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6E1" w:rsidRPr="00D83BAE" w:rsidRDefault="004356E1" w:rsidP="004356E1">
      <w:pPr>
        <w:tabs>
          <w:tab w:val="left" w:pos="2268"/>
        </w:tabs>
        <w:spacing w:after="0" w:line="360" w:lineRule="auto"/>
        <w:ind w:right="-376"/>
        <w:rPr>
          <w:b/>
          <w:color w:val="C45911"/>
          <w:sz w:val="32"/>
          <w:szCs w:val="32"/>
        </w:rPr>
      </w:pPr>
      <w:bookmarkStart w:id="0" w:name="_Hlk118965235"/>
      <w:bookmarkEnd w:id="0"/>
      <w:proofErr w:type="spellStart"/>
      <w:r w:rsidRPr="00D83BAE">
        <w:rPr>
          <w:b/>
          <w:color w:val="C45911"/>
          <w:sz w:val="32"/>
          <w:szCs w:val="32"/>
        </w:rPr>
        <w:t>Morfovirtual</w:t>
      </w:r>
      <w:proofErr w:type="spellEnd"/>
      <w:r w:rsidRPr="00D83BAE">
        <w:rPr>
          <w:b/>
          <w:color w:val="C45911"/>
          <w:sz w:val="32"/>
          <w:szCs w:val="32"/>
        </w:rPr>
        <w:t xml:space="preserve"> 2022</w:t>
      </w:r>
    </w:p>
    <w:p w:rsidR="004356E1" w:rsidRPr="009B5DB1" w:rsidRDefault="004356E1" w:rsidP="004356E1">
      <w:pPr>
        <w:tabs>
          <w:tab w:val="left" w:pos="2268"/>
        </w:tabs>
        <w:spacing w:after="0" w:line="360" w:lineRule="auto"/>
        <w:ind w:right="-376"/>
        <w:rPr>
          <w:b/>
          <w:color w:val="C45911"/>
          <w:sz w:val="32"/>
          <w:szCs w:val="32"/>
        </w:rPr>
      </w:pPr>
    </w:p>
    <w:p w:rsidR="004356E1" w:rsidRPr="009B5DB1" w:rsidRDefault="004356E1" w:rsidP="004356E1">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rsidR="004356E1" w:rsidRPr="009B5DB1" w:rsidRDefault="004356E1" w:rsidP="004356E1">
      <w:pPr>
        <w:spacing w:after="0" w:line="360" w:lineRule="auto"/>
        <w:ind w:left="-425"/>
        <w:rPr>
          <w:b/>
          <w:color w:val="C45911"/>
          <w:sz w:val="32"/>
          <w:szCs w:val="32"/>
        </w:rPr>
      </w:pPr>
      <w:r w:rsidRPr="009B5DB1">
        <w:rPr>
          <w:b/>
          <w:color w:val="C45911"/>
          <w:sz w:val="32"/>
          <w:szCs w:val="32"/>
        </w:rPr>
        <w:t>Sexta Jornada Científica de la Cátedra Santiago Ramón y Cajal.</w:t>
      </w:r>
    </w:p>
    <w:p w:rsidR="0060569F" w:rsidRDefault="0060569F" w:rsidP="0060569F">
      <w:pPr>
        <w:spacing w:after="0" w:line="360" w:lineRule="auto"/>
        <w:ind w:left="-425"/>
        <w:jc w:val="center"/>
        <w:rPr>
          <w:b/>
          <w:sz w:val="28"/>
          <w:szCs w:val="28"/>
        </w:rPr>
      </w:pPr>
    </w:p>
    <w:p w:rsidR="00915104" w:rsidRDefault="0060569F" w:rsidP="0060569F">
      <w:pPr>
        <w:spacing w:after="0" w:line="360" w:lineRule="auto"/>
        <w:ind w:left="-425"/>
        <w:jc w:val="both"/>
        <w:rPr>
          <w:b/>
          <w:sz w:val="28"/>
          <w:szCs w:val="28"/>
        </w:rPr>
      </w:pPr>
      <w:r>
        <w:rPr>
          <w:b/>
          <w:sz w:val="28"/>
          <w:szCs w:val="28"/>
        </w:rPr>
        <w:t>TÍTULO</w:t>
      </w:r>
      <w:r w:rsidR="00915104">
        <w:rPr>
          <w:b/>
          <w:sz w:val="28"/>
          <w:szCs w:val="28"/>
        </w:rPr>
        <w:t>:</w:t>
      </w:r>
      <w:r w:rsidR="00915104" w:rsidRPr="00915104">
        <w:rPr>
          <w:rFonts w:cs="Arial"/>
          <w:sz w:val="22"/>
          <w:lang w:val="es-ES"/>
        </w:rPr>
        <w:t xml:space="preserve"> </w:t>
      </w:r>
      <w:r w:rsidR="00915104" w:rsidRPr="00915104">
        <w:rPr>
          <w:rFonts w:cs="Arial"/>
          <w:b/>
          <w:sz w:val="22"/>
          <w:lang w:val="es-ES"/>
        </w:rPr>
        <w:t>DUPLICACIÓN GASTROINTESTINAL. REVISIÓN BIBLIOGRÁFICA A PROPÓSITO DE UN CASO.</w:t>
      </w:r>
    </w:p>
    <w:p w:rsidR="0060569F" w:rsidRDefault="0060569F" w:rsidP="0060569F">
      <w:pPr>
        <w:spacing w:after="0" w:line="360" w:lineRule="auto"/>
        <w:ind w:left="-425"/>
        <w:jc w:val="both"/>
        <w:rPr>
          <w:b/>
          <w:sz w:val="22"/>
        </w:rPr>
      </w:pPr>
      <w:r>
        <w:rPr>
          <w:b/>
          <w:sz w:val="22"/>
        </w:rPr>
        <w:t xml:space="preserve">Autores: </w:t>
      </w:r>
    </w:p>
    <w:p w:rsidR="0060569F" w:rsidRPr="00A1052F" w:rsidRDefault="0060569F" w:rsidP="0060569F">
      <w:pPr>
        <w:spacing w:after="0" w:line="360" w:lineRule="auto"/>
        <w:ind w:left="-425"/>
        <w:jc w:val="both"/>
        <w:rPr>
          <w:b/>
          <w:sz w:val="22"/>
        </w:rPr>
      </w:pPr>
      <w:r>
        <w:rPr>
          <w:b/>
          <w:sz w:val="22"/>
        </w:rPr>
        <w:t>Beatriz, Balloqui Rodríguez</w:t>
      </w:r>
      <w:r>
        <w:rPr>
          <w:b/>
          <w:sz w:val="22"/>
          <w:vertAlign w:val="superscript"/>
        </w:rPr>
        <w:t>1</w:t>
      </w:r>
      <w:r>
        <w:rPr>
          <w:b/>
          <w:sz w:val="22"/>
        </w:rPr>
        <w:t xml:space="preserve">, </w:t>
      </w:r>
      <w:proofErr w:type="spellStart"/>
      <w:r>
        <w:rPr>
          <w:b/>
          <w:sz w:val="22"/>
        </w:rPr>
        <w:t>Victor</w:t>
      </w:r>
      <w:proofErr w:type="spellEnd"/>
      <w:r>
        <w:rPr>
          <w:b/>
          <w:sz w:val="22"/>
        </w:rPr>
        <w:t xml:space="preserve"> Juan, </w:t>
      </w:r>
      <w:proofErr w:type="spellStart"/>
      <w:r>
        <w:rPr>
          <w:b/>
          <w:sz w:val="22"/>
        </w:rPr>
        <w:t>Caraballoso</w:t>
      </w:r>
      <w:proofErr w:type="spellEnd"/>
      <w:r>
        <w:rPr>
          <w:b/>
          <w:sz w:val="22"/>
        </w:rPr>
        <w:t xml:space="preserve"> Garcia</w:t>
      </w:r>
      <w:r>
        <w:rPr>
          <w:b/>
          <w:sz w:val="22"/>
          <w:vertAlign w:val="superscript"/>
        </w:rPr>
        <w:t>2</w:t>
      </w:r>
      <w:r w:rsidR="00A1052F">
        <w:rPr>
          <w:b/>
          <w:sz w:val="22"/>
        </w:rPr>
        <w:t>, Geidy Barrera Elias</w:t>
      </w:r>
      <w:r w:rsidR="00A1052F" w:rsidRPr="00A1052F">
        <w:rPr>
          <w:b/>
          <w:sz w:val="22"/>
          <w:vertAlign w:val="superscript"/>
        </w:rPr>
        <w:t>3</w:t>
      </w:r>
    </w:p>
    <w:p w:rsidR="0060569F" w:rsidRPr="00A1052F" w:rsidRDefault="0060569F" w:rsidP="0060569F">
      <w:pPr>
        <w:spacing w:after="0" w:line="360" w:lineRule="auto"/>
        <w:ind w:left="-425"/>
        <w:jc w:val="both"/>
        <w:rPr>
          <w:sz w:val="22"/>
        </w:rPr>
      </w:pPr>
      <w:r>
        <w:rPr>
          <w:b/>
          <w:sz w:val="22"/>
          <w:vertAlign w:val="superscript"/>
        </w:rPr>
        <w:t>1</w:t>
      </w:r>
      <w:r>
        <w:rPr>
          <w:sz w:val="22"/>
        </w:rPr>
        <w:t xml:space="preserve"> Especialista de 1er grado Anatomía Patológica, Departamento anatomía patológica, Hospital Victoria, Islas Seychelles </w:t>
      </w:r>
      <w:r w:rsidRPr="00A1052F">
        <w:rPr>
          <w:b/>
          <w:sz w:val="22"/>
          <w:vertAlign w:val="superscript"/>
        </w:rPr>
        <w:t>2</w:t>
      </w:r>
      <w:r>
        <w:rPr>
          <w:sz w:val="22"/>
        </w:rPr>
        <w:t xml:space="preserve"> Especialista de 1er grado en Cirugía General, Especialista de 2do grado en Cirugía Pediátrica, Hospital Victoria, Islas Seychelles </w:t>
      </w:r>
      <w:r w:rsidR="00A1052F" w:rsidRPr="00A1052F">
        <w:rPr>
          <w:b/>
          <w:sz w:val="22"/>
          <w:vertAlign w:val="superscript"/>
        </w:rPr>
        <w:t>3</w:t>
      </w:r>
      <w:r w:rsidR="00A1052F">
        <w:rPr>
          <w:b/>
          <w:sz w:val="22"/>
          <w:vertAlign w:val="superscript"/>
        </w:rPr>
        <w:t xml:space="preserve"> </w:t>
      </w:r>
      <w:r w:rsidR="00A1052F" w:rsidRPr="00A1052F">
        <w:rPr>
          <w:sz w:val="22"/>
        </w:rPr>
        <w:t>Especialista de 1er grado en Radiología</w:t>
      </w:r>
      <w:r w:rsidR="00A1052F">
        <w:rPr>
          <w:sz w:val="22"/>
        </w:rPr>
        <w:t>, Hospital Victoria, Islas Seychelles</w:t>
      </w:r>
      <w:r w:rsidR="00A1052F">
        <w:rPr>
          <w:b/>
          <w:sz w:val="22"/>
        </w:rPr>
        <w:t xml:space="preserve"> </w:t>
      </w:r>
    </w:p>
    <w:p w:rsidR="0060569F" w:rsidRDefault="00E3385B" w:rsidP="0060569F">
      <w:pPr>
        <w:spacing w:after="0" w:line="360" w:lineRule="auto"/>
        <w:ind w:left="-425"/>
        <w:jc w:val="both"/>
        <w:rPr>
          <w:sz w:val="22"/>
        </w:rPr>
      </w:pPr>
      <w:hyperlink r:id="rId7" w:history="1">
        <w:r w:rsidR="0060569F" w:rsidRPr="00122FC6">
          <w:rPr>
            <w:rStyle w:val="Hipervnculo"/>
            <w:sz w:val="22"/>
          </w:rPr>
          <w:t>bballoqui@infomed.sld.cu</w:t>
        </w:r>
      </w:hyperlink>
    </w:p>
    <w:p w:rsidR="0060569F" w:rsidRDefault="0060569F" w:rsidP="0060569F">
      <w:pPr>
        <w:spacing w:after="0" w:line="360" w:lineRule="auto"/>
        <w:ind w:left="-425"/>
        <w:jc w:val="both"/>
        <w:rPr>
          <w:sz w:val="22"/>
        </w:rPr>
      </w:pPr>
    </w:p>
    <w:p w:rsidR="0060569F" w:rsidRDefault="00397613" w:rsidP="0060569F">
      <w:pPr>
        <w:spacing w:after="0" w:line="360" w:lineRule="auto"/>
        <w:ind w:left="-425"/>
        <w:jc w:val="both"/>
        <w:rPr>
          <w:b/>
          <w:sz w:val="22"/>
        </w:rPr>
      </w:pPr>
      <w:r>
        <w:rPr>
          <w:b/>
          <w:sz w:val="22"/>
        </w:rPr>
        <w:t>RESUMEN</w:t>
      </w:r>
    </w:p>
    <w:p w:rsidR="00FC5A8E" w:rsidRDefault="00FC5A8E" w:rsidP="00FC5A8E">
      <w:pPr>
        <w:autoSpaceDE w:val="0"/>
        <w:autoSpaceDN w:val="0"/>
        <w:adjustRightInd w:val="0"/>
        <w:spacing w:after="0" w:line="360" w:lineRule="auto"/>
        <w:ind w:left="-450"/>
        <w:jc w:val="both"/>
        <w:rPr>
          <w:rFonts w:cs="Times-Roman"/>
          <w:color w:val="231F20"/>
          <w:sz w:val="22"/>
          <w:lang w:val="es-ES"/>
        </w:rPr>
      </w:pPr>
      <w:r w:rsidRPr="00FC5A8E">
        <w:rPr>
          <w:rFonts w:cs="Arial"/>
          <w:sz w:val="22"/>
          <w:lang w:val="es-ES"/>
        </w:rPr>
        <w:t>Duplicación gastrointestinal (entérica) consiste en una estructura tubular o quística que se desarrolla a lo largo del tubo intestinal, con una incidencia estimada es de 1/10.000 en nacidos vivos y de 1/4.500 en necropsias de neonatos y fetos</w:t>
      </w:r>
      <w:r w:rsidRPr="00FC5A8E">
        <w:rPr>
          <w:rFonts w:cs="Arial"/>
          <w:color w:val="231F20"/>
          <w:sz w:val="22"/>
          <w:lang w:val="es-ES"/>
        </w:rPr>
        <w:t xml:space="preserve">; esta anomalías congénitas puede aparecer en cualquier porción del tracto intestinal desde el cuello hasta el recto, aunque el sitio más común suele ser el </w:t>
      </w:r>
      <w:proofErr w:type="spellStart"/>
      <w:r w:rsidRPr="00FC5A8E">
        <w:rPr>
          <w:rFonts w:cs="Arial"/>
          <w:color w:val="231F20"/>
          <w:sz w:val="22"/>
          <w:lang w:val="es-ES"/>
        </w:rPr>
        <w:t>Ileon</w:t>
      </w:r>
      <w:proofErr w:type="spellEnd"/>
      <w:r w:rsidRPr="00FC5A8E">
        <w:rPr>
          <w:rFonts w:cs="Arial"/>
          <w:color w:val="231F20"/>
          <w:sz w:val="22"/>
          <w:lang w:val="es-ES"/>
        </w:rPr>
        <w:t>.</w:t>
      </w:r>
      <w:r w:rsidRPr="00FC5A8E">
        <w:rPr>
          <w:rFonts w:cs="Arial"/>
          <w:sz w:val="22"/>
          <w:lang w:val="es-ES"/>
        </w:rPr>
        <w:t xml:space="preserve"> </w:t>
      </w:r>
      <w:r w:rsidRPr="00FC5A8E">
        <w:rPr>
          <w:rFonts w:cs="Arial"/>
          <w:color w:val="1D1D1B"/>
          <w:sz w:val="22"/>
          <w:lang w:val="es-ES"/>
        </w:rPr>
        <w:t xml:space="preserve">El diagnóstico se realiza con radiografías de tórax, ultrasonografía (USG), tomografía axial computarizada TAC, </w:t>
      </w:r>
      <w:r w:rsidRPr="00FC5A8E">
        <w:rPr>
          <w:rFonts w:cs="Arial"/>
          <w:color w:val="000000" w:themeColor="text1"/>
          <w:sz w:val="22"/>
          <w:lang w:val="es-ES"/>
        </w:rPr>
        <w:t xml:space="preserve">estudios contrastados, aunque </w:t>
      </w:r>
      <w:r w:rsidRPr="00FC5A8E">
        <w:rPr>
          <w:rFonts w:cs="Arial"/>
          <w:color w:val="000000" w:themeColor="text1"/>
          <w:sz w:val="22"/>
          <w:shd w:val="clear" w:color="auto" w:fill="FFFFFF"/>
          <w:lang w:val="es-ES"/>
        </w:rPr>
        <w:t xml:space="preserve">El diagnóstico definitivo se realiza con el estudio </w:t>
      </w:r>
      <w:proofErr w:type="spellStart"/>
      <w:r w:rsidRPr="00FC5A8E">
        <w:rPr>
          <w:rFonts w:cs="Arial"/>
          <w:color w:val="000000" w:themeColor="text1"/>
          <w:sz w:val="22"/>
          <w:shd w:val="clear" w:color="auto" w:fill="FFFFFF"/>
          <w:lang w:val="es-ES"/>
        </w:rPr>
        <w:t>anátomo</w:t>
      </w:r>
      <w:proofErr w:type="spellEnd"/>
      <w:r w:rsidRPr="00FC5A8E">
        <w:rPr>
          <w:rFonts w:cs="Arial"/>
          <w:color w:val="000000" w:themeColor="text1"/>
          <w:sz w:val="22"/>
          <w:shd w:val="clear" w:color="auto" w:fill="FFFFFF"/>
          <w:lang w:val="es-ES"/>
        </w:rPr>
        <w:t>-patológico de la pieza quirúrgica</w:t>
      </w:r>
      <w:r w:rsidRPr="00FC5A8E">
        <w:rPr>
          <w:rFonts w:cs="Arial"/>
          <w:b/>
          <w:color w:val="385623" w:themeColor="accent6" w:themeShade="80"/>
          <w:sz w:val="22"/>
          <w:lang w:val="es-ES"/>
        </w:rPr>
        <w:t xml:space="preserve">. </w:t>
      </w:r>
      <w:r w:rsidRPr="00FC5A8E">
        <w:rPr>
          <w:rFonts w:cs="Times-Roman"/>
          <w:color w:val="231F20"/>
          <w:sz w:val="22"/>
          <w:lang w:val="es-ES"/>
        </w:rPr>
        <w:t xml:space="preserve">Reportamos el caso clínico de un paciente de 5 días de Nacido con diagnóstico prenatal de Megacolon vs quiste mesentérico.  </w:t>
      </w:r>
    </w:p>
    <w:p w:rsidR="00FC5A8E" w:rsidRPr="00FC5A8E" w:rsidRDefault="00FC5A8E" w:rsidP="00FC5A8E">
      <w:pPr>
        <w:autoSpaceDE w:val="0"/>
        <w:autoSpaceDN w:val="0"/>
        <w:adjustRightInd w:val="0"/>
        <w:spacing w:after="0" w:line="360" w:lineRule="auto"/>
        <w:ind w:left="-450"/>
        <w:jc w:val="both"/>
        <w:rPr>
          <w:rFonts w:cs="Times-Roman"/>
          <w:color w:val="231F20"/>
          <w:sz w:val="22"/>
          <w:lang w:val="es-ES"/>
        </w:rPr>
      </w:pPr>
    </w:p>
    <w:p w:rsidR="004356E1" w:rsidRDefault="004356E1" w:rsidP="0060569F">
      <w:pPr>
        <w:spacing w:after="0" w:line="360" w:lineRule="auto"/>
        <w:ind w:left="-425"/>
        <w:jc w:val="both"/>
        <w:rPr>
          <w:b/>
          <w:sz w:val="22"/>
        </w:rPr>
      </w:pPr>
    </w:p>
    <w:p w:rsidR="00FC5A8E" w:rsidRDefault="00397613" w:rsidP="0060569F">
      <w:pPr>
        <w:spacing w:after="0" w:line="360" w:lineRule="auto"/>
        <w:ind w:left="-425"/>
        <w:jc w:val="both"/>
        <w:rPr>
          <w:b/>
          <w:sz w:val="22"/>
        </w:rPr>
      </w:pPr>
      <w:r>
        <w:rPr>
          <w:b/>
          <w:sz w:val="22"/>
        </w:rPr>
        <w:lastRenderedPageBreak/>
        <w:t>INTRODUCCIÓN</w:t>
      </w:r>
    </w:p>
    <w:p w:rsidR="00FC5A8E" w:rsidRPr="00FC5A8E" w:rsidRDefault="00FC5A8E" w:rsidP="00FC5A8E">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Duplicación gastrointestinal (entérica) consiste en una estructura tubular o quística que se desarrolla a lo largo del tubo intestinal,</w:t>
      </w:r>
      <w:r w:rsidRPr="00FC5A8E">
        <w:rPr>
          <w:rFonts w:cs="Arial"/>
          <w:color w:val="000000" w:themeColor="text1"/>
          <w:sz w:val="22"/>
          <w:vertAlign w:val="subscript"/>
          <w:lang w:val="es-ES"/>
        </w:rPr>
        <w:t xml:space="preserve"> 1</w:t>
      </w:r>
      <w:r w:rsidRPr="00FC5A8E">
        <w:rPr>
          <w:rFonts w:cs="Arial"/>
          <w:color w:val="000000" w:themeColor="text1"/>
          <w:sz w:val="22"/>
          <w:lang w:val="es-ES"/>
        </w:rPr>
        <w:t xml:space="preserve"> con una incidencia estimada es de 1/10.000 en nacidos vivos y de 1/4.500 en necropsias de neonatos y fetos;</w:t>
      </w:r>
      <w:r w:rsidRPr="00FC5A8E">
        <w:rPr>
          <w:rFonts w:cs="Arial"/>
          <w:color w:val="000000" w:themeColor="text1"/>
          <w:sz w:val="22"/>
          <w:vertAlign w:val="subscript"/>
          <w:lang w:val="es-ES"/>
        </w:rPr>
        <w:t xml:space="preserve"> 2</w:t>
      </w:r>
      <w:r w:rsidRPr="00FC5A8E">
        <w:rPr>
          <w:rFonts w:cs="Arial"/>
          <w:color w:val="000000" w:themeColor="text1"/>
          <w:sz w:val="22"/>
          <w:lang w:val="es-ES"/>
        </w:rPr>
        <w:t xml:space="preserve"> esta anomalías congénitas se presentan con una frecuencia de 0,2% en niños</w:t>
      </w:r>
      <w:r w:rsidRPr="00FC5A8E">
        <w:rPr>
          <w:rFonts w:cs="Arial"/>
          <w:color w:val="000000" w:themeColor="text1"/>
          <w:sz w:val="22"/>
          <w:vertAlign w:val="subscript"/>
          <w:lang w:val="es-ES"/>
        </w:rPr>
        <w:t>3</w:t>
      </w:r>
      <w:r w:rsidRPr="00FC5A8E">
        <w:rPr>
          <w:rFonts w:cs="Arial"/>
          <w:color w:val="000000" w:themeColor="text1"/>
          <w:sz w:val="22"/>
          <w:lang w:val="es-ES"/>
        </w:rPr>
        <w:t xml:space="preserve"> y puede aparecer en cualquier porción del tracto intestinal desde el cuello hasta el recto, aunque el sitio más común suele ser el </w:t>
      </w:r>
      <w:proofErr w:type="spellStart"/>
      <w:r w:rsidRPr="00FC5A8E">
        <w:rPr>
          <w:rFonts w:cs="Arial"/>
          <w:color w:val="000000" w:themeColor="text1"/>
          <w:sz w:val="22"/>
          <w:lang w:val="es-ES"/>
        </w:rPr>
        <w:t>Ileon</w:t>
      </w:r>
      <w:proofErr w:type="spellEnd"/>
      <w:r w:rsidRPr="00FC5A8E">
        <w:rPr>
          <w:rFonts w:cs="Arial"/>
          <w:color w:val="000000" w:themeColor="text1"/>
          <w:sz w:val="22"/>
          <w:lang w:val="es-ES"/>
        </w:rPr>
        <w:t>.</w:t>
      </w:r>
      <w:r w:rsidRPr="00FC5A8E">
        <w:rPr>
          <w:rFonts w:cs="Arial"/>
          <w:color w:val="000000" w:themeColor="text1"/>
          <w:sz w:val="22"/>
          <w:vertAlign w:val="subscript"/>
          <w:lang w:val="es-ES"/>
        </w:rPr>
        <w:t xml:space="preserve"> 1</w:t>
      </w:r>
      <w:r w:rsidRPr="00FC5A8E">
        <w:rPr>
          <w:rFonts w:cs="Arial"/>
          <w:color w:val="000000" w:themeColor="text1"/>
          <w:sz w:val="22"/>
          <w:lang w:val="es-ES"/>
        </w:rPr>
        <w:t xml:space="preserve">  La incidencia según localización es de 20% en esófago, 4% toraco abdominales, 7% gástricas, 5% duodenales, 44% yeyuno-ileales, 15% colónicas, 5% rectales. Del total 75% son quísticas y 25%tubulares. Puede haber duplicaciones sincrónicas (múltiples) hasta en 20%, aunque la mayoría reportan 5-10%.</w:t>
      </w:r>
      <w:r w:rsidRPr="00FC5A8E">
        <w:rPr>
          <w:rFonts w:cs="Arial"/>
          <w:color w:val="000000" w:themeColor="text1"/>
          <w:sz w:val="22"/>
          <w:vertAlign w:val="subscript"/>
          <w:lang w:val="es-ES"/>
        </w:rPr>
        <w:t>4</w:t>
      </w:r>
    </w:p>
    <w:p w:rsidR="00FC5A8E" w:rsidRPr="00FC5A8E" w:rsidRDefault="00FC5A8E" w:rsidP="00FC5A8E">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En 1884 Reginald Fitz introdujo el término “duplicación intestinal” para describir y explicar las anomalías quísticas congénitas del tracto gastrointestinal, las que él pensó que eran remanentes del conducto onfalomesentérico</w:t>
      </w:r>
      <w:r w:rsidRPr="00FC5A8E">
        <w:rPr>
          <w:rFonts w:cs="Arial"/>
          <w:color w:val="000000" w:themeColor="text1"/>
          <w:sz w:val="22"/>
          <w:vertAlign w:val="subscript"/>
          <w:lang w:val="es-ES"/>
        </w:rPr>
        <w:t>3</w:t>
      </w:r>
    </w:p>
    <w:p w:rsidR="00FC5A8E" w:rsidRPr="00FC5A8E" w:rsidRDefault="00FC5A8E" w:rsidP="00FC5A8E">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 xml:space="preserve">En el año de 1937, </w:t>
      </w:r>
      <w:proofErr w:type="spellStart"/>
      <w:r w:rsidRPr="00FC5A8E">
        <w:rPr>
          <w:rFonts w:cs="Arial"/>
          <w:color w:val="000000" w:themeColor="text1"/>
          <w:sz w:val="22"/>
          <w:lang w:val="es-ES"/>
        </w:rPr>
        <w:t>Ladd</w:t>
      </w:r>
      <w:proofErr w:type="spellEnd"/>
      <w:r w:rsidRPr="00FC5A8E">
        <w:rPr>
          <w:rFonts w:cs="Arial"/>
          <w:color w:val="000000" w:themeColor="text1"/>
          <w:sz w:val="22"/>
          <w:lang w:val="es-ES"/>
        </w:rPr>
        <w:t xml:space="preserve"> introdujo el término duplicación del tubo digestivo (TD) para agrupar las anomalías congénitas que presentaban tres características:</w:t>
      </w:r>
      <w:r w:rsidRPr="00FC5A8E">
        <w:rPr>
          <w:rFonts w:cs="Arial"/>
          <w:color w:val="000000" w:themeColor="text1"/>
          <w:sz w:val="22"/>
          <w:vertAlign w:val="subscript"/>
          <w:lang w:val="es-ES"/>
        </w:rPr>
        <w:t xml:space="preserve"> 4</w:t>
      </w:r>
    </w:p>
    <w:p w:rsidR="00FC5A8E" w:rsidRPr="00FC5A8E" w:rsidRDefault="00FC5A8E" w:rsidP="00FC5A8E">
      <w:pPr>
        <w:autoSpaceDE w:val="0"/>
        <w:autoSpaceDN w:val="0"/>
        <w:adjustRightInd w:val="0"/>
        <w:spacing w:before="100" w:beforeAutospacing="1" w:after="100" w:afterAutospacing="1" w:line="360" w:lineRule="auto"/>
        <w:ind w:left="-90"/>
        <w:jc w:val="both"/>
        <w:rPr>
          <w:rFonts w:cs="Arial"/>
          <w:color w:val="000000" w:themeColor="text1"/>
          <w:sz w:val="22"/>
          <w:lang w:val="es-ES"/>
        </w:rPr>
      </w:pPr>
      <w:r w:rsidRPr="00FC5A8E">
        <w:rPr>
          <w:rFonts w:cs="Arial"/>
          <w:color w:val="000000" w:themeColor="text1"/>
          <w:sz w:val="22"/>
          <w:lang w:val="es-ES"/>
        </w:rPr>
        <w:t>1. La presencia de una pared bien desarrollada de músculo liso.</w:t>
      </w:r>
      <w:r w:rsidRPr="00FC5A8E">
        <w:rPr>
          <w:rFonts w:cs="Arial"/>
          <w:color w:val="000000" w:themeColor="text1"/>
          <w:sz w:val="22"/>
          <w:vertAlign w:val="subscript"/>
          <w:lang w:val="es-ES"/>
        </w:rPr>
        <w:t xml:space="preserve"> 4 </w:t>
      </w:r>
    </w:p>
    <w:p w:rsidR="00FC5A8E" w:rsidRPr="00FC5A8E" w:rsidRDefault="00FC5A8E" w:rsidP="00FC5A8E">
      <w:pPr>
        <w:autoSpaceDE w:val="0"/>
        <w:autoSpaceDN w:val="0"/>
        <w:adjustRightInd w:val="0"/>
        <w:spacing w:before="100" w:beforeAutospacing="1" w:after="100" w:afterAutospacing="1" w:line="360" w:lineRule="auto"/>
        <w:ind w:left="-90"/>
        <w:jc w:val="both"/>
        <w:rPr>
          <w:rFonts w:cs="Arial"/>
          <w:color w:val="000000" w:themeColor="text1"/>
          <w:sz w:val="22"/>
          <w:lang w:val="es-ES"/>
        </w:rPr>
      </w:pPr>
      <w:r w:rsidRPr="00FC5A8E">
        <w:rPr>
          <w:rFonts w:cs="Arial"/>
          <w:color w:val="000000" w:themeColor="text1"/>
          <w:sz w:val="22"/>
          <w:lang w:val="es-ES"/>
        </w:rPr>
        <w:t>2. Recubrimiento epitelial representando algunas porciones del tubo digestivo primario o heterotópico.</w:t>
      </w:r>
      <w:r w:rsidRPr="00FC5A8E">
        <w:rPr>
          <w:rFonts w:cs="Arial"/>
          <w:color w:val="000000" w:themeColor="text1"/>
          <w:sz w:val="22"/>
          <w:vertAlign w:val="subscript"/>
          <w:lang w:val="es-ES"/>
        </w:rPr>
        <w:t>4</w:t>
      </w:r>
    </w:p>
    <w:p w:rsidR="00FC5A8E" w:rsidRPr="00FC5A8E" w:rsidRDefault="00FC5A8E" w:rsidP="00FC5A8E">
      <w:pPr>
        <w:autoSpaceDE w:val="0"/>
        <w:autoSpaceDN w:val="0"/>
        <w:adjustRightInd w:val="0"/>
        <w:spacing w:before="100" w:beforeAutospacing="1" w:after="100" w:afterAutospacing="1" w:line="360" w:lineRule="auto"/>
        <w:ind w:left="-90"/>
        <w:jc w:val="both"/>
        <w:rPr>
          <w:rFonts w:cs="Arial"/>
          <w:color w:val="000000" w:themeColor="text1"/>
          <w:sz w:val="22"/>
          <w:lang w:val="es-ES"/>
        </w:rPr>
      </w:pPr>
      <w:r w:rsidRPr="00FC5A8E">
        <w:rPr>
          <w:rFonts w:cs="Arial"/>
          <w:color w:val="000000" w:themeColor="text1"/>
          <w:sz w:val="22"/>
          <w:lang w:val="es-ES"/>
        </w:rPr>
        <w:t>3. La mayoría están unidas a alguna porción del tubo digestivo con o sin comunicación a la luz intestinal.</w:t>
      </w:r>
      <w:r w:rsidRPr="00FC5A8E">
        <w:rPr>
          <w:rFonts w:cs="Arial"/>
          <w:color w:val="000000" w:themeColor="text1"/>
          <w:sz w:val="22"/>
          <w:vertAlign w:val="subscript"/>
          <w:lang w:val="es-ES"/>
        </w:rPr>
        <w:t xml:space="preserve"> 4</w:t>
      </w:r>
      <w:r w:rsidRPr="00FC5A8E">
        <w:rPr>
          <w:rFonts w:cs="Arial"/>
          <w:color w:val="000000" w:themeColor="text1"/>
          <w:sz w:val="22"/>
          <w:lang w:val="es-ES"/>
        </w:rPr>
        <w:t xml:space="preserve"> </w:t>
      </w:r>
    </w:p>
    <w:p w:rsidR="00FC5A8E" w:rsidRPr="00FC5A8E" w:rsidRDefault="00FC5A8E" w:rsidP="00FC5A8E">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Pr>
          <w:rFonts w:cs="Arial"/>
          <w:color w:val="000000" w:themeColor="text1"/>
          <w:sz w:val="22"/>
          <w:lang w:val="es-ES"/>
        </w:rPr>
        <w:t>L</w:t>
      </w:r>
      <w:r w:rsidRPr="00FC5A8E">
        <w:rPr>
          <w:rFonts w:cs="Arial"/>
          <w:color w:val="000000" w:themeColor="text1"/>
          <w:sz w:val="22"/>
          <w:lang w:val="es-ES"/>
        </w:rPr>
        <w:t xml:space="preserve">as observaciones de este autor consolidaron la clasificación de esta entidad y clarificaron su diferenciación de otras malformaciones quísticas del tracto gastrointestinal. Posteriormente, Gross y </w:t>
      </w:r>
      <w:proofErr w:type="spellStart"/>
      <w:r w:rsidRPr="00FC5A8E">
        <w:rPr>
          <w:rFonts w:cs="Arial"/>
          <w:color w:val="000000" w:themeColor="text1"/>
          <w:sz w:val="22"/>
          <w:lang w:val="es-ES"/>
        </w:rPr>
        <w:t>Holcomb</w:t>
      </w:r>
      <w:proofErr w:type="spellEnd"/>
      <w:r w:rsidRPr="00FC5A8E">
        <w:rPr>
          <w:rFonts w:cs="Arial"/>
          <w:color w:val="000000" w:themeColor="text1"/>
          <w:sz w:val="22"/>
          <w:lang w:val="es-ES"/>
        </w:rPr>
        <w:t xml:space="preserve"> en 1952, con la intención de simplificar la nomenclatura retrocedieron hasta los trabajos de Fitz, y propusieron que él término “duplicación intestinal” fuera utilizado para todas estas anomalías </w:t>
      </w:r>
      <w:r w:rsidRPr="00FC5A8E">
        <w:rPr>
          <w:rFonts w:cs="Arial"/>
          <w:color w:val="000000" w:themeColor="text1"/>
          <w:sz w:val="22"/>
          <w:lang w:val="es-ES"/>
        </w:rPr>
        <w:lastRenderedPageBreak/>
        <w:t>independientemente de su sitio de origen, morfo</w:t>
      </w:r>
      <w:r w:rsidR="00716659">
        <w:rPr>
          <w:rFonts w:cs="Arial"/>
          <w:color w:val="000000" w:themeColor="text1"/>
          <w:sz w:val="22"/>
          <w:lang w:val="es-ES"/>
        </w:rPr>
        <w:t>logía o derivación embriológica</w:t>
      </w:r>
      <w:r w:rsidRPr="00FC5A8E">
        <w:rPr>
          <w:rFonts w:cs="Arial"/>
          <w:color w:val="000000" w:themeColor="text1"/>
          <w:sz w:val="22"/>
          <w:lang w:val="es-ES"/>
        </w:rPr>
        <w:t>. Esta nomenclatura es la que actualmente continúa en uso.</w:t>
      </w:r>
      <w:r w:rsidRPr="00FC5A8E">
        <w:rPr>
          <w:rFonts w:cs="Arial"/>
          <w:color w:val="000000" w:themeColor="text1"/>
          <w:sz w:val="22"/>
          <w:vertAlign w:val="subscript"/>
          <w:lang w:val="es-ES"/>
        </w:rPr>
        <w:t xml:space="preserve"> 3</w:t>
      </w:r>
    </w:p>
    <w:p w:rsidR="005519B6" w:rsidRPr="0019406A" w:rsidRDefault="00397613" w:rsidP="005519B6">
      <w:pPr>
        <w:autoSpaceDE w:val="0"/>
        <w:autoSpaceDN w:val="0"/>
        <w:adjustRightInd w:val="0"/>
        <w:spacing w:after="0" w:line="360" w:lineRule="auto"/>
        <w:ind w:left="-450"/>
        <w:jc w:val="both"/>
        <w:rPr>
          <w:rFonts w:cs="Times-Bold"/>
          <w:b/>
          <w:bCs/>
          <w:color w:val="231F20"/>
          <w:sz w:val="22"/>
        </w:rPr>
      </w:pPr>
      <w:r w:rsidRPr="0019406A">
        <w:rPr>
          <w:rFonts w:cs="Times-Bold"/>
          <w:b/>
          <w:bCs/>
          <w:color w:val="231F20"/>
          <w:sz w:val="22"/>
        </w:rPr>
        <w:t>REPORTE DE CASO</w:t>
      </w:r>
    </w:p>
    <w:p w:rsidR="005519B6" w:rsidRDefault="005519B6" w:rsidP="005519B6">
      <w:pPr>
        <w:autoSpaceDE w:val="0"/>
        <w:autoSpaceDN w:val="0"/>
        <w:adjustRightInd w:val="0"/>
        <w:spacing w:after="0" w:line="360" w:lineRule="auto"/>
        <w:ind w:left="-450"/>
        <w:jc w:val="both"/>
        <w:rPr>
          <w:rFonts w:ascii="Times-Bold" w:hAnsi="Times-Bold" w:cs="Times-Bold"/>
          <w:b/>
          <w:bCs/>
          <w:color w:val="231F20"/>
          <w:sz w:val="21"/>
          <w:szCs w:val="21"/>
        </w:rPr>
      </w:pPr>
    </w:p>
    <w:p w:rsidR="005519B6" w:rsidRPr="005519B6" w:rsidRDefault="005519B6" w:rsidP="005519B6">
      <w:pPr>
        <w:autoSpaceDE w:val="0"/>
        <w:autoSpaceDN w:val="0"/>
        <w:adjustRightInd w:val="0"/>
        <w:spacing w:after="0" w:line="360" w:lineRule="auto"/>
        <w:ind w:left="-450"/>
        <w:jc w:val="both"/>
        <w:rPr>
          <w:rFonts w:cs="Arial"/>
          <w:color w:val="000000" w:themeColor="text1"/>
          <w:sz w:val="22"/>
          <w:highlight w:val="yellow"/>
          <w:shd w:val="clear" w:color="auto" w:fill="FFFFFF"/>
          <w:lang w:val="es-ES"/>
        </w:rPr>
      </w:pPr>
      <w:r w:rsidRPr="001C569F">
        <w:rPr>
          <w:rFonts w:cs="Arial"/>
          <w:color w:val="000000" w:themeColor="text1"/>
          <w:sz w:val="22"/>
          <w:shd w:val="clear" w:color="auto" w:fill="FFFFFF"/>
          <w:lang w:val="es-ES"/>
        </w:rPr>
        <w:t>Paciente masculino de 5 días de edad,</w:t>
      </w:r>
      <w:r w:rsidR="00D24340">
        <w:rPr>
          <w:rFonts w:cs="Arial"/>
          <w:color w:val="000000" w:themeColor="text1"/>
          <w:sz w:val="22"/>
          <w:shd w:val="clear" w:color="auto" w:fill="FFFFFF"/>
          <w:lang w:val="es-ES"/>
        </w:rPr>
        <w:t xml:space="preserve"> asintomático,</w:t>
      </w:r>
      <w:r w:rsidRPr="001C569F">
        <w:rPr>
          <w:rFonts w:cs="Arial"/>
          <w:color w:val="000000" w:themeColor="text1"/>
          <w:sz w:val="22"/>
          <w:shd w:val="clear" w:color="auto" w:fill="FFFFFF"/>
          <w:lang w:val="es-ES"/>
        </w:rPr>
        <w:t xml:space="preserve"> nacido por parto eutócico  espontaneo, con un peso de 2815g a las 37,5 semanas de gestación, APGAR 9-10-10 </w:t>
      </w:r>
      <w:r w:rsidRPr="002A1340">
        <w:rPr>
          <w:rFonts w:cs="Arial"/>
          <w:color w:val="000000" w:themeColor="text1"/>
          <w:sz w:val="22"/>
          <w:shd w:val="clear" w:color="auto" w:fill="FFFFFF"/>
          <w:lang w:val="es-ES"/>
        </w:rPr>
        <w:t xml:space="preserve">Durante el periodo prenatal se le  realizó  Ultrasonido </w:t>
      </w:r>
      <w:r w:rsidR="002A1340" w:rsidRPr="002A1340">
        <w:rPr>
          <w:rFonts w:cs="Arial"/>
          <w:color w:val="000000" w:themeColor="text1"/>
          <w:sz w:val="22"/>
          <w:shd w:val="clear" w:color="auto" w:fill="FFFFFF"/>
          <w:lang w:val="es-ES"/>
        </w:rPr>
        <w:t xml:space="preserve">que sugiere posible diagnóstico de megacolon </w:t>
      </w:r>
    </w:p>
    <w:p w:rsidR="005519B6" w:rsidRPr="001C569F" w:rsidRDefault="005519B6" w:rsidP="005519B6">
      <w:pPr>
        <w:autoSpaceDE w:val="0"/>
        <w:autoSpaceDN w:val="0"/>
        <w:adjustRightInd w:val="0"/>
        <w:spacing w:after="0" w:line="360" w:lineRule="auto"/>
        <w:ind w:left="-450"/>
        <w:jc w:val="both"/>
        <w:rPr>
          <w:rFonts w:cs="Arial"/>
          <w:color w:val="000000" w:themeColor="text1"/>
          <w:sz w:val="22"/>
          <w:shd w:val="clear" w:color="auto" w:fill="FFFFFF"/>
          <w:lang w:val="es-ES"/>
        </w:rPr>
      </w:pPr>
      <w:r w:rsidRPr="00D24340">
        <w:rPr>
          <w:rFonts w:cs="Arial"/>
          <w:color w:val="000000" w:themeColor="text1"/>
          <w:sz w:val="22"/>
          <w:shd w:val="clear" w:color="auto" w:fill="FFFFFF"/>
          <w:lang w:val="es-ES"/>
        </w:rPr>
        <w:t xml:space="preserve">Al nacimiento </w:t>
      </w:r>
      <w:r w:rsidR="00D24340">
        <w:rPr>
          <w:rFonts w:cs="Arial"/>
          <w:color w:val="000000" w:themeColor="text1"/>
          <w:sz w:val="22"/>
          <w:shd w:val="clear" w:color="auto" w:fill="FFFFFF"/>
          <w:lang w:val="es-ES"/>
        </w:rPr>
        <w:t xml:space="preserve">con fines de un </w:t>
      </w:r>
      <w:r w:rsidR="00FA066E">
        <w:rPr>
          <w:rFonts w:cs="Arial"/>
          <w:color w:val="000000" w:themeColor="text1"/>
          <w:sz w:val="22"/>
          <w:shd w:val="clear" w:color="auto" w:fill="FFFFFF"/>
          <w:lang w:val="es-ES"/>
        </w:rPr>
        <w:t>diagnóstico</w:t>
      </w:r>
      <w:r w:rsidR="00D24340">
        <w:rPr>
          <w:rFonts w:cs="Arial"/>
          <w:color w:val="000000" w:themeColor="text1"/>
          <w:sz w:val="22"/>
          <w:shd w:val="clear" w:color="auto" w:fill="FFFFFF"/>
          <w:lang w:val="es-ES"/>
        </w:rPr>
        <w:t xml:space="preserve"> más certero</w:t>
      </w:r>
      <w:r w:rsidR="00D24340" w:rsidRPr="00D24340">
        <w:rPr>
          <w:rFonts w:cs="Arial"/>
          <w:color w:val="000000" w:themeColor="text1"/>
          <w:sz w:val="22"/>
          <w:shd w:val="clear" w:color="auto" w:fill="FFFFFF"/>
          <w:lang w:val="es-ES"/>
        </w:rPr>
        <w:t xml:space="preserve"> </w:t>
      </w:r>
      <w:r w:rsidRPr="00613792">
        <w:rPr>
          <w:rFonts w:cs="Arial"/>
          <w:color w:val="000000" w:themeColor="text1"/>
          <w:sz w:val="22"/>
          <w:shd w:val="clear" w:color="auto" w:fill="FFFFFF"/>
          <w:lang w:val="es-ES"/>
        </w:rPr>
        <w:t xml:space="preserve">se le realiza </w:t>
      </w:r>
      <w:r w:rsidR="00397613" w:rsidRPr="00613792">
        <w:rPr>
          <w:rFonts w:cs="Arial"/>
          <w:color w:val="000000" w:themeColor="text1"/>
          <w:sz w:val="22"/>
          <w:shd w:val="clear" w:color="auto" w:fill="FFFFFF"/>
          <w:lang w:val="es-ES"/>
        </w:rPr>
        <w:t xml:space="preserve">Ultrasonido abdominal y </w:t>
      </w:r>
      <w:r w:rsidR="00FA066E" w:rsidRPr="00613792">
        <w:rPr>
          <w:rFonts w:cs="Arial"/>
          <w:color w:val="000000" w:themeColor="text1"/>
          <w:sz w:val="22"/>
          <w:shd w:val="clear" w:color="auto" w:fill="FFFFFF"/>
          <w:lang w:val="es-ES"/>
        </w:rPr>
        <w:t xml:space="preserve">posteriormente </w:t>
      </w:r>
      <w:r w:rsidRPr="00613792">
        <w:rPr>
          <w:rFonts w:cs="Arial"/>
          <w:color w:val="000000" w:themeColor="text1"/>
          <w:sz w:val="22"/>
          <w:shd w:val="clear" w:color="auto" w:fill="FFFFFF"/>
          <w:lang w:val="es-ES"/>
        </w:rPr>
        <w:t>tomografía axial, la</w:t>
      </w:r>
      <w:r w:rsidR="00FA066E" w:rsidRPr="00613792">
        <w:rPr>
          <w:rFonts w:cs="Arial"/>
          <w:color w:val="000000" w:themeColor="text1"/>
          <w:sz w:val="22"/>
          <w:shd w:val="clear" w:color="auto" w:fill="FFFFFF"/>
          <w:lang w:val="es-ES"/>
        </w:rPr>
        <w:t>s</w:t>
      </w:r>
      <w:r w:rsidRPr="00613792">
        <w:rPr>
          <w:rFonts w:cs="Arial"/>
          <w:color w:val="000000" w:themeColor="text1"/>
          <w:sz w:val="22"/>
          <w:shd w:val="clear" w:color="auto" w:fill="FFFFFF"/>
          <w:lang w:val="es-ES"/>
        </w:rPr>
        <w:t xml:space="preserve"> cual</w:t>
      </w:r>
      <w:r w:rsidR="00FA066E" w:rsidRPr="00613792">
        <w:rPr>
          <w:rFonts w:cs="Arial"/>
          <w:color w:val="000000" w:themeColor="text1"/>
          <w:sz w:val="22"/>
          <w:shd w:val="clear" w:color="auto" w:fill="FFFFFF"/>
          <w:lang w:val="es-ES"/>
        </w:rPr>
        <w:t>es</w:t>
      </w:r>
      <w:r w:rsidRPr="00613792">
        <w:rPr>
          <w:rFonts w:cs="Arial"/>
          <w:color w:val="000000" w:themeColor="text1"/>
          <w:sz w:val="22"/>
          <w:shd w:val="clear" w:color="auto" w:fill="FFFFFF"/>
          <w:lang w:val="es-ES"/>
        </w:rPr>
        <w:t xml:space="preserve"> informa</w:t>
      </w:r>
      <w:r w:rsidR="00FA066E" w:rsidRPr="00613792">
        <w:rPr>
          <w:rFonts w:cs="Arial"/>
          <w:color w:val="000000" w:themeColor="text1"/>
          <w:sz w:val="22"/>
          <w:shd w:val="clear" w:color="auto" w:fill="FFFFFF"/>
          <w:lang w:val="es-ES"/>
        </w:rPr>
        <w:t>n respectivamente:</w:t>
      </w:r>
      <w:r w:rsidR="00FA066E">
        <w:rPr>
          <w:rFonts w:cs="Arial"/>
          <w:color w:val="000000" w:themeColor="text1"/>
          <w:sz w:val="22"/>
          <w:shd w:val="clear" w:color="auto" w:fill="FFFFFF"/>
          <w:lang w:val="es-ES"/>
        </w:rPr>
        <w:t xml:space="preserve"> Hígado heterogéneo de tamaño normal, </w:t>
      </w:r>
      <w:r w:rsidR="005C01EB">
        <w:rPr>
          <w:rFonts w:cs="Arial"/>
          <w:color w:val="000000" w:themeColor="text1"/>
          <w:sz w:val="22"/>
          <w:shd w:val="clear" w:color="auto" w:fill="FFFFFF"/>
          <w:lang w:val="es-ES"/>
        </w:rPr>
        <w:t>vesícula</w:t>
      </w:r>
      <w:r w:rsidR="00FA066E">
        <w:rPr>
          <w:rFonts w:cs="Arial"/>
          <w:color w:val="000000" w:themeColor="text1"/>
          <w:sz w:val="22"/>
          <w:shd w:val="clear" w:color="auto" w:fill="FFFFFF"/>
          <w:lang w:val="es-ES"/>
        </w:rPr>
        <w:t xml:space="preserve"> biliar de tamaño y paredes normales; no dilatación de vías biliares intrahepáticas ni extrahepáticas. Páncreas, bazo y ambos riñones sin alteraciones; vejiga normal. Se observa gran imagen </w:t>
      </w:r>
      <w:proofErr w:type="spellStart"/>
      <w:r w:rsidR="00915104">
        <w:rPr>
          <w:rFonts w:cs="Arial"/>
          <w:color w:val="000000" w:themeColor="text1"/>
          <w:sz w:val="22"/>
          <w:shd w:val="clear" w:color="auto" w:fill="FFFFFF"/>
          <w:lang w:val="es-ES"/>
        </w:rPr>
        <w:t>ecolúcida</w:t>
      </w:r>
      <w:proofErr w:type="spellEnd"/>
      <w:r w:rsidR="00FA066E">
        <w:rPr>
          <w:rFonts w:cs="Arial"/>
          <w:color w:val="000000" w:themeColor="text1"/>
          <w:sz w:val="22"/>
          <w:shd w:val="clear" w:color="auto" w:fill="FFFFFF"/>
          <w:lang w:val="es-ES"/>
        </w:rPr>
        <w:t xml:space="preserve"> que ocupa la región </w:t>
      </w:r>
      <w:r w:rsidR="005C01EB">
        <w:rPr>
          <w:rFonts w:cs="Arial"/>
          <w:color w:val="000000" w:themeColor="text1"/>
          <w:sz w:val="22"/>
          <w:shd w:val="clear" w:color="auto" w:fill="FFFFFF"/>
          <w:lang w:val="es-ES"/>
        </w:rPr>
        <w:t>nasogástrica</w:t>
      </w:r>
      <w:r w:rsidR="00FA066E">
        <w:rPr>
          <w:rFonts w:cs="Arial"/>
          <w:color w:val="000000" w:themeColor="text1"/>
          <w:sz w:val="22"/>
          <w:shd w:val="clear" w:color="auto" w:fill="FFFFFF"/>
          <w:lang w:val="es-ES"/>
        </w:rPr>
        <w:t xml:space="preserve"> y flanco derecho, que mide aproximadamente 80x</w:t>
      </w:r>
      <w:r w:rsidR="00915104">
        <w:rPr>
          <w:rFonts w:cs="Arial"/>
          <w:color w:val="000000" w:themeColor="text1"/>
          <w:sz w:val="22"/>
          <w:shd w:val="clear" w:color="auto" w:fill="FFFFFF"/>
          <w:lang w:val="es-ES"/>
        </w:rPr>
        <w:t xml:space="preserve">30 mm sugestivo de quiste mesentérico. </w:t>
      </w:r>
    </w:p>
    <w:p w:rsidR="005519B6" w:rsidRPr="005519B6" w:rsidRDefault="00D24340" w:rsidP="005519B6">
      <w:pPr>
        <w:autoSpaceDE w:val="0"/>
        <w:autoSpaceDN w:val="0"/>
        <w:adjustRightInd w:val="0"/>
        <w:spacing w:after="0" w:line="360" w:lineRule="auto"/>
        <w:ind w:left="-450"/>
        <w:jc w:val="both"/>
        <w:rPr>
          <w:rFonts w:cs="Arial"/>
          <w:color w:val="000000" w:themeColor="text1"/>
          <w:sz w:val="22"/>
          <w:shd w:val="clear" w:color="auto" w:fill="FFFFFF"/>
          <w:lang w:val="es-ES"/>
        </w:rPr>
      </w:pPr>
      <w:r>
        <w:rPr>
          <w:rFonts w:cs="Arial"/>
          <w:color w:val="000000" w:themeColor="text1"/>
          <w:sz w:val="22"/>
          <w:shd w:val="clear" w:color="auto" w:fill="FFFFFF"/>
          <w:lang w:val="es-ES"/>
        </w:rPr>
        <w:t>Durante la</w:t>
      </w:r>
      <w:r w:rsidR="005519B6" w:rsidRPr="005519B6">
        <w:rPr>
          <w:rFonts w:cs="Arial"/>
          <w:color w:val="000000" w:themeColor="text1"/>
          <w:sz w:val="22"/>
          <w:shd w:val="clear" w:color="auto" w:fill="FFFFFF"/>
          <w:lang w:val="es-ES"/>
        </w:rPr>
        <w:t xml:space="preserve"> resolución quirúrgica se realiza incisión transversa supraumbilical  de aproximadamente 10 cm. De inmediato al entrar en la cavidad se localiza masa quística (figura </w:t>
      </w:r>
      <w:r w:rsidR="007A2F9E">
        <w:rPr>
          <w:rFonts w:cs="Arial"/>
          <w:color w:val="000000" w:themeColor="text1"/>
          <w:sz w:val="22"/>
          <w:shd w:val="clear" w:color="auto" w:fill="FFFFFF"/>
          <w:lang w:val="es-ES"/>
        </w:rPr>
        <w:t>1</w:t>
      </w:r>
      <w:r w:rsidR="005519B6" w:rsidRPr="005519B6">
        <w:rPr>
          <w:rFonts w:cs="Arial"/>
          <w:color w:val="000000" w:themeColor="text1"/>
          <w:sz w:val="22"/>
          <w:shd w:val="clear" w:color="auto" w:fill="FFFFFF"/>
          <w:lang w:val="es-ES"/>
        </w:rPr>
        <w:t xml:space="preserve">) localizada adherida al íleon en su última porción, expandiéndose hacia su meso. Se realizó </w:t>
      </w:r>
      <w:proofErr w:type="spellStart"/>
      <w:r w:rsidR="005519B6" w:rsidRPr="005519B6">
        <w:rPr>
          <w:rFonts w:cs="Arial"/>
          <w:color w:val="000000" w:themeColor="text1"/>
          <w:sz w:val="22"/>
          <w:shd w:val="clear" w:color="auto" w:fill="FFFFFF"/>
          <w:lang w:val="es-ES"/>
        </w:rPr>
        <w:t>exeresis</w:t>
      </w:r>
      <w:proofErr w:type="spellEnd"/>
      <w:r w:rsidR="005519B6" w:rsidRPr="005519B6">
        <w:rPr>
          <w:rFonts w:cs="Arial"/>
          <w:color w:val="000000" w:themeColor="text1"/>
          <w:sz w:val="22"/>
          <w:shd w:val="clear" w:color="auto" w:fill="FFFFFF"/>
          <w:lang w:val="es-ES"/>
        </w:rPr>
        <w:t xml:space="preserve"> del quiste y del intestino en íntima relación con este. Se restituyo el transito con anastomosis termino-terminal  </w:t>
      </w:r>
      <w:proofErr w:type="spellStart"/>
      <w:r w:rsidR="005519B6" w:rsidRPr="005519B6">
        <w:rPr>
          <w:rFonts w:cs="Arial"/>
          <w:color w:val="000000" w:themeColor="text1"/>
          <w:sz w:val="22"/>
          <w:shd w:val="clear" w:color="auto" w:fill="FFFFFF"/>
          <w:lang w:val="es-ES"/>
        </w:rPr>
        <w:t>vycril</w:t>
      </w:r>
      <w:proofErr w:type="spellEnd"/>
      <w:r w:rsidR="005519B6" w:rsidRPr="005519B6">
        <w:rPr>
          <w:rFonts w:cs="Arial"/>
          <w:color w:val="000000" w:themeColor="text1"/>
          <w:sz w:val="22"/>
          <w:shd w:val="clear" w:color="auto" w:fill="FFFFFF"/>
          <w:lang w:val="es-ES"/>
        </w:rPr>
        <w:t xml:space="preserve"> 4/0 a puntos separados en un solo plano </w:t>
      </w:r>
      <w:proofErr w:type="spellStart"/>
      <w:r w:rsidR="005519B6" w:rsidRPr="005519B6">
        <w:rPr>
          <w:rFonts w:cs="Arial"/>
          <w:color w:val="000000" w:themeColor="text1"/>
          <w:sz w:val="22"/>
          <w:shd w:val="clear" w:color="auto" w:fill="FFFFFF"/>
          <w:lang w:val="es-ES"/>
        </w:rPr>
        <w:t>extramucoso</w:t>
      </w:r>
      <w:proofErr w:type="spellEnd"/>
      <w:r w:rsidR="005519B6" w:rsidRPr="005519B6">
        <w:rPr>
          <w:rFonts w:cs="Arial"/>
          <w:color w:val="000000" w:themeColor="text1"/>
          <w:sz w:val="22"/>
          <w:shd w:val="clear" w:color="auto" w:fill="FFFFFF"/>
          <w:lang w:val="es-ES"/>
        </w:rPr>
        <w:t xml:space="preserve">. </w:t>
      </w:r>
    </w:p>
    <w:p w:rsidR="005519B6" w:rsidRPr="005519B6" w:rsidRDefault="005519B6" w:rsidP="005519B6">
      <w:pPr>
        <w:autoSpaceDE w:val="0"/>
        <w:autoSpaceDN w:val="0"/>
        <w:adjustRightInd w:val="0"/>
        <w:spacing w:after="160" w:line="360" w:lineRule="auto"/>
        <w:ind w:left="-450"/>
        <w:jc w:val="both"/>
        <w:rPr>
          <w:rFonts w:eastAsiaTheme="minorHAnsi" w:cs="Times-Roman"/>
          <w:color w:val="000000" w:themeColor="text1"/>
          <w:sz w:val="22"/>
          <w:lang w:val="es-ES"/>
        </w:rPr>
      </w:pPr>
      <w:r w:rsidRPr="005519B6">
        <w:rPr>
          <w:rFonts w:cs="Times-Roman"/>
          <w:color w:val="000000" w:themeColor="text1"/>
          <w:sz w:val="22"/>
          <w:lang w:val="es-ES"/>
        </w:rPr>
        <w:t xml:space="preserve">El estudio anatómico y patológico de la pieza quirúrgica reporta, </w:t>
      </w:r>
      <w:r w:rsidRPr="005519B6">
        <w:rPr>
          <w:rFonts w:cs="Times-Roman"/>
          <w:color w:val="000000" w:themeColor="text1"/>
          <w:sz w:val="22"/>
          <w:lang w:val="es-ES_tradnl"/>
        </w:rPr>
        <w:t>Fragmento intestinal de 7,5x 1cm con mucosa ileal de aspecto normal unido a formación quística de 8x 3,5cm sin comunicación entre ambas que deja salir material mucoso, cubierto por tejido epitelial glandular; al examen histológico la</w:t>
      </w:r>
      <w:r w:rsidRPr="005519B6">
        <w:rPr>
          <w:rFonts w:cs="Times-Roman"/>
          <w:color w:val="000000" w:themeColor="text1"/>
          <w:sz w:val="22"/>
          <w:lang w:val="es-ES"/>
        </w:rPr>
        <w:t xml:space="preserve"> </w:t>
      </w:r>
      <w:r w:rsidRPr="005519B6">
        <w:rPr>
          <w:rFonts w:cs="Times-Roman"/>
          <w:color w:val="000000" w:themeColor="text1"/>
          <w:sz w:val="22"/>
          <w:lang w:val="es-ES_tradnl"/>
        </w:rPr>
        <w:t xml:space="preserve">formación quística comparte la musculatura con la porción intestinal </w:t>
      </w:r>
      <w:r>
        <w:rPr>
          <w:rFonts w:cs="Times-Roman"/>
          <w:color w:val="000000" w:themeColor="text1"/>
          <w:sz w:val="22"/>
          <w:lang w:val="es-ES_tradnl"/>
        </w:rPr>
        <w:t>(figura</w:t>
      </w:r>
      <w:r w:rsidR="007A2F9E">
        <w:rPr>
          <w:rFonts w:cs="Times-Roman"/>
          <w:color w:val="000000" w:themeColor="text1"/>
          <w:sz w:val="22"/>
          <w:lang w:val="es-ES_tradnl"/>
        </w:rPr>
        <w:t>2</w:t>
      </w:r>
      <w:r w:rsidRPr="005519B6">
        <w:rPr>
          <w:rFonts w:cs="Times-Roman"/>
          <w:color w:val="000000" w:themeColor="text1"/>
          <w:sz w:val="22"/>
          <w:lang w:val="es-ES_tradnl"/>
        </w:rPr>
        <w:t xml:space="preserve">), recubierta por tejido gástrico de dentro de límites histológicos normales con focos que muestran un epitelio cilíndrico estratificado ciliado que recuerda al epitelio esofágico en </w:t>
      </w:r>
      <w:proofErr w:type="spellStart"/>
      <w:r w:rsidRPr="005519B6">
        <w:rPr>
          <w:rFonts w:cs="Times-Roman"/>
          <w:color w:val="000000" w:themeColor="text1"/>
          <w:sz w:val="22"/>
          <w:lang w:val="es-ES_tradnl"/>
        </w:rPr>
        <w:t>estadío</w:t>
      </w:r>
      <w:proofErr w:type="spellEnd"/>
      <w:r w:rsidRPr="005519B6">
        <w:rPr>
          <w:rFonts w:cs="Times-Roman"/>
          <w:color w:val="000000" w:themeColor="text1"/>
          <w:sz w:val="22"/>
          <w:lang w:val="es-ES_tradnl"/>
        </w:rPr>
        <w:t xml:space="preserve"> embrionario (figur</w:t>
      </w:r>
      <w:r>
        <w:rPr>
          <w:rFonts w:cs="Times-Roman"/>
          <w:color w:val="000000" w:themeColor="text1"/>
          <w:sz w:val="22"/>
          <w:lang w:val="es-ES_tradnl"/>
        </w:rPr>
        <w:t xml:space="preserve">a </w:t>
      </w:r>
      <w:r w:rsidR="007A2F9E">
        <w:rPr>
          <w:rFonts w:cs="Times-Roman"/>
          <w:color w:val="000000" w:themeColor="text1"/>
          <w:sz w:val="22"/>
          <w:lang w:val="es-ES_tradnl"/>
        </w:rPr>
        <w:t>3</w:t>
      </w:r>
      <w:r>
        <w:rPr>
          <w:rFonts w:cs="Times-Roman"/>
          <w:color w:val="000000" w:themeColor="text1"/>
          <w:sz w:val="22"/>
          <w:lang w:val="es-ES_tradnl"/>
        </w:rPr>
        <w:t xml:space="preserve"> y</w:t>
      </w:r>
      <w:r w:rsidR="007A2F9E">
        <w:rPr>
          <w:rFonts w:cs="Times-Roman"/>
          <w:color w:val="000000" w:themeColor="text1"/>
          <w:sz w:val="22"/>
          <w:lang w:val="es-ES_tradnl"/>
        </w:rPr>
        <w:t>4</w:t>
      </w:r>
      <w:r w:rsidRPr="005519B6">
        <w:rPr>
          <w:rFonts w:cs="Times-Roman"/>
          <w:color w:val="000000" w:themeColor="text1"/>
          <w:sz w:val="22"/>
          <w:lang w:val="es-ES_tradnl"/>
        </w:rPr>
        <w:t xml:space="preserve">),  submucosa, muscular propia y plexo </w:t>
      </w:r>
      <w:proofErr w:type="spellStart"/>
      <w:r w:rsidRPr="005519B6">
        <w:rPr>
          <w:rFonts w:cs="Times-Roman"/>
          <w:color w:val="000000" w:themeColor="text1"/>
          <w:sz w:val="22"/>
          <w:lang w:val="es-ES_tradnl"/>
        </w:rPr>
        <w:t>mioentérico</w:t>
      </w:r>
      <w:proofErr w:type="spellEnd"/>
      <w:r w:rsidRPr="005519B6">
        <w:rPr>
          <w:rFonts w:cs="Times-Roman"/>
          <w:color w:val="000000" w:themeColor="text1"/>
          <w:sz w:val="22"/>
          <w:lang w:val="es-ES_tradnl"/>
        </w:rPr>
        <w:t xml:space="preserve"> con presencia d</w:t>
      </w:r>
      <w:r>
        <w:rPr>
          <w:rFonts w:cs="Times-Roman"/>
          <w:color w:val="000000" w:themeColor="text1"/>
          <w:sz w:val="22"/>
          <w:lang w:val="es-ES_tradnl"/>
        </w:rPr>
        <w:t xml:space="preserve">e células ganglionares. </w:t>
      </w:r>
      <w:r w:rsidRPr="005519B6">
        <w:rPr>
          <w:rFonts w:cs="Times-Roman"/>
          <w:color w:val="000000" w:themeColor="text1"/>
          <w:sz w:val="22"/>
          <w:lang w:val="es-ES_tradnl"/>
        </w:rPr>
        <w:t xml:space="preserve">Diagnóstico: </w:t>
      </w:r>
      <w:r w:rsidRPr="005519B6">
        <w:rPr>
          <w:rFonts w:eastAsiaTheme="minorHAnsi" w:cs="Times-Roman"/>
          <w:color w:val="000000" w:themeColor="text1"/>
          <w:sz w:val="22"/>
          <w:lang w:val="es-ES_tradnl"/>
        </w:rPr>
        <w:t xml:space="preserve">Duplicación intestinal intramuscular de 8x 3,5cm no comunicante tipo 1B según la clasificación de LONG   </w:t>
      </w:r>
      <w:r w:rsidR="002F58ED">
        <w:rPr>
          <w:rFonts w:eastAsiaTheme="minorHAnsi" w:cs="Times-Roman"/>
          <w:color w:val="000000" w:themeColor="text1"/>
          <w:sz w:val="22"/>
          <w:lang w:val="es-ES_tradnl"/>
        </w:rPr>
        <w:t xml:space="preserve">. La evolución postoperatoria fue adecuada con una estancia hospitalaria de siete días posterior a la intervención. A seis meses de </w:t>
      </w:r>
      <w:r w:rsidR="002F58ED">
        <w:rPr>
          <w:rFonts w:eastAsiaTheme="minorHAnsi" w:cs="Times-Roman"/>
          <w:color w:val="000000" w:themeColor="text1"/>
          <w:sz w:val="22"/>
          <w:lang w:val="es-ES_tradnl"/>
        </w:rPr>
        <w:lastRenderedPageBreak/>
        <w:t xml:space="preserve">seguimiento no ha presentado manifestaciones clínicas de complicación y el ultrasonido evolutivo normal. </w:t>
      </w:r>
    </w:p>
    <w:p w:rsidR="00397613"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Pr>
          <w:b/>
          <w:sz w:val="22"/>
        </w:rPr>
        <w:t>DISCUSIÓN</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 xml:space="preserve">No existe una única teoría embriológica que explique satisfactoriamente el origen de todas las duplicaciones. Se asume que pueda deberse a diversas causas: falla en la </w:t>
      </w:r>
      <w:r w:rsidR="005C01EB" w:rsidRPr="00FC5A8E">
        <w:rPr>
          <w:rFonts w:cs="Arial"/>
          <w:color w:val="000000" w:themeColor="text1"/>
          <w:sz w:val="22"/>
          <w:lang w:val="es-ES"/>
        </w:rPr>
        <w:t>regresión</w:t>
      </w:r>
      <w:r w:rsidRPr="00FC5A8E">
        <w:rPr>
          <w:rFonts w:cs="Arial"/>
          <w:color w:val="000000" w:themeColor="text1"/>
          <w:sz w:val="22"/>
          <w:lang w:val="es-ES"/>
        </w:rPr>
        <w:t xml:space="preserve"> normal del divertículo embriogénico con persistencia del divertículo transitorio;  tracción del endodermo y las estructuras suprayacentes durante la embriogénesis temprana; errores de recanalización de las conexiones epiteliales dentro del intestino delgado; y adherencia de la pared de revestimiento endodérmico del intestino en desarrollo para crear un doble lumen</w:t>
      </w:r>
      <w:r w:rsidRPr="00FC5A8E">
        <w:rPr>
          <w:rFonts w:cs="Arial"/>
          <w:color w:val="000000" w:themeColor="text1"/>
          <w:sz w:val="22"/>
          <w:vertAlign w:val="subscript"/>
          <w:lang w:val="es-ES"/>
        </w:rPr>
        <w:t>5</w:t>
      </w:r>
      <w:r w:rsidRPr="00FC5A8E">
        <w:rPr>
          <w:rFonts w:cs="Arial"/>
          <w:color w:val="000000" w:themeColor="text1"/>
          <w:sz w:val="22"/>
          <w:lang w:val="es-ES"/>
        </w:rPr>
        <w:t xml:space="preserve"> La teoría con mejor aceptación la describe como resultado de  un divertículo aberrante durante el periodo embrionario o como consecuencia de infartos intestinales incompletos en el feto con aislamiento viable de una porción variable del intestino adyacente al tubo intestinal regenerado.</w:t>
      </w:r>
      <w:r w:rsidRPr="00FC5A8E">
        <w:rPr>
          <w:rFonts w:cs="Arial"/>
          <w:color w:val="000000" w:themeColor="text1"/>
          <w:sz w:val="22"/>
          <w:vertAlign w:val="subscript"/>
          <w:lang w:val="es-ES"/>
        </w:rPr>
        <w:t>1</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Según su morfología puede ser clasificada como tubular o esférica (o tipo quístico), la última sin conexión con el intestino normal.</w:t>
      </w:r>
      <w:r w:rsidRPr="00FC5A8E">
        <w:rPr>
          <w:rFonts w:cs="Arial"/>
          <w:color w:val="000000" w:themeColor="text1"/>
          <w:sz w:val="22"/>
          <w:vertAlign w:val="subscript"/>
          <w:lang w:val="es-ES"/>
        </w:rPr>
        <w:t xml:space="preserve"> 5</w:t>
      </w:r>
      <w:r w:rsidRPr="00FC5A8E">
        <w:rPr>
          <w:rFonts w:cs="Arial"/>
          <w:color w:val="000000" w:themeColor="text1"/>
          <w:sz w:val="22"/>
          <w:lang w:val="es-ES"/>
        </w:rPr>
        <w:t xml:space="preserve"> La localización usual suele ser una masa quística localizada en el borde mesentérico. La talla suele estar en un rango entre 2 a 7 cm de diámetro, aunque se han descrito más grandes.</w:t>
      </w:r>
      <w:r w:rsidRPr="00FC5A8E">
        <w:rPr>
          <w:rFonts w:cs="Arial"/>
          <w:color w:val="000000" w:themeColor="text1"/>
          <w:sz w:val="22"/>
          <w:vertAlign w:val="subscript"/>
          <w:lang w:val="es-ES"/>
        </w:rPr>
        <w:t xml:space="preserve"> 1</w:t>
      </w:r>
      <w:r w:rsidRPr="00FC5A8E">
        <w:rPr>
          <w:rFonts w:cs="Arial"/>
          <w:color w:val="000000" w:themeColor="text1"/>
          <w:sz w:val="22"/>
          <w:lang w:val="es-ES"/>
        </w:rPr>
        <w:t xml:space="preserve">  </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El año 1998; Long et al16, clasificaron las duplicaciones intestinales de acuerdo al tipo de irrigación de la malformación y su relación con el intestino delgado y su mesenterio. Las duplicaciones intestinales Tipo 1 son las que se encuentran a un lado del mesenterio y las arterias que las irrigan transcurren paralelas e independientes a la vascularización intestinal. Las duplicaciones intestinales Tipo 2, son las que se encuentran en el medio de ambas cubiertas peritoneales del mesenterio y su irrigación proviene de las arterias que irrigan el intestino y que rodean ambas superficies de la duplicación</w:t>
      </w:r>
      <w:r w:rsidRPr="00FC5A8E">
        <w:rPr>
          <w:rFonts w:cs="Arial"/>
          <w:color w:val="000000" w:themeColor="text1"/>
          <w:sz w:val="22"/>
          <w:vertAlign w:val="subscript"/>
          <w:lang w:val="es-ES"/>
        </w:rPr>
        <w:t>3</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La pared del segmento duplicado es usualmente complete, solo raramente se comunica con la luz intestinal. Ocasionalmente la duplicación forma una parte intrínseca de la pared intestinal con fusión entre la muscular propia de la duplicación y la del intestino normal suele ser similar a la porción del intestino a la que está unida, aunque parte o toda la mucosa asemeja a partes distantes de tracto gastrintestinal</w:t>
      </w:r>
      <w:r w:rsidRPr="00FC5A8E">
        <w:rPr>
          <w:rFonts w:cs="Arial"/>
          <w:color w:val="000000" w:themeColor="text1"/>
          <w:sz w:val="22"/>
          <w:vertAlign w:val="subscript"/>
          <w:lang w:val="es-ES"/>
        </w:rPr>
        <w:t>.6</w:t>
      </w:r>
      <w:r w:rsidRPr="00FC5A8E">
        <w:rPr>
          <w:rFonts w:cs="Arial"/>
          <w:color w:val="000000" w:themeColor="text1"/>
          <w:sz w:val="22"/>
          <w:lang w:val="es-ES"/>
        </w:rPr>
        <w:t xml:space="preserve">  </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lastRenderedPageBreak/>
        <w:t>La luz quística</w:t>
      </w:r>
      <w:r w:rsidR="00D24340">
        <w:rPr>
          <w:rFonts w:cs="Arial"/>
          <w:color w:val="000000" w:themeColor="text1"/>
          <w:sz w:val="22"/>
          <w:lang w:val="es-ES"/>
        </w:rPr>
        <w:t xml:space="preserve"> como en el caso descrito,</w:t>
      </w:r>
      <w:r w:rsidRPr="00FC5A8E">
        <w:rPr>
          <w:rFonts w:cs="Arial"/>
          <w:color w:val="000000" w:themeColor="text1"/>
          <w:sz w:val="22"/>
          <w:lang w:val="es-ES"/>
        </w:rPr>
        <w:t xml:space="preserve"> usualmente no</w:t>
      </w:r>
      <w:r w:rsidR="00D24340">
        <w:rPr>
          <w:rFonts w:cs="Arial"/>
          <w:color w:val="000000" w:themeColor="text1"/>
          <w:sz w:val="22"/>
          <w:lang w:val="es-ES"/>
        </w:rPr>
        <w:t xml:space="preserve"> comunica con la luz intestinal</w:t>
      </w:r>
      <w:r w:rsidRPr="00FC5A8E">
        <w:rPr>
          <w:rFonts w:cs="Arial"/>
          <w:color w:val="000000" w:themeColor="text1"/>
          <w:sz w:val="22"/>
          <w:lang w:val="es-ES"/>
        </w:rPr>
        <w:t xml:space="preserve">. Los quistes no comunicantes están llenos de un material mucoide e histológicamente imitan la pared intestinal con mucosa entérica, submucosa, muscular propia y un plexo </w:t>
      </w:r>
      <w:proofErr w:type="spellStart"/>
      <w:r w:rsidRPr="00FC5A8E">
        <w:rPr>
          <w:rFonts w:cs="Arial"/>
          <w:color w:val="000000" w:themeColor="text1"/>
          <w:sz w:val="22"/>
          <w:lang w:val="es-ES"/>
        </w:rPr>
        <w:t>mioenterico</w:t>
      </w:r>
      <w:proofErr w:type="spellEnd"/>
      <w:r w:rsidRPr="00FC5A8E">
        <w:rPr>
          <w:rFonts w:cs="Arial"/>
          <w:color w:val="000000" w:themeColor="text1"/>
          <w:sz w:val="22"/>
          <w:lang w:val="es-ES"/>
        </w:rPr>
        <w:t xml:space="preserve">. </w:t>
      </w:r>
      <w:r w:rsidR="00D24340" w:rsidRPr="00FC5A8E">
        <w:rPr>
          <w:rFonts w:cs="Arial"/>
          <w:color w:val="000000" w:themeColor="text1"/>
          <w:sz w:val="22"/>
          <w:lang w:val="es-ES"/>
        </w:rPr>
        <w:t>Ocasionalmente las duplicaciones tubulares son paralelas a lo largo del segmento intestinal, formando un saco siego proximal que comunica con la luz distalmente</w:t>
      </w:r>
      <w:r w:rsidR="00D24340">
        <w:rPr>
          <w:rFonts w:cs="Arial"/>
          <w:color w:val="000000" w:themeColor="text1"/>
          <w:sz w:val="22"/>
          <w:lang w:val="es-ES"/>
        </w:rPr>
        <w:t xml:space="preserve">. </w:t>
      </w:r>
      <w:r w:rsidRPr="00FC5A8E">
        <w:rPr>
          <w:rFonts w:cs="Arial"/>
          <w:color w:val="000000" w:themeColor="text1"/>
          <w:sz w:val="22"/>
          <w:lang w:val="es-ES"/>
        </w:rPr>
        <w:t>Las duplicaciones intramurales usualmente no presentan una capa muscular pero comparten la muscular con el intestino adyacente. La mucosa puede recordar a la mucosa gastrointestinal adyacente pero a menudo es simple y dificulta la categorización excepto cuando el epitelio columnar tiene una semejanza genérica con las células epiteliales de la superficie intestinal. Los cilios suelen estar presentes, así como epitelio intestinal embrionario. La mucosa gástrica se encuentra en un 20% de las duplicaciones y puede causar ulcera péptica en sitios poco probables como el íleon y mediastino posterior.</w:t>
      </w:r>
      <w:r w:rsidRPr="00FC5A8E">
        <w:rPr>
          <w:rFonts w:cs="Arial"/>
          <w:color w:val="000000" w:themeColor="text1"/>
          <w:sz w:val="22"/>
          <w:vertAlign w:val="subscript"/>
          <w:lang w:val="es-ES"/>
        </w:rPr>
        <w:t xml:space="preserve"> 1</w:t>
      </w:r>
      <w:r w:rsidRPr="00FC5A8E">
        <w:rPr>
          <w:rFonts w:cs="Arial"/>
          <w:color w:val="000000" w:themeColor="text1"/>
          <w:sz w:val="22"/>
          <w:lang w:val="es-ES"/>
        </w:rPr>
        <w:t xml:space="preserve"> </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lang w:val="es-ES"/>
        </w:rPr>
        <w:t>Las manifestaciones clínicas de las duplicaciones intestinales son muy inespecíficas y dependen del tipo de duplicación, de su localización, de la presencia de mucosa gástrica heterotópica y de las complicaciones que pudiesen ocasionar</w:t>
      </w:r>
      <w:r w:rsidRPr="00FC5A8E">
        <w:rPr>
          <w:rFonts w:cs="Arial"/>
          <w:color w:val="000000" w:themeColor="text1"/>
          <w:sz w:val="22"/>
          <w:vertAlign w:val="subscript"/>
          <w:lang w:val="es-ES"/>
        </w:rPr>
        <w:t>3</w:t>
      </w:r>
      <w:r w:rsidRPr="00FC5A8E">
        <w:rPr>
          <w:rFonts w:cs="Arial"/>
          <w:color w:val="000000" w:themeColor="text1"/>
          <w:sz w:val="22"/>
          <w:lang w:val="es-ES"/>
        </w:rPr>
        <w:t>. Las duplicaciones quísticas toraco-</w:t>
      </w:r>
      <w:proofErr w:type="spellStart"/>
      <w:r w:rsidRPr="00FC5A8E">
        <w:rPr>
          <w:rFonts w:cs="Arial"/>
          <w:color w:val="000000" w:themeColor="text1"/>
          <w:sz w:val="22"/>
          <w:lang w:val="es-ES"/>
        </w:rPr>
        <w:t>entericas</w:t>
      </w:r>
      <w:proofErr w:type="spellEnd"/>
      <w:r w:rsidRPr="00FC5A8E">
        <w:rPr>
          <w:rFonts w:cs="Arial"/>
          <w:color w:val="000000" w:themeColor="text1"/>
          <w:sz w:val="22"/>
          <w:lang w:val="es-ES"/>
        </w:rPr>
        <w:t xml:space="preserve"> son usualmente extramurales y se encuentran en el mediastino posterior; cursando son síntomas respiratorios en la infancia y pueden comunicar a través del diafragma con el tracto gastrointestinal intrabdominal. Las duplicaciones abdominales pueden cursar con dolor,</w:t>
      </w:r>
      <w:r w:rsidRPr="00FC5A8E">
        <w:rPr>
          <w:rFonts w:cs="Arial"/>
          <w:color w:val="000000" w:themeColor="text1"/>
          <w:sz w:val="22"/>
          <w:vertAlign w:val="subscript"/>
          <w:lang w:val="es-ES"/>
        </w:rPr>
        <w:t xml:space="preserve"> 1</w:t>
      </w:r>
      <w:r w:rsidRPr="00FC5A8E">
        <w:rPr>
          <w:rFonts w:cs="Arial"/>
          <w:color w:val="000000" w:themeColor="text1"/>
          <w:sz w:val="22"/>
          <w:lang w:val="es-ES"/>
        </w:rPr>
        <w:t xml:space="preserve"> siendo el dolor abdominal uno de los síntomas más frecuentes, que usualmente se atribuye a elevación de la presión dentro de la duplicación por el acúmulo de secreciones, se describen casos con masa palpable, obstrucción intestinal, melenas e incluso como invaginación intestinal.</w:t>
      </w:r>
      <w:r w:rsidRPr="00FC5A8E">
        <w:rPr>
          <w:rFonts w:cs="Arial"/>
          <w:color w:val="000000" w:themeColor="text1"/>
          <w:sz w:val="22"/>
          <w:vertAlign w:val="subscript"/>
          <w:lang w:val="es-ES"/>
        </w:rPr>
        <w:t xml:space="preserve"> 4</w:t>
      </w:r>
      <w:r w:rsidRPr="00FC5A8E">
        <w:rPr>
          <w:rFonts w:cs="Arial"/>
          <w:color w:val="000000" w:themeColor="text1"/>
          <w:sz w:val="22"/>
          <w:lang w:val="es-ES"/>
        </w:rPr>
        <w:t xml:space="preserve"> La hemorragia digestiva es una complicación frecuente que se presenta en 34% de los casos y se debe a la ulceración de la mucosa por la producción de ácido por mucosa gástrica heterotópica o por la isquemia secundaria a compresión extrínseca del intestino normal por una duplicación quística adyacente</w:t>
      </w:r>
      <w:r w:rsidRPr="00FC5A8E">
        <w:rPr>
          <w:rFonts w:cs="Arial"/>
          <w:color w:val="000000" w:themeColor="text1"/>
          <w:sz w:val="22"/>
          <w:vertAlign w:val="subscript"/>
          <w:lang w:val="es-ES"/>
        </w:rPr>
        <w:t>3</w:t>
      </w:r>
      <w:r w:rsidRPr="00FC5A8E">
        <w:rPr>
          <w:rFonts w:cs="Arial"/>
          <w:color w:val="000000" w:themeColor="text1"/>
          <w:sz w:val="22"/>
          <w:lang w:val="es-ES"/>
        </w:rPr>
        <w:t>. La obstrucción intestinal se debe a invaginación, vólvulo intestinal o compresión extrínseca por una duplicación quística. La invaginación intestinal por esta causa se presenta característicamente en el período neonatal. La perforación intestinal es bastante infrecuente y se manifiesta como peritonitis.</w:t>
      </w:r>
      <w:r w:rsidRPr="00FC5A8E">
        <w:rPr>
          <w:rFonts w:cs="Arial"/>
          <w:color w:val="000000" w:themeColor="text1"/>
          <w:sz w:val="22"/>
          <w:vertAlign w:val="subscript"/>
          <w:lang w:val="es-ES"/>
        </w:rPr>
        <w:t>3</w:t>
      </w:r>
      <w:r w:rsidRPr="00FC5A8E">
        <w:rPr>
          <w:rFonts w:cs="Arial"/>
          <w:color w:val="000000" w:themeColor="text1"/>
          <w:sz w:val="22"/>
          <w:lang w:val="es-ES"/>
        </w:rPr>
        <w:t xml:space="preserve"> </w:t>
      </w:r>
      <w:r w:rsidRPr="00FC5A8E">
        <w:rPr>
          <w:rFonts w:cs="Arial"/>
          <w:color w:val="000000" w:themeColor="text1"/>
          <w:sz w:val="22"/>
          <w:shd w:val="clear" w:color="auto" w:fill="FFFFFF"/>
          <w:lang w:val="es-ES"/>
        </w:rPr>
        <w:t xml:space="preserve">En pacientes adultos se han reportado adenocarcinoma, hecho que muestra </w:t>
      </w:r>
      <w:r w:rsidRPr="00FC5A8E">
        <w:rPr>
          <w:rFonts w:cs="Arial"/>
          <w:color w:val="000000" w:themeColor="text1"/>
          <w:sz w:val="22"/>
          <w:shd w:val="clear" w:color="auto" w:fill="FFFFFF"/>
          <w:lang w:val="es-ES"/>
        </w:rPr>
        <w:lastRenderedPageBreak/>
        <w:t xml:space="preserve">la tendencia a la </w:t>
      </w:r>
      <w:proofErr w:type="spellStart"/>
      <w:r w:rsidRPr="00FC5A8E">
        <w:rPr>
          <w:rFonts w:cs="Arial"/>
          <w:color w:val="000000" w:themeColor="text1"/>
          <w:sz w:val="22"/>
          <w:shd w:val="clear" w:color="auto" w:fill="FFFFFF"/>
          <w:lang w:val="es-ES"/>
        </w:rPr>
        <w:t>malignización</w:t>
      </w:r>
      <w:proofErr w:type="spellEnd"/>
      <w:r w:rsidRPr="00FC5A8E">
        <w:rPr>
          <w:rFonts w:cs="Arial"/>
          <w:color w:val="000000" w:themeColor="text1"/>
          <w:sz w:val="22"/>
          <w:shd w:val="clear" w:color="auto" w:fill="FFFFFF"/>
          <w:lang w:val="es-ES"/>
        </w:rPr>
        <w:t xml:space="preserve"> de este epitelio excluido y el potencial peligro de estas anomalías cuando no son tratadas quirúrgicamente en la infancia.</w:t>
      </w:r>
      <w:r w:rsidRPr="00FC5A8E">
        <w:rPr>
          <w:rFonts w:cs="Arial"/>
          <w:color w:val="000000" w:themeColor="text1"/>
          <w:sz w:val="22"/>
          <w:shd w:val="clear" w:color="auto" w:fill="FFFFFF"/>
          <w:vertAlign w:val="subscript"/>
          <w:lang w:val="es-ES"/>
        </w:rPr>
        <w:t>7</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shd w:val="clear" w:color="auto" w:fill="FFFFFF"/>
          <w:vertAlign w:val="subscript"/>
          <w:lang w:val="es-ES"/>
        </w:rPr>
      </w:pPr>
      <w:r w:rsidRPr="00FC5A8E">
        <w:rPr>
          <w:rFonts w:cs="Arial"/>
          <w:color w:val="000000" w:themeColor="text1"/>
          <w:sz w:val="22"/>
          <w:lang w:val="es-ES"/>
        </w:rPr>
        <w:t>El diagnóstico se realiza con radiografías de tórax, ultrasonografía (USG), tomografía axial computarizada TAC, estudios contrastados y en caso de sangrados con gammagrafía con uso de Tecnecio 99</w:t>
      </w:r>
      <w:r w:rsidR="00D24340">
        <w:rPr>
          <w:rFonts w:cs="Arial"/>
          <w:color w:val="000000" w:themeColor="text1"/>
          <w:sz w:val="22"/>
          <w:lang w:val="es-ES"/>
        </w:rPr>
        <w:t xml:space="preserve"> </w:t>
      </w:r>
      <w:r w:rsidR="00D24340">
        <w:rPr>
          <w:rFonts w:cs="Arial"/>
          <w:color w:val="000000" w:themeColor="text1"/>
          <w:sz w:val="22"/>
          <w:shd w:val="clear" w:color="auto" w:fill="FFFFFF"/>
          <w:lang w:val="es-ES"/>
        </w:rPr>
        <w:t>(tc99m)</w:t>
      </w:r>
      <w:r w:rsidRPr="00FC5A8E">
        <w:rPr>
          <w:rFonts w:cs="Arial"/>
          <w:color w:val="000000" w:themeColor="text1"/>
          <w:sz w:val="22"/>
          <w:lang w:val="es-ES"/>
        </w:rPr>
        <w:t xml:space="preserve"> y actualmente se usa la técnica laparoscópica.</w:t>
      </w:r>
      <w:r w:rsidRPr="00FC5A8E">
        <w:rPr>
          <w:rFonts w:cs="Arial"/>
          <w:color w:val="000000" w:themeColor="text1"/>
          <w:sz w:val="22"/>
          <w:vertAlign w:val="subscript"/>
          <w:lang w:val="es-ES"/>
        </w:rPr>
        <w:t xml:space="preserve"> 4</w:t>
      </w:r>
      <w:r w:rsidRPr="00FC5A8E">
        <w:rPr>
          <w:rFonts w:cs="Arial"/>
          <w:color w:val="000000" w:themeColor="text1"/>
          <w:sz w:val="22"/>
          <w:shd w:val="clear" w:color="auto" w:fill="FFFFFF"/>
          <w:lang w:val="es-ES"/>
        </w:rPr>
        <w:t xml:space="preserve"> Los estudios diagnósticos complementarios que pueden utilizarse son la ecografía, la cual es la que puede hacer diagnóstico en el periodo prenatal, tomografía axial computada con contraste y la resonancia nuclear magnética, que también puede ser utilizada en el periodo prenatal. En estos estudios las duplicaciones aparecerán como estructuras quísticas redondeadas llenas de líquido o como estructuras tubulares de paredes delgadas adyacentes a las paredes de los intestinos.</w:t>
      </w:r>
      <w:r w:rsidRPr="00FC5A8E">
        <w:rPr>
          <w:rFonts w:cs="Arial"/>
          <w:color w:val="000000" w:themeColor="text1"/>
          <w:sz w:val="22"/>
          <w:shd w:val="clear" w:color="auto" w:fill="FFFFFF"/>
          <w:vertAlign w:val="subscript"/>
          <w:lang w:val="es-ES"/>
        </w:rPr>
        <w:t xml:space="preserve"> 7</w:t>
      </w:r>
    </w:p>
    <w:p w:rsidR="00397613" w:rsidRPr="00716659" w:rsidRDefault="00397613" w:rsidP="00716659">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sidRPr="00FC5A8E">
        <w:rPr>
          <w:rFonts w:cs="Arial"/>
          <w:color w:val="000000" w:themeColor="text1"/>
          <w:sz w:val="22"/>
          <w:shd w:val="clear" w:color="auto" w:fill="FFFFFF"/>
          <w:lang w:val="es-ES"/>
        </w:rPr>
        <w:t xml:space="preserve"> Los estudios con radioisótopos (tc99m) son útiles para el diagnóstico de mucosa gástrica ectópica del área de duplicación, pero tiene falsos positivos si existe inflamación intestinal y se han descrito hasta un 15% de falsos negativos.</w:t>
      </w:r>
      <w:r w:rsidRPr="00FC5A8E">
        <w:rPr>
          <w:rFonts w:cs="Arial"/>
          <w:color w:val="000000" w:themeColor="text1"/>
          <w:sz w:val="22"/>
          <w:lang w:val="es-ES"/>
        </w:rPr>
        <w:br/>
      </w:r>
      <w:r w:rsidRPr="00FC5A8E">
        <w:rPr>
          <w:rFonts w:cs="Arial"/>
          <w:color w:val="000000" w:themeColor="text1"/>
          <w:sz w:val="22"/>
          <w:shd w:val="clear" w:color="auto" w:fill="FFFFFF"/>
          <w:lang w:val="es-ES"/>
        </w:rPr>
        <w:t xml:space="preserve">Los estudios </w:t>
      </w:r>
      <w:r w:rsidR="00D24340" w:rsidRPr="00FC5A8E">
        <w:rPr>
          <w:rFonts w:cs="Arial"/>
          <w:color w:val="000000" w:themeColor="text1"/>
          <w:sz w:val="22"/>
          <w:shd w:val="clear" w:color="auto" w:fill="FFFFFF"/>
          <w:lang w:val="es-ES"/>
        </w:rPr>
        <w:t>contrastados</w:t>
      </w:r>
      <w:r w:rsidRPr="00FC5A8E">
        <w:rPr>
          <w:rFonts w:cs="Arial"/>
          <w:color w:val="000000" w:themeColor="text1"/>
          <w:sz w:val="22"/>
          <w:shd w:val="clear" w:color="auto" w:fill="FFFFFF"/>
          <w:lang w:val="es-ES"/>
        </w:rPr>
        <w:t xml:space="preserve"> radiológicos (Colon por enema, seriado esófago gastroduodenales y tránsito de intestino delgado) pueden ser utiliza</w:t>
      </w:r>
      <w:r w:rsidR="00716659">
        <w:rPr>
          <w:rFonts w:cs="Arial"/>
          <w:color w:val="000000" w:themeColor="text1"/>
          <w:sz w:val="22"/>
          <w:shd w:val="clear" w:color="auto" w:fill="FFFFFF"/>
          <w:lang w:val="es-ES"/>
        </w:rPr>
        <w:t>dos en la pesquisa diagnóstica y diagnóstico diferencial con el quiste mesentérico</w:t>
      </w:r>
      <w:r w:rsidR="00915104">
        <w:rPr>
          <w:rFonts w:cs="Arial"/>
          <w:color w:val="000000" w:themeColor="text1"/>
          <w:sz w:val="22"/>
          <w:shd w:val="clear" w:color="auto" w:fill="FFFFFF"/>
          <w:lang w:val="es-ES"/>
        </w:rPr>
        <w:t>,</w:t>
      </w:r>
      <w:r w:rsidR="00716659">
        <w:rPr>
          <w:rFonts w:cs="Arial"/>
          <w:color w:val="000000" w:themeColor="text1"/>
          <w:sz w:val="22"/>
          <w:shd w:val="clear" w:color="auto" w:fill="FFFFFF"/>
          <w:lang w:val="es-ES"/>
        </w:rPr>
        <w:t xml:space="preserve"> la principal entidad que </w:t>
      </w:r>
      <w:proofErr w:type="spellStart"/>
      <w:r w:rsidR="00716659">
        <w:rPr>
          <w:rFonts w:cs="Arial"/>
          <w:color w:val="000000" w:themeColor="text1"/>
          <w:sz w:val="22"/>
          <w:shd w:val="clear" w:color="auto" w:fill="FFFFFF"/>
          <w:lang w:val="es-ES"/>
        </w:rPr>
        <w:t>imagenológicamente</w:t>
      </w:r>
      <w:proofErr w:type="spellEnd"/>
      <w:r w:rsidR="00716659">
        <w:rPr>
          <w:rFonts w:cs="Arial"/>
          <w:color w:val="000000" w:themeColor="text1"/>
          <w:sz w:val="22"/>
          <w:shd w:val="clear" w:color="auto" w:fill="FFFFFF"/>
          <w:lang w:val="es-ES"/>
        </w:rPr>
        <w:t xml:space="preserve"> puede confundirse con la duplicación intestinal</w:t>
      </w:r>
      <w:r w:rsidR="00915104">
        <w:rPr>
          <w:rFonts w:cs="Arial"/>
          <w:color w:val="000000" w:themeColor="text1"/>
          <w:sz w:val="22"/>
          <w:shd w:val="clear" w:color="auto" w:fill="FFFFFF"/>
          <w:lang w:val="es-ES"/>
        </w:rPr>
        <w:t>,</w:t>
      </w:r>
      <w:r w:rsidR="00716659">
        <w:rPr>
          <w:rFonts w:cs="Arial"/>
          <w:color w:val="000000" w:themeColor="text1"/>
          <w:sz w:val="22"/>
          <w:shd w:val="clear" w:color="auto" w:fill="FFFFFF"/>
          <w:lang w:val="es-ES"/>
        </w:rPr>
        <w:t xml:space="preserve"> en especial la tipo quística; siendo el examen histológico </w:t>
      </w:r>
      <w:r w:rsidR="00915104">
        <w:rPr>
          <w:rFonts w:cs="Arial"/>
          <w:color w:val="000000" w:themeColor="text1"/>
          <w:sz w:val="22"/>
          <w:shd w:val="clear" w:color="auto" w:fill="FFFFFF"/>
          <w:lang w:val="es-ES"/>
        </w:rPr>
        <w:t>el que brinda</w:t>
      </w:r>
      <w:r w:rsidR="00716659">
        <w:rPr>
          <w:rFonts w:cs="Arial"/>
          <w:color w:val="000000" w:themeColor="text1"/>
          <w:sz w:val="22"/>
          <w:shd w:val="clear" w:color="auto" w:fill="FFFFFF"/>
          <w:lang w:val="es-ES"/>
        </w:rPr>
        <w:t xml:space="preserve"> un diagnóstico definitivo.</w:t>
      </w:r>
    </w:p>
    <w:p w:rsidR="00397613" w:rsidRPr="00FC5A8E" w:rsidRDefault="00397613" w:rsidP="00397613">
      <w:pPr>
        <w:autoSpaceDE w:val="0"/>
        <w:autoSpaceDN w:val="0"/>
        <w:adjustRightInd w:val="0"/>
        <w:spacing w:before="100" w:beforeAutospacing="1" w:after="100" w:afterAutospacing="1" w:line="360" w:lineRule="auto"/>
        <w:ind w:left="-450"/>
        <w:jc w:val="both"/>
        <w:rPr>
          <w:rFonts w:cs="Arial"/>
          <w:color w:val="000000" w:themeColor="text1"/>
          <w:sz w:val="22"/>
          <w:lang w:val="es-ES"/>
        </w:rPr>
      </w:pPr>
      <w:r>
        <w:rPr>
          <w:b/>
          <w:sz w:val="22"/>
        </w:rPr>
        <w:t>CONCLUSIONES</w:t>
      </w:r>
    </w:p>
    <w:p w:rsidR="00985270" w:rsidRDefault="00397613" w:rsidP="00985270">
      <w:pPr>
        <w:tabs>
          <w:tab w:val="left" w:pos="180"/>
        </w:tabs>
        <w:spacing w:before="100" w:beforeAutospacing="1" w:after="100" w:afterAutospacing="1" w:line="360" w:lineRule="auto"/>
        <w:ind w:left="-446"/>
        <w:jc w:val="both"/>
        <w:rPr>
          <w:rFonts w:cs="Arial"/>
          <w:color w:val="000000" w:themeColor="text1"/>
          <w:sz w:val="22"/>
          <w:shd w:val="clear" w:color="auto" w:fill="FFFFFF"/>
          <w:lang w:val="es-ES"/>
        </w:rPr>
      </w:pPr>
      <w:r w:rsidRPr="00397613">
        <w:rPr>
          <w:rFonts w:cs="Arial"/>
          <w:color w:val="000000" w:themeColor="text1"/>
          <w:sz w:val="22"/>
          <w:shd w:val="clear" w:color="auto" w:fill="FFFFFF"/>
          <w:lang w:val="es-ES"/>
        </w:rPr>
        <w:t xml:space="preserve">Las duplicaciones intestinales son anomalías infrecuentes del desarrollo embriológico del tracto gastrointestinal y se presentan habitualmente en la infancia. El diagnóstico puede ser realizado en período prenatal en el </w:t>
      </w:r>
      <w:r w:rsidR="00985270">
        <w:rPr>
          <w:rFonts w:cs="Arial"/>
          <w:color w:val="000000" w:themeColor="text1"/>
          <w:sz w:val="22"/>
          <w:shd w:val="clear" w:color="auto" w:fill="FFFFFF"/>
          <w:lang w:val="es-ES"/>
        </w:rPr>
        <w:t xml:space="preserve">control de rutina del  embarazo, </w:t>
      </w:r>
      <w:r w:rsidRPr="00397613">
        <w:rPr>
          <w:rFonts w:cs="Arial"/>
          <w:color w:val="000000" w:themeColor="text1"/>
          <w:sz w:val="22"/>
          <w:shd w:val="clear" w:color="auto" w:fill="FFFFFF"/>
          <w:lang w:val="es-ES"/>
        </w:rPr>
        <w:t xml:space="preserve"> Pueden ser asintomática o presentar una diversidad de síntomas en relación con la localización, la edad del paciente o complicaciones de la duplicación.</w:t>
      </w:r>
    </w:p>
    <w:p w:rsidR="00985270" w:rsidRDefault="00896B10" w:rsidP="00985270">
      <w:pPr>
        <w:tabs>
          <w:tab w:val="left" w:pos="180"/>
        </w:tabs>
        <w:spacing w:before="100" w:beforeAutospacing="1" w:after="100" w:afterAutospacing="1" w:line="360" w:lineRule="auto"/>
        <w:ind w:left="-446"/>
        <w:jc w:val="both"/>
        <w:rPr>
          <w:rFonts w:cs="Arial"/>
          <w:color w:val="000000" w:themeColor="text1"/>
          <w:sz w:val="22"/>
          <w:shd w:val="clear" w:color="auto" w:fill="FFFFFF"/>
          <w:lang w:val="es-ES"/>
        </w:rPr>
      </w:pPr>
      <w:r>
        <w:rPr>
          <w:rFonts w:cs="Arial"/>
          <w:color w:val="000000" w:themeColor="text1"/>
          <w:sz w:val="22"/>
          <w:shd w:val="clear" w:color="auto" w:fill="FFFFFF"/>
          <w:lang w:val="es-ES"/>
        </w:rPr>
        <w:t xml:space="preserve">Puede ser diagnosticada con múltiples estudios imagenológicos; </w:t>
      </w:r>
      <w:r w:rsidR="00397613" w:rsidRPr="00397613">
        <w:rPr>
          <w:rFonts w:cs="Arial"/>
          <w:color w:val="000000" w:themeColor="text1"/>
          <w:sz w:val="22"/>
          <w:shd w:val="clear" w:color="auto" w:fill="FFFFFF"/>
          <w:lang w:val="es-ES"/>
        </w:rPr>
        <w:t>ecografía pre o postnatal,  tomografía axial computada con contraste, resonancia nuclear magnética, estudios con radioisótopos (tc99m), estudios contrastados radiológicos (colon por en</w:t>
      </w:r>
      <w:r w:rsidR="00985270">
        <w:rPr>
          <w:rFonts w:cs="Arial"/>
          <w:color w:val="000000" w:themeColor="text1"/>
          <w:sz w:val="22"/>
          <w:shd w:val="clear" w:color="auto" w:fill="FFFFFF"/>
          <w:lang w:val="es-ES"/>
        </w:rPr>
        <w:t>ema, seriada esófago gastroduod</w:t>
      </w:r>
      <w:r w:rsidR="00397613" w:rsidRPr="00397613">
        <w:rPr>
          <w:rFonts w:cs="Arial"/>
          <w:color w:val="000000" w:themeColor="text1"/>
          <w:sz w:val="22"/>
          <w:shd w:val="clear" w:color="auto" w:fill="FFFFFF"/>
          <w:lang w:val="es-ES"/>
        </w:rPr>
        <w:t xml:space="preserve">enales y </w:t>
      </w:r>
      <w:r w:rsidR="00985270" w:rsidRPr="00397613">
        <w:rPr>
          <w:rFonts w:cs="Arial"/>
          <w:color w:val="000000" w:themeColor="text1"/>
          <w:sz w:val="22"/>
          <w:shd w:val="clear" w:color="auto" w:fill="FFFFFF"/>
          <w:lang w:val="es-ES"/>
        </w:rPr>
        <w:t>tránsito</w:t>
      </w:r>
      <w:r w:rsidR="00397613" w:rsidRPr="00397613">
        <w:rPr>
          <w:rFonts w:cs="Arial"/>
          <w:color w:val="000000" w:themeColor="text1"/>
          <w:sz w:val="22"/>
          <w:shd w:val="clear" w:color="auto" w:fill="FFFFFF"/>
          <w:lang w:val="es-ES"/>
        </w:rPr>
        <w:t xml:space="preserve"> de intestino delgado), endoscopía </w:t>
      </w:r>
      <w:r w:rsidR="00397613" w:rsidRPr="00397613">
        <w:rPr>
          <w:rFonts w:cs="Arial"/>
          <w:color w:val="000000" w:themeColor="text1"/>
          <w:sz w:val="22"/>
          <w:shd w:val="clear" w:color="auto" w:fill="FFFFFF"/>
          <w:lang w:val="es-ES"/>
        </w:rPr>
        <w:lastRenderedPageBreak/>
        <w:t>digestiva.</w:t>
      </w:r>
      <w:r>
        <w:rPr>
          <w:rFonts w:cs="Arial"/>
          <w:color w:val="000000" w:themeColor="text1"/>
          <w:sz w:val="22"/>
          <w:shd w:val="clear" w:color="auto" w:fill="FFFFFF"/>
          <w:lang w:val="es-ES"/>
        </w:rPr>
        <w:t xml:space="preserve"> </w:t>
      </w:r>
      <w:r w:rsidR="00397613" w:rsidRPr="00397613">
        <w:rPr>
          <w:rFonts w:cs="Arial"/>
          <w:color w:val="000000" w:themeColor="text1"/>
          <w:sz w:val="22"/>
          <w:shd w:val="clear" w:color="auto" w:fill="FFFFFF"/>
          <w:lang w:val="es-ES"/>
        </w:rPr>
        <w:br/>
        <w:t>El tratamiento es una resección de la duplicación con anastomosis término terminal, la cual puede ser realizada por vía laparoscópica.</w:t>
      </w:r>
    </w:p>
    <w:p w:rsidR="00FC5A8E" w:rsidRDefault="00397613" w:rsidP="00985270">
      <w:pPr>
        <w:tabs>
          <w:tab w:val="left" w:pos="180"/>
        </w:tabs>
        <w:spacing w:before="100" w:beforeAutospacing="1" w:after="100" w:afterAutospacing="1" w:line="360" w:lineRule="auto"/>
        <w:ind w:left="-446"/>
        <w:jc w:val="both"/>
        <w:rPr>
          <w:rFonts w:cs="Arial"/>
          <w:color w:val="000000" w:themeColor="text1"/>
          <w:sz w:val="22"/>
          <w:shd w:val="clear" w:color="auto" w:fill="FFFFFF"/>
          <w:lang w:val="es-ES"/>
        </w:rPr>
      </w:pPr>
      <w:r w:rsidRPr="00397613">
        <w:rPr>
          <w:rFonts w:cs="Arial"/>
          <w:color w:val="000000" w:themeColor="text1"/>
          <w:sz w:val="22"/>
          <w:shd w:val="clear" w:color="auto" w:fill="FFFFFF"/>
          <w:lang w:val="es-ES"/>
        </w:rPr>
        <w:t xml:space="preserve">Una duplicación no tratada </w:t>
      </w:r>
      <w:r w:rsidR="001B73D1">
        <w:rPr>
          <w:rFonts w:cs="Arial"/>
          <w:color w:val="000000" w:themeColor="text1"/>
          <w:sz w:val="22"/>
          <w:shd w:val="clear" w:color="auto" w:fill="FFFFFF"/>
          <w:lang w:val="es-ES"/>
        </w:rPr>
        <w:t>más</w:t>
      </w:r>
      <w:r w:rsidR="00985270">
        <w:rPr>
          <w:rFonts w:cs="Arial"/>
          <w:color w:val="000000" w:themeColor="text1"/>
          <w:sz w:val="22"/>
          <w:shd w:val="clear" w:color="auto" w:fill="FFFFFF"/>
          <w:lang w:val="es-ES"/>
        </w:rPr>
        <w:t xml:space="preserve"> que un alto</w:t>
      </w:r>
      <w:r w:rsidRPr="00397613">
        <w:rPr>
          <w:rFonts w:cs="Arial"/>
          <w:color w:val="000000" w:themeColor="text1"/>
          <w:sz w:val="22"/>
          <w:shd w:val="clear" w:color="auto" w:fill="FFFFFF"/>
          <w:lang w:val="es-ES"/>
        </w:rPr>
        <w:t xml:space="preserve"> potencial de </w:t>
      </w:r>
      <w:proofErr w:type="spellStart"/>
      <w:r w:rsidRPr="00397613">
        <w:rPr>
          <w:rFonts w:cs="Arial"/>
          <w:color w:val="000000" w:themeColor="text1"/>
          <w:sz w:val="22"/>
          <w:shd w:val="clear" w:color="auto" w:fill="FFFFFF"/>
          <w:lang w:val="es-ES"/>
        </w:rPr>
        <w:t>malignización</w:t>
      </w:r>
      <w:proofErr w:type="spellEnd"/>
      <w:r w:rsidRPr="00397613">
        <w:rPr>
          <w:rFonts w:cs="Arial"/>
          <w:color w:val="000000" w:themeColor="text1"/>
          <w:sz w:val="22"/>
          <w:shd w:val="clear" w:color="auto" w:fill="FFFFFF"/>
          <w:lang w:val="es-ES"/>
        </w:rPr>
        <w:t xml:space="preserve"> en la edad adulta</w:t>
      </w:r>
      <w:r w:rsidR="00896B10">
        <w:rPr>
          <w:rFonts w:cs="Arial"/>
          <w:color w:val="000000" w:themeColor="text1"/>
          <w:sz w:val="22"/>
          <w:shd w:val="clear" w:color="auto" w:fill="FFFFFF"/>
          <w:lang w:val="es-ES"/>
        </w:rPr>
        <w:t xml:space="preserve"> son las complicaciones, en especial la perforación, que</w:t>
      </w:r>
      <w:r w:rsidR="003121C8">
        <w:rPr>
          <w:rFonts w:cs="Arial"/>
          <w:color w:val="000000" w:themeColor="text1"/>
          <w:sz w:val="22"/>
          <w:shd w:val="clear" w:color="auto" w:fill="FFFFFF"/>
          <w:lang w:val="es-ES"/>
        </w:rPr>
        <w:t>,</w:t>
      </w:r>
      <w:r w:rsidR="00896B10">
        <w:rPr>
          <w:rFonts w:cs="Arial"/>
          <w:color w:val="000000" w:themeColor="text1"/>
          <w:sz w:val="22"/>
          <w:shd w:val="clear" w:color="auto" w:fill="FFFFFF"/>
          <w:lang w:val="es-ES"/>
        </w:rPr>
        <w:t xml:space="preserve"> aunque infrecuente, es la que más precozmente pueden dar al traste con la vida si no se recurre a un tratamiento quirúrgico de urgencia.  </w:t>
      </w:r>
    </w:p>
    <w:p w:rsidR="003121C8" w:rsidRDefault="003121C8" w:rsidP="00985270">
      <w:pPr>
        <w:tabs>
          <w:tab w:val="left" w:pos="180"/>
        </w:tabs>
        <w:spacing w:before="100" w:beforeAutospacing="1" w:after="100" w:afterAutospacing="1" w:line="360" w:lineRule="auto"/>
        <w:ind w:left="-446"/>
        <w:jc w:val="both"/>
        <w:rPr>
          <w:b/>
          <w:sz w:val="22"/>
        </w:rPr>
      </w:pPr>
      <w:r>
        <w:rPr>
          <w:b/>
          <w:sz w:val="22"/>
        </w:rPr>
        <w:t>BIBLIOGRAFÍA</w:t>
      </w:r>
    </w:p>
    <w:p w:rsidR="00460A88" w:rsidRPr="003A42B0" w:rsidRDefault="00460A88" w:rsidP="00460A88">
      <w:pPr>
        <w:pStyle w:val="Prrafodelista"/>
        <w:numPr>
          <w:ilvl w:val="0"/>
          <w:numId w:val="1"/>
        </w:numPr>
        <w:autoSpaceDE w:val="0"/>
        <w:autoSpaceDN w:val="0"/>
        <w:adjustRightInd w:val="0"/>
        <w:spacing w:after="0" w:line="240" w:lineRule="auto"/>
        <w:rPr>
          <w:rFonts w:ascii="Verdana" w:hAnsi="Verdana" w:cs="MyriadPro-Bold"/>
          <w:bCs/>
          <w:sz w:val="24"/>
          <w:szCs w:val="24"/>
        </w:rPr>
      </w:pPr>
      <w:r w:rsidRPr="003A42B0">
        <w:rPr>
          <w:rFonts w:ascii="Verdana" w:hAnsi="Verdana"/>
        </w:rPr>
        <w:t xml:space="preserve">Stocker, J. Thomas; </w:t>
      </w:r>
      <w:proofErr w:type="spellStart"/>
      <w:r w:rsidRPr="003A42B0">
        <w:rPr>
          <w:rFonts w:ascii="Verdana" w:hAnsi="Verdana"/>
        </w:rPr>
        <w:t>Dehner</w:t>
      </w:r>
      <w:proofErr w:type="spellEnd"/>
      <w:r w:rsidRPr="003A42B0">
        <w:rPr>
          <w:rFonts w:ascii="Verdana" w:hAnsi="Verdana"/>
        </w:rPr>
        <w:t>, Louis P. Pediatric Pathology, 2nd Edition. Lippincott Williams &amp; Wilkins; 2002</w:t>
      </w:r>
      <w:r>
        <w:rPr>
          <w:rFonts w:ascii="Verdana" w:hAnsi="Verdana"/>
        </w:rPr>
        <w:t>.</w:t>
      </w:r>
    </w:p>
    <w:p w:rsidR="00460A88" w:rsidRPr="008C5A0B" w:rsidRDefault="00460A88" w:rsidP="00460A88">
      <w:pPr>
        <w:pStyle w:val="Prrafodelista"/>
        <w:autoSpaceDE w:val="0"/>
        <w:autoSpaceDN w:val="0"/>
        <w:adjustRightInd w:val="0"/>
        <w:spacing w:after="0" w:line="240" w:lineRule="auto"/>
        <w:ind w:left="780"/>
        <w:rPr>
          <w:rFonts w:ascii="MyriadPro-Bold" w:hAnsi="MyriadPro-Bold" w:cs="MyriadPro-Bold"/>
          <w:bCs/>
          <w:color w:val="1D1D1B"/>
          <w:sz w:val="24"/>
          <w:szCs w:val="24"/>
          <w:highlight w:val="green"/>
        </w:rPr>
      </w:pPr>
    </w:p>
    <w:p w:rsidR="00460A88" w:rsidRPr="00E6236C" w:rsidRDefault="00460A88" w:rsidP="00460A88">
      <w:pPr>
        <w:pStyle w:val="Prrafodelista"/>
        <w:numPr>
          <w:ilvl w:val="0"/>
          <w:numId w:val="1"/>
        </w:numPr>
        <w:autoSpaceDE w:val="0"/>
        <w:autoSpaceDN w:val="0"/>
        <w:adjustRightInd w:val="0"/>
        <w:spacing w:after="0" w:line="240" w:lineRule="auto"/>
        <w:rPr>
          <w:rFonts w:ascii="Verdana" w:hAnsi="Verdana" w:cs="MyriadPro-Bold"/>
          <w:bCs/>
          <w:color w:val="1D1D1B"/>
          <w:lang w:val="es-ES"/>
        </w:rPr>
      </w:pPr>
      <w:r w:rsidRPr="008C5A0B">
        <w:rPr>
          <w:rFonts w:ascii="Verdana" w:hAnsi="Verdana" w:cs="Times-Roman"/>
          <w:lang w:val="es-ES"/>
        </w:rPr>
        <w:t xml:space="preserve">Cárdenas M.A., Vázquez F, </w:t>
      </w:r>
      <w:proofErr w:type="spellStart"/>
      <w:r w:rsidRPr="008C5A0B">
        <w:rPr>
          <w:rFonts w:ascii="Verdana" w:hAnsi="Verdana" w:cs="Times-Roman"/>
          <w:lang w:val="es-ES"/>
        </w:rPr>
        <w:t>Betancourth</w:t>
      </w:r>
      <w:proofErr w:type="spellEnd"/>
      <w:r w:rsidRPr="008C5A0B">
        <w:rPr>
          <w:rFonts w:ascii="Verdana" w:hAnsi="Verdana" w:cs="Times-Roman"/>
          <w:lang w:val="es-ES"/>
        </w:rPr>
        <w:t xml:space="preserve">-Alvarenga J, Centeno M, Murcia F.J, Paredes R.M. </w:t>
      </w:r>
      <w:r w:rsidRPr="008C5A0B">
        <w:rPr>
          <w:rFonts w:ascii="Verdana" w:hAnsi="Verdana" w:cs="Times-Bold"/>
          <w:bCs/>
          <w:lang w:val="es-ES"/>
        </w:rPr>
        <w:t>Duplicaciones intestinales, nuestra experiencia.</w:t>
      </w:r>
      <w:r w:rsidRPr="008C5A0B">
        <w:rPr>
          <w:rFonts w:ascii="Verdana" w:hAnsi="Verdana" w:cs="Times-Bold"/>
          <w:b/>
          <w:bCs/>
          <w:lang w:val="es-ES"/>
        </w:rPr>
        <w:t xml:space="preserve"> </w:t>
      </w:r>
      <w:proofErr w:type="spellStart"/>
      <w:r w:rsidRPr="008C5A0B">
        <w:rPr>
          <w:rFonts w:ascii="Verdana" w:hAnsi="Verdana" w:cs="Times-Roman"/>
          <w:lang w:val="es-ES"/>
        </w:rPr>
        <w:t>Cir</w:t>
      </w:r>
      <w:proofErr w:type="spellEnd"/>
      <w:r w:rsidRPr="008C5A0B">
        <w:rPr>
          <w:rFonts w:ascii="Verdana" w:hAnsi="Verdana" w:cs="Times-Roman"/>
          <w:lang w:val="es-ES"/>
        </w:rPr>
        <w:t xml:space="preserve"> </w:t>
      </w:r>
      <w:proofErr w:type="spellStart"/>
      <w:r w:rsidRPr="008C5A0B">
        <w:rPr>
          <w:rFonts w:ascii="Verdana" w:hAnsi="Verdana" w:cs="Times-Roman"/>
          <w:lang w:val="es-ES"/>
        </w:rPr>
        <w:t>Pediatr</w:t>
      </w:r>
      <w:proofErr w:type="spellEnd"/>
      <w:r w:rsidRPr="008C5A0B">
        <w:rPr>
          <w:rFonts w:ascii="Verdana" w:hAnsi="Verdana" w:cs="Times-Roman"/>
          <w:lang w:val="es-ES"/>
        </w:rPr>
        <w:t xml:space="preserve"> </w:t>
      </w:r>
      <w:r w:rsidRPr="00E6236C">
        <w:rPr>
          <w:rFonts w:ascii="Verdana" w:hAnsi="Verdana" w:cs="Arial"/>
          <w:color w:val="000000"/>
          <w:lang w:val="es-ES"/>
        </w:rPr>
        <w:t xml:space="preserve">[Internet]. </w:t>
      </w:r>
      <w:r w:rsidRPr="008C5A0B">
        <w:rPr>
          <w:rFonts w:ascii="Verdana" w:hAnsi="Verdana" w:cs="Times-Roman"/>
          <w:lang w:val="es-ES"/>
        </w:rPr>
        <w:t>2016</w:t>
      </w:r>
      <w:r>
        <w:rPr>
          <w:rFonts w:ascii="Verdana" w:hAnsi="Verdana" w:cs="Times-Roman"/>
          <w:lang w:val="es-ES"/>
        </w:rPr>
        <w:t xml:space="preserve"> </w:t>
      </w:r>
      <w:r w:rsidRPr="00E6236C">
        <w:rPr>
          <w:rFonts w:ascii="Verdana" w:hAnsi="Verdana" w:cs="Arial"/>
          <w:color w:val="000000"/>
          <w:lang w:val="es-ES"/>
        </w:rPr>
        <w:t>[citado  2020  Oct  21]</w:t>
      </w:r>
      <w:r w:rsidRPr="008C5A0B">
        <w:rPr>
          <w:rFonts w:ascii="Verdana" w:hAnsi="Verdana" w:cs="Times-Roman"/>
          <w:lang w:val="es-ES"/>
        </w:rPr>
        <w:t>; 29: 54-57</w:t>
      </w:r>
      <w:r>
        <w:rPr>
          <w:rFonts w:ascii="Verdana" w:hAnsi="Verdana" w:cs="Times-Roman"/>
          <w:lang w:val="es-ES"/>
        </w:rPr>
        <w:t xml:space="preserve"> </w:t>
      </w:r>
      <w:r w:rsidRPr="00E6236C">
        <w:rPr>
          <w:rFonts w:ascii="Verdana" w:hAnsi="Verdana" w:cs="Arial"/>
          <w:color w:val="000000"/>
          <w:lang w:val="es-ES"/>
        </w:rPr>
        <w:t>Disponible en Disponible en</w:t>
      </w:r>
      <w:r>
        <w:rPr>
          <w:rFonts w:ascii="Verdana" w:hAnsi="Verdana" w:cs="Arial"/>
          <w:color w:val="000000"/>
          <w:lang w:val="es-ES"/>
        </w:rPr>
        <w:t>:</w:t>
      </w:r>
      <w:r w:rsidRPr="00E6236C">
        <w:rPr>
          <w:lang w:val="es-ES"/>
        </w:rPr>
        <w:t xml:space="preserve"> </w:t>
      </w:r>
      <w:hyperlink r:id="rId8" w:history="1">
        <w:r w:rsidRPr="00122FC6">
          <w:rPr>
            <w:rStyle w:val="Hipervnculo"/>
            <w:rFonts w:ascii="Verdana" w:hAnsi="Verdana" w:cs="Arial"/>
            <w:lang w:val="es-ES"/>
          </w:rPr>
          <w:t>https://www.secipe.org/coldata/upload/revista/2016_29-2_54-57.pdf</w:t>
        </w:r>
      </w:hyperlink>
      <w:r>
        <w:rPr>
          <w:rFonts w:ascii="Verdana" w:hAnsi="Verdana" w:cs="Arial"/>
          <w:color w:val="000000"/>
          <w:lang w:val="es-ES"/>
        </w:rPr>
        <w:t xml:space="preserve"> </w:t>
      </w:r>
    </w:p>
    <w:p w:rsidR="00460A88" w:rsidRPr="00E6236C" w:rsidRDefault="00460A88" w:rsidP="00460A88">
      <w:pPr>
        <w:pStyle w:val="Prrafodelista"/>
        <w:rPr>
          <w:rFonts w:ascii="Arial" w:hAnsi="Arial" w:cs="Arial"/>
          <w:color w:val="000000"/>
          <w:sz w:val="18"/>
          <w:szCs w:val="18"/>
          <w:lang w:val="es-ES"/>
        </w:rPr>
      </w:pPr>
    </w:p>
    <w:p w:rsidR="00460A88" w:rsidRPr="00E6236C" w:rsidRDefault="00460A88" w:rsidP="00460A88">
      <w:pPr>
        <w:pStyle w:val="Prrafodelista"/>
        <w:numPr>
          <w:ilvl w:val="0"/>
          <w:numId w:val="1"/>
        </w:numPr>
        <w:autoSpaceDE w:val="0"/>
        <w:autoSpaceDN w:val="0"/>
        <w:adjustRightInd w:val="0"/>
        <w:spacing w:after="0" w:line="240" w:lineRule="auto"/>
        <w:rPr>
          <w:rFonts w:ascii="Verdana" w:hAnsi="Verdana" w:cs="MyriadPro-Bold"/>
          <w:bCs/>
          <w:color w:val="1D1D1B"/>
          <w:lang w:val="es-ES"/>
        </w:rPr>
      </w:pPr>
      <w:r w:rsidRPr="00E6236C">
        <w:rPr>
          <w:rFonts w:ascii="Verdana" w:hAnsi="Verdana" w:cs="Arial"/>
          <w:color w:val="000000"/>
          <w:lang w:val="es-ES"/>
        </w:rPr>
        <w:t>Letelier M Alejandra, Barría M Carlos, Beltrán S Marcelo A, Moreno Ch Celia. Duplicación intestinal: Diagnóstico y tratamiento de una c</w:t>
      </w:r>
      <w:r>
        <w:rPr>
          <w:rFonts w:ascii="Verdana" w:hAnsi="Verdana" w:cs="Arial"/>
          <w:color w:val="000000"/>
          <w:lang w:val="es-ES"/>
        </w:rPr>
        <w:t xml:space="preserve">ondición inusual. </w:t>
      </w:r>
      <w:proofErr w:type="spellStart"/>
      <w:r>
        <w:rPr>
          <w:rFonts w:ascii="Verdana" w:hAnsi="Verdana" w:cs="Arial"/>
          <w:color w:val="000000"/>
          <w:lang w:val="es-ES"/>
        </w:rPr>
        <w:t>Rev</w:t>
      </w:r>
      <w:proofErr w:type="spellEnd"/>
      <w:r>
        <w:rPr>
          <w:rFonts w:ascii="Verdana" w:hAnsi="Verdana" w:cs="Arial"/>
          <w:color w:val="000000"/>
          <w:lang w:val="es-ES"/>
        </w:rPr>
        <w:t xml:space="preserve"> </w:t>
      </w:r>
      <w:proofErr w:type="spellStart"/>
      <w:r>
        <w:rPr>
          <w:rFonts w:ascii="Verdana" w:hAnsi="Verdana" w:cs="Arial"/>
          <w:color w:val="000000"/>
          <w:lang w:val="es-ES"/>
        </w:rPr>
        <w:t>Chil</w:t>
      </w:r>
      <w:proofErr w:type="spellEnd"/>
      <w:r>
        <w:rPr>
          <w:rFonts w:ascii="Verdana" w:hAnsi="Verdana" w:cs="Arial"/>
          <w:color w:val="000000"/>
          <w:lang w:val="es-ES"/>
        </w:rPr>
        <w:t xml:space="preserve"> </w:t>
      </w:r>
      <w:proofErr w:type="spellStart"/>
      <w:r>
        <w:rPr>
          <w:rFonts w:ascii="Verdana" w:hAnsi="Verdana" w:cs="Arial"/>
          <w:color w:val="000000"/>
          <w:lang w:val="es-ES"/>
        </w:rPr>
        <w:t>Cir</w:t>
      </w:r>
      <w:proofErr w:type="spellEnd"/>
      <w:r>
        <w:rPr>
          <w:rFonts w:ascii="Verdana" w:hAnsi="Verdana" w:cs="Arial"/>
          <w:color w:val="000000"/>
          <w:lang w:val="es-ES"/>
        </w:rPr>
        <w:t> </w:t>
      </w:r>
      <w:r w:rsidRPr="00E6236C">
        <w:rPr>
          <w:rFonts w:ascii="Verdana" w:hAnsi="Verdana" w:cs="Arial"/>
          <w:color w:val="000000"/>
          <w:lang w:val="es-ES"/>
        </w:rPr>
        <w:t xml:space="preserve">[Internet]. </w:t>
      </w:r>
      <w:proofErr w:type="gramStart"/>
      <w:r w:rsidRPr="00E6236C">
        <w:rPr>
          <w:rFonts w:ascii="Verdana" w:hAnsi="Verdana" w:cs="Arial"/>
          <w:color w:val="000000"/>
          <w:lang w:val="es-ES"/>
        </w:rPr>
        <w:t>2009  Abr</w:t>
      </w:r>
      <w:proofErr w:type="gramEnd"/>
      <w:r w:rsidRPr="00E6236C">
        <w:rPr>
          <w:rFonts w:ascii="Verdana" w:hAnsi="Verdana" w:cs="Arial"/>
          <w:color w:val="000000"/>
          <w:lang w:val="es-ES"/>
        </w:rPr>
        <w:t xml:space="preserve"> [citado  2020  Oct  21] ;</w:t>
      </w:r>
      <w:r>
        <w:rPr>
          <w:rFonts w:ascii="Verdana" w:hAnsi="Verdana" w:cs="Arial"/>
          <w:color w:val="000000"/>
          <w:lang w:val="es-ES"/>
        </w:rPr>
        <w:t> </w:t>
      </w:r>
      <w:r w:rsidRPr="00E6236C">
        <w:rPr>
          <w:rFonts w:ascii="Verdana" w:hAnsi="Verdana" w:cs="Arial"/>
          <w:color w:val="000000"/>
          <w:lang w:val="es-ES"/>
        </w:rPr>
        <w:t xml:space="preserve">61( 2 ): 171-175. Disponible en: </w:t>
      </w:r>
      <w:hyperlink r:id="rId9" w:history="1">
        <w:r w:rsidRPr="00122FC6">
          <w:rPr>
            <w:rStyle w:val="Hipervnculo"/>
            <w:rFonts w:ascii="Verdana" w:hAnsi="Verdana" w:cs="Arial"/>
            <w:lang w:val="es-ES"/>
          </w:rPr>
          <w:t>https://scielo.conicyt.cl/scielo.php?script=sci_arttext&amp;pid=S0718-40262009000200011&amp;lng=es</w:t>
        </w:r>
      </w:hyperlink>
      <w:r w:rsidRPr="00E6236C">
        <w:rPr>
          <w:rFonts w:ascii="Verdana" w:hAnsi="Verdana" w:cs="Arial"/>
          <w:color w:val="000000"/>
          <w:lang w:val="es-ES"/>
        </w:rPr>
        <w:t xml:space="preserve">. </w:t>
      </w:r>
      <w:hyperlink r:id="rId10" w:history="1">
        <w:r w:rsidRPr="00E6236C">
          <w:rPr>
            <w:rStyle w:val="Hipervnculo"/>
            <w:rFonts w:ascii="Verdana" w:hAnsi="Verdana" w:cs="Arial"/>
            <w:lang w:val="es-ES"/>
          </w:rPr>
          <w:t>http://dx.doi.org/10.4067/S0718-40262009000200011</w:t>
        </w:r>
      </w:hyperlink>
      <w:r w:rsidRPr="00E6236C">
        <w:rPr>
          <w:rFonts w:ascii="Verdana" w:hAnsi="Verdana" w:cs="Arial"/>
          <w:color w:val="000000"/>
          <w:lang w:val="es-ES"/>
        </w:rPr>
        <w:t>.</w:t>
      </w:r>
    </w:p>
    <w:p w:rsidR="00460A88" w:rsidRPr="00E6236C" w:rsidRDefault="00460A88" w:rsidP="00460A88">
      <w:pPr>
        <w:pStyle w:val="Prrafodelista"/>
        <w:autoSpaceDE w:val="0"/>
        <w:autoSpaceDN w:val="0"/>
        <w:adjustRightInd w:val="0"/>
        <w:spacing w:after="0" w:line="240" w:lineRule="auto"/>
        <w:ind w:left="780"/>
        <w:rPr>
          <w:rFonts w:ascii="Verdana" w:hAnsi="Verdana" w:cs="MyriadPro-Bold"/>
          <w:bCs/>
          <w:color w:val="1D1D1B"/>
          <w:lang w:val="es-ES"/>
        </w:rPr>
      </w:pPr>
    </w:p>
    <w:p w:rsidR="00460A88" w:rsidRDefault="00460A88" w:rsidP="00460A88">
      <w:pPr>
        <w:pStyle w:val="Prrafodelista"/>
        <w:numPr>
          <w:ilvl w:val="0"/>
          <w:numId w:val="1"/>
        </w:numPr>
        <w:autoSpaceDE w:val="0"/>
        <w:autoSpaceDN w:val="0"/>
        <w:adjustRightInd w:val="0"/>
        <w:spacing w:after="0" w:line="240" w:lineRule="auto"/>
        <w:rPr>
          <w:rFonts w:ascii="Verdana" w:hAnsi="Verdana" w:cs="MyriadPro-Bold"/>
          <w:bCs/>
          <w:color w:val="1D1D1B"/>
          <w:lang w:val="es-ES"/>
        </w:rPr>
      </w:pPr>
      <w:r w:rsidRPr="00395822">
        <w:rPr>
          <w:rFonts w:ascii="Verdana" w:hAnsi="Verdana" w:cs="MyriadPro-Bold"/>
          <w:bCs/>
          <w:color w:val="1D1D1B"/>
          <w:lang w:val="es-ES"/>
        </w:rPr>
        <w:t xml:space="preserve">Espino M. Chanis Águila R. Coronado A K. Modesto Dutari J. </w:t>
      </w:r>
      <w:r w:rsidRPr="008C5A0B">
        <w:rPr>
          <w:rFonts w:ascii="Verdana" w:hAnsi="Verdana" w:cs="MyriadPro-Bold"/>
          <w:bCs/>
          <w:color w:val="1D1D1B"/>
          <w:lang w:val="es-ES"/>
        </w:rPr>
        <w:t>Duplicación Intestinal Como Causa Inusual De Sangrado Digestivo Bajo.</w:t>
      </w:r>
      <w:r w:rsidRPr="00395822">
        <w:rPr>
          <w:rFonts w:ascii="Verdana" w:hAnsi="Verdana" w:cs="MyriadPro-Bold"/>
          <w:bCs/>
          <w:color w:val="1D1D1B"/>
          <w:lang w:val="es-ES"/>
        </w:rPr>
        <w:t xml:space="preserve"> </w:t>
      </w:r>
      <w:proofErr w:type="spellStart"/>
      <w:r w:rsidRPr="00395822">
        <w:rPr>
          <w:rFonts w:ascii="Verdana" w:hAnsi="Verdana" w:cs="MyriadPro-Bold"/>
          <w:bCs/>
          <w:color w:val="1D1D1B"/>
          <w:lang w:val="es-ES"/>
        </w:rPr>
        <w:t>Pediátr</w:t>
      </w:r>
      <w:proofErr w:type="spellEnd"/>
      <w:r w:rsidRPr="00395822">
        <w:rPr>
          <w:rFonts w:ascii="Verdana" w:hAnsi="Verdana" w:cs="MyriadPro-Bold"/>
          <w:bCs/>
          <w:color w:val="1D1D1B"/>
          <w:lang w:val="es-ES"/>
        </w:rPr>
        <w:t xml:space="preserve"> Panamá</w:t>
      </w:r>
      <w:r>
        <w:rPr>
          <w:rFonts w:ascii="Verdana" w:hAnsi="Verdana" w:cs="MyriadPro-Bold"/>
          <w:bCs/>
          <w:color w:val="1D1D1B"/>
          <w:lang w:val="es-ES"/>
        </w:rPr>
        <w:t xml:space="preserve"> </w:t>
      </w:r>
      <w:r w:rsidRPr="00E6236C">
        <w:rPr>
          <w:rFonts w:ascii="Verdana" w:hAnsi="Verdana" w:cs="Arial"/>
          <w:color w:val="000000"/>
          <w:lang w:val="es-ES"/>
        </w:rPr>
        <w:t xml:space="preserve">[Internet]. </w:t>
      </w:r>
      <w:r w:rsidRPr="00395822">
        <w:rPr>
          <w:rFonts w:ascii="Verdana" w:hAnsi="Verdana" w:cs="MyriadPro-Bold"/>
          <w:bCs/>
          <w:color w:val="1D1D1B"/>
          <w:lang w:val="es-ES"/>
        </w:rPr>
        <w:t>2017</w:t>
      </w:r>
      <w:r>
        <w:rPr>
          <w:rFonts w:ascii="Verdana" w:hAnsi="Verdana" w:cs="MyriadPro-Bold"/>
          <w:bCs/>
          <w:color w:val="1D1D1B"/>
          <w:lang w:val="es-ES"/>
        </w:rPr>
        <w:t xml:space="preserve"> </w:t>
      </w:r>
      <w:r w:rsidRPr="00E6236C">
        <w:rPr>
          <w:rFonts w:ascii="Verdana" w:hAnsi="Verdana" w:cs="Arial"/>
          <w:color w:val="000000"/>
          <w:lang w:val="es-ES"/>
        </w:rPr>
        <w:t>[citado  2020  Oct  21]</w:t>
      </w:r>
      <w:r w:rsidRPr="00395822">
        <w:rPr>
          <w:rFonts w:ascii="Verdana" w:hAnsi="Verdana" w:cs="MyriadPro-Bold"/>
          <w:bCs/>
          <w:color w:val="1D1D1B"/>
          <w:lang w:val="es-ES"/>
        </w:rPr>
        <w:t xml:space="preserve">; 46 (3): 50-53. </w:t>
      </w:r>
      <w:r w:rsidRPr="00E6236C">
        <w:rPr>
          <w:rFonts w:ascii="Verdana" w:hAnsi="Verdana" w:cs="Arial"/>
          <w:color w:val="000000"/>
          <w:lang w:val="es-ES"/>
        </w:rPr>
        <w:t>Disponible en:</w:t>
      </w:r>
      <w:r>
        <w:rPr>
          <w:rFonts w:ascii="Verdana" w:hAnsi="Verdana" w:cs="Arial"/>
          <w:color w:val="000000"/>
          <w:lang w:val="es-ES"/>
        </w:rPr>
        <w:t xml:space="preserve"> </w:t>
      </w:r>
      <w:hyperlink r:id="rId11" w:history="1">
        <w:r w:rsidRPr="00122FC6">
          <w:rPr>
            <w:rStyle w:val="Hipervnculo"/>
            <w:rFonts w:ascii="Verdana" w:hAnsi="Verdana" w:cs="Arial"/>
            <w:lang w:val="es-ES"/>
          </w:rPr>
          <w:t>http://docs.bvsalud.org/biblioref/2018/02/877525/2017-46-3-50-53.pdf</w:t>
        </w:r>
      </w:hyperlink>
      <w:r>
        <w:rPr>
          <w:rFonts w:ascii="Verdana" w:hAnsi="Verdana" w:cs="Arial"/>
          <w:color w:val="000000"/>
          <w:lang w:val="es-ES"/>
        </w:rPr>
        <w:t xml:space="preserve"> </w:t>
      </w:r>
    </w:p>
    <w:p w:rsidR="00460A88" w:rsidRPr="00E6236C" w:rsidRDefault="00460A88" w:rsidP="00460A88">
      <w:pPr>
        <w:autoSpaceDE w:val="0"/>
        <w:autoSpaceDN w:val="0"/>
        <w:adjustRightInd w:val="0"/>
        <w:spacing w:after="0" w:line="240" w:lineRule="auto"/>
        <w:rPr>
          <w:rFonts w:cs="MyriadPro-Bold"/>
          <w:bCs/>
          <w:color w:val="1D1D1B"/>
          <w:lang w:val="es-ES"/>
        </w:rPr>
      </w:pPr>
    </w:p>
    <w:p w:rsidR="00460A88" w:rsidRPr="003A42B0" w:rsidRDefault="00460A88" w:rsidP="00460A88">
      <w:pPr>
        <w:pStyle w:val="Prrafodelista"/>
        <w:numPr>
          <w:ilvl w:val="0"/>
          <w:numId w:val="1"/>
        </w:numPr>
        <w:autoSpaceDE w:val="0"/>
        <w:autoSpaceDN w:val="0"/>
        <w:adjustRightInd w:val="0"/>
        <w:spacing w:after="0" w:line="240" w:lineRule="auto"/>
        <w:rPr>
          <w:rFonts w:ascii="Verdana" w:hAnsi="Verdana" w:cs="MyriadPro-Bold"/>
          <w:bCs/>
          <w:color w:val="FF0000"/>
          <w:lang w:val="es-ES"/>
        </w:rPr>
      </w:pPr>
      <w:r w:rsidRPr="00E6236C">
        <w:rPr>
          <w:rFonts w:ascii="Verdana" w:hAnsi="Verdana" w:cs="Arial"/>
          <w:color w:val="000000"/>
          <w:lang w:val="es-ES"/>
        </w:rPr>
        <w:t>Aranda-</w:t>
      </w:r>
      <w:proofErr w:type="spellStart"/>
      <w:r w:rsidRPr="00E6236C">
        <w:rPr>
          <w:rFonts w:ascii="Verdana" w:hAnsi="Verdana" w:cs="Arial"/>
          <w:color w:val="000000"/>
          <w:lang w:val="es-ES"/>
        </w:rPr>
        <w:t>Paniora</w:t>
      </w:r>
      <w:proofErr w:type="spellEnd"/>
      <w:r w:rsidRPr="00E6236C">
        <w:rPr>
          <w:rFonts w:ascii="Verdana" w:hAnsi="Verdana" w:cs="Arial"/>
          <w:color w:val="000000"/>
          <w:lang w:val="es-ES"/>
        </w:rPr>
        <w:t xml:space="preserve"> Franklin, Pereyra Sonia. </w:t>
      </w:r>
      <w:proofErr w:type="spellStart"/>
      <w:r w:rsidRPr="00E6236C">
        <w:rPr>
          <w:rFonts w:ascii="Verdana" w:hAnsi="Verdana" w:cs="Arial"/>
          <w:color w:val="000000"/>
          <w:lang w:val="es-ES"/>
        </w:rPr>
        <w:t>Suboclusión</w:t>
      </w:r>
      <w:proofErr w:type="spellEnd"/>
      <w:r w:rsidRPr="00E6236C">
        <w:rPr>
          <w:rFonts w:ascii="Verdana" w:hAnsi="Verdana" w:cs="Arial"/>
          <w:color w:val="000000"/>
          <w:lang w:val="es-ES"/>
        </w:rPr>
        <w:t xml:space="preserve"> intermitente por duplicación intestinal tipo quística. </w:t>
      </w:r>
      <w:proofErr w:type="spellStart"/>
      <w:r w:rsidRPr="00E6236C">
        <w:rPr>
          <w:rFonts w:ascii="Verdana" w:hAnsi="Verdana" w:cs="Arial"/>
          <w:color w:val="000000"/>
          <w:lang w:val="es-ES"/>
        </w:rPr>
        <w:t>An</w:t>
      </w:r>
      <w:proofErr w:type="spellEnd"/>
      <w:r w:rsidRPr="00E6236C">
        <w:rPr>
          <w:rFonts w:ascii="Verdana" w:hAnsi="Verdana" w:cs="Arial"/>
          <w:color w:val="000000"/>
          <w:lang w:val="es-ES"/>
        </w:rPr>
        <w:t xml:space="preserve">. </w:t>
      </w:r>
      <w:proofErr w:type="spellStart"/>
      <w:r w:rsidRPr="00E6236C">
        <w:rPr>
          <w:rFonts w:ascii="Verdana" w:hAnsi="Verdana" w:cs="Arial"/>
          <w:color w:val="000000"/>
          <w:lang w:val="es-ES"/>
        </w:rPr>
        <w:t>Fac</w:t>
      </w:r>
      <w:proofErr w:type="spellEnd"/>
      <w:r w:rsidRPr="00E6236C">
        <w:rPr>
          <w:rFonts w:ascii="Verdana" w:hAnsi="Verdana" w:cs="Arial"/>
          <w:color w:val="000000"/>
          <w:lang w:val="es-ES"/>
        </w:rPr>
        <w:t xml:space="preserve">. </w:t>
      </w:r>
      <w:proofErr w:type="spellStart"/>
      <w:r w:rsidRPr="00E6236C">
        <w:rPr>
          <w:rFonts w:ascii="Verdana" w:hAnsi="Verdana" w:cs="Arial"/>
          <w:color w:val="000000"/>
          <w:lang w:val="es-ES"/>
        </w:rPr>
        <w:t>med</w:t>
      </w:r>
      <w:proofErr w:type="spellEnd"/>
      <w:r w:rsidRPr="00E6236C">
        <w:rPr>
          <w:rFonts w:ascii="Verdana" w:hAnsi="Verdana" w:cs="Arial"/>
          <w:color w:val="000000"/>
          <w:lang w:val="es-ES"/>
        </w:rPr>
        <w:t xml:space="preserve">.  [Internet]. </w:t>
      </w:r>
      <w:proofErr w:type="gramStart"/>
      <w:r w:rsidRPr="00E6236C">
        <w:rPr>
          <w:rFonts w:ascii="Verdana" w:hAnsi="Verdana" w:cs="Arial"/>
          <w:color w:val="000000"/>
          <w:lang w:val="es-ES"/>
        </w:rPr>
        <w:t>2012  Abr</w:t>
      </w:r>
      <w:proofErr w:type="gramEnd"/>
      <w:r w:rsidRPr="00E6236C">
        <w:rPr>
          <w:rFonts w:ascii="Verdana" w:hAnsi="Verdana" w:cs="Arial"/>
          <w:color w:val="000000"/>
          <w:lang w:val="es-ES"/>
        </w:rPr>
        <w:t xml:space="preserve"> [citado  2020  Oct  21] ;  73( 2 ): 165-168. Disponible en: </w:t>
      </w:r>
      <w:hyperlink r:id="rId12" w:history="1">
        <w:r w:rsidRPr="00E6236C">
          <w:rPr>
            <w:rStyle w:val="Hipervnculo"/>
            <w:rFonts w:ascii="Verdana" w:hAnsi="Verdana" w:cs="Arial"/>
            <w:lang w:val="es-ES"/>
          </w:rPr>
          <w:t>http://www.scielo.org.pe/scielo.php?script=sci_arttext&amp;pid=S1025-55832012000200014&amp;lng=es</w:t>
        </w:r>
      </w:hyperlink>
      <w:r w:rsidRPr="00E6236C">
        <w:rPr>
          <w:rFonts w:ascii="Verdana" w:hAnsi="Verdana" w:cs="Arial"/>
          <w:color w:val="000000"/>
          <w:lang w:val="es-ES"/>
        </w:rPr>
        <w:t>.</w:t>
      </w:r>
    </w:p>
    <w:p w:rsidR="00460A88" w:rsidRPr="003A42B0" w:rsidRDefault="00460A88" w:rsidP="00460A88">
      <w:pPr>
        <w:autoSpaceDE w:val="0"/>
        <w:autoSpaceDN w:val="0"/>
        <w:adjustRightInd w:val="0"/>
        <w:spacing w:after="0" w:line="240" w:lineRule="auto"/>
        <w:rPr>
          <w:rFonts w:cs="MyriadPro-Bold"/>
          <w:bCs/>
          <w:color w:val="FF0000"/>
          <w:sz w:val="22"/>
          <w:lang w:val="es-ES"/>
        </w:rPr>
      </w:pPr>
    </w:p>
    <w:p w:rsidR="00460A88" w:rsidRPr="003A42B0" w:rsidRDefault="00460A88" w:rsidP="00460A88">
      <w:pPr>
        <w:pStyle w:val="NormalWeb"/>
        <w:numPr>
          <w:ilvl w:val="0"/>
          <w:numId w:val="1"/>
        </w:numPr>
        <w:shd w:val="clear" w:color="auto" w:fill="FFFFFF"/>
        <w:spacing w:before="0" w:beforeAutospacing="0" w:after="165" w:afterAutospacing="0"/>
        <w:rPr>
          <w:rStyle w:val="nfasis"/>
          <w:rFonts w:ascii="Verdana" w:hAnsi="Verdana" w:cs="Arial"/>
          <w:i w:val="0"/>
          <w:iCs w:val="0"/>
          <w:sz w:val="22"/>
          <w:szCs w:val="22"/>
        </w:rPr>
      </w:pPr>
      <w:r w:rsidRPr="003A42B0">
        <w:rPr>
          <w:rFonts w:ascii="Verdana" w:hAnsi="Verdana"/>
          <w:sz w:val="22"/>
          <w:szCs w:val="22"/>
        </w:rPr>
        <w:t>Gilbert-</w:t>
      </w:r>
      <w:proofErr w:type="spellStart"/>
      <w:r w:rsidRPr="003A42B0">
        <w:rPr>
          <w:rFonts w:ascii="Verdana" w:hAnsi="Verdana"/>
          <w:sz w:val="22"/>
          <w:szCs w:val="22"/>
        </w:rPr>
        <w:t>Barness</w:t>
      </w:r>
      <w:proofErr w:type="spellEnd"/>
      <w:r w:rsidRPr="003A42B0">
        <w:rPr>
          <w:rFonts w:ascii="Verdana" w:hAnsi="Verdana"/>
          <w:sz w:val="22"/>
          <w:szCs w:val="22"/>
        </w:rPr>
        <w:t xml:space="preserve">: Potter's Pathology of the Fetus, Infant and Child, </w:t>
      </w:r>
      <w:r>
        <w:rPr>
          <w:rFonts w:ascii="Verdana" w:hAnsi="Verdana"/>
          <w:sz w:val="22"/>
          <w:szCs w:val="22"/>
        </w:rPr>
        <w:t>2nd E</w:t>
      </w:r>
      <w:r w:rsidRPr="003A42B0">
        <w:rPr>
          <w:rFonts w:ascii="Verdana" w:hAnsi="Verdana"/>
          <w:sz w:val="22"/>
          <w:szCs w:val="22"/>
        </w:rPr>
        <w:t>d</w:t>
      </w:r>
      <w:r>
        <w:rPr>
          <w:rFonts w:ascii="Verdana" w:hAnsi="Verdana"/>
          <w:sz w:val="22"/>
          <w:szCs w:val="22"/>
        </w:rPr>
        <w:t>ition</w:t>
      </w:r>
      <w:r w:rsidRPr="003A42B0">
        <w:rPr>
          <w:rFonts w:ascii="Verdana" w:hAnsi="Verdana"/>
          <w:sz w:val="22"/>
          <w:szCs w:val="22"/>
        </w:rPr>
        <w:t>.</w:t>
      </w:r>
      <w:r w:rsidRPr="003A42B0">
        <w:rPr>
          <w:b/>
          <w:bCs/>
        </w:rPr>
        <w:t xml:space="preserve"> </w:t>
      </w:r>
      <w:r w:rsidRPr="003A42B0">
        <w:rPr>
          <w:rStyle w:val="text"/>
          <w:rFonts w:ascii="Verdana" w:hAnsi="Verdana"/>
          <w:bCs/>
        </w:rPr>
        <w:t>Mosby Elsevier</w:t>
      </w:r>
      <w:r>
        <w:rPr>
          <w:rStyle w:val="text"/>
          <w:rFonts w:ascii="Verdana" w:hAnsi="Verdana"/>
          <w:bCs/>
        </w:rPr>
        <w:t>;</w:t>
      </w:r>
      <w:r>
        <w:rPr>
          <w:rStyle w:val="text"/>
        </w:rPr>
        <w:t xml:space="preserve"> </w:t>
      </w:r>
      <w:r>
        <w:rPr>
          <w:rStyle w:val="nfasis"/>
          <w:rFonts w:ascii="Verdana" w:hAnsi="Verdana" w:cs="Arial"/>
          <w:i w:val="0"/>
          <w:sz w:val="22"/>
          <w:szCs w:val="22"/>
        </w:rPr>
        <w:t>2007.</w:t>
      </w:r>
    </w:p>
    <w:p w:rsidR="00460A88" w:rsidRPr="00E3385B" w:rsidRDefault="00460A88" w:rsidP="00460A88">
      <w:pPr>
        <w:pStyle w:val="NormalWeb"/>
        <w:numPr>
          <w:ilvl w:val="0"/>
          <w:numId w:val="1"/>
        </w:numPr>
        <w:shd w:val="clear" w:color="auto" w:fill="FFFFFF"/>
        <w:spacing w:before="0" w:beforeAutospacing="0" w:after="165" w:afterAutospacing="0"/>
        <w:rPr>
          <w:rStyle w:val="Textoennegrita"/>
          <w:rFonts w:ascii="Verdana" w:hAnsi="Verdana" w:cs="Arial"/>
          <w:b w:val="0"/>
          <w:bCs w:val="0"/>
          <w:sz w:val="22"/>
          <w:szCs w:val="22"/>
          <w:lang w:val="es-ES"/>
        </w:rPr>
      </w:pPr>
      <w:r w:rsidRPr="00395822">
        <w:rPr>
          <w:rStyle w:val="nfasis"/>
          <w:rFonts w:ascii="Verdana" w:hAnsi="Verdana" w:cs="Arial"/>
          <w:i w:val="0"/>
          <w:sz w:val="22"/>
          <w:szCs w:val="22"/>
          <w:lang w:val="es-ES"/>
        </w:rPr>
        <w:lastRenderedPageBreak/>
        <w:t xml:space="preserve">Abrego D, </w:t>
      </w:r>
      <w:proofErr w:type="spellStart"/>
      <w:r w:rsidRPr="00395822">
        <w:rPr>
          <w:rStyle w:val="nfasis"/>
          <w:rFonts w:ascii="Verdana" w:hAnsi="Verdana" w:cs="Arial"/>
          <w:i w:val="0"/>
          <w:sz w:val="22"/>
          <w:szCs w:val="22"/>
          <w:lang w:val="es-ES"/>
        </w:rPr>
        <w:t>Polliotto</w:t>
      </w:r>
      <w:proofErr w:type="spellEnd"/>
      <w:r w:rsidRPr="00395822">
        <w:rPr>
          <w:rStyle w:val="nfasis"/>
          <w:rFonts w:ascii="Verdana" w:hAnsi="Verdana" w:cs="Arial"/>
          <w:i w:val="0"/>
          <w:sz w:val="22"/>
          <w:szCs w:val="22"/>
          <w:lang w:val="es-ES"/>
        </w:rPr>
        <w:t xml:space="preserve"> S, </w:t>
      </w:r>
      <w:proofErr w:type="spellStart"/>
      <w:r w:rsidRPr="00395822">
        <w:rPr>
          <w:rStyle w:val="nfasis"/>
          <w:rFonts w:ascii="Verdana" w:hAnsi="Verdana" w:cs="Arial"/>
          <w:i w:val="0"/>
          <w:sz w:val="22"/>
          <w:szCs w:val="22"/>
          <w:lang w:val="es-ES"/>
        </w:rPr>
        <w:t>Natta</w:t>
      </w:r>
      <w:proofErr w:type="spellEnd"/>
      <w:r w:rsidRPr="00395822">
        <w:rPr>
          <w:rStyle w:val="nfasis"/>
          <w:rFonts w:ascii="Verdana" w:hAnsi="Verdana" w:cs="Arial"/>
          <w:i w:val="0"/>
          <w:sz w:val="22"/>
          <w:szCs w:val="22"/>
          <w:lang w:val="es-ES"/>
        </w:rPr>
        <w:t xml:space="preserve"> D, Ferrero H, Montero J, Acosta C, Uribe M.</w:t>
      </w:r>
      <w:r w:rsidRPr="00395822">
        <w:rPr>
          <w:rFonts w:ascii="Verdana" w:hAnsi="Verdana" w:cs="Arial"/>
          <w:sz w:val="22"/>
          <w:szCs w:val="22"/>
          <w:shd w:val="clear" w:color="auto" w:fill="EDEDED"/>
          <w:lang w:val="es-ES"/>
        </w:rPr>
        <w:t xml:space="preserve"> Duplicación Intestinal: Diagnóstico Prenatal Y Tratamiento Laparoscópico. Presentación De Caso Clínico Y Revisión De La Literatura</w:t>
      </w:r>
      <w:r w:rsidRPr="00395822">
        <w:rPr>
          <w:rStyle w:val="nfasis"/>
          <w:rFonts w:ascii="Verdana" w:hAnsi="Verdana" w:cs="Arial"/>
          <w:sz w:val="22"/>
          <w:szCs w:val="22"/>
          <w:lang w:val="es-ES"/>
        </w:rPr>
        <w:t xml:space="preserve"> </w:t>
      </w:r>
      <w:proofErr w:type="spellStart"/>
      <w:r w:rsidRPr="00395822">
        <w:rPr>
          <w:rStyle w:val="Textoennegrita"/>
          <w:rFonts w:ascii="Verdana" w:hAnsi="Verdana" w:cs="Arial"/>
          <w:b w:val="0"/>
          <w:sz w:val="22"/>
          <w:szCs w:val="22"/>
          <w:lang w:val="es-ES"/>
        </w:rPr>
        <w:t>Rev</w:t>
      </w:r>
      <w:proofErr w:type="spellEnd"/>
      <w:r w:rsidRPr="00395822">
        <w:rPr>
          <w:rStyle w:val="Textoennegrita"/>
          <w:rFonts w:ascii="Verdana" w:hAnsi="Verdana" w:cs="Arial"/>
          <w:b w:val="0"/>
          <w:sz w:val="22"/>
          <w:szCs w:val="22"/>
          <w:lang w:val="es-ES"/>
        </w:rPr>
        <w:t xml:space="preserve"> HPC</w:t>
      </w:r>
      <w:r>
        <w:rPr>
          <w:rStyle w:val="Textoennegrita"/>
          <w:rFonts w:ascii="Verdana" w:hAnsi="Verdana" w:cs="Arial"/>
          <w:b w:val="0"/>
          <w:sz w:val="22"/>
          <w:szCs w:val="22"/>
          <w:lang w:val="es-ES"/>
        </w:rPr>
        <w:t xml:space="preserve"> </w:t>
      </w:r>
      <w:r>
        <w:rPr>
          <w:rFonts w:ascii="Verdana" w:hAnsi="Verdana" w:cs="Arial"/>
          <w:color w:val="000000"/>
          <w:sz w:val="22"/>
          <w:szCs w:val="22"/>
          <w:lang w:val="es-ES"/>
        </w:rPr>
        <w:t>[Internet]</w:t>
      </w:r>
      <w:r w:rsidRPr="00395822">
        <w:rPr>
          <w:rStyle w:val="Textoennegrita"/>
          <w:rFonts w:ascii="Verdana" w:hAnsi="Verdana" w:cs="Arial"/>
          <w:b w:val="0"/>
          <w:sz w:val="22"/>
          <w:szCs w:val="22"/>
          <w:lang w:val="es-ES"/>
        </w:rPr>
        <w:t>.</w:t>
      </w:r>
      <w:r>
        <w:rPr>
          <w:rStyle w:val="Textoennegrita"/>
          <w:rFonts w:ascii="Verdana" w:hAnsi="Verdana" w:cs="Arial"/>
          <w:b w:val="0"/>
          <w:sz w:val="22"/>
          <w:szCs w:val="22"/>
          <w:lang w:val="es-ES"/>
        </w:rPr>
        <w:t xml:space="preserve">2012 Oct </w:t>
      </w:r>
      <w:r w:rsidRPr="00E6236C">
        <w:rPr>
          <w:rFonts w:ascii="Verdana" w:hAnsi="Verdana" w:cs="Arial"/>
          <w:color w:val="000000"/>
          <w:sz w:val="22"/>
          <w:szCs w:val="22"/>
          <w:lang w:val="es-ES"/>
        </w:rPr>
        <w:t>[</w:t>
      </w:r>
      <w:proofErr w:type="gramStart"/>
      <w:r w:rsidRPr="00E6236C">
        <w:rPr>
          <w:rFonts w:ascii="Verdana" w:hAnsi="Verdana" w:cs="Arial"/>
          <w:color w:val="000000"/>
          <w:sz w:val="22"/>
          <w:szCs w:val="22"/>
          <w:lang w:val="es-ES"/>
        </w:rPr>
        <w:t>citado  2020</w:t>
      </w:r>
      <w:proofErr w:type="gramEnd"/>
      <w:r w:rsidRPr="00E6236C">
        <w:rPr>
          <w:rFonts w:ascii="Verdana" w:hAnsi="Verdana" w:cs="Arial"/>
          <w:color w:val="000000"/>
          <w:sz w:val="22"/>
          <w:szCs w:val="22"/>
          <w:lang w:val="es-ES"/>
        </w:rPr>
        <w:t xml:space="preserve">  Oct  21] </w:t>
      </w:r>
      <w:r>
        <w:rPr>
          <w:rFonts w:ascii="Verdana" w:hAnsi="Verdana" w:cs="Arial"/>
          <w:color w:val="000000"/>
          <w:sz w:val="22"/>
          <w:szCs w:val="22"/>
          <w:lang w:val="es-ES"/>
        </w:rPr>
        <w:t>;</w:t>
      </w:r>
      <w:r w:rsidRPr="003A42B0">
        <w:rPr>
          <w:lang w:val="es-ES"/>
        </w:rPr>
        <w:t xml:space="preserve"> </w:t>
      </w:r>
      <w:proofErr w:type="spellStart"/>
      <w:r w:rsidRPr="003A42B0">
        <w:rPr>
          <w:lang w:val="es-ES"/>
        </w:rPr>
        <w:t>Vol</w:t>
      </w:r>
      <w:proofErr w:type="spellEnd"/>
      <w:r w:rsidRPr="003A42B0">
        <w:rPr>
          <w:lang w:val="es-ES"/>
        </w:rPr>
        <w:t xml:space="preserve"> </w:t>
      </w:r>
      <w:r>
        <w:rPr>
          <w:lang w:val="es-ES"/>
        </w:rPr>
        <w:t>15, No 1.</w:t>
      </w:r>
      <w:r w:rsidRPr="00395822">
        <w:rPr>
          <w:rStyle w:val="Textoennegrita"/>
          <w:rFonts w:ascii="Verdana" w:hAnsi="Verdana" w:cs="Arial"/>
          <w:sz w:val="22"/>
          <w:szCs w:val="22"/>
          <w:lang w:val="es-ES"/>
        </w:rPr>
        <w:t xml:space="preserve"> </w:t>
      </w:r>
      <w:r w:rsidRPr="00E6236C">
        <w:rPr>
          <w:rFonts w:ascii="Verdana" w:hAnsi="Verdana" w:cs="Arial"/>
          <w:color w:val="000000"/>
          <w:sz w:val="22"/>
          <w:szCs w:val="22"/>
          <w:lang w:val="es-ES"/>
        </w:rPr>
        <w:t>Disponible en</w:t>
      </w:r>
      <w:r>
        <w:rPr>
          <w:rStyle w:val="Textoennegrita"/>
          <w:rFonts w:ascii="Verdana" w:hAnsi="Verdana" w:cs="Arial"/>
          <w:b w:val="0"/>
          <w:bCs w:val="0"/>
          <w:sz w:val="22"/>
          <w:szCs w:val="22"/>
          <w:lang w:val="es-ES"/>
        </w:rPr>
        <w:t xml:space="preserve">: </w:t>
      </w:r>
      <w:hyperlink r:id="rId13" w:history="1">
        <w:r w:rsidRPr="00122FC6">
          <w:rPr>
            <w:rStyle w:val="Hipervnculo"/>
            <w:rFonts w:ascii="Verdana" w:hAnsi="Verdana" w:cs="Arial"/>
            <w:sz w:val="22"/>
            <w:szCs w:val="22"/>
            <w:lang w:val="es-ES"/>
          </w:rPr>
          <w:t>http://www.hpc.org.ar/images/revista/865-15 Duplicaci%C3%B3n%20intestinal.pdf</w:t>
        </w:r>
      </w:hyperlink>
      <w:r>
        <w:rPr>
          <w:rStyle w:val="Textoennegrita"/>
          <w:rFonts w:ascii="Verdana" w:hAnsi="Verdana" w:cs="Arial"/>
          <w:sz w:val="22"/>
          <w:szCs w:val="22"/>
          <w:lang w:val="es-ES"/>
        </w:rPr>
        <w:t xml:space="preserve"> </w:t>
      </w:r>
    </w:p>
    <w:p w:rsidR="00E3385B" w:rsidRDefault="00E3385B" w:rsidP="00E3385B">
      <w:pPr>
        <w:pStyle w:val="NormalWeb"/>
        <w:shd w:val="clear" w:color="auto" w:fill="FFFFFF"/>
        <w:spacing w:before="0" w:beforeAutospacing="0" w:after="165" w:afterAutospacing="0"/>
        <w:ind w:left="780"/>
        <w:rPr>
          <w:rStyle w:val="Textoennegrita"/>
          <w:rFonts w:ascii="Verdana" w:hAnsi="Verdana" w:cs="Arial"/>
          <w:sz w:val="22"/>
          <w:szCs w:val="22"/>
          <w:lang w:val="es-ES"/>
        </w:rPr>
      </w:pPr>
    </w:p>
    <w:p w:rsidR="00E3385B" w:rsidRDefault="00E3385B" w:rsidP="00E3385B">
      <w:pPr>
        <w:pStyle w:val="NormalWeb"/>
        <w:shd w:val="clear" w:color="auto" w:fill="FFFFFF"/>
        <w:spacing w:before="0" w:beforeAutospacing="0" w:after="165" w:afterAutospacing="0"/>
        <w:ind w:left="780"/>
        <w:rPr>
          <w:rStyle w:val="Textoennegrita"/>
          <w:rFonts w:ascii="Verdana" w:hAnsi="Verdana" w:cs="Arial"/>
          <w:sz w:val="22"/>
          <w:szCs w:val="22"/>
          <w:lang w:val="es-ES"/>
        </w:rPr>
      </w:pPr>
    </w:p>
    <w:p w:rsidR="00E3385B" w:rsidRPr="00395822" w:rsidRDefault="00E3385B" w:rsidP="00E3385B">
      <w:pPr>
        <w:tabs>
          <w:tab w:val="left" w:pos="180"/>
        </w:tabs>
        <w:spacing w:before="100" w:beforeAutospacing="1" w:after="100" w:afterAutospacing="1" w:line="360" w:lineRule="auto"/>
        <w:ind w:left="-446"/>
        <w:jc w:val="both"/>
        <w:rPr>
          <w:rFonts w:cs="Arial"/>
          <w:sz w:val="22"/>
          <w:lang w:val="es-ES"/>
        </w:rPr>
      </w:pPr>
      <w:r w:rsidRPr="00E3385B">
        <w:rPr>
          <w:b/>
          <w:sz w:val="22"/>
        </w:rPr>
        <w:t>ANEXO</w:t>
      </w:r>
    </w:p>
    <w:p w:rsidR="00E3385B" w:rsidRDefault="00E3385B" w:rsidP="00E3385B">
      <w:pPr>
        <w:spacing w:after="0" w:line="360" w:lineRule="auto"/>
        <w:rPr>
          <w:noProof/>
        </w:rPr>
      </w:pPr>
      <w:r>
        <w:rPr>
          <w:sz w:val="22"/>
          <w:lang w:val="es-ES"/>
        </w:rPr>
        <w:t>IMAGEN 1</w:t>
      </w:r>
    </w:p>
    <w:p w:rsidR="00E3385B" w:rsidRDefault="00E3385B" w:rsidP="00E3385B">
      <w:pPr>
        <w:spacing w:after="0" w:line="360" w:lineRule="auto"/>
        <w:rPr>
          <w:sz w:val="22"/>
          <w:lang w:val="es-ES"/>
        </w:rPr>
      </w:pPr>
    </w:p>
    <w:p w:rsidR="00397613" w:rsidRPr="005519B6" w:rsidRDefault="00E3385B" w:rsidP="00E3385B">
      <w:pPr>
        <w:spacing w:after="0" w:line="360" w:lineRule="auto"/>
        <w:rPr>
          <w:sz w:val="22"/>
          <w:lang w:val="es-ES"/>
        </w:rPr>
      </w:pPr>
      <w:r>
        <w:rPr>
          <w:noProof/>
        </w:rPr>
        <w:drawing>
          <wp:inline distT="0" distB="0" distL="0" distR="0" wp14:anchorId="1F4815B7" wp14:editId="2B75E2C0">
            <wp:extent cx="5829300" cy="3276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3276600"/>
                    </a:xfrm>
                    <a:prstGeom prst="rect">
                      <a:avLst/>
                    </a:prstGeom>
                    <a:noFill/>
                    <a:ln>
                      <a:noFill/>
                    </a:ln>
                  </pic:spPr>
                </pic:pic>
              </a:graphicData>
            </a:graphic>
          </wp:inline>
        </w:drawing>
      </w:r>
    </w:p>
    <w:p w:rsidR="00E3385B" w:rsidRDefault="00E3385B" w:rsidP="00E3385B">
      <w:pPr>
        <w:tabs>
          <w:tab w:val="left" w:pos="180"/>
        </w:tabs>
        <w:spacing w:before="100" w:beforeAutospacing="1" w:after="100" w:afterAutospacing="1" w:line="360" w:lineRule="auto"/>
        <w:ind w:left="-446"/>
        <w:rPr>
          <w:b/>
          <w:sz w:val="22"/>
        </w:rPr>
      </w:pPr>
    </w:p>
    <w:p w:rsidR="00E3385B" w:rsidRDefault="00E3385B" w:rsidP="00E3385B">
      <w:pPr>
        <w:tabs>
          <w:tab w:val="left" w:pos="180"/>
        </w:tabs>
        <w:spacing w:before="100" w:beforeAutospacing="1" w:after="100" w:afterAutospacing="1" w:line="360" w:lineRule="auto"/>
        <w:ind w:left="-446"/>
        <w:rPr>
          <w:b/>
          <w:sz w:val="22"/>
        </w:rPr>
      </w:pPr>
    </w:p>
    <w:p w:rsidR="00E3385B" w:rsidRDefault="00E3385B" w:rsidP="00E3385B">
      <w:pPr>
        <w:tabs>
          <w:tab w:val="left" w:pos="180"/>
        </w:tabs>
        <w:spacing w:before="100" w:beforeAutospacing="1" w:after="100" w:afterAutospacing="1" w:line="360" w:lineRule="auto"/>
        <w:ind w:left="-446"/>
        <w:rPr>
          <w:b/>
          <w:sz w:val="22"/>
        </w:rPr>
      </w:pPr>
    </w:p>
    <w:p w:rsidR="00E3385B" w:rsidRDefault="00E3385B" w:rsidP="00E3385B">
      <w:pPr>
        <w:tabs>
          <w:tab w:val="left" w:pos="180"/>
        </w:tabs>
        <w:spacing w:before="100" w:beforeAutospacing="1" w:after="100" w:afterAutospacing="1" w:line="360" w:lineRule="auto"/>
        <w:ind w:left="-446"/>
        <w:rPr>
          <w:b/>
          <w:sz w:val="22"/>
        </w:rPr>
      </w:pPr>
    </w:p>
    <w:p w:rsidR="00E3385B" w:rsidRDefault="00E3385B" w:rsidP="00E3385B">
      <w:pPr>
        <w:tabs>
          <w:tab w:val="left" w:pos="180"/>
        </w:tabs>
        <w:spacing w:before="100" w:beforeAutospacing="1" w:after="100" w:afterAutospacing="1" w:line="360" w:lineRule="auto"/>
        <w:ind w:left="-446"/>
        <w:rPr>
          <w:b/>
          <w:sz w:val="22"/>
        </w:rPr>
      </w:pPr>
    </w:p>
    <w:p w:rsidR="00E3385B" w:rsidRDefault="00E3385B" w:rsidP="00E3385B">
      <w:pPr>
        <w:tabs>
          <w:tab w:val="left" w:pos="180"/>
        </w:tabs>
        <w:spacing w:before="100" w:beforeAutospacing="1" w:after="100" w:afterAutospacing="1" w:line="360" w:lineRule="auto"/>
        <w:ind w:left="-446"/>
        <w:rPr>
          <w:b/>
          <w:sz w:val="22"/>
        </w:rPr>
      </w:pPr>
      <w:r>
        <w:rPr>
          <w:b/>
          <w:sz w:val="22"/>
        </w:rPr>
        <w:lastRenderedPageBreak/>
        <w:t>IMAGEN 2</w:t>
      </w:r>
    </w:p>
    <w:p w:rsidR="00E3385B" w:rsidRDefault="00E3385B" w:rsidP="00E3385B">
      <w:pPr>
        <w:tabs>
          <w:tab w:val="left" w:pos="180"/>
        </w:tabs>
        <w:spacing w:before="100" w:beforeAutospacing="1" w:after="100" w:afterAutospacing="1" w:line="360" w:lineRule="auto"/>
        <w:ind w:left="-446"/>
        <w:rPr>
          <w:b/>
          <w:sz w:val="22"/>
        </w:rPr>
      </w:pPr>
    </w:p>
    <w:p w:rsidR="0060569F" w:rsidRDefault="00E3385B" w:rsidP="00E3385B">
      <w:pPr>
        <w:tabs>
          <w:tab w:val="left" w:pos="180"/>
        </w:tabs>
        <w:spacing w:before="100" w:beforeAutospacing="1" w:after="100" w:afterAutospacing="1" w:line="360" w:lineRule="auto"/>
        <w:rPr>
          <w:sz w:val="22"/>
        </w:rPr>
      </w:pPr>
      <w:bookmarkStart w:id="1" w:name="_GoBack"/>
      <w:bookmarkEnd w:id="1"/>
      <w:r>
        <w:rPr>
          <w:noProof/>
        </w:rPr>
        <w:drawing>
          <wp:inline distT="0" distB="0" distL="0" distR="0" wp14:anchorId="0F418704" wp14:editId="5FE56258">
            <wp:extent cx="5829300" cy="3276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3276600"/>
                    </a:xfrm>
                    <a:prstGeom prst="rect">
                      <a:avLst/>
                    </a:prstGeom>
                    <a:noFill/>
                    <a:ln>
                      <a:noFill/>
                    </a:ln>
                  </pic:spPr>
                </pic:pic>
              </a:graphicData>
            </a:graphic>
          </wp:inline>
        </w:drawing>
      </w:r>
    </w:p>
    <w:p w:rsidR="007B2FF0" w:rsidRDefault="00E3385B">
      <w:r>
        <w:rPr>
          <w:noProof/>
        </w:rPr>
        <w:lastRenderedPageBreak/>
        <w:drawing>
          <wp:inline distT="0" distB="0" distL="0" distR="0">
            <wp:extent cx="5829300" cy="3276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3276600"/>
                    </a:xfrm>
                    <a:prstGeom prst="rect">
                      <a:avLst/>
                    </a:prstGeom>
                    <a:noFill/>
                    <a:ln>
                      <a:noFill/>
                    </a:ln>
                  </pic:spPr>
                </pic:pic>
              </a:graphicData>
            </a:graphic>
          </wp:inline>
        </w:drawing>
      </w:r>
      <w:r>
        <w:rPr>
          <w:noProof/>
        </w:rPr>
        <w:drawing>
          <wp:inline distT="0" distB="0" distL="0" distR="0">
            <wp:extent cx="5829300" cy="3276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3276600"/>
                    </a:xfrm>
                    <a:prstGeom prst="rect">
                      <a:avLst/>
                    </a:prstGeom>
                    <a:noFill/>
                    <a:ln>
                      <a:noFill/>
                    </a:ln>
                  </pic:spPr>
                </pic:pic>
              </a:graphicData>
            </a:graphic>
          </wp:inline>
        </w:drawing>
      </w:r>
    </w:p>
    <w:sectPr w:rsidR="007B2FF0" w:rsidSect="0060569F">
      <w:footerReference w:type="default" r:id="rId18"/>
      <w:pgSz w:w="12240" w:h="15840"/>
      <w:pgMar w:top="1440" w:right="117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AE5" w:rsidRDefault="00FE1AE5" w:rsidP="00FE1AE5">
      <w:pPr>
        <w:spacing w:after="0" w:line="240" w:lineRule="auto"/>
      </w:pPr>
      <w:r>
        <w:separator/>
      </w:r>
    </w:p>
  </w:endnote>
  <w:endnote w:type="continuationSeparator" w:id="0">
    <w:p w:rsidR="00FE1AE5" w:rsidRDefault="00FE1AE5" w:rsidP="00FE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140256"/>
      <w:docPartObj>
        <w:docPartGallery w:val="Page Numbers (Bottom of Page)"/>
        <w:docPartUnique/>
      </w:docPartObj>
    </w:sdtPr>
    <w:sdtEndPr/>
    <w:sdtContent>
      <w:p w:rsidR="00FE1AE5" w:rsidRDefault="00FE1AE5">
        <w:pPr>
          <w:pStyle w:val="Piedepgina"/>
          <w:jc w:val="right"/>
        </w:pPr>
        <w:r>
          <w:fldChar w:fldCharType="begin"/>
        </w:r>
        <w:r>
          <w:instrText>PAGE   \* MERGEFORMAT</w:instrText>
        </w:r>
        <w:r>
          <w:fldChar w:fldCharType="separate"/>
        </w:r>
        <w:r>
          <w:rPr>
            <w:lang w:val="es-ES"/>
          </w:rPr>
          <w:t>2</w:t>
        </w:r>
        <w:r>
          <w:fldChar w:fldCharType="end"/>
        </w:r>
      </w:p>
    </w:sdtContent>
  </w:sdt>
  <w:p w:rsidR="00FE1AE5" w:rsidRDefault="00FE1A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AE5" w:rsidRDefault="00FE1AE5" w:rsidP="00FE1AE5">
      <w:pPr>
        <w:spacing w:after="0" w:line="240" w:lineRule="auto"/>
      </w:pPr>
      <w:r>
        <w:separator/>
      </w:r>
    </w:p>
  </w:footnote>
  <w:footnote w:type="continuationSeparator" w:id="0">
    <w:p w:rsidR="00FE1AE5" w:rsidRDefault="00FE1AE5" w:rsidP="00FE1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65B1"/>
    <w:multiLevelType w:val="hybridMultilevel"/>
    <w:tmpl w:val="FC7A72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9F"/>
    <w:rsid w:val="001B73D1"/>
    <w:rsid w:val="002A1340"/>
    <w:rsid w:val="002F58ED"/>
    <w:rsid w:val="003121C8"/>
    <w:rsid w:val="00397613"/>
    <w:rsid w:val="004356E1"/>
    <w:rsid w:val="00460A88"/>
    <w:rsid w:val="005519B6"/>
    <w:rsid w:val="005C01EB"/>
    <w:rsid w:val="0060569F"/>
    <w:rsid w:val="00613792"/>
    <w:rsid w:val="00650E5D"/>
    <w:rsid w:val="00716659"/>
    <w:rsid w:val="007A2F9E"/>
    <w:rsid w:val="007B2FF0"/>
    <w:rsid w:val="00896B10"/>
    <w:rsid w:val="00915104"/>
    <w:rsid w:val="00985270"/>
    <w:rsid w:val="00A1052F"/>
    <w:rsid w:val="00D24340"/>
    <w:rsid w:val="00E3385B"/>
    <w:rsid w:val="00FA066E"/>
    <w:rsid w:val="00FC5A8E"/>
    <w:rsid w:val="00FE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AE59"/>
  <w15:chartTrackingRefBased/>
  <w15:docId w15:val="{F5EAC509-037D-486E-944F-379D21B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69F"/>
    <w:pPr>
      <w:spacing w:after="200" w:line="276" w:lineRule="auto"/>
    </w:pPr>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569F"/>
    <w:rPr>
      <w:color w:val="0563C1" w:themeColor="hyperlink"/>
      <w:u w:val="single"/>
    </w:rPr>
  </w:style>
  <w:style w:type="paragraph" w:styleId="Prrafodelista">
    <w:name w:val="List Paragraph"/>
    <w:basedOn w:val="Normal"/>
    <w:uiPriority w:val="34"/>
    <w:qFormat/>
    <w:rsid w:val="00460A88"/>
    <w:pPr>
      <w:spacing w:after="160" w:line="259" w:lineRule="auto"/>
      <w:ind w:left="720"/>
      <w:contextualSpacing/>
    </w:pPr>
    <w:rPr>
      <w:rFonts w:asciiTheme="minorHAnsi" w:eastAsiaTheme="minorHAnsi" w:hAnsiTheme="minorHAnsi" w:cstheme="minorBidi"/>
      <w:sz w:val="22"/>
      <w:lang w:val="en-US"/>
    </w:rPr>
  </w:style>
  <w:style w:type="paragraph" w:styleId="NormalWeb">
    <w:name w:val="Normal (Web)"/>
    <w:basedOn w:val="Normal"/>
    <w:uiPriority w:val="99"/>
    <w:unhideWhenUsed/>
    <w:rsid w:val="00460A88"/>
    <w:pPr>
      <w:spacing w:before="100" w:beforeAutospacing="1" w:after="100" w:afterAutospacing="1" w:line="240" w:lineRule="auto"/>
    </w:pPr>
    <w:rPr>
      <w:rFonts w:ascii="Times New Roman" w:eastAsia="Times New Roman" w:hAnsi="Times New Roman"/>
      <w:sz w:val="24"/>
      <w:szCs w:val="24"/>
      <w:lang w:val="en-US"/>
    </w:rPr>
  </w:style>
  <w:style w:type="character" w:styleId="nfasis">
    <w:name w:val="Emphasis"/>
    <w:basedOn w:val="Fuentedeprrafopredeter"/>
    <w:uiPriority w:val="20"/>
    <w:qFormat/>
    <w:rsid w:val="00460A88"/>
    <w:rPr>
      <w:i/>
      <w:iCs/>
    </w:rPr>
  </w:style>
  <w:style w:type="character" w:styleId="Textoennegrita">
    <w:name w:val="Strong"/>
    <w:basedOn w:val="Fuentedeprrafopredeter"/>
    <w:uiPriority w:val="22"/>
    <w:qFormat/>
    <w:rsid w:val="00460A88"/>
    <w:rPr>
      <w:b/>
      <w:bCs/>
    </w:rPr>
  </w:style>
  <w:style w:type="character" w:customStyle="1" w:styleId="text">
    <w:name w:val="text"/>
    <w:basedOn w:val="Fuentedeprrafopredeter"/>
    <w:rsid w:val="00460A88"/>
  </w:style>
  <w:style w:type="paragraph" w:styleId="Encabezado">
    <w:name w:val="header"/>
    <w:basedOn w:val="Normal"/>
    <w:link w:val="EncabezadoCar"/>
    <w:uiPriority w:val="99"/>
    <w:unhideWhenUsed/>
    <w:rsid w:val="00FE1A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1AE5"/>
    <w:rPr>
      <w:rFonts w:ascii="Verdana" w:eastAsia="Calibri" w:hAnsi="Verdana" w:cs="Times New Roman"/>
      <w:sz w:val="20"/>
      <w:lang w:val="es-MX"/>
    </w:rPr>
  </w:style>
  <w:style w:type="paragraph" w:styleId="Piedepgina">
    <w:name w:val="footer"/>
    <w:basedOn w:val="Normal"/>
    <w:link w:val="PiedepginaCar"/>
    <w:uiPriority w:val="99"/>
    <w:unhideWhenUsed/>
    <w:rsid w:val="00FE1A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1AE5"/>
    <w:rPr>
      <w:rFonts w:ascii="Verdana" w:eastAsia="Calibri" w:hAnsi="Verdana" w:cs="Times New Roman"/>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161528">
      <w:bodyDiv w:val="1"/>
      <w:marLeft w:val="0"/>
      <w:marRight w:val="0"/>
      <w:marTop w:val="0"/>
      <w:marBottom w:val="0"/>
      <w:divBdr>
        <w:top w:val="none" w:sz="0" w:space="0" w:color="auto"/>
        <w:left w:val="none" w:sz="0" w:space="0" w:color="auto"/>
        <w:bottom w:val="none" w:sz="0" w:space="0" w:color="auto"/>
        <w:right w:val="none" w:sz="0" w:space="0" w:color="auto"/>
      </w:divBdr>
    </w:div>
    <w:div w:id="17285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ipe.org/coldata/upload/revista/2016_29-2_54-57.pdf" TargetMode="External"/><Relationship Id="rId13" Type="http://schemas.openxmlformats.org/officeDocument/2006/relationships/hyperlink" Target="http://www.hpc.org.ar/images/revista/865-15%20Duplicaci%C3%B3n%20intestinal.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balloqui@infomed.sld.cu" TargetMode="External"/><Relationship Id="rId12" Type="http://schemas.openxmlformats.org/officeDocument/2006/relationships/hyperlink" Target="http://www.scielo.org.pe/scielo.php?script=sci_arttext&amp;pid=S1025-55832012000200014&amp;lng=es"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bvsalud.org/biblioref/2018/02/877525/2017-46-3-50-53.pdf"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dx.doi.org/10.4067/S0718-40262009000200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elo.conicyt.cl/scielo.php?script=sci_arttext&amp;pid=S0718-40262009000200011&amp;lng=e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2414</Words>
  <Characters>13278</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Balloqui</dc:creator>
  <cp:keywords/>
  <dc:description/>
  <cp:lastModifiedBy>Beatriz Balloqui Rodriguez</cp:lastModifiedBy>
  <cp:revision>7</cp:revision>
  <dcterms:created xsi:type="dcterms:W3CDTF">2020-10-20T11:07:00Z</dcterms:created>
  <dcterms:modified xsi:type="dcterms:W3CDTF">2022-11-10T14:33:00Z</dcterms:modified>
</cp:coreProperties>
</file>