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EAA" w:rsidRPr="009B7C83" w:rsidRDefault="00FC276A">
      <w:pPr>
        <w:spacing w:before="240" w:after="240" w:line="432" w:lineRule="auto"/>
        <w:rPr>
          <w:rFonts w:ascii="Verdana" w:eastAsia="Verdana" w:hAnsi="Verdana" w:cs="Verdana"/>
          <w:b/>
          <w:color w:val="FF0000"/>
          <w:sz w:val="24"/>
          <w:szCs w:val="24"/>
        </w:rPr>
      </w:pPr>
      <w:r w:rsidRPr="009B7C83">
        <w:rPr>
          <w:rFonts w:ascii="Verdana" w:eastAsia="Verdana" w:hAnsi="Verdana" w:cs="Verdana"/>
          <w:b/>
          <w:color w:val="FF0000"/>
          <w:sz w:val="24"/>
          <w:szCs w:val="24"/>
        </w:rPr>
        <w:t>Morfovirtual 2022</w:t>
      </w:r>
      <w:bookmarkStart w:id="0" w:name="_GoBack"/>
      <w:bookmarkEnd w:id="0"/>
    </w:p>
    <w:p w:rsidR="00FA5EAA" w:rsidRPr="009B7C83" w:rsidRDefault="00FC276A">
      <w:pPr>
        <w:spacing w:before="240" w:after="240" w:line="432" w:lineRule="auto"/>
        <w:rPr>
          <w:rFonts w:ascii="Verdana" w:eastAsia="Verdana" w:hAnsi="Verdana" w:cs="Verdana"/>
          <w:b/>
          <w:color w:val="FF0000"/>
          <w:sz w:val="28"/>
          <w:szCs w:val="28"/>
        </w:rPr>
      </w:pPr>
      <w:r w:rsidRPr="009B7C83">
        <w:rPr>
          <w:rFonts w:ascii="Verdana" w:eastAsia="Verdana" w:hAnsi="Verdana" w:cs="Verdana"/>
          <w:b/>
          <w:color w:val="FF0000"/>
          <w:sz w:val="28"/>
          <w:szCs w:val="28"/>
        </w:rPr>
        <w:t>VI Congreso virtual de Ciencias Morfológicas.</w:t>
      </w:r>
    </w:p>
    <w:p w:rsidR="00FA5EAA" w:rsidRPr="009B7C83" w:rsidRDefault="00FC276A">
      <w:pPr>
        <w:spacing w:before="240" w:after="240" w:line="432" w:lineRule="auto"/>
        <w:rPr>
          <w:rFonts w:ascii="Verdana" w:eastAsia="Verdana" w:hAnsi="Verdana" w:cs="Verdana"/>
          <w:b/>
          <w:color w:val="FF0000"/>
          <w:sz w:val="28"/>
          <w:szCs w:val="28"/>
        </w:rPr>
      </w:pPr>
      <w:r w:rsidRPr="009B7C83">
        <w:rPr>
          <w:rFonts w:ascii="Verdana" w:eastAsia="Verdana" w:hAnsi="Verdana" w:cs="Verdana"/>
          <w:b/>
          <w:color w:val="FF0000"/>
          <w:sz w:val="28"/>
          <w:szCs w:val="28"/>
        </w:rPr>
        <w:t>Sexta Jornada Científica de la Cátedra Santiago Ramón y Cajal.</w:t>
      </w:r>
    </w:p>
    <w:p w:rsidR="00FA5EAA" w:rsidRDefault="00FC276A">
      <w:pPr>
        <w:spacing w:before="240" w:after="240" w:line="432" w:lineRule="auto"/>
        <w:rPr>
          <w:rFonts w:ascii="Verdana" w:eastAsia="Verdana" w:hAnsi="Verdana" w:cs="Verdana"/>
          <w:b/>
          <w:sz w:val="28"/>
          <w:szCs w:val="28"/>
        </w:rPr>
      </w:pPr>
      <w:r>
        <w:rPr>
          <w:rFonts w:ascii="Verdana" w:eastAsia="Verdana" w:hAnsi="Verdana" w:cs="Verdana"/>
          <w:b/>
          <w:sz w:val="28"/>
          <w:szCs w:val="28"/>
        </w:rPr>
        <w:t>Articulo Original</w:t>
      </w:r>
    </w:p>
    <w:p w:rsidR="00FA5EAA" w:rsidRPr="00FC276A" w:rsidRDefault="00FC276A">
      <w:pPr>
        <w:spacing w:before="240" w:after="240" w:line="432" w:lineRule="auto"/>
        <w:rPr>
          <w:rFonts w:ascii="Verdana" w:eastAsia="Verdana" w:hAnsi="Verdana" w:cs="Verdana"/>
          <w:b/>
          <w:caps/>
          <w:sz w:val="28"/>
          <w:szCs w:val="28"/>
        </w:rPr>
      </w:pPr>
      <w:r w:rsidRPr="00FC276A">
        <w:rPr>
          <w:rFonts w:ascii="Verdana" w:eastAsia="Verdana" w:hAnsi="Verdana" w:cs="Verdana"/>
          <w:b/>
          <w:caps/>
          <w:sz w:val="28"/>
          <w:szCs w:val="28"/>
        </w:rPr>
        <w:t>COVID-19 en estudiantes de medicina de la Universidad de Ciencias Médicas de Holguín.</w:t>
      </w:r>
    </w:p>
    <w:p w:rsidR="00FA5EAA" w:rsidRDefault="00FC276A">
      <w:pPr>
        <w:spacing w:before="240" w:after="240" w:line="432" w:lineRule="auto"/>
        <w:rPr>
          <w:rFonts w:ascii="Verdana" w:eastAsia="Verdana" w:hAnsi="Verdana" w:cs="Verdana"/>
          <w:sz w:val="28"/>
          <w:szCs w:val="28"/>
        </w:rPr>
      </w:pPr>
      <w:r>
        <w:rPr>
          <w:rFonts w:ascii="Verdana" w:eastAsia="Verdana" w:hAnsi="Verdana" w:cs="Verdana"/>
          <w:sz w:val="28"/>
          <w:szCs w:val="28"/>
        </w:rPr>
        <w:t xml:space="preserve">COVID-19 in medical </w:t>
      </w:r>
      <w:proofErr w:type="spellStart"/>
      <w:r>
        <w:rPr>
          <w:rFonts w:ascii="Verdana" w:eastAsia="Verdana" w:hAnsi="Verdana" w:cs="Verdana"/>
          <w:sz w:val="28"/>
          <w:szCs w:val="28"/>
        </w:rPr>
        <w:t>students</w:t>
      </w:r>
      <w:proofErr w:type="spellEnd"/>
      <w:r>
        <w:rPr>
          <w:rFonts w:ascii="Verdana" w:eastAsia="Verdana" w:hAnsi="Verdana" w:cs="Verdana"/>
          <w:sz w:val="28"/>
          <w:szCs w:val="28"/>
        </w:rPr>
        <w:t xml:space="preserve"> at </w:t>
      </w:r>
      <w:proofErr w:type="spellStart"/>
      <w:r>
        <w:rPr>
          <w:rFonts w:ascii="Verdana" w:eastAsia="Verdana" w:hAnsi="Verdana" w:cs="Verdana"/>
          <w:sz w:val="28"/>
          <w:szCs w:val="28"/>
        </w:rPr>
        <w:t>the</w:t>
      </w:r>
      <w:proofErr w:type="spellEnd"/>
      <w:r>
        <w:rPr>
          <w:rFonts w:ascii="Verdana" w:eastAsia="Verdana" w:hAnsi="Verdana" w:cs="Verdana"/>
          <w:sz w:val="28"/>
          <w:szCs w:val="28"/>
        </w:rPr>
        <w:t xml:space="preserve"> </w:t>
      </w:r>
      <w:proofErr w:type="spellStart"/>
      <w:r>
        <w:rPr>
          <w:rFonts w:ascii="Verdana" w:eastAsia="Verdana" w:hAnsi="Verdana" w:cs="Verdana"/>
          <w:sz w:val="28"/>
          <w:szCs w:val="28"/>
        </w:rPr>
        <w:t>University</w:t>
      </w:r>
      <w:proofErr w:type="spellEnd"/>
      <w:r>
        <w:rPr>
          <w:rFonts w:ascii="Verdana" w:eastAsia="Verdana" w:hAnsi="Verdana" w:cs="Verdana"/>
          <w:sz w:val="28"/>
          <w:szCs w:val="28"/>
        </w:rPr>
        <w:t xml:space="preserve"> of Medical </w:t>
      </w:r>
      <w:proofErr w:type="spellStart"/>
      <w:r>
        <w:rPr>
          <w:rFonts w:ascii="Verdana" w:eastAsia="Verdana" w:hAnsi="Verdana" w:cs="Verdana"/>
          <w:sz w:val="28"/>
          <w:szCs w:val="28"/>
        </w:rPr>
        <w:t>Sciences</w:t>
      </w:r>
      <w:proofErr w:type="spellEnd"/>
      <w:r>
        <w:rPr>
          <w:rFonts w:ascii="Verdana" w:eastAsia="Verdana" w:hAnsi="Verdana" w:cs="Verdana"/>
          <w:sz w:val="28"/>
          <w:szCs w:val="28"/>
        </w:rPr>
        <w:t xml:space="preserve"> of Holguín.</w:t>
      </w:r>
    </w:p>
    <w:p w:rsidR="00FA5EAA" w:rsidRDefault="00FC276A">
      <w:pPr>
        <w:spacing w:before="240" w:after="240" w:line="432" w:lineRule="auto"/>
        <w:rPr>
          <w:rFonts w:ascii="Verdana" w:eastAsia="Verdana" w:hAnsi="Verdana" w:cs="Verdana"/>
        </w:rPr>
      </w:pPr>
      <w:r>
        <w:rPr>
          <w:rFonts w:ascii="Verdana" w:eastAsia="Verdana" w:hAnsi="Verdana" w:cs="Verdana"/>
        </w:rPr>
        <w:t>Autores:</w:t>
      </w:r>
    </w:p>
    <w:p w:rsidR="00FA5EAA" w:rsidRDefault="00FC276A">
      <w:pPr>
        <w:spacing w:before="240" w:after="240" w:line="432" w:lineRule="auto"/>
        <w:rPr>
          <w:rFonts w:ascii="Verdana" w:eastAsia="Verdana" w:hAnsi="Verdana" w:cs="Verdana"/>
        </w:rPr>
      </w:pPr>
      <w:r>
        <w:rPr>
          <w:rFonts w:ascii="Verdana" w:eastAsia="Verdana" w:hAnsi="Verdana" w:cs="Verdana"/>
        </w:rPr>
        <w:t xml:space="preserve">Kenia María </w:t>
      </w:r>
      <w:proofErr w:type="spellStart"/>
      <w:r>
        <w:rPr>
          <w:rFonts w:ascii="Verdana" w:eastAsia="Verdana" w:hAnsi="Verdana" w:cs="Verdana"/>
        </w:rPr>
        <w:t>Hechavarría</w:t>
      </w:r>
      <w:proofErr w:type="spellEnd"/>
      <w:r>
        <w:rPr>
          <w:rFonts w:ascii="Verdana" w:eastAsia="Verdana" w:hAnsi="Verdana" w:cs="Verdana"/>
        </w:rPr>
        <w:t xml:space="preserve"> Barzaga1, Luis Enrique Rodríguez Guevara2, Iliana Cruz Rodríguez3, Irma Rosa Edwards </w:t>
      </w:r>
      <w:proofErr w:type="spellStart"/>
      <w:r>
        <w:rPr>
          <w:rFonts w:ascii="Verdana" w:eastAsia="Verdana" w:hAnsi="Verdana" w:cs="Verdana"/>
        </w:rPr>
        <w:t>Scringer</w:t>
      </w:r>
      <w:proofErr w:type="spellEnd"/>
      <w:r>
        <w:rPr>
          <w:rFonts w:ascii="Verdana" w:eastAsia="Verdana" w:hAnsi="Verdana" w:cs="Verdana"/>
        </w:rPr>
        <w:t xml:space="preserve"> 4, Manuel </w:t>
      </w:r>
      <w:proofErr w:type="spellStart"/>
      <w:r>
        <w:rPr>
          <w:rFonts w:ascii="Verdana" w:eastAsia="Verdana" w:hAnsi="Verdana" w:cs="Verdana"/>
        </w:rPr>
        <w:t>Ramon</w:t>
      </w:r>
      <w:proofErr w:type="spellEnd"/>
      <w:r>
        <w:rPr>
          <w:rFonts w:ascii="Verdana" w:eastAsia="Verdana" w:hAnsi="Verdana" w:cs="Verdana"/>
        </w:rPr>
        <w:t xml:space="preserve"> </w:t>
      </w:r>
      <w:proofErr w:type="spellStart"/>
      <w:r>
        <w:rPr>
          <w:rFonts w:ascii="Verdana" w:eastAsia="Verdana" w:hAnsi="Verdana" w:cs="Verdana"/>
        </w:rPr>
        <w:t>Perez</w:t>
      </w:r>
      <w:proofErr w:type="spellEnd"/>
      <w:r>
        <w:rPr>
          <w:rFonts w:ascii="Verdana" w:eastAsia="Verdana" w:hAnsi="Verdana" w:cs="Verdana"/>
        </w:rPr>
        <w:t xml:space="preserve"> Abreu5</w:t>
      </w:r>
    </w:p>
    <w:p w:rsidR="00FA5EAA" w:rsidRDefault="00FC276A">
      <w:pPr>
        <w:spacing w:before="240" w:after="240" w:line="432" w:lineRule="auto"/>
        <w:rPr>
          <w:rFonts w:ascii="Verdana" w:eastAsia="Verdana" w:hAnsi="Verdana" w:cs="Verdana"/>
        </w:rPr>
      </w:pPr>
      <w:r>
        <w:rPr>
          <w:rFonts w:ascii="Verdana" w:eastAsia="Verdana" w:hAnsi="Verdana" w:cs="Verdana"/>
          <w:vertAlign w:val="superscript"/>
        </w:rPr>
        <w:t>1</w:t>
      </w:r>
      <w:r>
        <w:rPr>
          <w:rFonts w:ascii="Verdana" w:eastAsia="Verdana" w:hAnsi="Verdana" w:cs="Verdana"/>
        </w:rPr>
        <w:t>Especialista en Segu</w:t>
      </w:r>
      <w:r>
        <w:rPr>
          <w:rFonts w:ascii="Verdana" w:eastAsia="Verdana" w:hAnsi="Verdana" w:cs="Verdana"/>
        </w:rPr>
        <w:t xml:space="preserve">ndo grado de MGI. Especialista en Segundo Grado de </w:t>
      </w:r>
      <w:proofErr w:type="spellStart"/>
      <w:r>
        <w:rPr>
          <w:rFonts w:ascii="Verdana" w:eastAsia="Verdana" w:hAnsi="Verdana" w:cs="Verdana"/>
        </w:rPr>
        <w:t>Fisiologia</w:t>
      </w:r>
      <w:proofErr w:type="spellEnd"/>
      <w:r>
        <w:rPr>
          <w:rFonts w:ascii="Verdana" w:eastAsia="Verdana" w:hAnsi="Verdana" w:cs="Verdana"/>
        </w:rPr>
        <w:t xml:space="preserve"> Normal y </w:t>
      </w:r>
      <w:proofErr w:type="spellStart"/>
      <w:r>
        <w:rPr>
          <w:rFonts w:ascii="Verdana" w:eastAsia="Verdana" w:hAnsi="Verdana" w:cs="Verdana"/>
        </w:rPr>
        <w:t>Patologica</w:t>
      </w:r>
      <w:proofErr w:type="spellEnd"/>
      <w:r>
        <w:rPr>
          <w:rFonts w:ascii="Verdana" w:eastAsia="Verdana" w:hAnsi="Verdana" w:cs="Verdana"/>
        </w:rPr>
        <w:t xml:space="preserve">. </w:t>
      </w:r>
      <w:proofErr w:type="spellStart"/>
      <w:r>
        <w:rPr>
          <w:rFonts w:ascii="Verdana" w:eastAsia="Verdana" w:hAnsi="Verdana" w:cs="Verdana"/>
        </w:rPr>
        <w:t>Univerisdad</w:t>
      </w:r>
      <w:proofErr w:type="spellEnd"/>
      <w:r>
        <w:rPr>
          <w:rFonts w:ascii="Verdana" w:eastAsia="Verdana" w:hAnsi="Verdana" w:cs="Verdana"/>
        </w:rPr>
        <w:t xml:space="preserve"> de Ciencias Médicas de Holguín. Holguín. Cuba. http://orcid.org/0000-0003-4707-3111</w:t>
      </w:r>
    </w:p>
    <w:p w:rsidR="00FA5EAA" w:rsidRDefault="00FC276A">
      <w:pPr>
        <w:spacing w:before="240" w:after="240" w:line="432" w:lineRule="auto"/>
        <w:rPr>
          <w:rFonts w:ascii="Verdana" w:eastAsia="Verdana" w:hAnsi="Verdana" w:cs="Verdana"/>
        </w:rPr>
      </w:pPr>
      <w:r>
        <w:rPr>
          <w:rFonts w:ascii="Verdana" w:eastAsia="Verdana" w:hAnsi="Verdana" w:cs="Verdana"/>
        </w:rPr>
        <w:t xml:space="preserve">2 Especialista en Primer Grado de </w:t>
      </w:r>
      <w:proofErr w:type="spellStart"/>
      <w:r>
        <w:rPr>
          <w:rFonts w:ascii="Verdana" w:eastAsia="Verdana" w:hAnsi="Verdana" w:cs="Verdana"/>
        </w:rPr>
        <w:t>Fisiologia</w:t>
      </w:r>
      <w:proofErr w:type="spellEnd"/>
      <w:r>
        <w:rPr>
          <w:rFonts w:ascii="Verdana" w:eastAsia="Verdana" w:hAnsi="Verdana" w:cs="Verdana"/>
        </w:rPr>
        <w:t xml:space="preserve"> Normal y </w:t>
      </w:r>
      <w:proofErr w:type="spellStart"/>
      <w:r>
        <w:rPr>
          <w:rFonts w:ascii="Verdana" w:eastAsia="Verdana" w:hAnsi="Verdana" w:cs="Verdana"/>
        </w:rPr>
        <w:t>Patologica</w:t>
      </w:r>
      <w:proofErr w:type="spellEnd"/>
      <w:r>
        <w:rPr>
          <w:rFonts w:ascii="Verdana" w:eastAsia="Verdana" w:hAnsi="Verdana" w:cs="Verdana"/>
        </w:rPr>
        <w:t xml:space="preserve">. </w:t>
      </w:r>
      <w:proofErr w:type="spellStart"/>
      <w:r>
        <w:rPr>
          <w:rFonts w:ascii="Verdana" w:eastAsia="Verdana" w:hAnsi="Verdana" w:cs="Verdana"/>
        </w:rPr>
        <w:t>Univerisdad</w:t>
      </w:r>
      <w:proofErr w:type="spellEnd"/>
      <w:r>
        <w:rPr>
          <w:rFonts w:ascii="Verdana" w:eastAsia="Verdana" w:hAnsi="Verdana" w:cs="Verdana"/>
        </w:rPr>
        <w:t xml:space="preserve"> de Ciencias Médicas de Holguín. Holguín. Cuba. http://orcid.org/0000-0001-8860-1369</w:t>
      </w:r>
    </w:p>
    <w:p w:rsidR="00FA5EAA" w:rsidRDefault="00FC276A">
      <w:pPr>
        <w:spacing w:before="240" w:after="240" w:line="432" w:lineRule="auto"/>
        <w:rPr>
          <w:rFonts w:ascii="Verdana" w:eastAsia="Verdana" w:hAnsi="Verdana" w:cs="Verdana"/>
        </w:rPr>
      </w:pPr>
      <w:r>
        <w:rPr>
          <w:rFonts w:ascii="Verdana" w:eastAsia="Verdana" w:hAnsi="Verdana" w:cs="Verdana"/>
        </w:rPr>
        <w:t xml:space="preserve">3 Especialista en Primer Grado de </w:t>
      </w:r>
      <w:proofErr w:type="spellStart"/>
      <w:r>
        <w:rPr>
          <w:rFonts w:ascii="Verdana" w:eastAsia="Verdana" w:hAnsi="Verdana" w:cs="Verdana"/>
        </w:rPr>
        <w:t>Fisiologia</w:t>
      </w:r>
      <w:proofErr w:type="spellEnd"/>
      <w:r>
        <w:rPr>
          <w:rFonts w:ascii="Verdana" w:eastAsia="Verdana" w:hAnsi="Verdana" w:cs="Verdana"/>
        </w:rPr>
        <w:t xml:space="preserve"> Normal y </w:t>
      </w:r>
      <w:proofErr w:type="spellStart"/>
      <w:r>
        <w:rPr>
          <w:rFonts w:ascii="Verdana" w:eastAsia="Verdana" w:hAnsi="Verdana" w:cs="Verdana"/>
        </w:rPr>
        <w:t>Patologica</w:t>
      </w:r>
      <w:proofErr w:type="spellEnd"/>
      <w:r>
        <w:rPr>
          <w:rFonts w:ascii="Verdana" w:eastAsia="Verdana" w:hAnsi="Verdana" w:cs="Verdana"/>
        </w:rPr>
        <w:t xml:space="preserve">. </w:t>
      </w:r>
      <w:proofErr w:type="spellStart"/>
      <w:r>
        <w:rPr>
          <w:rFonts w:ascii="Verdana" w:eastAsia="Verdana" w:hAnsi="Verdana" w:cs="Verdana"/>
        </w:rPr>
        <w:t>Univerisdad</w:t>
      </w:r>
      <w:proofErr w:type="spellEnd"/>
      <w:r>
        <w:rPr>
          <w:rFonts w:ascii="Verdana" w:eastAsia="Verdana" w:hAnsi="Verdana" w:cs="Verdana"/>
        </w:rPr>
        <w:t xml:space="preserve"> de Ciencias Médicas de Holguín. Holguín. Cuba. http://orcid.org/0000-0003-0356-2079</w:t>
      </w:r>
    </w:p>
    <w:p w:rsidR="00FA5EAA" w:rsidRDefault="00FC276A">
      <w:pPr>
        <w:spacing w:before="240" w:after="240" w:line="432" w:lineRule="auto"/>
        <w:rPr>
          <w:rFonts w:ascii="Verdana" w:eastAsia="Verdana" w:hAnsi="Verdana" w:cs="Verdana"/>
        </w:rPr>
      </w:pPr>
      <w:r>
        <w:rPr>
          <w:rFonts w:ascii="Verdana" w:eastAsia="Verdana" w:hAnsi="Verdana" w:cs="Verdana"/>
        </w:rPr>
        <w:lastRenderedPageBreak/>
        <w:t>4 Especia</w:t>
      </w:r>
      <w:r>
        <w:rPr>
          <w:rFonts w:ascii="Verdana" w:eastAsia="Verdana" w:hAnsi="Verdana" w:cs="Verdana"/>
        </w:rPr>
        <w:t xml:space="preserve">lista en Segundo Grado de </w:t>
      </w:r>
      <w:proofErr w:type="spellStart"/>
      <w:r>
        <w:rPr>
          <w:rFonts w:ascii="Verdana" w:eastAsia="Verdana" w:hAnsi="Verdana" w:cs="Verdana"/>
        </w:rPr>
        <w:t>Fisiologia</w:t>
      </w:r>
      <w:proofErr w:type="spellEnd"/>
      <w:r>
        <w:rPr>
          <w:rFonts w:ascii="Verdana" w:eastAsia="Verdana" w:hAnsi="Verdana" w:cs="Verdana"/>
        </w:rPr>
        <w:t xml:space="preserve"> Normal y </w:t>
      </w:r>
      <w:proofErr w:type="spellStart"/>
      <w:r>
        <w:rPr>
          <w:rFonts w:ascii="Verdana" w:eastAsia="Verdana" w:hAnsi="Verdana" w:cs="Verdana"/>
        </w:rPr>
        <w:t>Patologica</w:t>
      </w:r>
      <w:proofErr w:type="spellEnd"/>
      <w:r>
        <w:rPr>
          <w:rFonts w:ascii="Verdana" w:eastAsia="Verdana" w:hAnsi="Verdana" w:cs="Verdana"/>
        </w:rPr>
        <w:t xml:space="preserve">. </w:t>
      </w:r>
      <w:proofErr w:type="spellStart"/>
      <w:r>
        <w:rPr>
          <w:rFonts w:ascii="Verdana" w:eastAsia="Verdana" w:hAnsi="Verdana" w:cs="Verdana"/>
        </w:rPr>
        <w:t>Univerisdad</w:t>
      </w:r>
      <w:proofErr w:type="spellEnd"/>
      <w:r>
        <w:rPr>
          <w:rFonts w:ascii="Verdana" w:eastAsia="Verdana" w:hAnsi="Verdana" w:cs="Verdana"/>
        </w:rPr>
        <w:t xml:space="preserve"> de Ciencias Médicas de Holguín. Holguín. Cuba.</w:t>
      </w:r>
    </w:p>
    <w:p w:rsidR="00FA5EAA" w:rsidRDefault="00FC276A">
      <w:pPr>
        <w:spacing w:before="240" w:after="240" w:line="432" w:lineRule="auto"/>
        <w:rPr>
          <w:rFonts w:ascii="Verdana" w:eastAsia="Verdana" w:hAnsi="Verdana" w:cs="Verdana"/>
        </w:rPr>
      </w:pPr>
      <w:r>
        <w:rPr>
          <w:rFonts w:ascii="Verdana" w:eastAsia="Verdana" w:hAnsi="Verdana" w:cs="Verdana"/>
        </w:rPr>
        <w:t xml:space="preserve">5 Especialista en Primer grado de MGI. Especialista en Medicina Interna. </w:t>
      </w:r>
      <w:proofErr w:type="spellStart"/>
      <w:r>
        <w:rPr>
          <w:rFonts w:ascii="Verdana" w:eastAsia="Verdana" w:hAnsi="Verdana" w:cs="Verdana"/>
        </w:rPr>
        <w:t>Univerisdad</w:t>
      </w:r>
      <w:proofErr w:type="spellEnd"/>
      <w:r>
        <w:rPr>
          <w:rFonts w:ascii="Verdana" w:eastAsia="Verdana" w:hAnsi="Verdana" w:cs="Verdana"/>
        </w:rPr>
        <w:t xml:space="preserve"> de Ciencias Médicas de Holguín. Holguín. Cuba.</w:t>
      </w:r>
    </w:p>
    <w:p w:rsidR="00FA5EAA" w:rsidRDefault="00FC276A">
      <w:pPr>
        <w:spacing w:before="240" w:after="240"/>
        <w:jc w:val="both"/>
        <w:rPr>
          <w:rFonts w:ascii="Verdana" w:eastAsia="Verdana" w:hAnsi="Verdana" w:cs="Verdana"/>
          <w:b/>
        </w:rPr>
      </w:pPr>
      <w:r>
        <w:rPr>
          <w:rFonts w:ascii="Verdana" w:eastAsia="Verdana" w:hAnsi="Verdana" w:cs="Verdana"/>
          <w:b/>
        </w:rPr>
        <w:t>Autor p</w:t>
      </w:r>
      <w:r>
        <w:rPr>
          <w:rFonts w:ascii="Verdana" w:eastAsia="Verdana" w:hAnsi="Verdana" w:cs="Verdana"/>
          <w:b/>
        </w:rPr>
        <w:t>ara correspondencia: khechavarria@infomed.sld.cu</w:t>
      </w:r>
    </w:p>
    <w:p w:rsidR="00FA5EAA" w:rsidRDefault="00FC276A">
      <w:pPr>
        <w:spacing w:before="240" w:after="240"/>
        <w:jc w:val="both"/>
        <w:rPr>
          <w:rFonts w:ascii="Verdana" w:eastAsia="Verdana" w:hAnsi="Verdana" w:cs="Verdana"/>
          <w:b/>
        </w:rPr>
      </w:pPr>
      <w:r>
        <w:rPr>
          <w:rFonts w:ascii="Verdana" w:eastAsia="Verdana" w:hAnsi="Verdana" w:cs="Verdana"/>
          <w:b/>
        </w:rPr>
        <w:t>RESUMEN</w:t>
      </w:r>
    </w:p>
    <w:p w:rsidR="00FA5EAA" w:rsidRDefault="00FC276A">
      <w:pPr>
        <w:spacing w:before="240" w:after="240"/>
        <w:jc w:val="both"/>
        <w:rPr>
          <w:rFonts w:ascii="Verdana" w:eastAsia="Verdana" w:hAnsi="Verdana" w:cs="Verdana"/>
        </w:rPr>
      </w:pPr>
      <w:r>
        <w:rPr>
          <w:rFonts w:ascii="Verdana" w:eastAsia="Verdana" w:hAnsi="Verdana" w:cs="Verdana"/>
          <w:b/>
        </w:rPr>
        <w:t xml:space="preserve">Introducción: </w:t>
      </w:r>
      <w:r>
        <w:rPr>
          <w:rFonts w:ascii="Verdana" w:eastAsia="Verdana" w:hAnsi="Verdana" w:cs="Verdana"/>
        </w:rPr>
        <w:t>la alta incidencia de enfermos originada por la COVID-19 ha afectado alrededor de 188 países, de los cuales Cuba no se encuentra exenta, con incremento de los casos a cifras alarmantes.</w:t>
      </w:r>
    </w:p>
    <w:p w:rsidR="00FA5EAA" w:rsidRDefault="00FC276A">
      <w:pPr>
        <w:spacing w:before="240" w:after="240"/>
        <w:jc w:val="both"/>
        <w:rPr>
          <w:rFonts w:ascii="Verdana" w:eastAsia="Verdana" w:hAnsi="Verdana" w:cs="Verdana"/>
        </w:rPr>
      </w:pPr>
      <w:r>
        <w:rPr>
          <w:rFonts w:ascii="Verdana" w:eastAsia="Verdana" w:hAnsi="Verdana" w:cs="Verdana"/>
          <w:b/>
        </w:rPr>
        <w:t xml:space="preserve">Objetivo: </w:t>
      </w:r>
      <w:r>
        <w:rPr>
          <w:rFonts w:ascii="Verdana" w:eastAsia="Verdana" w:hAnsi="Verdana" w:cs="Verdana"/>
        </w:rPr>
        <w:t>caracterizar clínico-epidemiológicamente a estudiantes de ciencias médicas positivos al SARS-CoV-2 inicialmente asintomáticos en una residencia estudiantil.</w:t>
      </w:r>
    </w:p>
    <w:p w:rsidR="00FA5EAA" w:rsidRDefault="00FC276A">
      <w:pPr>
        <w:spacing w:before="240" w:after="240"/>
        <w:jc w:val="both"/>
        <w:rPr>
          <w:rFonts w:ascii="Verdana" w:eastAsia="Verdana" w:hAnsi="Verdana" w:cs="Verdana"/>
        </w:rPr>
      </w:pPr>
      <w:r>
        <w:rPr>
          <w:rFonts w:ascii="Verdana" w:eastAsia="Verdana" w:hAnsi="Verdana" w:cs="Verdana"/>
          <w:b/>
        </w:rPr>
        <w:t>Material y Método:</w:t>
      </w:r>
      <w:r>
        <w:rPr>
          <w:rFonts w:ascii="Verdana" w:eastAsia="Verdana" w:hAnsi="Verdana" w:cs="Verdana"/>
        </w:rPr>
        <w:t xml:space="preserve"> estudio observacional, descriptivo, de serie de casos, el universo es</w:t>
      </w:r>
      <w:r>
        <w:rPr>
          <w:rFonts w:ascii="Verdana" w:eastAsia="Verdana" w:hAnsi="Verdana" w:cs="Verdana"/>
        </w:rPr>
        <w:t>tuvo compuesto por 26 pacientes positivos a COVID-19 que cumplieron los criterios de selección, y se estudió a la totalidad. Se utilizaron las variables: edad, sexo, raza, antecedentes patológicos personales, variables hematológicas, síntomas presentes, re</w:t>
      </w:r>
      <w:r>
        <w:rPr>
          <w:rFonts w:ascii="Verdana" w:eastAsia="Verdana" w:hAnsi="Verdana" w:cs="Verdana"/>
        </w:rPr>
        <w:t xml:space="preserve">sultado de reacción en cadena de polimerasa, tratamiento recibido, reacciones adversas al tratamiento. Se utilizó la estadística descriptiva. Se aplicó la prueba de Prueba de </w:t>
      </w:r>
      <w:proofErr w:type="spellStart"/>
      <w:r>
        <w:rPr>
          <w:rFonts w:ascii="Verdana" w:eastAsia="Verdana" w:hAnsi="Verdana" w:cs="Verdana"/>
        </w:rPr>
        <w:t>Kolmogorov-Smirnov</w:t>
      </w:r>
      <w:proofErr w:type="spellEnd"/>
      <w:r>
        <w:rPr>
          <w:rFonts w:ascii="Verdana" w:eastAsia="Verdana" w:hAnsi="Verdana" w:cs="Verdana"/>
        </w:rPr>
        <w:t xml:space="preserve"> y Chi cuadrado de Pearson, con un 95 % de confiabilidad.</w:t>
      </w:r>
    </w:p>
    <w:p w:rsidR="00FA5EAA" w:rsidRDefault="00FC276A">
      <w:pPr>
        <w:spacing w:before="240" w:after="240"/>
        <w:jc w:val="both"/>
        <w:rPr>
          <w:rFonts w:ascii="Verdana" w:eastAsia="Verdana" w:hAnsi="Verdana" w:cs="Verdana"/>
        </w:rPr>
      </w:pPr>
      <w:r>
        <w:rPr>
          <w:rFonts w:ascii="Verdana" w:eastAsia="Verdana" w:hAnsi="Verdana" w:cs="Verdana"/>
          <w:b/>
        </w:rPr>
        <w:t xml:space="preserve">Resultados: </w:t>
      </w:r>
      <w:r>
        <w:rPr>
          <w:rFonts w:ascii="Verdana" w:eastAsia="Verdana" w:hAnsi="Verdana" w:cs="Verdana"/>
        </w:rPr>
        <w:t>el sexo masculino (76,9 %), la raza negra (100%) y una media de 25,2 años de edad caracterizaron el estudio</w:t>
      </w:r>
      <w:r>
        <w:rPr>
          <w:rFonts w:ascii="Verdana" w:eastAsia="Verdana" w:hAnsi="Verdana" w:cs="Verdana"/>
          <w:b/>
        </w:rPr>
        <w:t xml:space="preserve">. </w:t>
      </w:r>
      <w:r>
        <w:rPr>
          <w:rFonts w:ascii="Verdana" w:eastAsia="Verdana" w:hAnsi="Verdana" w:cs="Verdana"/>
        </w:rPr>
        <w:t>Los antecedentes infecciosos (76,32 % p=0,006) fue la comorbilidad de mayor frecuencia. Las disminuciones de la frecuencia de los sínto</w:t>
      </w:r>
      <w:r>
        <w:rPr>
          <w:rFonts w:ascii="Verdana" w:eastAsia="Verdana" w:hAnsi="Verdana" w:cs="Verdana"/>
        </w:rPr>
        <w:t>mas presentes en los pacientes están asociadas con el tiempo al PCR1 (93 p=0,047), PCR 2 (p=0,000) y PCR 3 (p=0,013). El ser tratado con estos esquemas de tratamiento se tuvo una relación significativamente estadística con la aparición de reacciones advers</w:t>
      </w:r>
      <w:r>
        <w:rPr>
          <w:rFonts w:ascii="Verdana" w:eastAsia="Verdana" w:hAnsi="Verdana" w:cs="Verdana"/>
        </w:rPr>
        <w:t>a (X</w:t>
      </w:r>
      <w:r>
        <w:rPr>
          <w:rFonts w:ascii="Verdana" w:eastAsia="Verdana" w:hAnsi="Verdana" w:cs="Verdana"/>
          <w:vertAlign w:val="superscript"/>
        </w:rPr>
        <w:t>2</w:t>
      </w:r>
      <w:r>
        <w:rPr>
          <w:rFonts w:ascii="Verdana" w:eastAsia="Verdana" w:hAnsi="Verdana" w:cs="Verdana"/>
        </w:rPr>
        <w:t>=4,33; p=0,03) y alteraciones electrocardiográficas post COVID-19.</w:t>
      </w:r>
    </w:p>
    <w:p w:rsidR="00FA5EAA" w:rsidRDefault="00FC276A">
      <w:pPr>
        <w:spacing w:before="240" w:after="240"/>
        <w:jc w:val="both"/>
        <w:rPr>
          <w:rFonts w:ascii="Verdana" w:eastAsia="Verdana" w:hAnsi="Verdana" w:cs="Verdana"/>
        </w:rPr>
      </w:pPr>
      <w:r>
        <w:rPr>
          <w:rFonts w:ascii="Verdana" w:eastAsia="Verdana" w:hAnsi="Verdana" w:cs="Verdana"/>
          <w:b/>
        </w:rPr>
        <w:t xml:space="preserve">Conclusiones: </w:t>
      </w:r>
      <w:r>
        <w:rPr>
          <w:rFonts w:ascii="Verdana" w:eastAsia="Verdana" w:hAnsi="Verdana" w:cs="Verdana"/>
        </w:rPr>
        <w:t>la presencia antecedente infecciosos, la diminución de los síntomas según la evolución de los resultados de la PCR, y el riesgo de reacciones adversas a los esquemas de t</w:t>
      </w:r>
      <w:r>
        <w:rPr>
          <w:rFonts w:ascii="Verdana" w:eastAsia="Verdana" w:hAnsi="Verdana" w:cs="Verdana"/>
        </w:rPr>
        <w:t>ratamiento aplicados caracterizaron a los pacientes estudiados.</w:t>
      </w:r>
    </w:p>
    <w:p w:rsidR="00FA5EAA" w:rsidRDefault="00FA5EAA">
      <w:pPr>
        <w:spacing w:before="240" w:after="240"/>
        <w:jc w:val="both"/>
        <w:rPr>
          <w:rFonts w:ascii="Verdana" w:eastAsia="Verdana" w:hAnsi="Verdana" w:cs="Verdana"/>
        </w:rPr>
      </w:pPr>
    </w:p>
    <w:p w:rsidR="00FA5EAA" w:rsidRDefault="00FC276A">
      <w:pPr>
        <w:spacing w:before="240" w:after="240"/>
        <w:jc w:val="both"/>
        <w:rPr>
          <w:rFonts w:ascii="Verdana" w:eastAsia="Verdana" w:hAnsi="Verdana" w:cs="Verdana"/>
        </w:rPr>
      </w:pPr>
      <w:r>
        <w:rPr>
          <w:rFonts w:ascii="Verdana" w:eastAsia="Verdana" w:hAnsi="Verdana" w:cs="Verdana"/>
          <w:b/>
        </w:rPr>
        <w:t>Palabras Clave</w:t>
      </w:r>
      <w:r>
        <w:rPr>
          <w:rFonts w:ascii="Verdana" w:eastAsia="Verdana" w:hAnsi="Verdana" w:cs="Verdana"/>
        </w:rPr>
        <w:t>: Infecciones por Coronavirus; COVID-19; SARS-CoV-2;</w:t>
      </w:r>
    </w:p>
    <w:p w:rsidR="00FA5EAA" w:rsidRDefault="00FC276A">
      <w:pPr>
        <w:spacing w:before="240" w:after="240"/>
        <w:jc w:val="both"/>
        <w:rPr>
          <w:rFonts w:ascii="Verdana" w:eastAsia="Verdana" w:hAnsi="Verdana" w:cs="Verdana"/>
        </w:rPr>
      </w:pPr>
      <w:r>
        <w:rPr>
          <w:rFonts w:ascii="Verdana" w:eastAsia="Verdana" w:hAnsi="Verdana" w:cs="Verdana"/>
        </w:rPr>
        <w:lastRenderedPageBreak/>
        <w:t>Terapéutica; Reacción Adversa; Electrocardiografía.</w:t>
      </w:r>
    </w:p>
    <w:p w:rsidR="00FA5EAA" w:rsidRDefault="00FA5EAA">
      <w:pPr>
        <w:spacing w:before="240" w:after="240"/>
        <w:jc w:val="both"/>
        <w:rPr>
          <w:rFonts w:ascii="Verdana" w:eastAsia="Verdana" w:hAnsi="Verdana" w:cs="Verdana"/>
          <w:b/>
        </w:rPr>
      </w:pPr>
    </w:p>
    <w:p w:rsidR="00FA5EAA" w:rsidRDefault="00FC276A">
      <w:pPr>
        <w:spacing w:before="240" w:after="240"/>
        <w:jc w:val="both"/>
        <w:rPr>
          <w:rFonts w:ascii="Verdana" w:eastAsia="Verdana" w:hAnsi="Verdana" w:cs="Verdana"/>
          <w:b/>
        </w:rPr>
      </w:pPr>
      <w:r>
        <w:rPr>
          <w:rFonts w:ascii="Verdana" w:eastAsia="Verdana" w:hAnsi="Verdana" w:cs="Verdana"/>
          <w:b/>
        </w:rPr>
        <w:t>ABSTRACT</w:t>
      </w:r>
    </w:p>
    <w:p w:rsidR="00FA5EAA" w:rsidRDefault="00FC276A">
      <w:pPr>
        <w:spacing w:before="240" w:after="240"/>
        <w:jc w:val="both"/>
        <w:rPr>
          <w:rFonts w:ascii="Verdana" w:eastAsia="Verdana" w:hAnsi="Verdana" w:cs="Verdana"/>
        </w:rPr>
      </w:pPr>
      <w:proofErr w:type="spellStart"/>
      <w:r>
        <w:rPr>
          <w:rFonts w:ascii="Verdana" w:eastAsia="Verdana" w:hAnsi="Verdana" w:cs="Verdana"/>
          <w:b/>
        </w:rPr>
        <w:t>Introduction</w:t>
      </w:r>
      <w:proofErr w:type="spellEnd"/>
      <w:r>
        <w:rPr>
          <w:rFonts w:ascii="Verdana" w:eastAsia="Verdana" w:hAnsi="Verdana" w:cs="Verdana"/>
          <w:b/>
        </w:rPr>
        <w:t xml:space="preserve">: </w:t>
      </w:r>
      <w:proofErr w:type="spellStart"/>
      <w:r>
        <w:rPr>
          <w:rFonts w:ascii="Verdana" w:eastAsia="Verdana" w:hAnsi="Verdana" w:cs="Verdana"/>
        </w:rPr>
        <w:t>the</w:t>
      </w:r>
      <w:proofErr w:type="spellEnd"/>
      <w:r>
        <w:rPr>
          <w:rFonts w:ascii="Verdana" w:eastAsia="Verdana" w:hAnsi="Verdana" w:cs="Verdana"/>
        </w:rPr>
        <w:t xml:space="preserve"> </w:t>
      </w:r>
      <w:proofErr w:type="spellStart"/>
      <w:r>
        <w:rPr>
          <w:rFonts w:ascii="Verdana" w:eastAsia="Verdana" w:hAnsi="Verdana" w:cs="Verdana"/>
        </w:rPr>
        <w:t>high</w:t>
      </w:r>
      <w:proofErr w:type="spellEnd"/>
      <w:r>
        <w:rPr>
          <w:rFonts w:ascii="Verdana" w:eastAsia="Verdana" w:hAnsi="Verdana" w:cs="Verdana"/>
        </w:rPr>
        <w:t xml:space="preserve"> </w:t>
      </w:r>
      <w:proofErr w:type="spellStart"/>
      <w:r>
        <w:rPr>
          <w:rFonts w:ascii="Verdana" w:eastAsia="Verdana" w:hAnsi="Verdana" w:cs="Verdana"/>
        </w:rPr>
        <w:t>incidence</w:t>
      </w:r>
      <w:proofErr w:type="spellEnd"/>
      <w:r>
        <w:rPr>
          <w:rFonts w:ascii="Verdana" w:eastAsia="Verdana" w:hAnsi="Verdana" w:cs="Verdana"/>
        </w:rPr>
        <w:t xml:space="preserve"> of </w:t>
      </w:r>
      <w:proofErr w:type="spellStart"/>
      <w:r>
        <w:rPr>
          <w:rFonts w:ascii="Verdana" w:eastAsia="Verdana" w:hAnsi="Verdana" w:cs="Verdana"/>
        </w:rPr>
        <w:t>patients</w:t>
      </w:r>
      <w:proofErr w:type="spellEnd"/>
      <w:r>
        <w:rPr>
          <w:rFonts w:ascii="Verdana" w:eastAsia="Verdana" w:hAnsi="Verdana" w:cs="Verdana"/>
        </w:rPr>
        <w:t xml:space="preserve"> </w:t>
      </w:r>
      <w:proofErr w:type="spellStart"/>
      <w:r>
        <w:rPr>
          <w:rFonts w:ascii="Verdana" w:eastAsia="Verdana" w:hAnsi="Verdana" w:cs="Verdana"/>
        </w:rPr>
        <w:t>caused</w:t>
      </w:r>
      <w:proofErr w:type="spellEnd"/>
      <w:r>
        <w:rPr>
          <w:rFonts w:ascii="Verdana" w:eastAsia="Verdana" w:hAnsi="Verdana" w:cs="Verdana"/>
        </w:rPr>
        <w:t xml:space="preserve"> </w:t>
      </w:r>
      <w:proofErr w:type="spellStart"/>
      <w:r>
        <w:rPr>
          <w:rFonts w:ascii="Verdana" w:eastAsia="Verdana" w:hAnsi="Verdana" w:cs="Verdana"/>
        </w:rPr>
        <w:t>by</w:t>
      </w:r>
      <w:proofErr w:type="spellEnd"/>
      <w:r>
        <w:rPr>
          <w:rFonts w:ascii="Verdana" w:eastAsia="Verdana" w:hAnsi="Verdana" w:cs="Verdana"/>
        </w:rPr>
        <w:t xml:space="preserve"> COVID-1</w:t>
      </w:r>
      <w:r>
        <w:rPr>
          <w:rFonts w:ascii="Verdana" w:eastAsia="Verdana" w:hAnsi="Verdana" w:cs="Verdana"/>
        </w:rPr>
        <w:t xml:space="preserve">9 has </w:t>
      </w:r>
      <w:proofErr w:type="spellStart"/>
      <w:r>
        <w:rPr>
          <w:rFonts w:ascii="Verdana" w:eastAsia="Verdana" w:hAnsi="Verdana" w:cs="Verdana"/>
        </w:rPr>
        <w:t>affected</w:t>
      </w:r>
      <w:proofErr w:type="spellEnd"/>
      <w:r>
        <w:rPr>
          <w:rFonts w:ascii="Verdana" w:eastAsia="Verdana" w:hAnsi="Verdana" w:cs="Verdana"/>
        </w:rPr>
        <w:t xml:space="preserve"> </w:t>
      </w:r>
      <w:proofErr w:type="spellStart"/>
      <w:r>
        <w:rPr>
          <w:rFonts w:ascii="Verdana" w:eastAsia="Verdana" w:hAnsi="Verdana" w:cs="Verdana"/>
        </w:rPr>
        <w:t>around</w:t>
      </w:r>
      <w:proofErr w:type="spellEnd"/>
      <w:r>
        <w:rPr>
          <w:rFonts w:ascii="Verdana" w:eastAsia="Verdana" w:hAnsi="Verdana" w:cs="Verdana"/>
        </w:rPr>
        <w:t xml:space="preserve"> 188 </w:t>
      </w:r>
      <w:proofErr w:type="spellStart"/>
      <w:r>
        <w:rPr>
          <w:rFonts w:ascii="Verdana" w:eastAsia="Verdana" w:hAnsi="Verdana" w:cs="Verdana"/>
        </w:rPr>
        <w:t>countries</w:t>
      </w:r>
      <w:proofErr w:type="spellEnd"/>
      <w:r>
        <w:rPr>
          <w:rFonts w:ascii="Verdana" w:eastAsia="Verdana" w:hAnsi="Verdana" w:cs="Verdana"/>
        </w:rPr>
        <w:t xml:space="preserve">, of </w:t>
      </w:r>
      <w:proofErr w:type="spellStart"/>
      <w:r>
        <w:rPr>
          <w:rFonts w:ascii="Verdana" w:eastAsia="Verdana" w:hAnsi="Verdana" w:cs="Verdana"/>
        </w:rPr>
        <w:t>which</w:t>
      </w:r>
      <w:proofErr w:type="spellEnd"/>
      <w:r>
        <w:rPr>
          <w:rFonts w:ascii="Verdana" w:eastAsia="Verdana" w:hAnsi="Verdana" w:cs="Verdana"/>
        </w:rPr>
        <w:t xml:space="preserve"> Cuba </w:t>
      </w:r>
      <w:proofErr w:type="spellStart"/>
      <w:r>
        <w:rPr>
          <w:rFonts w:ascii="Verdana" w:eastAsia="Verdana" w:hAnsi="Verdana" w:cs="Verdana"/>
        </w:rPr>
        <w:t>is</w:t>
      </w:r>
      <w:proofErr w:type="spellEnd"/>
      <w:r>
        <w:rPr>
          <w:rFonts w:ascii="Verdana" w:eastAsia="Verdana" w:hAnsi="Verdana" w:cs="Verdana"/>
        </w:rPr>
        <w:t xml:space="preserve"> </w:t>
      </w:r>
      <w:proofErr w:type="spellStart"/>
      <w:r>
        <w:rPr>
          <w:rFonts w:ascii="Verdana" w:eastAsia="Verdana" w:hAnsi="Verdana" w:cs="Verdana"/>
        </w:rPr>
        <w:t>not</w:t>
      </w:r>
      <w:proofErr w:type="spellEnd"/>
      <w:r>
        <w:rPr>
          <w:rFonts w:ascii="Verdana" w:eastAsia="Verdana" w:hAnsi="Verdana" w:cs="Verdana"/>
        </w:rPr>
        <w:t xml:space="preserve"> </w:t>
      </w:r>
      <w:proofErr w:type="spellStart"/>
      <w:r>
        <w:rPr>
          <w:rFonts w:ascii="Verdana" w:eastAsia="Verdana" w:hAnsi="Verdana" w:cs="Verdana"/>
        </w:rPr>
        <w:t>exempt</w:t>
      </w:r>
      <w:proofErr w:type="spellEnd"/>
      <w:r>
        <w:rPr>
          <w:rFonts w:ascii="Verdana" w:eastAsia="Verdana" w:hAnsi="Verdana" w:cs="Verdana"/>
        </w:rPr>
        <w:t xml:space="preserve">, </w:t>
      </w:r>
      <w:proofErr w:type="spellStart"/>
      <w:r>
        <w:rPr>
          <w:rFonts w:ascii="Verdana" w:eastAsia="Verdana" w:hAnsi="Verdana" w:cs="Verdana"/>
        </w:rPr>
        <w:t>with</w:t>
      </w:r>
      <w:proofErr w:type="spellEnd"/>
      <w:r>
        <w:rPr>
          <w:rFonts w:ascii="Verdana" w:eastAsia="Verdana" w:hAnsi="Verdana" w:cs="Verdana"/>
        </w:rPr>
        <w:t xml:space="preserve"> </w:t>
      </w:r>
      <w:proofErr w:type="spellStart"/>
      <w:r>
        <w:rPr>
          <w:rFonts w:ascii="Verdana" w:eastAsia="Verdana" w:hAnsi="Verdana" w:cs="Verdana"/>
        </w:rPr>
        <w:t>an</w:t>
      </w:r>
      <w:proofErr w:type="spellEnd"/>
      <w:r>
        <w:rPr>
          <w:rFonts w:ascii="Verdana" w:eastAsia="Verdana" w:hAnsi="Verdana" w:cs="Verdana"/>
        </w:rPr>
        <w:t xml:space="preserve"> </w:t>
      </w:r>
      <w:proofErr w:type="spellStart"/>
      <w:r>
        <w:rPr>
          <w:rFonts w:ascii="Verdana" w:eastAsia="Verdana" w:hAnsi="Verdana" w:cs="Verdana"/>
        </w:rPr>
        <w:t>increase</w:t>
      </w:r>
      <w:proofErr w:type="spellEnd"/>
      <w:r>
        <w:rPr>
          <w:rFonts w:ascii="Verdana" w:eastAsia="Verdana" w:hAnsi="Verdana" w:cs="Verdana"/>
        </w:rPr>
        <w:t xml:space="preserve"> in cases </w:t>
      </w:r>
      <w:proofErr w:type="spellStart"/>
      <w:r>
        <w:rPr>
          <w:rFonts w:ascii="Verdana" w:eastAsia="Verdana" w:hAnsi="Verdana" w:cs="Verdana"/>
        </w:rPr>
        <w:t>to</w:t>
      </w:r>
      <w:proofErr w:type="spellEnd"/>
      <w:r>
        <w:rPr>
          <w:rFonts w:ascii="Verdana" w:eastAsia="Verdana" w:hAnsi="Verdana" w:cs="Verdana"/>
        </w:rPr>
        <w:t xml:space="preserve"> </w:t>
      </w:r>
      <w:proofErr w:type="spellStart"/>
      <w:r>
        <w:rPr>
          <w:rFonts w:ascii="Verdana" w:eastAsia="Verdana" w:hAnsi="Verdana" w:cs="Verdana"/>
        </w:rPr>
        <w:t>alarming</w:t>
      </w:r>
      <w:proofErr w:type="spellEnd"/>
      <w:r>
        <w:rPr>
          <w:rFonts w:ascii="Verdana" w:eastAsia="Verdana" w:hAnsi="Verdana" w:cs="Verdana"/>
        </w:rPr>
        <w:t xml:space="preserve"> figures.</w:t>
      </w:r>
    </w:p>
    <w:p w:rsidR="00FA5EAA" w:rsidRDefault="00FC276A">
      <w:pPr>
        <w:spacing w:before="240" w:after="240"/>
        <w:jc w:val="both"/>
        <w:rPr>
          <w:rFonts w:ascii="Verdana" w:eastAsia="Verdana" w:hAnsi="Verdana" w:cs="Verdana"/>
        </w:rPr>
      </w:pPr>
      <w:proofErr w:type="spellStart"/>
      <w:r>
        <w:rPr>
          <w:rFonts w:ascii="Verdana" w:eastAsia="Verdana" w:hAnsi="Verdana" w:cs="Verdana"/>
          <w:b/>
        </w:rPr>
        <w:t>Objective</w:t>
      </w:r>
      <w:proofErr w:type="spellEnd"/>
      <w:r>
        <w:rPr>
          <w:rFonts w:ascii="Verdana" w:eastAsia="Verdana" w:hAnsi="Verdana" w:cs="Verdana"/>
          <w:b/>
        </w:rPr>
        <w:t xml:space="preserve">: </w:t>
      </w:r>
      <w:proofErr w:type="spellStart"/>
      <w:r>
        <w:rPr>
          <w:rFonts w:ascii="Verdana" w:eastAsia="Verdana" w:hAnsi="Verdana" w:cs="Verdana"/>
        </w:rPr>
        <w:t>to</w:t>
      </w:r>
      <w:proofErr w:type="spellEnd"/>
      <w:r>
        <w:rPr>
          <w:rFonts w:ascii="Verdana" w:eastAsia="Verdana" w:hAnsi="Verdana" w:cs="Verdana"/>
        </w:rPr>
        <w:t xml:space="preserve"> </w:t>
      </w:r>
      <w:proofErr w:type="spellStart"/>
      <w:r>
        <w:rPr>
          <w:rFonts w:ascii="Verdana" w:eastAsia="Verdana" w:hAnsi="Verdana" w:cs="Verdana"/>
        </w:rPr>
        <w:t>clinically-epidemiologically</w:t>
      </w:r>
      <w:proofErr w:type="spellEnd"/>
      <w:r>
        <w:rPr>
          <w:rFonts w:ascii="Verdana" w:eastAsia="Verdana" w:hAnsi="Verdana" w:cs="Verdana"/>
        </w:rPr>
        <w:t xml:space="preserve"> </w:t>
      </w:r>
      <w:proofErr w:type="spellStart"/>
      <w:r>
        <w:rPr>
          <w:rFonts w:ascii="Verdana" w:eastAsia="Verdana" w:hAnsi="Verdana" w:cs="Verdana"/>
        </w:rPr>
        <w:t>characterize</w:t>
      </w:r>
      <w:proofErr w:type="spellEnd"/>
      <w:r>
        <w:rPr>
          <w:rFonts w:ascii="Verdana" w:eastAsia="Verdana" w:hAnsi="Verdana" w:cs="Verdana"/>
        </w:rPr>
        <w:t xml:space="preserve"> SARS-CoV-2 positive medical </w:t>
      </w:r>
      <w:proofErr w:type="spellStart"/>
      <w:r>
        <w:rPr>
          <w:rFonts w:ascii="Verdana" w:eastAsia="Verdana" w:hAnsi="Verdana" w:cs="Verdana"/>
        </w:rPr>
        <w:t>science</w:t>
      </w:r>
      <w:proofErr w:type="spellEnd"/>
      <w:r>
        <w:rPr>
          <w:rFonts w:ascii="Verdana" w:eastAsia="Verdana" w:hAnsi="Verdana" w:cs="Verdana"/>
        </w:rPr>
        <w:t xml:space="preserve"> </w:t>
      </w:r>
      <w:proofErr w:type="spellStart"/>
      <w:r>
        <w:rPr>
          <w:rFonts w:ascii="Verdana" w:eastAsia="Verdana" w:hAnsi="Verdana" w:cs="Verdana"/>
        </w:rPr>
        <w:t>students</w:t>
      </w:r>
      <w:proofErr w:type="spellEnd"/>
      <w:r>
        <w:rPr>
          <w:rFonts w:ascii="Verdana" w:eastAsia="Verdana" w:hAnsi="Verdana" w:cs="Verdana"/>
        </w:rPr>
        <w:t xml:space="preserve"> </w:t>
      </w:r>
      <w:proofErr w:type="spellStart"/>
      <w:r>
        <w:rPr>
          <w:rFonts w:ascii="Verdana" w:eastAsia="Verdana" w:hAnsi="Verdana" w:cs="Verdana"/>
        </w:rPr>
        <w:t>initially</w:t>
      </w:r>
      <w:proofErr w:type="spellEnd"/>
      <w:r>
        <w:rPr>
          <w:rFonts w:ascii="Verdana" w:eastAsia="Verdana" w:hAnsi="Verdana" w:cs="Verdana"/>
        </w:rPr>
        <w:t xml:space="preserve"> </w:t>
      </w:r>
      <w:proofErr w:type="spellStart"/>
      <w:r>
        <w:rPr>
          <w:rFonts w:ascii="Verdana" w:eastAsia="Verdana" w:hAnsi="Verdana" w:cs="Verdana"/>
        </w:rPr>
        <w:t>asymptomatic</w:t>
      </w:r>
      <w:proofErr w:type="spellEnd"/>
      <w:r>
        <w:rPr>
          <w:rFonts w:ascii="Verdana" w:eastAsia="Verdana" w:hAnsi="Verdana" w:cs="Verdana"/>
        </w:rPr>
        <w:t xml:space="preserve"> in a </w:t>
      </w:r>
      <w:proofErr w:type="spellStart"/>
      <w:r>
        <w:rPr>
          <w:rFonts w:ascii="Verdana" w:eastAsia="Verdana" w:hAnsi="Verdana" w:cs="Verdana"/>
        </w:rPr>
        <w:t>student</w:t>
      </w:r>
      <w:proofErr w:type="spellEnd"/>
      <w:r>
        <w:rPr>
          <w:rFonts w:ascii="Verdana" w:eastAsia="Verdana" w:hAnsi="Verdana" w:cs="Verdana"/>
        </w:rPr>
        <w:t xml:space="preserve"> </w:t>
      </w:r>
      <w:proofErr w:type="spellStart"/>
      <w:r>
        <w:rPr>
          <w:rFonts w:ascii="Verdana" w:eastAsia="Verdana" w:hAnsi="Verdana" w:cs="Verdana"/>
        </w:rPr>
        <w:t>reside</w:t>
      </w:r>
      <w:r>
        <w:rPr>
          <w:rFonts w:ascii="Verdana" w:eastAsia="Verdana" w:hAnsi="Verdana" w:cs="Verdana"/>
        </w:rPr>
        <w:t>nce</w:t>
      </w:r>
      <w:proofErr w:type="spellEnd"/>
      <w:r>
        <w:rPr>
          <w:rFonts w:ascii="Verdana" w:eastAsia="Verdana" w:hAnsi="Verdana" w:cs="Verdana"/>
        </w:rPr>
        <w:t>.</w:t>
      </w:r>
    </w:p>
    <w:p w:rsidR="00FA5EAA" w:rsidRDefault="00FC276A">
      <w:pPr>
        <w:spacing w:before="240" w:after="240"/>
        <w:jc w:val="both"/>
        <w:rPr>
          <w:rFonts w:ascii="Verdana" w:eastAsia="Verdana" w:hAnsi="Verdana" w:cs="Verdana"/>
        </w:rPr>
      </w:pPr>
      <w:r>
        <w:rPr>
          <w:rFonts w:ascii="Verdana" w:eastAsia="Verdana" w:hAnsi="Verdana" w:cs="Verdana"/>
          <w:b/>
        </w:rPr>
        <w:t xml:space="preserve">Material and </w:t>
      </w:r>
      <w:proofErr w:type="spellStart"/>
      <w:r>
        <w:rPr>
          <w:rFonts w:ascii="Verdana" w:eastAsia="Verdana" w:hAnsi="Verdana" w:cs="Verdana"/>
          <w:b/>
        </w:rPr>
        <w:t>Method</w:t>
      </w:r>
      <w:proofErr w:type="spellEnd"/>
      <w:r>
        <w:rPr>
          <w:rFonts w:ascii="Verdana" w:eastAsia="Verdana" w:hAnsi="Verdana" w:cs="Verdana"/>
          <w:b/>
        </w:rPr>
        <w:t xml:space="preserve">: </w:t>
      </w:r>
      <w:proofErr w:type="spellStart"/>
      <w:r>
        <w:rPr>
          <w:rFonts w:ascii="Verdana" w:eastAsia="Verdana" w:hAnsi="Verdana" w:cs="Verdana"/>
        </w:rPr>
        <w:t>observational</w:t>
      </w:r>
      <w:proofErr w:type="spellEnd"/>
      <w:r>
        <w:rPr>
          <w:rFonts w:ascii="Verdana" w:eastAsia="Verdana" w:hAnsi="Verdana" w:cs="Verdana"/>
        </w:rPr>
        <w:t xml:space="preserve">, </w:t>
      </w:r>
      <w:proofErr w:type="spellStart"/>
      <w:r>
        <w:rPr>
          <w:rFonts w:ascii="Verdana" w:eastAsia="Verdana" w:hAnsi="Verdana" w:cs="Verdana"/>
        </w:rPr>
        <w:t>descriptive</w:t>
      </w:r>
      <w:proofErr w:type="spellEnd"/>
      <w:r>
        <w:rPr>
          <w:rFonts w:ascii="Verdana" w:eastAsia="Verdana" w:hAnsi="Verdana" w:cs="Verdana"/>
        </w:rPr>
        <w:t xml:space="preserve">, case series </w:t>
      </w:r>
      <w:proofErr w:type="spellStart"/>
      <w:r>
        <w:rPr>
          <w:rFonts w:ascii="Verdana" w:eastAsia="Verdana" w:hAnsi="Verdana" w:cs="Verdana"/>
        </w:rPr>
        <w:t>study</w:t>
      </w:r>
      <w:proofErr w:type="spellEnd"/>
      <w:r>
        <w:rPr>
          <w:rFonts w:ascii="Verdana" w:eastAsia="Verdana" w:hAnsi="Verdana" w:cs="Verdana"/>
        </w:rPr>
        <w:t xml:space="preserve">, </w:t>
      </w:r>
      <w:proofErr w:type="spellStart"/>
      <w:r>
        <w:rPr>
          <w:rFonts w:ascii="Verdana" w:eastAsia="Verdana" w:hAnsi="Verdana" w:cs="Verdana"/>
        </w:rPr>
        <w:t>the</w:t>
      </w:r>
      <w:proofErr w:type="spellEnd"/>
      <w:r>
        <w:rPr>
          <w:rFonts w:ascii="Verdana" w:eastAsia="Verdana" w:hAnsi="Verdana" w:cs="Verdana"/>
        </w:rPr>
        <w:t xml:space="preserve"> </w:t>
      </w:r>
      <w:proofErr w:type="spellStart"/>
      <w:r>
        <w:rPr>
          <w:rFonts w:ascii="Verdana" w:eastAsia="Verdana" w:hAnsi="Verdana" w:cs="Verdana"/>
        </w:rPr>
        <w:t>universe</w:t>
      </w:r>
      <w:proofErr w:type="spellEnd"/>
      <w:r>
        <w:rPr>
          <w:rFonts w:ascii="Verdana" w:eastAsia="Verdana" w:hAnsi="Verdana" w:cs="Verdana"/>
        </w:rPr>
        <w:t xml:space="preserve"> </w:t>
      </w:r>
      <w:proofErr w:type="spellStart"/>
      <w:r>
        <w:rPr>
          <w:rFonts w:ascii="Verdana" w:eastAsia="Verdana" w:hAnsi="Verdana" w:cs="Verdana"/>
        </w:rPr>
        <w:t>was</w:t>
      </w:r>
      <w:proofErr w:type="spellEnd"/>
      <w:r>
        <w:rPr>
          <w:rFonts w:ascii="Verdana" w:eastAsia="Verdana" w:hAnsi="Verdana" w:cs="Verdana"/>
        </w:rPr>
        <w:t xml:space="preserve"> </w:t>
      </w:r>
      <w:proofErr w:type="spellStart"/>
      <w:r>
        <w:rPr>
          <w:rFonts w:ascii="Verdana" w:eastAsia="Verdana" w:hAnsi="Verdana" w:cs="Verdana"/>
        </w:rPr>
        <w:t>composed</w:t>
      </w:r>
      <w:proofErr w:type="spellEnd"/>
      <w:r>
        <w:rPr>
          <w:rFonts w:ascii="Verdana" w:eastAsia="Verdana" w:hAnsi="Verdana" w:cs="Verdana"/>
        </w:rPr>
        <w:t xml:space="preserve"> of 26 COVID-19 positive </w:t>
      </w:r>
      <w:proofErr w:type="spellStart"/>
      <w:r>
        <w:rPr>
          <w:rFonts w:ascii="Verdana" w:eastAsia="Verdana" w:hAnsi="Verdana" w:cs="Verdana"/>
        </w:rPr>
        <w:t>patients</w:t>
      </w:r>
      <w:proofErr w:type="spellEnd"/>
      <w:r>
        <w:rPr>
          <w:rFonts w:ascii="Verdana" w:eastAsia="Verdana" w:hAnsi="Verdana" w:cs="Verdana"/>
        </w:rPr>
        <w:t xml:space="preserve"> </w:t>
      </w:r>
      <w:proofErr w:type="spellStart"/>
      <w:r>
        <w:rPr>
          <w:rFonts w:ascii="Verdana" w:eastAsia="Verdana" w:hAnsi="Verdana" w:cs="Verdana"/>
        </w:rPr>
        <w:t>who</w:t>
      </w:r>
      <w:proofErr w:type="spellEnd"/>
      <w:r>
        <w:rPr>
          <w:rFonts w:ascii="Verdana" w:eastAsia="Verdana" w:hAnsi="Verdana" w:cs="Verdana"/>
        </w:rPr>
        <w:t xml:space="preserve"> </w:t>
      </w:r>
      <w:proofErr w:type="spellStart"/>
      <w:r>
        <w:rPr>
          <w:rFonts w:ascii="Verdana" w:eastAsia="Verdana" w:hAnsi="Verdana" w:cs="Verdana"/>
        </w:rPr>
        <w:t>met</w:t>
      </w:r>
      <w:proofErr w:type="spellEnd"/>
      <w:r>
        <w:rPr>
          <w:rFonts w:ascii="Verdana" w:eastAsia="Verdana" w:hAnsi="Verdana" w:cs="Verdana"/>
        </w:rPr>
        <w:t xml:space="preserve"> </w:t>
      </w:r>
      <w:proofErr w:type="spellStart"/>
      <w:r>
        <w:rPr>
          <w:rFonts w:ascii="Verdana" w:eastAsia="Verdana" w:hAnsi="Verdana" w:cs="Verdana"/>
        </w:rPr>
        <w:t>the</w:t>
      </w:r>
      <w:proofErr w:type="spellEnd"/>
      <w:r>
        <w:rPr>
          <w:rFonts w:ascii="Verdana" w:eastAsia="Verdana" w:hAnsi="Verdana" w:cs="Verdana"/>
        </w:rPr>
        <w:t xml:space="preserve"> </w:t>
      </w:r>
      <w:proofErr w:type="spellStart"/>
      <w:r>
        <w:rPr>
          <w:rFonts w:ascii="Verdana" w:eastAsia="Verdana" w:hAnsi="Verdana" w:cs="Verdana"/>
        </w:rPr>
        <w:t>selection</w:t>
      </w:r>
      <w:proofErr w:type="spellEnd"/>
      <w:r>
        <w:rPr>
          <w:rFonts w:ascii="Verdana" w:eastAsia="Verdana" w:hAnsi="Verdana" w:cs="Verdana"/>
        </w:rPr>
        <w:t xml:space="preserve"> </w:t>
      </w:r>
      <w:proofErr w:type="spellStart"/>
      <w:r>
        <w:rPr>
          <w:rFonts w:ascii="Verdana" w:eastAsia="Verdana" w:hAnsi="Verdana" w:cs="Verdana"/>
        </w:rPr>
        <w:t>criteria</w:t>
      </w:r>
      <w:proofErr w:type="spellEnd"/>
      <w:r>
        <w:rPr>
          <w:rFonts w:ascii="Verdana" w:eastAsia="Verdana" w:hAnsi="Verdana" w:cs="Verdana"/>
        </w:rPr>
        <w:t xml:space="preserve">, and </w:t>
      </w:r>
      <w:proofErr w:type="spellStart"/>
      <w:r>
        <w:rPr>
          <w:rFonts w:ascii="Verdana" w:eastAsia="Verdana" w:hAnsi="Verdana" w:cs="Verdana"/>
        </w:rPr>
        <w:t>the</w:t>
      </w:r>
      <w:proofErr w:type="spellEnd"/>
      <w:r>
        <w:rPr>
          <w:rFonts w:ascii="Verdana" w:eastAsia="Verdana" w:hAnsi="Verdana" w:cs="Verdana"/>
        </w:rPr>
        <w:t xml:space="preserve"> </w:t>
      </w:r>
      <w:proofErr w:type="spellStart"/>
      <w:r>
        <w:rPr>
          <w:rFonts w:ascii="Verdana" w:eastAsia="Verdana" w:hAnsi="Verdana" w:cs="Verdana"/>
        </w:rPr>
        <w:t>entirety</w:t>
      </w:r>
      <w:proofErr w:type="spellEnd"/>
      <w:r>
        <w:rPr>
          <w:rFonts w:ascii="Verdana" w:eastAsia="Verdana" w:hAnsi="Verdana" w:cs="Verdana"/>
        </w:rPr>
        <w:t xml:space="preserve"> </w:t>
      </w:r>
      <w:proofErr w:type="spellStart"/>
      <w:r>
        <w:rPr>
          <w:rFonts w:ascii="Verdana" w:eastAsia="Verdana" w:hAnsi="Verdana" w:cs="Verdana"/>
        </w:rPr>
        <w:t>was</w:t>
      </w:r>
      <w:proofErr w:type="spellEnd"/>
      <w:r>
        <w:rPr>
          <w:rFonts w:ascii="Verdana" w:eastAsia="Verdana" w:hAnsi="Verdana" w:cs="Verdana"/>
        </w:rPr>
        <w:t xml:space="preserve"> </w:t>
      </w:r>
      <w:proofErr w:type="spellStart"/>
      <w:r>
        <w:rPr>
          <w:rFonts w:ascii="Verdana" w:eastAsia="Verdana" w:hAnsi="Verdana" w:cs="Verdana"/>
        </w:rPr>
        <w:t>studied</w:t>
      </w:r>
      <w:proofErr w:type="spellEnd"/>
      <w:r>
        <w:rPr>
          <w:rFonts w:ascii="Verdana" w:eastAsia="Verdana" w:hAnsi="Verdana" w:cs="Verdana"/>
        </w:rPr>
        <w:t xml:space="preserve">. </w:t>
      </w:r>
      <w:proofErr w:type="spellStart"/>
      <w:r>
        <w:rPr>
          <w:rFonts w:ascii="Verdana" w:eastAsia="Verdana" w:hAnsi="Verdana" w:cs="Verdana"/>
        </w:rPr>
        <w:t>The</w:t>
      </w:r>
      <w:proofErr w:type="spellEnd"/>
      <w:r>
        <w:rPr>
          <w:rFonts w:ascii="Verdana" w:eastAsia="Verdana" w:hAnsi="Verdana" w:cs="Verdana"/>
        </w:rPr>
        <w:t xml:space="preserve"> variables </w:t>
      </w:r>
      <w:proofErr w:type="spellStart"/>
      <w:r>
        <w:rPr>
          <w:rFonts w:ascii="Verdana" w:eastAsia="Verdana" w:hAnsi="Verdana" w:cs="Verdana"/>
        </w:rPr>
        <w:t>were</w:t>
      </w:r>
      <w:proofErr w:type="spellEnd"/>
      <w:r>
        <w:rPr>
          <w:rFonts w:ascii="Verdana" w:eastAsia="Verdana" w:hAnsi="Verdana" w:cs="Verdana"/>
        </w:rPr>
        <w:t xml:space="preserve"> </w:t>
      </w:r>
      <w:proofErr w:type="spellStart"/>
      <w:r>
        <w:rPr>
          <w:rFonts w:ascii="Verdana" w:eastAsia="Verdana" w:hAnsi="Verdana" w:cs="Verdana"/>
        </w:rPr>
        <w:t>used</w:t>
      </w:r>
      <w:proofErr w:type="spellEnd"/>
      <w:r>
        <w:rPr>
          <w:rFonts w:ascii="Verdana" w:eastAsia="Verdana" w:hAnsi="Verdana" w:cs="Verdana"/>
        </w:rPr>
        <w:t xml:space="preserve">: </w:t>
      </w:r>
      <w:proofErr w:type="spellStart"/>
      <w:r>
        <w:rPr>
          <w:rFonts w:ascii="Verdana" w:eastAsia="Verdana" w:hAnsi="Verdana" w:cs="Verdana"/>
        </w:rPr>
        <w:t>age</w:t>
      </w:r>
      <w:proofErr w:type="spellEnd"/>
      <w:r>
        <w:rPr>
          <w:rFonts w:ascii="Verdana" w:eastAsia="Verdana" w:hAnsi="Verdana" w:cs="Verdana"/>
        </w:rPr>
        <w:t xml:space="preserve">, sex, </w:t>
      </w:r>
      <w:proofErr w:type="spellStart"/>
      <w:r>
        <w:rPr>
          <w:rFonts w:ascii="Verdana" w:eastAsia="Verdana" w:hAnsi="Verdana" w:cs="Verdana"/>
        </w:rPr>
        <w:t>race</w:t>
      </w:r>
      <w:proofErr w:type="spellEnd"/>
      <w:r>
        <w:rPr>
          <w:rFonts w:ascii="Verdana" w:eastAsia="Verdana" w:hAnsi="Verdana" w:cs="Verdana"/>
        </w:rPr>
        <w:t xml:space="preserve">, personal </w:t>
      </w:r>
      <w:proofErr w:type="spellStart"/>
      <w:r>
        <w:rPr>
          <w:rFonts w:ascii="Verdana" w:eastAsia="Verdana" w:hAnsi="Verdana" w:cs="Verdana"/>
        </w:rPr>
        <w:t>pathological</w:t>
      </w:r>
      <w:proofErr w:type="spellEnd"/>
      <w:r>
        <w:rPr>
          <w:rFonts w:ascii="Verdana" w:eastAsia="Verdana" w:hAnsi="Verdana" w:cs="Verdana"/>
        </w:rPr>
        <w:t xml:space="preserve"> </w:t>
      </w:r>
      <w:proofErr w:type="spellStart"/>
      <w:r>
        <w:rPr>
          <w:rFonts w:ascii="Verdana" w:eastAsia="Verdana" w:hAnsi="Verdana" w:cs="Verdana"/>
        </w:rPr>
        <w:t>history</w:t>
      </w:r>
      <w:proofErr w:type="spellEnd"/>
      <w:r>
        <w:rPr>
          <w:rFonts w:ascii="Verdana" w:eastAsia="Verdana" w:hAnsi="Verdana" w:cs="Verdana"/>
        </w:rPr>
        <w:t xml:space="preserve">, </w:t>
      </w:r>
      <w:proofErr w:type="spellStart"/>
      <w:r>
        <w:rPr>
          <w:rFonts w:ascii="Verdana" w:eastAsia="Verdana" w:hAnsi="Verdana" w:cs="Verdana"/>
        </w:rPr>
        <w:t>hematological</w:t>
      </w:r>
      <w:proofErr w:type="spellEnd"/>
      <w:r>
        <w:rPr>
          <w:rFonts w:ascii="Verdana" w:eastAsia="Verdana" w:hAnsi="Verdana" w:cs="Verdana"/>
        </w:rPr>
        <w:t xml:space="preserve"> va</w:t>
      </w:r>
      <w:r>
        <w:rPr>
          <w:rFonts w:ascii="Verdana" w:eastAsia="Verdana" w:hAnsi="Verdana" w:cs="Verdana"/>
        </w:rPr>
        <w:t xml:space="preserve">riables, </w:t>
      </w:r>
      <w:proofErr w:type="spellStart"/>
      <w:r>
        <w:rPr>
          <w:rFonts w:ascii="Verdana" w:eastAsia="Verdana" w:hAnsi="Verdana" w:cs="Verdana"/>
        </w:rPr>
        <w:t>symptoms</w:t>
      </w:r>
      <w:proofErr w:type="spellEnd"/>
      <w:r>
        <w:rPr>
          <w:rFonts w:ascii="Verdana" w:eastAsia="Verdana" w:hAnsi="Verdana" w:cs="Verdana"/>
        </w:rPr>
        <w:t xml:space="preserve"> </w:t>
      </w:r>
      <w:proofErr w:type="spellStart"/>
      <w:r>
        <w:rPr>
          <w:rFonts w:ascii="Verdana" w:eastAsia="Verdana" w:hAnsi="Verdana" w:cs="Verdana"/>
        </w:rPr>
        <w:t>present</w:t>
      </w:r>
      <w:proofErr w:type="spellEnd"/>
      <w:r>
        <w:rPr>
          <w:rFonts w:ascii="Verdana" w:eastAsia="Verdana" w:hAnsi="Verdana" w:cs="Verdana"/>
        </w:rPr>
        <w:t xml:space="preserve">, </w:t>
      </w:r>
      <w:proofErr w:type="spellStart"/>
      <w:r>
        <w:rPr>
          <w:rFonts w:ascii="Verdana" w:eastAsia="Verdana" w:hAnsi="Verdana" w:cs="Verdana"/>
        </w:rPr>
        <w:t>result</w:t>
      </w:r>
      <w:proofErr w:type="spellEnd"/>
      <w:r>
        <w:rPr>
          <w:rFonts w:ascii="Verdana" w:eastAsia="Verdana" w:hAnsi="Verdana" w:cs="Verdana"/>
        </w:rPr>
        <w:t xml:space="preserve"> of </w:t>
      </w:r>
      <w:proofErr w:type="spellStart"/>
      <w:r>
        <w:rPr>
          <w:rFonts w:ascii="Verdana" w:eastAsia="Verdana" w:hAnsi="Verdana" w:cs="Verdana"/>
        </w:rPr>
        <w:t>polymerase</w:t>
      </w:r>
      <w:proofErr w:type="spellEnd"/>
      <w:r>
        <w:rPr>
          <w:rFonts w:ascii="Verdana" w:eastAsia="Verdana" w:hAnsi="Verdana" w:cs="Verdana"/>
        </w:rPr>
        <w:t xml:space="preserve"> </w:t>
      </w:r>
      <w:proofErr w:type="spellStart"/>
      <w:r>
        <w:rPr>
          <w:rFonts w:ascii="Verdana" w:eastAsia="Verdana" w:hAnsi="Verdana" w:cs="Verdana"/>
        </w:rPr>
        <w:t>chain</w:t>
      </w:r>
      <w:proofErr w:type="spellEnd"/>
      <w:r>
        <w:rPr>
          <w:rFonts w:ascii="Verdana" w:eastAsia="Verdana" w:hAnsi="Verdana" w:cs="Verdana"/>
        </w:rPr>
        <w:t xml:space="preserve"> </w:t>
      </w:r>
      <w:proofErr w:type="spellStart"/>
      <w:r>
        <w:rPr>
          <w:rFonts w:ascii="Verdana" w:eastAsia="Verdana" w:hAnsi="Verdana" w:cs="Verdana"/>
        </w:rPr>
        <w:t>reaction</w:t>
      </w:r>
      <w:proofErr w:type="spellEnd"/>
      <w:r>
        <w:rPr>
          <w:rFonts w:ascii="Verdana" w:eastAsia="Verdana" w:hAnsi="Verdana" w:cs="Verdana"/>
        </w:rPr>
        <w:t xml:space="preserve">, </w:t>
      </w:r>
      <w:proofErr w:type="spellStart"/>
      <w:r>
        <w:rPr>
          <w:rFonts w:ascii="Verdana" w:eastAsia="Verdana" w:hAnsi="Verdana" w:cs="Verdana"/>
        </w:rPr>
        <w:t>treatment</w:t>
      </w:r>
      <w:proofErr w:type="spellEnd"/>
      <w:r>
        <w:rPr>
          <w:rFonts w:ascii="Verdana" w:eastAsia="Verdana" w:hAnsi="Verdana" w:cs="Verdana"/>
        </w:rPr>
        <w:t xml:space="preserve"> </w:t>
      </w:r>
      <w:proofErr w:type="spellStart"/>
      <w:r>
        <w:rPr>
          <w:rFonts w:ascii="Verdana" w:eastAsia="Verdana" w:hAnsi="Verdana" w:cs="Verdana"/>
        </w:rPr>
        <w:t>received</w:t>
      </w:r>
      <w:proofErr w:type="spellEnd"/>
      <w:r>
        <w:rPr>
          <w:rFonts w:ascii="Verdana" w:eastAsia="Verdana" w:hAnsi="Verdana" w:cs="Verdana"/>
        </w:rPr>
        <w:t xml:space="preserve">, adverse </w:t>
      </w:r>
      <w:proofErr w:type="spellStart"/>
      <w:r>
        <w:rPr>
          <w:rFonts w:ascii="Verdana" w:eastAsia="Verdana" w:hAnsi="Verdana" w:cs="Verdana"/>
        </w:rPr>
        <w:t>reactions</w:t>
      </w:r>
      <w:proofErr w:type="spellEnd"/>
      <w:r>
        <w:rPr>
          <w:rFonts w:ascii="Verdana" w:eastAsia="Verdana" w:hAnsi="Verdana" w:cs="Verdana"/>
        </w:rPr>
        <w:t xml:space="preserve"> </w:t>
      </w:r>
      <w:proofErr w:type="spellStart"/>
      <w:r>
        <w:rPr>
          <w:rFonts w:ascii="Verdana" w:eastAsia="Verdana" w:hAnsi="Verdana" w:cs="Verdana"/>
        </w:rPr>
        <w:t>to</w:t>
      </w:r>
      <w:proofErr w:type="spellEnd"/>
      <w:r>
        <w:rPr>
          <w:rFonts w:ascii="Verdana" w:eastAsia="Verdana" w:hAnsi="Verdana" w:cs="Verdana"/>
        </w:rPr>
        <w:t xml:space="preserve"> </w:t>
      </w:r>
      <w:proofErr w:type="spellStart"/>
      <w:r>
        <w:rPr>
          <w:rFonts w:ascii="Verdana" w:eastAsia="Verdana" w:hAnsi="Verdana" w:cs="Verdana"/>
        </w:rPr>
        <w:t>treatment</w:t>
      </w:r>
      <w:proofErr w:type="spellEnd"/>
      <w:r>
        <w:rPr>
          <w:rFonts w:ascii="Verdana" w:eastAsia="Verdana" w:hAnsi="Verdana" w:cs="Verdana"/>
        </w:rPr>
        <w:t xml:space="preserve">. </w:t>
      </w:r>
      <w:proofErr w:type="spellStart"/>
      <w:r>
        <w:rPr>
          <w:rFonts w:ascii="Verdana" w:eastAsia="Verdana" w:hAnsi="Verdana" w:cs="Verdana"/>
        </w:rPr>
        <w:t>It</w:t>
      </w:r>
      <w:proofErr w:type="spellEnd"/>
      <w:r>
        <w:rPr>
          <w:rFonts w:ascii="Verdana" w:eastAsia="Verdana" w:hAnsi="Verdana" w:cs="Verdana"/>
        </w:rPr>
        <w:t xml:space="preserve"> </w:t>
      </w:r>
      <w:proofErr w:type="spellStart"/>
      <w:r>
        <w:rPr>
          <w:rFonts w:ascii="Verdana" w:eastAsia="Verdana" w:hAnsi="Verdana" w:cs="Verdana"/>
        </w:rPr>
        <w:t>used</w:t>
      </w:r>
      <w:proofErr w:type="spellEnd"/>
      <w:r>
        <w:rPr>
          <w:rFonts w:ascii="Verdana" w:eastAsia="Verdana" w:hAnsi="Verdana" w:cs="Verdana"/>
        </w:rPr>
        <w:t xml:space="preserve"> </w:t>
      </w:r>
      <w:proofErr w:type="spellStart"/>
      <w:r>
        <w:rPr>
          <w:rFonts w:ascii="Verdana" w:eastAsia="Verdana" w:hAnsi="Verdana" w:cs="Verdana"/>
        </w:rPr>
        <w:t>the</w:t>
      </w:r>
      <w:proofErr w:type="spellEnd"/>
      <w:r>
        <w:rPr>
          <w:rFonts w:ascii="Verdana" w:eastAsia="Verdana" w:hAnsi="Verdana" w:cs="Verdana"/>
        </w:rPr>
        <w:t xml:space="preserve"> </w:t>
      </w:r>
      <w:proofErr w:type="spellStart"/>
      <w:r>
        <w:rPr>
          <w:rFonts w:ascii="Verdana" w:eastAsia="Verdana" w:hAnsi="Verdana" w:cs="Verdana"/>
        </w:rPr>
        <w:t>descriptive</w:t>
      </w:r>
      <w:proofErr w:type="spellEnd"/>
      <w:r>
        <w:rPr>
          <w:rFonts w:ascii="Verdana" w:eastAsia="Verdana" w:hAnsi="Verdana" w:cs="Verdana"/>
        </w:rPr>
        <w:t xml:space="preserve"> </w:t>
      </w:r>
      <w:proofErr w:type="spellStart"/>
      <w:r>
        <w:rPr>
          <w:rFonts w:ascii="Verdana" w:eastAsia="Verdana" w:hAnsi="Verdana" w:cs="Verdana"/>
        </w:rPr>
        <w:t>statistic</w:t>
      </w:r>
      <w:proofErr w:type="spellEnd"/>
      <w:r>
        <w:rPr>
          <w:rFonts w:ascii="Verdana" w:eastAsia="Verdana" w:hAnsi="Verdana" w:cs="Verdana"/>
        </w:rPr>
        <w:t xml:space="preserve">. </w:t>
      </w:r>
      <w:proofErr w:type="spellStart"/>
      <w:r>
        <w:rPr>
          <w:rFonts w:ascii="Verdana" w:eastAsia="Verdana" w:hAnsi="Verdana" w:cs="Verdana"/>
        </w:rPr>
        <w:t>The</w:t>
      </w:r>
      <w:proofErr w:type="spellEnd"/>
      <w:r>
        <w:rPr>
          <w:rFonts w:ascii="Verdana" w:eastAsia="Verdana" w:hAnsi="Verdana" w:cs="Verdana"/>
        </w:rPr>
        <w:t xml:space="preserve"> </w:t>
      </w:r>
      <w:proofErr w:type="spellStart"/>
      <w:r>
        <w:rPr>
          <w:rFonts w:ascii="Verdana" w:eastAsia="Verdana" w:hAnsi="Verdana" w:cs="Verdana"/>
        </w:rPr>
        <w:t>Kolmogorov-Smirnov</w:t>
      </w:r>
      <w:proofErr w:type="spellEnd"/>
      <w:r>
        <w:rPr>
          <w:rFonts w:ascii="Verdana" w:eastAsia="Verdana" w:hAnsi="Verdana" w:cs="Verdana"/>
        </w:rPr>
        <w:t xml:space="preserve"> Test and </w:t>
      </w:r>
      <w:proofErr w:type="spellStart"/>
      <w:r>
        <w:rPr>
          <w:rFonts w:ascii="Verdana" w:eastAsia="Verdana" w:hAnsi="Verdana" w:cs="Verdana"/>
        </w:rPr>
        <w:t>Pearson's</w:t>
      </w:r>
      <w:proofErr w:type="spellEnd"/>
      <w:r>
        <w:rPr>
          <w:rFonts w:ascii="Verdana" w:eastAsia="Verdana" w:hAnsi="Verdana" w:cs="Verdana"/>
        </w:rPr>
        <w:t xml:space="preserve"> Chi </w:t>
      </w:r>
      <w:proofErr w:type="spellStart"/>
      <w:r>
        <w:rPr>
          <w:rFonts w:ascii="Verdana" w:eastAsia="Verdana" w:hAnsi="Verdana" w:cs="Verdana"/>
        </w:rPr>
        <w:t>square</w:t>
      </w:r>
      <w:proofErr w:type="spellEnd"/>
      <w:r>
        <w:rPr>
          <w:rFonts w:ascii="Verdana" w:eastAsia="Verdana" w:hAnsi="Verdana" w:cs="Verdana"/>
        </w:rPr>
        <w:t xml:space="preserve"> test </w:t>
      </w:r>
      <w:proofErr w:type="spellStart"/>
      <w:r>
        <w:rPr>
          <w:rFonts w:ascii="Verdana" w:eastAsia="Verdana" w:hAnsi="Verdana" w:cs="Verdana"/>
        </w:rPr>
        <w:t>were</w:t>
      </w:r>
      <w:proofErr w:type="spellEnd"/>
      <w:r>
        <w:rPr>
          <w:rFonts w:ascii="Verdana" w:eastAsia="Verdana" w:hAnsi="Verdana" w:cs="Verdana"/>
        </w:rPr>
        <w:t xml:space="preserve"> </w:t>
      </w:r>
      <w:proofErr w:type="spellStart"/>
      <w:r>
        <w:rPr>
          <w:rFonts w:ascii="Verdana" w:eastAsia="Verdana" w:hAnsi="Verdana" w:cs="Verdana"/>
        </w:rPr>
        <w:t>applied</w:t>
      </w:r>
      <w:proofErr w:type="spellEnd"/>
      <w:r>
        <w:rPr>
          <w:rFonts w:ascii="Verdana" w:eastAsia="Verdana" w:hAnsi="Verdana" w:cs="Verdana"/>
        </w:rPr>
        <w:t xml:space="preserve">, </w:t>
      </w:r>
      <w:proofErr w:type="spellStart"/>
      <w:r>
        <w:rPr>
          <w:rFonts w:ascii="Verdana" w:eastAsia="Verdana" w:hAnsi="Verdana" w:cs="Verdana"/>
        </w:rPr>
        <w:t>with</w:t>
      </w:r>
      <w:proofErr w:type="spellEnd"/>
      <w:r>
        <w:rPr>
          <w:rFonts w:ascii="Verdana" w:eastAsia="Verdana" w:hAnsi="Verdana" w:cs="Verdana"/>
        </w:rPr>
        <w:t xml:space="preserve"> 95% </w:t>
      </w:r>
      <w:proofErr w:type="spellStart"/>
      <w:r>
        <w:rPr>
          <w:rFonts w:ascii="Verdana" w:eastAsia="Verdana" w:hAnsi="Verdana" w:cs="Verdana"/>
        </w:rPr>
        <w:t>reliability</w:t>
      </w:r>
      <w:proofErr w:type="spellEnd"/>
      <w:r>
        <w:rPr>
          <w:rFonts w:ascii="Verdana" w:eastAsia="Verdana" w:hAnsi="Verdana" w:cs="Verdana"/>
        </w:rPr>
        <w:t>.</w:t>
      </w:r>
    </w:p>
    <w:p w:rsidR="00FA5EAA" w:rsidRDefault="00FC276A">
      <w:pPr>
        <w:spacing w:before="240" w:after="240"/>
        <w:jc w:val="both"/>
        <w:rPr>
          <w:rFonts w:ascii="Verdana" w:eastAsia="Verdana" w:hAnsi="Verdana" w:cs="Verdana"/>
        </w:rPr>
      </w:pPr>
      <w:proofErr w:type="spellStart"/>
      <w:r>
        <w:rPr>
          <w:rFonts w:ascii="Verdana" w:eastAsia="Verdana" w:hAnsi="Verdana" w:cs="Verdana"/>
          <w:b/>
        </w:rPr>
        <w:t>Results</w:t>
      </w:r>
      <w:proofErr w:type="spellEnd"/>
      <w:r>
        <w:rPr>
          <w:rFonts w:ascii="Verdana" w:eastAsia="Verdana" w:hAnsi="Verdana" w:cs="Verdana"/>
          <w:b/>
        </w:rPr>
        <w:t xml:space="preserve">: </w:t>
      </w:r>
      <w:proofErr w:type="spellStart"/>
      <w:r>
        <w:rPr>
          <w:rFonts w:ascii="Verdana" w:eastAsia="Verdana" w:hAnsi="Verdana" w:cs="Verdana"/>
        </w:rPr>
        <w:t>ma</w:t>
      </w:r>
      <w:r>
        <w:rPr>
          <w:rFonts w:ascii="Verdana" w:eastAsia="Verdana" w:hAnsi="Verdana" w:cs="Verdana"/>
        </w:rPr>
        <w:t>le</w:t>
      </w:r>
      <w:proofErr w:type="spellEnd"/>
      <w:r>
        <w:rPr>
          <w:rFonts w:ascii="Verdana" w:eastAsia="Verdana" w:hAnsi="Verdana" w:cs="Verdana"/>
        </w:rPr>
        <w:t xml:space="preserve"> sex (76.9%), </w:t>
      </w:r>
      <w:proofErr w:type="spellStart"/>
      <w:r>
        <w:rPr>
          <w:rFonts w:ascii="Verdana" w:eastAsia="Verdana" w:hAnsi="Verdana" w:cs="Verdana"/>
        </w:rPr>
        <w:t>black</w:t>
      </w:r>
      <w:proofErr w:type="spellEnd"/>
      <w:r>
        <w:rPr>
          <w:rFonts w:ascii="Verdana" w:eastAsia="Verdana" w:hAnsi="Verdana" w:cs="Verdana"/>
        </w:rPr>
        <w:t xml:space="preserve"> </w:t>
      </w:r>
      <w:proofErr w:type="spellStart"/>
      <w:r>
        <w:rPr>
          <w:rFonts w:ascii="Verdana" w:eastAsia="Verdana" w:hAnsi="Verdana" w:cs="Verdana"/>
        </w:rPr>
        <w:t>race</w:t>
      </w:r>
      <w:proofErr w:type="spellEnd"/>
      <w:r>
        <w:rPr>
          <w:rFonts w:ascii="Verdana" w:eastAsia="Verdana" w:hAnsi="Verdana" w:cs="Verdana"/>
        </w:rPr>
        <w:t xml:space="preserve"> (100%) and a mean </w:t>
      </w:r>
      <w:proofErr w:type="spellStart"/>
      <w:r>
        <w:rPr>
          <w:rFonts w:ascii="Verdana" w:eastAsia="Verdana" w:hAnsi="Verdana" w:cs="Verdana"/>
        </w:rPr>
        <w:t>age</w:t>
      </w:r>
      <w:proofErr w:type="spellEnd"/>
      <w:r>
        <w:rPr>
          <w:rFonts w:ascii="Verdana" w:eastAsia="Verdana" w:hAnsi="Verdana" w:cs="Verdana"/>
        </w:rPr>
        <w:t xml:space="preserve"> of 25.2 </w:t>
      </w:r>
      <w:proofErr w:type="spellStart"/>
      <w:r>
        <w:rPr>
          <w:rFonts w:ascii="Verdana" w:eastAsia="Verdana" w:hAnsi="Verdana" w:cs="Verdana"/>
        </w:rPr>
        <w:t>years</w:t>
      </w:r>
      <w:proofErr w:type="spellEnd"/>
      <w:r>
        <w:rPr>
          <w:rFonts w:ascii="Verdana" w:eastAsia="Verdana" w:hAnsi="Verdana" w:cs="Verdana"/>
        </w:rPr>
        <w:t xml:space="preserve"> </w:t>
      </w:r>
      <w:proofErr w:type="spellStart"/>
      <w:r>
        <w:rPr>
          <w:rFonts w:ascii="Verdana" w:eastAsia="Verdana" w:hAnsi="Verdana" w:cs="Verdana"/>
        </w:rPr>
        <w:t>characterized</w:t>
      </w:r>
      <w:proofErr w:type="spellEnd"/>
      <w:r>
        <w:rPr>
          <w:rFonts w:ascii="Verdana" w:eastAsia="Verdana" w:hAnsi="Verdana" w:cs="Verdana"/>
        </w:rPr>
        <w:t xml:space="preserve"> </w:t>
      </w:r>
      <w:proofErr w:type="spellStart"/>
      <w:r>
        <w:rPr>
          <w:rFonts w:ascii="Verdana" w:eastAsia="Verdana" w:hAnsi="Verdana" w:cs="Verdana"/>
        </w:rPr>
        <w:t>the</w:t>
      </w:r>
      <w:proofErr w:type="spellEnd"/>
      <w:r>
        <w:rPr>
          <w:rFonts w:ascii="Verdana" w:eastAsia="Verdana" w:hAnsi="Verdana" w:cs="Verdana"/>
        </w:rPr>
        <w:t xml:space="preserve"> </w:t>
      </w:r>
      <w:proofErr w:type="spellStart"/>
      <w:r>
        <w:rPr>
          <w:rFonts w:ascii="Verdana" w:eastAsia="Verdana" w:hAnsi="Verdana" w:cs="Verdana"/>
        </w:rPr>
        <w:t>sample</w:t>
      </w:r>
      <w:proofErr w:type="spellEnd"/>
      <w:r>
        <w:rPr>
          <w:rFonts w:ascii="Verdana" w:eastAsia="Verdana" w:hAnsi="Verdana" w:cs="Verdana"/>
        </w:rPr>
        <w:t xml:space="preserve">. </w:t>
      </w:r>
      <w:proofErr w:type="spellStart"/>
      <w:r>
        <w:rPr>
          <w:rFonts w:ascii="Verdana" w:eastAsia="Verdana" w:hAnsi="Verdana" w:cs="Verdana"/>
        </w:rPr>
        <w:t>The</w:t>
      </w:r>
      <w:proofErr w:type="spellEnd"/>
      <w:r>
        <w:rPr>
          <w:rFonts w:ascii="Verdana" w:eastAsia="Verdana" w:hAnsi="Verdana" w:cs="Verdana"/>
        </w:rPr>
        <w:t xml:space="preserve"> </w:t>
      </w:r>
      <w:proofErr w:type="spellStart"/>
      <w:r>
        <w:rPr>
          <w:rFonts w:ascii="Verdana" w:eastAsia="Verdana" w:hAnsi="Verdana" w:cs="Verdana"/>
        </w:rPr>
        <w:t>infectious</w:t>
      </w:r>
      <w:proofErr w:type="spellEnd"/>
      <w:r>
        <w:rPr>
          <w:rFonts w:ascii="Verdana" w:eastAsia="Verdana" w:hAnsi="Verdana" w:cs="Verdana"/>
        </w:rPr>
        <w:t xml:space="preserve"> </w:t>
      </w:r>
      <w:proofErr w:type="spellStart"/>
      <w:r>
        <w:rPr>
          <w:rFonts w:ascii="Verdana" w:eastAsia="Verdana" w:hAnsi="Verdana" w:cs="Verdana"/>
        </w:rPr>
        <w:t>history</w:t>
      </w:r>
      <w:proofErr w:type="spellEnd"/>
      <w:r>
        <w:rPr>
          <w:rFonts w:ascii="Verdana" w:eastAsia="Verdana" w:hAnsi="Verdana" w:cs="Verdana"/>
        </w:rPr>
        <w:t xml:space="preserve"> (76.32% p = 0.006) </w:t>
      </w:r>
      <w:proofErr w:type="spellStart"/>
      <w:r>
        <w:rPr>
          <w:rFonts w:ascii="Verdana" w:eastAsia="Verdana" w:hAnsi="Verdana" w:cs="Verdana"/>
        </w:rPr>
        <w:t>was</w:t>
      </w:r>
      <w:proofErr w:type="spellEnd"/>
      <w:r>
        <w:rPr>
          <w:rFonts w:ascii="Verdana" w:eastAsia="Verdana" w:hAnsi="Verdana" w:cs="Verdana"/>
        </w:rPr>
        <w:t xml:space="preserve"> </w:t>
      </w:r>
      <w:proofErr w:type="spellStart"/>
      <w:r>
        <w:rPr>
          <w:rFonts w:ascii="Verdana" w:eastAsia="Verdana" w:hAnsi="Verdana" w:cs="Verdana"/>
        </w:rPr>
        <w:t>the</w:t>
      </w:r>
      <w:proofErr w:type="spellEnd"/>
      <w:r>
        <w:rPr>
          <w:rFonts w:ascii="Verdana" w:eastAsia="Verdana" w:hAnsi="Verdana" w:cs="Verdana"/>
        </w:rPr>
        <w:t xml:space="preserve"> </w:t>
      </w:r>
      <w:proofErr w:type="spellStart"/>
      <w:r>
        <w:rPr>
          <w:rFonts w:ascii="Verdana" w:eastAsia="Verdana" w:hAnsi="Verdana" w:cs="Verdana"/>
        </w:rPr>
        <w:t>comorbidity</w:t>
      </w:r>
      <w:proofErr w:type="spellEnd"/>
      <w:r>
        <w:rPr>
          <w:rFonts w:ascii="Verdana" w:eastAsia="Verdana" w:hAnsi="Verdana" w:cs="Verdana"/>
        </w:rPr>
        <w:t xml:space="preserve"> </w:t>
      </w:r>
      <w:proofErr w:type="spellStart"/>
      <w:r>
        <w:rPr>
          <w:rFonts w:ascii="Verdana" w:eastAsia="Verdana" w:hAnsi="Verdana" w:cs="Verdana"/>
        </w:rPr>
        <w:t>with</w:t>
      </w:r>
      <w:proofErr w:type="spellEnd"/>
      <w:r>
        <w:rPr>
          <w:rFonts w:ascii="Verdana" w:eastAsia="Verdana" w:hAnsi="Verdana" w:cs="Verdana"/>
        </w:rPr>
        <w:t xml:space="preserve"> </w:t>
      </w:r>
      <w:proofErr w:type="spellStart"/>
      <w:r>
        <w:rPr>
          <w:rFonts w:ascii="Verdana" w:eastAsia="Verdana" w:hAnsi="Verdana" w:cs="Verdana"/>
        </w:rPr>
        <w:t>the</w:t>
      </w:r>
      <w:proofErr w:type="spellEnd"/>
      <w:r>
        <w:rPr>
          <w:rFonts w:ascii="Verdana" w:eastAsia="Verdana" w:hAnsi="Verdana" w:cs="Verdana"/>
        </w:rPr>
        <w:t xml:space="preserve"> </w:t>
      </w:r>
      <w:proofErr w:type="spellStart"/>
      <w:r>
        <w:rPr>
          <w:rFonts w:ascii="Verdana" w:eastAsia="Verdana" w:hAnsi="Verdana" w:cs="Verdana"/>
        </w:rPr>
        <w:t>highest</w:t>
      </w:r>
      <w:proofErr w:type="spellEnd"/>
      <w:r>
        <w:rPr>
          <w:rFonts w:ascii="Verdana" w:eastAsia="Verdana" w:hAnsi="Verdana" w:cs="Verdana"/>
        </w:rPr>
        <w:t xml:space="preserve"> </w:t>
      </w:r>
      <w:proofErr w:type="spellStart"/>
      <w:r>
        <w:rPr>
          <w:rFonts w:ascii="Verdana" w:eastAsia="Verdana" w:hAnsi="Verdana" w:cs="Verdana"/>
        </w:rPr>
        <w:t>frequency</w:t>
      </w:r>
      <w:proofErr w:type="spellEnd"/>
      <w:r>
        <w:rPr>
          <w:rFonts w:ascii="Verdana" w:eastAsia="Verdana" w:hAnsi="Verdana" w:cs="Verdana"/>
        </w:rPr>
        <w:t xml:space="preserve">. </w:t>
      </w:r>
      <w:proofErr w:type="spellStart"/>
      <w:r>
        <w:rPr>
          <w:rFonts w:ascii="Verdana" w:eastAsia="Verdana" w:hAnsi="Verdana" w:cs="Verdana"/>
        </w:rPr>
        <w:t>The</w:t>
      </w:r>
      <w:proofErr w:type="spellEnd"/>
      <w:r>
        <w:rPr>
          <w:rFonts w:ascii="Verdana" w:eastAsia="Verdana" w:hAnsi="Verdana" w:cs="Verdana"/>
        </w:rPr>
        <w:t xml:space="preserve"> </w:t>
      </w:r>
      <w:proofErr w:type="spellStart"/>
      <w:r>
        <w:rPr>
          <w:rFonts w:ascii="Verdana" w:eastAsia="Verdana" w:hAnsi="Verdana" w:cs="Verdana"/>
        </w:rPr>
        <w:t>decreases</w:t>
      </w:r>
      <w:proofErr w:type="spellEnd"/>
      <w:r>
        <w:rPr>
          <w:rFonts w:ascii="Verdana" w:eastAsia="Verdana" w:hAnsi="Verdana" w:cs="Verdana"/>
        </w:rPr>
        <w:t xml:space="preserve"> in </w:t>
      </w:r>
      <w:proofErr w:type="spellStart"/>
      <w:r>
        <w:rPr>
          <w:rFonts w:ascii="Verdana" w:eastAsia="Verdana" w:hAnsi="Verdana" w:cs="Verdana"/>
        </w:rPr>
        <w:t>the</w:t>
      </w:r>
      <w:proofErr w:type="spellEnd"/>
      <w:r>
        <w:rPr>
          <w:rFonts w:ascii="Verdana" w:eastAsia="Verdana" w:hAnsi="Verdana" w:cs="Verdana"/>
        </w:rPr>
        <w:t xml:space="preserve"> </w:t>
      </w:r>
      <w:proofErr w:type="spellStart"/>
      <w:r>
        <w:rPr>
          <w:rFonts w:ascii="Verdana" w:eastAsia="Verdana" w:hAnsi="Verdana" w:cs="Verdana"/>
        </w:rPr>
        <w:t>frequency</w:t>
      </w:r>
      <w:proofErr w:type="spellEnd"/>
      <w:r>
        <w:rPr>
          <w:rFonts w:ascii="Verdana" w:eastAsia="Verdana" w:hAnsi="Verdana" w:cs="Verdana"/>
        </w:rPr>
        <w:t xml:space="preserve"> of </w:t>
      </w:r>
      <w:proofErr w:type="spellStart"/>
      <w:r>
        <w:rPr>
          <w:rFonts w:ascii="Verdana" w:eastAsia="Verdana" w:hAnsi="Verdana" w:cs="Verdana"/>
        </w:rPr>
        <w:t>symptoms</w:t>
      </w:r>
      <w:proofErr w:type="spellEnd"/>
      <w:r>
        <w:rPr>
          <w:rFonts w:ascii="Verdana" w:eastAsia="Verdana" w:hAnsi="Verdana" w:cs="Verdana"/>
        </w:rPr>
        <w:t xml:space="preserve"> </w:t>
      </w:r>
      <w:proofErr w:type="spellStart"/>
      <w:r>
        <w:rPr>
          <w:rFonts w:ascii="Verdana" w:eastAsia="Verdana" w:hAnsi="Verdana" w:cs="Verdana"/>
        </w:rPr>
        <w:t>present</w:t>
      </w:r>
      <w:proofErr w:type="spellEnd"/>
      <w:r>
        <w:rPr>
          <w:rFonts w:ascii="Verdana" w:eastAsia="Verdana" w:hAnsi="Verdana" w:cs="Verdana"/>
        </w:rPr>
        <w:t xml:space="preserve"> in </w:t>
      </w:r>
      <w:proofErr w:type="spellStart"/>
      <w:r>
        <w:rPr>
          <w:rFonts w:ascii="Verdana" w:eastAsia="Verdana" w:hAnsi="Verdana" w:cs="Verdana"/>
        </w:rPr>
        <w:t>patients</w:t>
      </w:r>
      <w:proofErr w:type="spellEnd"/>
      <w:r>
        <w:rPr>
          <w:rFonts w:ascii="Verdana" w:eastAsia="Verdana" w:hAnsi="Verdana" w:cs="Verdana"/>
        </w:rPr>
        <w:t xml:space="preserve"> are </w:t>
      </w:r>
      <w:proofErr w:type="spellStart"/>
      <w:r>
        <w:rPr>
          <w:rFonts w:ascii="Verdana" w:eastAsia="Verdana" w:hAnsi="Verdana" w:cs="Verdana"/>
        </w:rPr>
        <w:t>associated</w:t>
      </w:r>
      <w:proofErr w:type="spellEnd"/>
      <w:r>
        <w:rPr>
          <w:rFonts w:ascii="Verdana" w:eastAsia="Verdana" w:hAnsi="Verdana" w:cs="Verdana"/>
        </w:rPr>
        <w:t xml:space="preserve"> </w:t>
      </w:r>
      <w:proofErr w:type="spellStart"/>
      <w:r>
        <w:rPr>
          <w:rFonts w:ascii="Verdana" w:eastAsia="Verdana" w:hAnsi="Verdana" w:cs="Verdana"/>
        </w:rPr>
        <w:t>with</w:t>
      </w:r>
      <w:proofErr w:type="spellEnd"/>
      <w:r>
        <w:rPr>
          <w:rFonts w:ascii="Verdana" w:eastAsia="Verdana" w:hAnsi="Verdana" w:cs="Verdana"/>
        </w:rPr>
        <w:t xml:space="preserve"> time </w:t>
      </w:r>
      <w:proofErr w:type="spellStart"/>
      <w:r>
        <w:rPr>
          <w:rFonts w:ascii="Verdana" w:eastAsia="Verdana" w:hAnsi="Verdana" w:cs="Verdana"/>
        </w:rPr>
        <w:t>to</w:t>
      </w:r>
      <w:proofErr w:type="spellEnd"/>
      <w:r>
        <w:rPr>
          <w:rFonts w:ascii="Verdana" w:eastAsia="Verdana" w:hAnsi="Verdana" w:cs="Verdana"/>
        </w:rPr>
        <w:t xml:space="preserve"> CRP1 (93 p = 0.047), CRP 2 (p = 0.000) and CRP 3 (p = 0.013). </w:t>
      </w:r>
      <w:proofErr w:type="spellStart"/>
      <w:r>
        <w:rPr>
          <w:rFonts w:ascii="Verdana" w:eastAsia="Verdana" w:hAnsi="Verdana" w:cs="Verdana"/>
        </w:rPr>
        <w:t>Being</w:t>
      </w:r>
      <w:proofErr w:type="spellEnd"/>
      <w:r>
        <w:rPr>
          <w:rFonts w:ascii="Verdana" w:eastAsia="Verdana" w:hAnsi="Verdana" w:cs="Verdana"/>
        </w:rPr>
        <w:t xml:space="preserve"> </w:t>
      </w:r>
      <w:proofErr w:type="spellStart"/>
      <w:r>
        <w:rPr>
          <w:rFonts w:ascii="Verdana" w:eastAsia="Verdana" w:hAnsi="Verdana" w:cs="Verdana"/>
        </w:rPr>
        <w:t>treated</w:t>
      </w:r>
      <w:proofErr w:type="spellEnd"/>
      <w:r>
        <w:rPr>
          <w:rFonts w:ascii="Verdana" w:eastAsia="Verdana" w:hAnsi="Verdana" w:cs="Verdana"/>
        </w:rPr>
        <w:t xml:space="preserve"> </w:t>
      </w:r>
      <w:proofErr w:type="spellStart"/>
      <w:r>
        <w:rPr>
          <w:rFonts w:ascii="Verdana" w:eastAsia="Verdana" w:hAnsi="Verdana" w:cs="Verdana"/>
        </w:rPr>
        <w:t>with</w:t>
      </w:r>
      <w:proofErr w:type="spellEnd"/>
      <w:r>
        <w:rPr>
          <w:rFonts w:ascii="Verdana" w:eastAsia="Verdana" w:hAnsi="Verdana" w:cs="Verdana"/>
        </w:rPr>
        <w:t xml:space="preserve"> </w:t>
      </w:r>
      <w:proofErr w:type="spellStart"/>
      <w:r>
        <w:rPr>
          <w:rFonts w:ascii="Verdana" w:eastAsia="Verdana" w:hAnsi="Verdana" w:cs="Verdana"/>
        </w:rPr>
        <w:t>these</w:t>
      </w:r>
      <w:proofErr w:type="spellEnd"/>
      <w:r>
        <w:rPr>
          <w:rFonts w:ascii="Verdana" w:eastAsia="Verdana" w:hAnsi="Verdana" w:cs="Verdana"/>
        </w:rPr>
        <w:t xml:space="preserve"> </w:t>
      </w:r>
      <w:proofErr w:type="spellStart"/>
      <w:r>
        <w:rPr>
          <w:rFonts w:ascii="Verdana" w:eastAsia="Verdana" w:hAnsi="Verdana" w:cs="Verdana"/>
        </w:rPr>
        <w:t>treatment</w:t>
      </w:r>
      <w:proofErr w:type="spellEnd"/>
      <w:r>
        <w:rPr>
          <w:rFonts w:ascii="Verdana" w:eastAsia="Verdana" w:hAnsi="Verdana" w:cs="Verdana"/>
        </w:rPr>
        <w:t xml:space="preserve"> </w:t>
      </w:r>
      <w:proofErr w:type="spellStart"/>
      <w:r>
        <w:rPr>
          <w:rFonts w:ascii="Verdana" w:eastAsia="Verdana" w:hAnsi="Verdana" w:cs="Verdana"/>
        </w:rPr>
        <w:t>schemes</w:t>
      </w:r>
      <w:proofErr w:type="spellEnd"/>
      <w:r>
        <w:rPr>
          <w:rFonts w:ascii="Verdana" w:eastAsia="Verdana" w:hAnsi="Verdana" w:cs="Verdana"/>
        </w:rPr>
        <w:t xml:space="preserve"> </w:t>
      </w:r>
      <w:proofErr w:type="spellStart"/>
      <w:r>
        <w:rPr>
          <w:rFonts w:ascii="Verdana" w:eastAsia="Verdana" w:hAnsi="Verdana" w:cs="Verdana"/>
        </w:rPr>
        <w:t>had</w:t>
      </w:r>
      <w:proofErr w:type="spellEnd"/>
      <w:r>
        <w:rPr>
          <w:rFonts w:ascii="Verdana" w:eastAsia="Verdana" w:hAnsi="Verdana" w:cs="Verdana"/>
        </w:rPr>
        <w:t xml:space="preserve"> a </w:t>
      </w:r>
      <w:proofErr w:type="spellStart"/>
      <w:r>
        <w:rPr>
          <w:rFonts w:ascii="Verdana" w:eastAsia="Verdana" w:hAnsi="Verdana" w:cs="Verdana"/>
        </w:rPr>
        <w:t>statistically</w:t>
      </w:r>
      <w:proofErr w:type="spellEnd"/>
      <w:r>
        <w:rPr>
          <w:rFonts w:ascii="Verdana" w:eastAsia="Verdana" w:hAnsi="Verdana" w:cs="Verdana"/>
        </w:rPr>
        <w:t xml:space="preserve"> </w:t>
      </w:r>
      <w:proofErr w:type="spellStart"/>
      <w:r>
        <w:rPr>
          <w:rFonts w:ascii="Verdana" w:eastAsia="Verdana" w:hAnsi="Verdana" w:cs="Verdana"/>
        </w:rPr>
        <w:t>significant</w:t>
      </w:r>
      <w:proofErr w:type="spellEnd"/>
      <w:r>
        <w:rPr>
          <w:rFonts w:ascii="Verdana" w:eastAsia="Verdana" w:hAnsi="Verdana" w:cs="Verdana"/>
        </w:rPr>
        <w:t xml:space="preserve"> </w:t>
      </w:r>
      <w:proofErr w:type="spellStart"/>
      <w:r>
        <w:rPr>
          <w:rFonts w:ascii="Verdana" w:eastAsia="Verdana" w:hAnsi="Verdana" w:cs="Verdana"/>
        </w:rPr>
        <w:t>relationship</w:t>
      </w:r>
      <w:proofErr w:type="spellEnd"/>
      <w:r>
        <w:rPr>
          <w:rFonts w:ascii="Verdana" w:eastAsia="Verdana" w:hAnsi="Verdana" w:cs="Verdana"/>
        </w:rPr>
        <w:t xml:space="preserve"> </w:t>
      </w:r>
      <w:proofErr w:type="spellStart"/>
      <w:r>
        <w:rPr>
          <w:rFonts w:ascii="Verdana" w:eastAsia="Verdana" w:hAnsi="Verdana" w:cs="Verdana"/>
        </w:rPr>
        <w:t>with</w:t>
      </w:r>
      <w:proofErr w:type="spellEnd"/>
      <w:r>
        <w:rPr>
          <w:rFonts w:ascii="Verdana" w:eastAsia="Verdana" w:hAnsi="Verdana" w:cs="Verdana"/>
        </w:rPr>
        <w:t xml:space="preserve"> </w:t>
      </w:r>
      <w:proofErr w:type="spellStart"/>
      <w:r>
        <w:rPr>
          <w:rFonts w:ascii="Verdana" w:eastAsia="Verdana" w:hAnsi="Verdana" w:cs="Verdana"/>
        </w:rPr>
        <w:t>the</w:t>
      </w:r>
      <w:proofErr w:type="spellEnd"/>
      <w:r>
        <w:rPr>
          <w:rFonts w:ascii="Verdana" w:eastAsia="Verdana" w:hAnsi="Verdana" w:cs="Verdana"/>
        </w:rPr>
        <w:t xml:space="preserve"> </w:t>
      </w:r>
      <w:proofErr w:type="spellStart"/>
      <w:r>
        <w:rPr>
          <w:rFonts w:ascii="Verdana" w:eastAsia="Verdana" w:hAnsi="Verdana" w:cs="Verdana"/>
        </w:rPr>
        <w:t>appearance</w:t>
      </w:r>
      <w:proofErr w:type="spellEnd"/>
      <w:r>
        <w:rPr>
          <w:rFonts w:ascii="Verdana" w:eastAsia="Verdana" w:hAnsi="Verdana" w:cs="Verdana"/>
        </w:rPr>
        <w:t xml:space="preserve"> of adverse </w:t>
      </w:r>
      <w:proofErr w:type="spellStart"/>
      <w:r>
        <w:rPr>
          <w:rFonts w:ascii="Verdana" w:eastAsia="Verdana" w:hAnsi="Verdana" w:cs="Verdana"/>
        </w:rPr>
        <w:t>reactions</w:t>
      </w:r>
      <w:proofErr w:type="spellEnd"/>
      <w:r>
        <w:rPr>
          <w:rFonts w:ascii="Verdana" w:eastAsia="Verdana" w:hAnsi="Verdana" w:cs="Verdana"/>
        </w:rPr>
        <w:t xml:space="preserve"> (X2 = 4.33; p = 0.03) and post-COVID-19 </w:t>
      </w:r>
      <w:proofErr w:type="spellStart"/>
      <w:r>
        <w:rPr>
          <w:rFonts w:ascii="Verdana" w:eastAsia="Verdana" w:hAnsi="Verdana" w:cs="Verdana"/>
        </w:rPr>
        <w:t>electrocard</w:t>
      </w:r>
      <w:r>
        <w:rPr>
          <w:rFonts w:ascii="Verdana" w:eastAsia="Verdana" w:hAnsi="Verdana" w:cs="Verdana"/>
        </w:rPr>
        <w:t>iographic</w:t>
      </w:r>
      <w:proofErr w:type="spellEnd"/>
      <w:r>
        <w:rPr>
          <w:rFonts w:ascii="Verdana" w:eastAsia="Verdana" w:hAnsi="Verdana" w:cs="Verdana"/>
        </w:rPr>
        <w:t xml:space="preserve"> </w:t>
      </w:r>
      <w:proofErr w:type="spellStart"/>
      <w:r>
        <w:rPr>
          <w:rFonts w:ascii="Verdana" w:eastAsia="Verdana" w:hAnsi="Verdana" w:cs="Verdana"/>
        </w:rPr>
        <w:t>alterations</w:t>
      </w:r>
      <w:proofErr w:type="spellEnd"/>
      <w:r>
        <w:rPr>
          <w:rFonts w:ascii="Verdana" w:eastAsia="Verdana" w:hAnsi="Verdana" w:cs="Verdana"/>
        </w:rPr>
        <w:t>.</w:t>
      </w:r>
    </w:p>
    <w:p w:rsidR="00FA5EAA" w:rsidRDefault="00FC276A">
      <w:pPr>
        <w:spacing w:before="240" w:after="240"/>
        <w:jc w:val="both"/>
        <w:rPr>
          <w:rFonts w:ascii="Verdana" w:eastAsia="Verdana" w:hAnsi="Verdana" w:cs="Verdana"/>
        </w:rPr>
      </w:pPr>
      <w:proofErr w:type="spellStart"/>
      <w:r>
        <w:rPr>
          <w:rFonts w:ascii="Verdana" w:eastAsia="Verdana" w:hAnsi="Verdana" w:cs="Verdana"/>
          <w:b/>
        </w:rPr>
        <w:t>Conclusions</w:t>
      </w:r>
      <w:proofErr w:type="spellEnd"/>
      <w:r>
        <w:rPr>
          <w:rFonts w:ascii="Verdana" w:eastAsia="Verdana" w:hAnsi="Verdana" w:cs="Verdana"/>
          <w:b/>
        </w:rPr>
        <w:t xml:space="preserve">: </w:t>
      </w:r>
      <w:proofErr w:type="spellStart"/>
      <w:r>
        <w:rPr>
          <w:rFonts w:ascii="Verdana" w:eastAsia="Verdana" w:hAnsi="Verdana" w:cs="Verdana"/>
        </w:rPr>
        <w:t>the</w:t>
      </w:r>
      <w:proofErr w:type="spellEnd"/>
      <w:r>
        <w:rPr>
          <w:rFonts w:ascii="Verdana" w:eastAsia="Verdana" w:hAnsi="Verdana" w:cs="Verdana"/>
        </w:rPr>
        <w:t xml:space="preserve"> </w:t>
      </w:r>
      <w:proofErr w:type="spellStart"/>
      <w:r>
        <w:rPr>
          <w:rFonts w:ascii="Verdana" w:eastAsia="Verdana" w:hAnsi="Verdana" w:cs="Verdana"/>
        </w:rPr>
        <w:t>antecedent</w:t>
      </w:r>
      <w:proofErr w:type="spellEnd"/>
      <w:r>
        <w:rPr>
          <w:rFonts w:ascii="Verdana" w:eastAsia="Verdana" w:hAnsi="Verdana" w:cs="Verdana"/>
        </w:rPr>
        <w:t xml:space="preserve"> </w:t>
      </w:r>
      <w:proofErr w:type="spellStart"/>
      <w:r>
        <w:rPr>
          <w:rFonts w:ascii="Verdana" w:eastAsia="Verdana" w:hAnsi="Verdana" w:cs="Verdana"/>
        </w:rPr>
        <w:t>presence</w:t>
      </w:r>
      <w:proofErr w:type="spellEnd"/>
      <w:r>
        <w:rPr>
          <w:rFonts w:ascii="Verdana" w:eastAsia="Verdana" w:hAnsi="Verdana" w:cs="Verdana"/>
        </w:rPr>
        <w:t xml:space="preserve"> of </w:t>
      </w:r>
      <w:proofErr w:type="spellStart"/>
      <w:r>
        <w:rPr>
          <w:rFonts w:ascii="Verdana" w:eastAsia="Verdana" w:hAnsi="Verdana" w:cs="Verdana"/>
        </w:rPr>
        <w:t>infectious</w:t>
      </w:r>
      <w:proofErr w:type="spellEnd"/>
      <w:r>
        <w:rPr>
          <w:rFonts w:ascii="Verdana" w:eastAsia="Verdana" w:hAnsi="Verdana" w:cs="Verdana"/>
        </w:rPr>
        <w:t xml:space="preserve"> </w:t>
      </w:r>
      <w:proofErr w:type="spellStart"/>
      <w:r>
        <w:rPr>
          <w:rFonts w:ascii="Verdana" w:eastAsia="Verdana" w:hAnsi="Verdana" w:cs="Verdana"/>
        </w:rPr>
        <w:t>diseases</w:t>
      </w:r>
      <w:proofErr w:type="spellEnd"/>
      <w:r>
        <w:rPr>
          <w:rFonts w:ascii="Verdana" w:eastAsia="Verdana" w:hAnsi="Verdana" w:cs="Verdana"/>
        </w:rPr>
        <w:t xml:space="preserve">, </w:t>
      </w:r>
      <w:proofErr w:type="spellStart"/>
      <w:r>
        <w:rPr>
          <w:rFonts w:ascii="Verdana" w:eastAsia="Verdana" w:hAnsi="Verdana" w:cs="Verdana"/>
        </w:rPr>
        <w:t>the</w:t>
      </w:r>
      <w:proofErr w:type="spellEnd"/>
      <w:r>
        <w:rPr>
          <w:rFonts w:ascii="Verdana" w:eastAsia="Verdana" w:hAnsi="Verdana" w:cs="Verdana"/>
        </w:rPr>
        <w:t xml:space="preserve"> </w:t>
      </w:r>
      <w:proofErr w:type="spellStart"/>
      <w:r>
        <w:rPr>
          <w:rFonts w:ascii="Verdana" w:eastAsia="Verdana" w:hAnsi="Verdana" w:cs="Verdana"/>
        </w:rPr>
        <w:t>reduction</w:t>
      </w:r>
      <w:proofErr w:type="spellEnd"/>
      <w:r>
        <w:rPr>
          <w:rFonts w:ascii="Verdana" w:eastAsia="Verdana" w:hAnsi="Verdana" w:cs="Verdana"/>
        </w:rPr>
        <w:t xml:space="preserve"> of </w:t>
      </w:r>
      <w:proofErr w:type="spellStart"/>
      <w:r>
        <w:rPr>
          <w:rFonts w:ascii="Verdana" w:eastAsia="Verdana" w:hAnsi="Verdana" w:cs="Verdana"/>
        </w:rPr>
        <w:t>symptoms</w:t>
      </w:r>
      <w:proofErr w:type="spellEnd"/>
      <w:r>
        <w:rPr>
          <w:rFonts w:ascii="Verdana" w:eastAsia="Verdana" w:hAnsi="Verdana" w:cs="Verdana"/>
        </w:rPr>
        <w:t xml:space="preserve"> </w:t>
      </w:r>
      <w:proofErr w:type="spellStart"/>
      <w:r>
        <w:rPr>
          <w:rFonts w:ascii="Verdana" w:eastAsia="Verdana" w:hAnsi="Verdana" w:cs="Verdana"/>
        </w:rPr>
        <w:t>according</w:t>
      </w:r>
      <w:proofErr w:type="spellEnd"/>
      <w:r>
        <w:rPr>
          <w:rFonts w:ascii="Verdana" w:eastAsia="Verdana" w:hAnsi="Verdana" w:cs="Verdana"/>
        </w:rPr>
        <w:t xml:space="preserve"> </w:t>
      </w:r>
      <w:proofErr w:type="spellStart"/>
      <w:r>
        <w:rPr>
          <w:rFonts w:ascii="Verdana" w:eastAsia="Verdana" w:hAnsi="Verdana" w:cs="Verdana"/>
        </w:rPr>
        <w:t>to</w:t>
      </w:r>
      <w:proofErr w:type="spellEnd"/>
      <w:r>
        <w:rPr>
          <w:rFonts w:ascii="Verdana" w:eastAsia="Verdana" w:hAnsi="Verdana" w:cs="Verdana"/>
        </w:rPr>
        <w:t xml:space="preserve"> </w:t>
      </w:r>
      <w:proofErr w:type="spellStart"/>
      <w:r>
        <w:rPr>
          <w:rFonts w:ascii="Verdana" w:eastAsia="Verdana" w:hAnsi="Verdana" w:cs="Verdana"/>
        </w:rPr>
        <w:t>the</w:t>
      </w:r>
      <w:proofErr w:type="spellEnd"/>
      <w:r>
        <w:rPr>
          <w:rFonts w:ascii="Verdana" w:eastAsia="Verdana" w:hAnsi="Verdana" w:cs="Verdana"/>
        </w:rPr>
        <w:t xml:space="preserve"> </w:t>
      </w:r>
      <w:proofErr w:type="spellStart"/>
      <w:r>
        <w:rPr>
          <w:rFonts w:ascii="Verdana" w:eastAsia="Verdana" w:hAnsi="Verdana" w:cs="Verdana"/>
        </w:rPr>
        <w:t>evolution</w:t>
      </w:r>
      <w:proofErr w:type="spellEnd"/>
      <w:r>
        <w:rPr>
          <w:rFonts w:ascii="Verdana" w:eastAsia="Verdana" w:hAnsi="Verdana" w:cs="Verdana"/>
        </w:rPr>
        <w:t xml:space="preserve"> of </w:t>
      </w:r>
      <w:proofErr w:type="spellStart"/>
      <w:r>
        <w:rPr>
          <w:rFonts w:ascii="Verdana" w:eastAsia="Verdana" w:hAnsi="Verdana" w:cs="Verdana"/>
        </w:rPr>
        <w:t>the</w:t>
      </w:r>
      <w:proofErr w:type="spellEnd"/>
      <w:r>
        <w:rPr>
          <w:rFonts w:ascii="Verdana" w:eastAsia="Verdana" w:hAnsi="Verdana" w:cs="Verdana"/>
        </w:rPr>
        <w:t xml:space="preserve"> PCR </w:t>
      </w:r>
      <w:proofErr w:type="spellStart"/>
      <w:r>
        <w:rPr>
          <w:rFonts w:ascii="Verdana" w:eastAsia="Verdana" w:hAnsi="Verdana" w:cs="Verdana"/>
        </w:rPr>
        <w:t>results</w:t>
      </w:r>
      <w:proofErr w:type="spellEnd"/>
      <w:r>
        <w:rPr>
          <w:rFonts w:ascii="Verdana" w:eastAsia="Verdana" w:hAnsi="Verdana" w:cs="Verdana"/>
        </w:rPr>
        <w:t xml:space="preserve">, and </w:t>
      </w:r>
      <w:proofErr w:type="spellStart"/>
      <w:r>
        <w:rPr>
          <w:rFonts w:ascii="Verdana" w:eastAsia="Verdana" w:hAnsi="Verdana" w:cs="Verdana"/>
        </w:rPr>
        <w:t>the</w:t>
      </w:r>
      <w:proofErr w:type="spellEnd"/>
      <w:r>
        <w:rPr>
          <w:rFonts w:ascii="Verdana" w:eastAsia="Verdana" w:hAnsi="Verdana" w:cs="Verdana"/>
        </w:rPr>
        <w:t xml:space="preserve"> </w:t>
      </w:r>
      <w:proofErr w:type="spellStart"/>
      <w:r>
        <w:rPr>
          <w:rFonts w:ascii="Verdana" w:eastAsia="Verdana" w:hAnsi="Verdana" w:cs="Verdana"/>
        </w:rPr>
        <w:t>risk</w:t>
      </w:r>
      <w:proofErr w:type="spellEnd"/>
      <w:r>
        <w:rPr>
          <w:rFonts w:ascii="Verdana" w:eastAsia="Verdana" w:hAnsi="Verdana" w:cs="Verdana"/>
        </w:rPr>
        <w:t xml:space="preserve"> of adverse </w:t>
      </w:r>
      <w:proofErr w:type="spellStart"/>
      <w:r>
        <w:rPr>
          <w:rFonts w:ascii="Verdana" w:eastAsia="Verdana" w:hAnsi="Verdana" w:cs="Verdana"/>
        </w:rPr>
        <w:t>reactions</w:t>
      </w:r>
      <w:proofErr w:type="spellEnd"/>
      <w:r>
        <w:rPr>
          <w:rFonts w:ascii="Verdana" w:eastAsia="Verdana" w:hAnsi="Verdana" w:cs="Verdana"/>
        </w:rPr>
        <w:t xml:space="preserve"> </w:t>
      </w:r>
      <w:proofErr w:type="spellStart"/>
      <w:r>
        <w:rPr>
          <w:rFonts w:ascii="Verdana" w:eastAsia="Verdana" w:hAnsi="Verdana" w:cs="Verdana"/>
        </w:rPr>
        <w:t>to</w:t>
      </w:r>
      <w:proofErr w:type="spellEnd"/>
      <w:r>
        <w:rPr>
          <w:rFonts w:ascii="Verdana" w:eastAsia="Verdana" w:hAnsi="Verdana" w:cs="Verdana"/>
        </w:rPr>
        <w:t xml:space="preserve"> </w:t>
      </w:r>
      <w:proofErr w:type="spellStart"/>
      <w:r>
        <w:rPr>
          <w:rFonts w:ascii="Verdana" w:eastAsia="Verdana" w:hAnsi="Verdana" w:cs="Verdana"/>
        </w:rPr>
        <w:t>the</w:t>
      </w:r>
      <w:proofErr w:type="spellEnd"/>
      <w:r>
        <w:rPr>
          <w:rFonts w:ascii="Verdana" w:eastAsia="Verdana" w:hAnsi="Verdana" w:cs="Verdana"/>
        </w:rPr>
        <w:t xml:space="preserve"> </w:t>
      </w:r>
      <w:proofErr w:type="spellStart"/>
      <w:r>
        <w:rPr>
          <w:rFonts w:ascii="Verdana" w:eastAsia="Verdana" w:hAnsi="Verdana" w:cs="Verdana"/>
        </w:rPr>
        <w:t>applied</w:t>
      </w:r>
      <w:proofErr w:type="spellEnd"/>
      <w:r>
        <w:rPr>
          <w:rFonts w:ascii="Verdana" w:eastAsia="Verdana" w:hAnsi="Verdana" w:cs="Verdana"/>
        </w:rPr>
        <w:t xml:space="preserve"> </w:t>
      </w:r>
      <w:proofErr w:type="spellStart"/>
      <w:r>
        <w:rPr>
          <w:rFonts w:ascii="Verdana" w:eastAsia="Verdana" w:hAnsi="Verdana" w:cs="Verdana"/>
        </w:rPr>
        <w:t>treatment</w:t>
      </w:r>
      <w:proofErr w:type="spellEnd"/>
      <w:r>
        <w:rPr>
          <w:rFonts w:ascii="Verdana" w:eastAsia="Verdana" w:hAnsi="Verdana" w:cs="Verdana"/>
        </w:rPr>
        <w:t xml:space="preserve"> </w:t>
      </w:r>
      <w:proofErr w:type="spellStart"/>
      <w:r>
        <w:rPr>
          <w:rFonts w:ascii="Verdana" w:eastAsia="Verdana" w:hAnsi="Verdana" w:cs="Verdana"/>
        </w:rPr>
        <w:t>regimens</w:t>
      </w:r>
      <w:proofErr w:type="spellEnd"/>
      <w:r>
        <w:rPr>
          <w:rFonts w:ascii="Verdana" w:eastAsia="Verdana" w:hAnsi="Verdana" w:cs="Verdana"/>
        </w:rPr>
        <w:t xml:space="preserve"> </w:t>
      </w:r>
      <w:proofErr w:type="spellStart"/>
      <w:r>
        <w:rPr>
          <w:rFonts w:ascii="Verdana" w:eastAsia="Verdana" w:hAnsi="Verdana" w:cs="Verdana"/>
        </w:rPr>
        <w:t>characterized</w:t>
      </w:r>
      <w:proofErr w:type="spellEnd"/>
      <w:r>
        <w:rPr>
          <w:rFonts w:ascii="Verdana" w:eastAsia="Verdana" w:hAnsi="Verdana" w:cs="Verdana"/>
        </w:rPr>
        <w:t xml:space="preserve"> </w:t>
      </w:r>
      <w:proofErr w:type="spellStart"/>
      <w:r>
        <w:rPr>
          <w:rFonts w:ascii="Verdana" w:eastAsia="Verdana" w:hAnsi="Verdana" w:cs="Verdana"/>
        </w:rPr>
        <w:t>the</w:t>
      </w:r>
      <w:proofErr w:type="spellEnd"/>
      <w:r>
        <w:rPr>
          <w:rFonts w:ascii="Verdana" w:eastAsia="Verdana" w:hAnsi="Verdana" w:cs="Verdana"/>
        </w:rPr>
        <w:t xml:space="preserve"> </w:t>
      </w:r>
      <w:proofErr w:type="spellStart"/>
      <w:r>
        <w:rPr>
          <w:rFonts w:ascii="Verdana" w:eastAsia="Verdana" w:hAnsi="Verdana" w:cs="Verdana"/>
        </w:rPr>
        <w:t>patients</w:t>
      </w:r>
      <w:proofErr w:type="spellEnd"/>
      <w:r>
        <w:rPr>
          <w:rFonts w:ascii="Verdana" w:eastAsia="Verdana" w:hAnsi="Verdana" w:cs="Verdana"/>
        </w:rPr>
        <w:t xml:space="preserve"> </w:t>
      </w:r>
      <w:proofErr w:type="spellStart"/>
      <w:r>
        <w:rPr>
          <w:rFonts w:ascii="Verdana" w:eastAsia="Verdana" w:hAnsi="Verdana" w:cs="Verdana"/>
        </w:rPr>
        <w:t>stud</w:t>
      </w:r>
      <w:r>
        <w:rPr>
          <w:rFonts w:ascii="Verdana" w:eastAsia="Verdana" w:hAnsi="Verdana" w:cs="Verdana"/>
        </w:rPr>
        <w:t>ied</w:t>
      </w:r>
      <w:proofErr w:type="spellEnd"/>
      <w:r>
        <w:rPr>
          <w:rFonts w:ascii="Verdana" w:eastAsia="Verdana" w:hAnsi="Verdana" w:cs="Verdana"/>
        </w:rPr>
        <w:t>.</w:t>
      </w:r>
    </w:p>
    <w:p w:rsidR="00FA5EAA" w:rsidRDefault="00FA5EAA">
      <w:pPr>
        <w:spacing w:before="240" w:after="240"/>
        <w:jc w:val="both"/>
        <w:rPr>
          <w:rFonts w:ascii="Verdana" w:eastAsia="Verdana" w:hAnsi="Verdana" w:cs="Verdana"/>
        </w:rPr>
      </w:pPr>
    </w:p>
    <w:p w:rsidR="00FA5EAA" w:rsidRDefault="00FC276A">
      <w:pPr>
        <w:spacing w:before="240" w:after="240"/>
        <w:jc w:val="both"/>
        <w:rPr>
          <w:rFonts w:ascii="Verdana" w:eastAsia="Verdana" w:hAnsi="Verdana" w:cs="Verdana"/>
        </w:rPr>
      </w:pPr>
      <w:proofErr w:type="spellStart"/>
      <w:r>
        <w:rPr>
          <w:rFonts w:ascii="Verdana" w:eastAsia="Verdana" w:hAnsi="Verdana" w:cs="Verdana"/>
          <w:b/>
        </w:rPr>
        <w:t>Keywords</w:t>
      </w:r>
      <w:proofErr w:type="spellEnd"/>
      <w:r>
        <w:rPr>
          <w:rFonts w:ascii="Verdana" w:eastAsia="Verdana" w:hAnsi="Verdana" w:cs="Verdana"/>
        </w:rPr>
        <w:t xml:space="preserve">: Coronavirus </w:t>
      </w:r>
      <w:proofErr w:type="spellStart"/>
      <w:r>
        <w:rPr>
          <w:rFonts w:ascii="Verdana" w:eastAsia="Verdana" w:hAnsi="Verdana" w:cs="Verdana"/>
        </w:rPr>
        <w:t>Infections</w:t>
      </w:r>
      <w:proofErr w:type="spellEnd"/>
      <w:r>
        <w:rPr>
          <w:rFonts w:ascii="Verdana" w:eastAsia="Verdana" w:hAnsi="Verdana" w:cs="Verdana"/>
        </w:rPr>
        <w:t xml:space="preserve">; COVID-19; SARS-CoV-2; </w:t>
      </w:r>
      <w:proofErr w:type="spellStart"/>
      <w:r>
        <w:rPr>
          <w:rFonts w:ascii="Verdana" w:eastAsia="Verdana" w:hAnsi="Verdana" w:cs="Verdana"/>
        </w:rPr>
        <w:t>Therapy</w:t>
      </w:r>
      <w:proofErr w:type="spellEnd"/>
      <w:r>
        <w:rPr>
          <w:rFonts w:ascii="Verdana" w:eastAsia="Verdana" w:hAnsi="Verdana" w:cs="Verdana"/>
        </w:rPr>
        <w:t xml:space="preserve">; Adverse </w:t>
      </w:r>
      <w:proofErr w:type="spellStart"/>
      <w:r>
        <w:rPr>
          <w:rFonts w:ascii="Verdana" w:eastAsia="Verdana" w:hAnsi="Verdana" w:cs="Verdana"/>
        </w:rPr>
        <w:t>reaction</w:t>
      </w:r>
      <w:proofErr w:type="spellEnd"/>
      <w:r>
        <w:rPr>
          <w:rFonts w:ascii="Verdana" w:eastAsia="Verdana" w:hAnsi="Verdana" w:cs="Verdana"/>
        </w:rPr>
        <w:t xml:space="preserve">; </w:t>
      </w:r>
      <w:proofErr w:type="spellStart"/>
      <w:r>
        <w:rPr>
          <w:rFonts w:ascii="Verdana" w:eastAsia="Verdana" w:hAnsi="Verdana" w:cs="Verdana"/>
        </w:rPr>
        <w:t>Electrocardiograph</w:t>
      </w:r>
      <w:proofErr w:type="spellEnd"/>
      <w:r>
        <w:rPr>
          <w:rFonts w:ascii="Verdana" w:eastAsia="Verdana" w:hAnsi="Verdana" w:cs="Verdana"/>
        </w:rPr>
        <w:t>.</w:t>
      </w:r>
    </w:p>
    <w:p w:rsidR="00FA5EAA" w:rsidRDefault="00FA5EAA">
      <w:pPr>
        <w:spacing w:before="240" w:after="240"/>
        <w:jc w:val="both"/>
        <w:rPr>
          <w:rFonts w:ascii="Verdana" w:eastAsia="Verdana" w:hAnsi="Verdana" w:cs="Verdana"/>
          <w:b/>
        </w:rPr>
      </w:pPr>
    </w:p>
    <w:p w:rsidR="00FA5EAA" w:rsidRDefault="00FC276A">
      <w:pPr>
        <w:spacing w:before="240" w:after="240"/>
        <w:jc w:val="both"/>
        <w:rPr>
          <w:rFonts w:ascii="Verdana" w:eastAsia="Verdana" w:hAnsi="Verdana" w:cs="Verdana"/>
          <w:b/>
        </w:rPr>
      </w:pPr>
      <w:r>
        <w:rPr>
          <w:rFonts w:ascii="Verdana" w:eastAsia="Verdana" w:hAnsi="Verdana" w:cs="Verdana"/>
          <w:b/>
        </w:rPr>
        <w:t>INTODUCCIÓN</w:t>
      </w:r>
    </w:p>
    <w:p w:rsidR="00FA5EAA" w:rsidRDefault="00FC276A">
      <w:pPr>
        <w:spacing w:before="240" w:after="240"/>
        <w:jc w:val="both"/>
        <w:rPr>
          <w:rFonts w:ascii="Verdana" w:eastAsia="Verdana" w:hAnsi="Verdana" w:cs="Verdana"/>
          <w:vertAlign w:val="superscript"/>
        </w:rPr>
      </w:pPr>
      <w:r>
        <w:rPr>
          <w:rFonts w:ascii="Verdana" w:eastAsia="Verdana" w:hAnsi="Verdana" w:cs="Verdana"/>
        </w:rPr>
        <w:t>La COVID-19 es una enfermedad infecciosa emergente cuya etiología responde al virus del síndrome respiratorio agudo severo coronavirus</w:t>
      </w:r>
      <w:r>
        <w:rPr>
          <w:rFonts w:ascii="Verdana" w:eastAsia="Verdana" w:hAnsi="Verdana" w:cs="Verdana"/>
        </w:rPr>
        <w:t xml:space="preserve"> 2 (SARS-CoV-2), identificados por primera vez en Wuhan, China a finales del 2019. Se reportaron casos en otros países de Asia, Europa y de manera progresiva en otras regiones del mundo siendo clasificada por la Organización Mundial de la Salud (OMS), </w:t>
      </w:r>
      <w:r>
        <w:rPr>
          <w:rFonts w:ascii="Verdana" w:eastAsia="Verdana" w:hAnsi="Verdana" w:cs="Verdana"/>
        </w:rPr>
        <w:lastRenderedPageBreak/>
        <w:t>inic</w:t>
      </w:r>
      <w:r>
        <w:rPr>
          <w:rFonts w:ascii="Verdana" w:eastAsia="Verdana" w:hAnsi="Verdana" w:cs="Verdana"/>
        </w:rPr>
        <w:t>ialmente como una emergencia de salud mundial. La pandemia originada por este virus ha afectado alrededor de 188 países, entre los cuales se encuentra Cuba</w:t>
      </w:r>
      <w:proofErr w:type="gramStart"/>
      <w:r>
        <w:rPr>
          <w:rFonts w:ascii="Verdana" w:eastAsia="Verdana" w:hAnsi="Verdana" w:cs="Verdana"/>
        </w:rPr>
        <w:t>.</w:t>
      </w:r>
      <w:r>
        <w:rPr>
          <w:rFonts w:ascii="Verdana" w:eastAsia="Verdana" w:hAnsi="Verdana" w:cs="Verdana"/>
          <w:vertAlign w:val="superscript"/>
        </w:rPr>
        <w:t>(</w:t>
      </w:r>
      <w:proofErr w:type="gramEnd"/>
      <w:r>
        <w:rPr>
          <w:rFonts w:ascii="Verdana" w:eastAsia="Verdana" w:hAnsi="Verdana" w:cs="Verdana"/>
          <w:vertAlign w:val="superscript"/>
        </w:rPr>
        <w:t>1,2)</w:t>
      </w:r>
    </w:p>
    <w:p w:rsidR="00FA5EAA" w:rsidRDefault="00FC276A">
      <w:pPr>
        <w:spacing w:before="240" w:after="240"/>
        <w:jc w:val="both"/>
        <w:rPr>
          <w:rFonts w:ascii="Verdana" w:eastAsia="Verdana" w:hAnsi="Verdana" w:cs="Verdana"/>
          <w:vertAlign w:val="superscript"/>
        </w:rPr>
      </w:pPr>
      <w:r>
        <w:rPr>
          <w:rFonts w:ascii="Verdana" w:eastAsia="Verdana" w:hAnsi="Verdana" w:cs="Verdana"/>
        </w:rPr>
        <w:t>Así mismo, presenta una sintomatología variada, aunque son más frecuentes los síntoma respirat</w:t>
      </w:r>
      <w:r>
        <w:rPr>
          <w:rFonts w:ascii="Verdana" w:eastAsia="Verdana" w:hAnsi="Verdana" w:cs="Verdana"/>
        </w:rPr>
        <w:t>orios, la fiebre y la afectación del estado general; también se han notificado trastornos del gusto y el olfato, diarreas, entre otros</w:t>
      </w:r>
      <w:proofErr w:type="gramStart"/>
      <w:r>
        <w:rPr>
          <w:rFonts w:ascii="Verdana" w:eastAsia="Verdana" w:hAnsi="Verdana" w:cs="Verdana"/>
        </w:rPr>
        <w:t>.</w:t>
      </w:r>
      <w:r>
        <w:rPr>
          <w:rFonts w:ascii="Verdana" w:eastAsia="Verdana" w:hAnsi="Verdana" w:cs="Verdana"/>
          <w:vertAlign w:val="superscript"/>
        </w:rPr>
        <w:t>(</w:t>
      </w:r>
      <w:proofErr w:type="gramEnd"/>
      <w:r>
        <w:rPr>
          <w:rFonts w:ascii="Verdana" w:eastAsia="Verdana" w:hAnsi="Verdana" w:cs="Verdana"/>
          <w:vertAlign w:val="superscript"/>
        </w:rPr>
        <w:t>1)</w:t>
      </w:r>
    </w:p>
    <w:p w:rsidR="00FA5EAA" w:rsidRDefault="00FC276A">
      <w:pPr>
        <w:spacing w:before="240" w:after="240"/>
        <w:jc w:val="both"/>
        <w:rPr>
          <w:rFonts w:ascii="Verdana" w:eastAsia="Verdana" w:hAnsi="Verdana" w:cs="Verdana"/>
          <w:vertAlign w:val="superscript"/>
        </w:rPr>
      </w:pPr>
      <w:r>
        <w:rPr>
          <w:rFonts w:ascii="Verdana" w:eastAsia="Verdana" w:hAnsi="Verdana" w:cs="Verdana"/>
        </w:rPr>
        <w:t>Hasta el 27 de mayo del 2021 se reportan 190 países y 30 territorios con casos de COVID-19, asciende a 169 millones 4</w:t>
      </w:r>
      <w:r>
        <w:rPr>
          <w:rFonts w:ascii="Verdana" w:eastAsia="Verdana" w:hAnsi="Verdana" w:cs="Verdana"/>
        </w:rPr>
        <w:t>23 mil 590 los casos confirmados (+ 554 mil 578) con 14 millones 621 mil 509 casos activos y 3 millones 519 mil 190 fallecidos (+ 12 mil 847) para una letalidad de 2,08 (=)</w:t>
      </w:r>
      <w:proofErr w:type="gramStart"/>
      <w:r>
        <w:rPr>
          <w:rFonts w:ascii="Verdana" w:eastAsia="Verdana" w:hAnsi="Verdana" w:cs="Verdana"/>
        </w:rPr>
        <w:t>.</w:t>
      </w:r>
      <w:r>
        <w:rPr>
          <w:rFonts w:ascii="Verdana" w:eastAsia="Verdana" w:hAnsi="Verdana" w:cs="Verdana"/>
          <w:vertAlign w:val="superscript"/>
        </w:rPr>
        <w:t>(</w:t>
      </w:r>
      <w:proofErr w:type="gramEnd"/>
      <w:r>
        <w:rPr>
          <w:rFonts w:ascii="Verdana" w:eastAsia="Verdana" w:hAnsi="Verdana" w:cs="Verdana"/>
          <w:vertAlign w:val="superscript"/>
        </w:rPr>
        <w:t>3,4)</w:t>
      </w:r>
    </w:p>
    <w:p w:rsidR="00FA5EAA" w:rsidRDefault="00FC276A">
      <w:pPr>
        <w:spacing w:before="240" w:after="240"/>
        <w:jc w:val="both"/>
        <w:rPr>
          <w:rFonts w:ascii="Verdana" w:eastAsia="Verdana" w:hAnsi="Verdana" w:cs="Verdana"/>
          <w:vertAlign w:val="superscript"/>
        </w:rPr>
      </w:pPr>
      <w:r>
        <w:rPr>
          <w:rFonts w:ascii="Verdana" w:eastAsia="Verdana" w:hAnsi="Verdana" w:cs="Verdana"/>
        </w:rPr>
        <w:t>En la región de las Américas se reportan 67 millones 718 mil 972 casos confir</w:t>
      </w:r>
      <w:r>
        <w:rPr>
          <w:rFonts w:ascii="Verdana" w:eastAsia="Verdana" w:hAnsi="Verdana" w:cs="Verdana"/>
        </w:rPr>
        <w:t xml:space="preserve">mados (+ 208 mil 619), el 39,97 % del total de casos reportados en el mundo, con 8 millones 300 mil 633 casos activos y 1 millón 652 mil 574 fallecidos (+ 5 mil 726) para una letalidad de 2,44 (=). </w:t>
      </w:r>
      <w:r>
        <w:rPr>
          <w:rFonts w:ascii="Verdana" w:eastAsia="Verdana" w:hAnsi="Verdana" w:cs="Verdana"/>
          <w:vertAlign w:val="superscript"/>
        </w:rPr>
        <w:t>(3,4)</w:t>
      </w:r>
    </w:p>
    <w:p w:rsidR="00FA5EAA" w:rsidRDefault="00FC276A">
      <w:pPr>
        <w:spacing w:before="240" w:after="240"/>
        <w:jc w:val="both"/>
        <w:rPr>
          <w:rFonts w:ascii="Verdana" w:eastAsia="Verdana" w:hAnsi="Verdana" w:cs="Verdana"/>
          <w:vertAlign w:val="superscript"/>
        </w:rPr>
      </w:pPr>
      <w:r>
        <w:rPr>
          <w:rFonts w:ascii="Verdana" w:eastAsia="Verdana" w:hAnsi="Verdana" w:cs="Verdana"/>
        </w:rPr>
        <w:t xml:space="preserve">En Cuba hasta el 28 de abril del 2021 se reportaron </w:t>
      </w:r>
      <w:r>
        <w:rPr>
          <w:rFonts w:ascii="Verdana" w:eastAsia="Verdana" w:hAnsi="Verdana" w:cs="Verdana"/>
        </w:rPr>
        <w:t xml:space="preserve">138 899 casos confirmados con la enfermedad para 932 fallecidos, y 6 449 activos confirmados. </w:t>
      </w:r>
      <w:r>
        <w:rPr>
          <w:rFonts w:ascii="Verdana" w:eastAsia="Verdana" w:hAnsi="Verdana" w:cs="Verdana"/>
          <w:vertAlign w:val="superscript"/>
        </w:rPr>
        <w:t>(3,4)</w:t>
      </w:r>
    </w:p>
    <w:p w:rsidR="00FA5EAA" w:rsidRDefault="00FC276A">
      <w:pPr>
        <w:spacing w:before="240" w:after="240"/>
        <w:jc w:val="both"/>
        <w:rPr>
          <w:rFonts w:ascii="Verdana" w:eastAsia="Verdana" w:hAnsi="Verdana" w:cs="Verdana"/>
          <w:vertAlign w:val="superscript"/>
        </w:rPr>
      </w:pPr>
      <w:r>
        <w:rPr>
          <w:rFonts w:ascii="Verdana" w:eastAsia="Verdana" w:hAnsi="Verdana" w:cs="Verdana"/>
        </w:rPr>
        <w:t>La pandemia por la COVID-19 presenta un desafío sin precedentes dado el rápido ritmo de descubrimientos científicos y los datos clínicos generados a causa d</w:t>
      </w:r>
      <w:r>
        <w:rPr>
          <w:rFonts w:ascii="Verdana" w:eastAsia="Verdana" w:hAnsi="Verdana" w:cs="Verdana"/>
        </w:rPr>
        <w:t>e la cantidad de personas infectadas rápidamente por el SARS-CoV-2</w:t>
      </w:r>
      <w:proofErr w:type="gramStart"/>
      <w:r>
        <w:rPr>
          <w:rFonts w:ascii="Verdana" w:eastAsia="Verdana" w:hAnsi="Verdana" w:cs="Verdana"/>
        </w:rPr>
        <w:t>.</w:t>
      </w:r>
      <w:r>
        <w:rPr>
          <w:rFonts w:ascii="Verdana" w:eastAsia="Verdana" w:hAnsi="Verdana" w:cs="Verdana"/>
          <w:vertAlign w:val="superscript"/>
        </w:rPr>
        <w:t>(</w:t>
      </w:r>
      <w:proofErr w:type="gramEnd"/>
      <w:r>
        <w:rPr>
          <w:rFonts w:ascii="Verdana" w:eastAsia="Verdana" w:hAnsi="Verdana" w:cs="Verdana"/>
          <w:vertAlign w:val="superscript"/>
        </w:rPr>
        <w:t>2,5)</w:t>
      </w:r>
    </w:p>
    <w:p w:rsidR="00FA5EAA" w:rsidRDefault="00FC276A">
      <w:pPr>
        <w:spacing w:before="240" w:after="240"/>
        <w:jc w:val="both"/>
        <w:rPr>
          <w:rFonts w:ascii="Verdana" w:eastAsia="Verdana" w:hAnsi="Verdana" w:cs="Verdana"/>
          <w:vertAlign w:val="superscript"/>
        </w:rPr>
      </w:pPr>
      <w:r>
        <w:rPr>
          <w:rFonts w:ascii="Verdana" w:eastAsia="Verdana" w:hAnsi="Verdana" w:cs="Verdana"/>
        </w:rPr>
        <w:t>La investigación para encontrar un tratamiento eficaz comenzó en enero de 2020 y se extiende hasta la fecha, tiempo en el que el tratamiento está enfocado en la atención a los síntoma</w:t>
      </w:r>
      <w:r>
        <w:rPr>
          <w:rFonts w:ascii="Verdana" w:eastAsia="Verdana" w:hAnsi="Verdana" w:cs="Verdana"/>
        </w:rPr>
        <w:t>s, brindar cuidados intensivos, oxigenación, ventilación y control de fluidos, a pesar de que hay muchas vacunas en proceso de desarrollo. Cuba se destacó desde el primer momento por el aporte de tratamientos alternativos dentro de los que se incluye el in</w:t>
      </w:r>
      <w:r>
        <w:rPr>
          <w:rFonts w:ascii="Verdana" w:eastAsia="Verdana" w:hAnsi="Verdana" w:cs="Verdana"/>
        </w:rPr>
        <w:t xml:space="preserve">terferón. </w:t>
      </w:r>
      <w:r>
        <w:rPr>
          <w:rFonts w:ascii="Verdana" w:eastAsia="Verdana" w:hAnsi="Verdana" w:cs="Verdana"/>
          <w:vertAlign w:val="superscript"/>
        </w:rPr>
        <w:t>(5,6)</w:t>
      </w:r>
    </w:p>
    <w:p w:rsidR="00FA5EAA" w:rsidRDefault="00FC276A">
      <w:pPr>
        <w:spacing w:before="240" w:after="240"/>
        <w:jc w:val="both"/>
        <w:rPr>
          <w:rFonts w:ascii="Verdana" w:eastAsia="Verdana" w:hAnsi="Verdana" w:cs="Verdana"/>
          <w:vertAlign w:val="superscript"/>
        </w:rPr>
      </w:pPr>
      <w:r>
        <w:rPr>
          <w:rFonts w:ascii="Verdana" w:eastAsia="Verdana" w:hAnsi="Verdana" w:cs="Verdana"/>
        </w:rPr>
        <w:t>A causa del al alto nivel de propagación del virus y el aumento descontrolado de pacientes positivos, por los reportes de antiguas experiencias, y la repercusión que causa en las personas, tanto los pacientes como el personal médico, se vol</w:t>
      </w:r>
      <w:r>
        <w:rPr>
          <w:rFonts w:ascii="Verdana" w:eastAsia="Verdana" w:hAnsi="Verdana" w:cs="Verdana"/>
        </w:rPr>
        <w:t>có todo el esfuerzo en la realización de candidatos vacúnales para el control de dicha enfermedad.</w:t>
      </w:r>
      <w:r>
        <w:rPr>
          <w:rFonts w:ascii="Verdana" w:eastAsia="Verdana" w:hAnsi="Verdana" w:cs="Verdana"/>
          <w:vertAlign w:val="superscript"/>
        </w:rPr>
        <w:t>(7,8)</w:t>
      </w:r>
    </w:p>
    <w:p w:rsidR="00FA5EAA" w:rsidRDefault="00FC276A">
      <w:pPr>
        <w:spacing w:before="240" w:after="240"/>
        <w:jc w:val="both"/>
        <w:rPr>
          <w:rFonts w:ascii="Verdana" w:eastAsia="Verdana" w:hAnsi="Verdana" w:cs="Verdana"/>
        </w:rPr>
      </w:pPr>
      <w:r>
        <w:rPr>
          <w:rFonts w:ascii="Verdana" w:eastAsia="Verdana" w:hAnsi="Verdana" w:cs="Verdana"/>
        </w:rPr>
        <w:t>Debido al reciente surgimiento de esta enfermedad, la situación de alarma mundial y nacional en que se encuentra el país, el incremento constante de cas</w:t>
      </w:r>
      <w:r>
        <w:rPr>
          <w:rFonts w:ascii="Verdana" w:eastAsia="Verdana" w:hAnsi="Verdana" w:cs="Verdana"/>
        </w:rPr>
        <w:t>os y muertes refleja la importancia de su estudio. Además la necesidad de información sobre el comportamiento de los pacientes infectados por esta enfermedad, su evolución y las características clínico epidemiológica que se relacionan con estos pacientes a</w:t>
      </w:r>
      <w:r>
        <w:rPr>
          <w:rFonts w:ascii="Verdana" w:eastAsia="Verdana" w:hAnsi="Verdana" w:cs="Verdana"/>
        </w:rPr>
        <w:t xml:space="preserve">sintomáticos se plantea el </w:t>
      </w:r>
      <w:r>
        <w:rPr>
          <w:rFonts w:ascii="Verdana" w:eastAsia="Verdana" w:hAnsi="Verdana" w:cs="Verdana"/>
          <w:b/>
        </w:rPr>
        <w:t>objetivo</w:t>
      </w:r>
      <w:r>
        <w:rPr>
          <w:rFonts w:ascii="Verdana" w:eastAsia="Verdana" w:hAnsi="Verdana" w:cs="Verdana"/>
        </w:rPr>
        <w:t xml:space="preserve"> caracterizar clínico-epidemiológicamente a estudiantes de ciencias médicas positivos a COVID-19 inicialmente asintomáticos en una residencia estudiantil.</w:t>
      </w:r>
    </w:p>
    <w:p w:rsidR="00FA5EAA" w:rsidRDefault="00FA5EAA">
      <w:pPr>
        <w:spacing w:before="240" w:after="240"/>
        <w:jc w:val="both"/>
        <w:rPr>
          <w:rFonts w:ascii="Verdana" w:eastAsia="Verdana" w:hAnsi="Verdana" w:cs="Verdana"/>
        </w:rPr>
      </w:pPr>
    </w:p>
    <w:p w:rsidR="00FA5EAA" w:rsidRDefault="00FC276A">
      <w:pPr>
        <w:spacing w:before="240" w:after="240"/>
        <w:jc w:val="both"/>
        <w:rPr>
          <w:rFonts w:ascii="Verdana" w:eastAsia="Verdana" w:hAnsi="Verdana" w:cs="Verdana"/>
          <w:b/>
        </w:rPr>
      </w:pPr>
      <w:r>
        <w:rPr>
          <w:rFonts w:ascii="Verdana" w:eastAsia="Verdana" w:hAnsi="Verdana" w:cs="Verdana"/>
          <w:b/>
        </w:rPr>
        <w:t>MATERIAL Y MÉTODO</w:t>
      </w:r>
    </w:p>
    <w:p w:rsidR="00FA5EAA" w:rsidRDefault="00FC276A">
      <w:pPr>
        <w:pBdr>
          <w:bottom w:val="none" w:sz="0" w:space="12" w:color="auto"/>
        </w:pBdr>
        <w:spacing w:before="240" w:after="240"/>
        <w:jc w:val="both"/>
        <w:rPr>
          <w:rFonts w:ascii="Verdana" w:eastAsia="Verdana" w:hAnsi="Verdana" w:cs="Verdana"/>
          <w:color w:val="FF0000"/>
        </w:rPr>
      </w:pPr>
      <w:r>
        <w:rPr>
          <w:rFonts w:ascii="Verdana" w:eastAsia="Verdana" w:hAnsi="Verdana" w:cs="Verdana"/>
        </w:rPr>
        <w:t>Se realizó un estudio observacional, descriptivo, de serie de casos en estudiantes de medicina positivos a COVID-19 inicialmente asintomáticos que se encontraban en la Residencia estudiantil Mariana Grajales Cuello de Holguín Cuba en el período de diciembr</w:t>
      </w:r>
      <w:r>
        <w:rPr>
          <w:rFonts w:ascii="Verdana" w:eastAsia="Verdana" w:hAnsi="Verdana" w:cs="Verdana"/>
        </w:rPr>
        <w:t>e del 2020- enero del 2021</w:t>
      </w:r>
      <w:r>
        <w:rPr>
          <w:rFonts w:ascii="Verdana" w:eastAsia="Verdana" w:hAnsi="Verdana" w:cs="Verdana"/>
          <w:color w:val="FF0000"/>
        </w:rPr>
        <w:t>.</w:t>
      </w:r>
    </w:p>
    <w:p w:rsidR="00FA5EAA" w:rsidRDefault="00FC276A">
      <w:pPr>
        <w:pBdr>
          <w:bottom w:val="none" w:sz="0" w:space="12" w:color="auto"/>
        </w:pBdr>
        <w:spacing w:before="240" w:after="240"/>
        <w:jc w:val="both"/>
        <w:rPr>
          <w:rFonts w:ascii="Verdana" w:eastAsia="Verdana" w:hAnsi="Verdana" w:cs="Verdana"/>
        </w:rPr>
      </w:pPr>
      <w:r>
        <w:rPr>
          <w:rFonts w:ascii="Verdana" w:eastAsia="Verdana" w:hAnsi="Verdana" w:cs="Verdana"/>
        </w:rPr>
        <w:t>El universo de trabajo estuvo compuesto por 26 pacientes positivos a COVID-19, estudiándose la totalidad. Como criterios de inclusión se tuvieron en cuenta aquellos que aceptaran participar voluntariamente en el estudio y dispue</w:t>
      </w:r>
      <w:r>
        <w:rPr>
          <w:rFonts w:ascii="Verdana" w:eastAsia="Verdana" w:hAnsi="Verdana" w:cs="Verdana"/>
        </w:rPr>
        <w:t>stos a cooperar, excluyendo aquellos pacientes con antecedentes de cáncer o inmunodepresión, y como criterio de salida se consideró retirar del estudio a los pacientes que fueron trasladados del servicio.</w:t>
      </w:r>
    </w:p>
    <w:p w:rsidR="00FA5EAA" w:rsidRDefault="00FC276A">
      <w:pPr>
        <w:pBdr>
          <w:bottom w:val="none" w:sz="0" w:space="12" w:color="auto"/>
        </w:pBdr>
        <w:spacing w:before="240" w:after="240"/>
        <w:jc w:val="both"/>
        <w:rPr>
          <w:rFonts w:ascii="Verdana" w:eastAsia="Verdana" w:hAnsi="Verdana" w:cs="Verdana"/>
        </w:rPr>
      </w:pPr>
      <w:r>
        <w:rPr>
          <w:rFonts w:ascii="Verdana" w:eastAsia="Verdana" w:hAnsi="Verdana" w:cs="Verdana"/>
        </w:rPr>
        <w:t>Los datos se obtuvieron a través de la entrevista y</w:t>
      </w:r>
      <w:r>
        <w:rPr>
          <w:rFonts w:ascii="Verdana" w:eastAsia="Verdana" w:hAnsi="Verdana" w:cs="Verdana"/>
        </w:rPr>
        <w:t xml:space="preserve"> la historia clínica individual, por lo que se confeccionó un formulario de recolección de datos basado en otros existentes.</w:t>
      </w:r>
    </w:p>
    <w:p w:rsidR="00FA5EAA" w:rsidRDefault="00FC276A">
      <w:pPr>
        <w:pBdr>
          <w:bottom w:val="none" w:sz="0" w:space="12" w:color="auto"/>
        </w:pBdr>
        <w:spacing w:before="240" w:after="240"/>
        <w:jc w:val="both"/>
        <w:rPr>
          <w:rFonts w:ascii="Verdana" w:eastAsia="Verdana" w:hAnsi="Verdana" w:cs="Verdana"/>
          <w:vertAlign w:val="superscript"/>
        </w:rPr>
      </w:pPr>
      <w:r>
        <w:rPr>
          <w:rFonts w:ascii="Verdana" w:eastAsia="Verdana" w:hAnsi="Verdana" w:cs="Verdana"/>
          <w:vertAlign w:val="superscript"/>
        </w:rPr>
        <w:t>(8)</w:t>
      </w:r>
    </w:p>
    <w:p w:rsidR="00FA5EAA" w:rsidRDefault="00FC276A">
      <w:pPr>
        <w:spacing w:before="240" w:after="240"/>
        <w:jc w:val="both"/>
        <w:rPr>
          <w:rFonts w:ascii="Verdana" w:eastAsia="Verdana" w:hAnsi="Verdana" w:cs="Verdana"/>
        </w:rPr>
      </w:pPr>
      <w:r>
        <w:rPr>
          <w:rFonts w:ascii="Verdana" w:eastAsia="Verdana" w:hAnsi="Verdana" w:cs="Verdana"/>
        </w:rPr>
        <w:t>Se estudiaron las siguientes variables: edad, sexo, raza, antecedentes patológicos personales, variables hematológicas, síntoma</w:t>
      </w:r>
      <w:r>
        <w:rPr>
          <w:rFonts w:ascii="Verdana" w:eastAsia="Verdana" w:hAnsi="Verdana" w:cs="Verdana"/>
        </w:rPr>
        <w:t xml:space="preserve">s presentes, resultado de RC-RCP realizados al día, día, día, tratamiento recibido, reacciones adversas al tratamiento, alteraciones electrocardiográficas </w:t>
      </w:r>
      <w:proofErr w:type="spellStart"/>
      <w:r>
        <w:rPr>
          <w:rFonts w:ascii="Verdana" w:eastAsia="Verdana" w:hAnsi="Verdana" w:cs="Verdana"/>
        </w:rPr>
        <w:t>poscovid</w:t>
      </w:r>
      <w:proofErr w:type="spellEnd"/>
      <w:r>
        <w:rPr>
          <w:rFonts w:ascii="Verdana" w:eastAsia="Verdana" w:hAnsi="Verdana" w:cs="Verdana"/>
        </w:rPr>
        <w:t>.</w:t>
      </w:r>
    </w:p>
    <w:p w:rsidR="00FA5EAA" w:rsidRDefault="00FC276A">
      <w:pPr>
        <w:pBdr>
          <w:bottom w:val="none" w:sz="0" w:space="12" w:color="auto"/>
        </w:pBdr>
        <w:spacing w:before="240" w:after="240"/>
        <w:jc w:val="both"/>
        <w:rPr>
          <w:rFonts w:ascii="Verdana" w:eastAsia="Verdana" w:hAnsi="Verdana" w:cs="Verdana"/>
        </w:rPr>
      </w:pPr>
      <w:r>
        <w:rPr>
          <w:rFonts w:ascii="Verdana" w:eastAsia="Verdana" w:hAnsi="Verdana" w:cs="Verdana"/>
        </w:rPr>
        <w:t xml:space="preserve">Los resultados fueron almacenados en una base de datos automatizada. Para el procesamiento </w:t>
      </w:r>
      <w:r>
        <w:rPr>
          <w:rFonts w:ascii="Verdana" w:eastAsia="Verdana" w:hAnsi="Verdana" w:cs="Verdana"/>
        </w:rPr>
        <w:t>estadístico se empleó el programa SPSS 23.0. Para las variables cuantitativas se utilizó la media y desviación estándar, mientras que para las cualitativas se utilizó frecuencia y porciento. Se utilizaron tablas de contingencia. Se aplicó la prueba de Prue</w:t>
      </w:r>
      <w:r>
        <w:rPr>
          <w:rFonts w:ascii="Verdana" w:eastAsia="Verdana" w:hAnsi="Verdana" w:cs="Verdana"/>
        </w:rPr>
        <w:t xml:space="preserve">ba de </w:t>
      </w:r>
      <w:proofErr w:type="spellStart"/>
      <w:r>
        <w:rPr>
          <w:rFonts w:ascii="Verdana" w:eastAsia="Verdana" w:hAnsi="Verdana" w:cs="Verdana"/>
        </w:rPr>
        <w:t>Kolmogorov-Smirnov</w:t>
      </w:r>
      <w:proofErr w:type="spellEnd"/>
      <w:r>
        <w:rPr>
          <w:rFonts w:ascii="Verdana" w:eastAsia="Verdana" w:hAnsi="Verdana" w:cs="Verdana"/>
        </w:rPr>
        <w:t xml:space="preserve"> con p&gt;0,05 y para la independencia entre variables se empleó la prueba Chi cuadrado de Pearson, con un grado de libertad, determinándose asociación estadísticamente significativa si p&lt;0,05.</w:t>
      </w:r>
    </w:p>
    <w:p w:rsidR="00FA5EAA" w:rsidRDefault="00FC276A">
      <w:pPr>
        <w:pBdr>
          <w:bottom w:val="none" w:sz="0" w:space="12" w:color="auto"/>
        </w:pBdr>
        <w:spacing w:before="240" w:after="240"/>
        <w:jc w:val="both"/>
        <w:rPr>
          <w:rFonts w:ascii="Verdana" w:eastAsia="Verdana" w:hAnsi="Verdana" w:cs="Verdana"/>
        </w:rPr>
      </w:pPr>
      <w:r>
        <w:rPr>
          <w:rFonts w:ascii="Verdana" w:eastAsia="Verdana" w:hAnsi="Verdana" w:cs="Verdana"/>
        </w:rPr>
        <w:t>Se obtuvo la aprobación del Comité de Éti</w:t>
      </w:r>
      <w:r>
        <w:rPr>
          <w:rFonts w:ascii="Verdana" w:eastAsia="Verdana" w:hAnsi="Verdana" w:cs="Verdana"/>
        </w:rPr>
        <w:t>ca y del Consejo Científico donde se realizó el estudio. Fue solicitado el consentimiento por escrito, previa identificación y explicación del objetivo del presente estudio. La presente investigación fue realizada de acuerdo con los cinco principios éticos</w:t>
      </w:r>
      <w:r>
        <w:rPr>
          <w:rFonts w:ascii="Verdana" w:eastAsia="Verdana" w:hAnsi="Verdana" w:cs="Verdana"/>
        </w:rPr>
        <w:t xml:space="preserve"> básicos de toda investigación médica: el respeto a las personas, la beneficencia, la no-maleficencia, la justicia y el consentimiento informado. Se tuvieron en cuenta los aspectos éticos vinculados a la labor asistencial del médico y a las investigaciones</w:t>
      </w:r>
      <w:r>
        <w:rPr>
          <w:rFonts w:ascii="Verdana" w:eastAsia="Verdana" w:hAnsi="Verdana" w:cs="Verdana"/>
        </w:rPr>
        <w:t xml:space="preserve"> en salud, que son reflejados en el Código Internacional de Ética Médica.</w:t>
      </w:r>
    </w:p>
    <w:p w:rsidR="00FA5EAA" w:rsidRDefault="00FC276A">
      <w:pPr>
        <w:spacing w:before="240" w:after="240"/>
        <w:jc w:val="both"/>
        <w:rPr>
          <w:rFonts w:ascii="Verdana" w:eastAsia="Verdana" w:hAnsi="Verdana" w:cs="Verdana"/>
          <w:b/>
        </w:rPr>
      </w:pPr>
      <w:r>
        <w:rPr>
          <w:rFonts w:ascii="Verdana" w:eastAsia="Verdana" w:hAnsi="Verdana" w:cs="Verdana"/>
          <w:b/>
        </w:rPr>
        <w:lastRenderedPageBreak/>
        <w:t>RESULTADOS</w:t>
      </w:r>
    </w:p>
    <w:p w:rsidR="00FA5EAA" w:rsidRDefault="00FC276A">
      <w:pPr>
        <w:spacing w:before="240" w:after="240"/>
        <w:jc w:val="both"/>
        <w:rPr>
          <w:rFonts w:ascii="Verdana" w:eastAsia="Verdana" w:hAnsi="Verdana" w:cs="Verdana"/>
        </w:rPr>
      </w:pPr>
      <w:r>
        <w:rPr>
          <w:rFonts w:ascii="Verdana" w:eastAsia="Verdana" w:hAnsi="Verdana" w:cs="Verdana"/>
        </w:rPr>
        <w:t>El sexo masculino (76,92 %), la raza negra (100%) y una media de 25,2 años de edad caracterizaron a los pacientes estudiados.</w:t>
      </w:r>
    </w:p>
    <w:p w:rsidR="00FA5EAA" w:rsidRDefault="00FC276A">
      <w:pPr>
        <w:spacing w:before="240" w:after="240"/>
        <w:jc w:val="both"/>
        <w:rPr>
          <w:rFonts w:ascii="Verdana" w:eastAsia="Verdana" w:hAnsi="Verdana" w:cs="Verdana"/>
        </w:rPr>
      </w:pPr>
      <w:r>
        <w:rPr>
          <w:rFonts w:ascii="Verdana" w:eastAsia="Verdana" w:hAnsi="Verdana" w:cs="Verdana"/>
        </w:rPr>
        <w:t>Tabla 1. Distribución de los pacientes según las variables estudiadas. Holguín Cuba. Diciembre del 2020- enero del 2021.</w:t>
      </w:r>
    </w:p>
    <w:p w:rsidR="00FA5EAA" w:rsidRDefault="00FA5EAA">
      <w:pPr>
        <w:spacing w:before="240" w:after="240"/>
        <w:jc w:val="both"/>
        <w:rPr>
          <w:rFonts w:ascii="Verdana" w:eastAsia="Verdana" w:hAnsi="Verdana" w:cs="Verdana"/>
        </w:rPr>
      </w:pPr>
    </w:p>
    <w:tbl>
      <w:tblPr>
        <w:tblStyle w:val="a"/>
        <w:tblW w:w="9029"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684"/>
        <w:gridCol w:w="5375"/>
        <w:gridCol w:w="1970"/>
      </w:tblGrid>
      <w:tr w:rsidR="00FA5EAA">
        <w:trPr>
          <w:trHeight w:val="680"/>
        </w:trPr>
        <w:tc>
          <w:tcPr>
            <w:tcW w:w="1683" w:type="dxa"/>
            <w:tcBorders>
              <w:top w:val="single" w:sz="8" w:space="0" w:color="000000"/>
              <w:left w:val="nil"/>
              <w:bottom w:val="nil"/>
              <w:right w:val="nil"/>
            </w:tcBorders>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Edad*</w:t>
            </w:r>
          </w:p>
        </w:tc>
        <w:tc>
          <w:tcPr>
            <w:tcW w:w="5372" w:type="dxa"/>
            <w:tcBorders>
              <w:top w:val="single" w:sz="8" w:space="0" w:color="000000"/>
              <w:left w:val="nil"/>
              <w:bottom w:val="nil"/>
              <w:right w:val="nil"/>
            </w:tcBorders>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Sexo**</w:t>
            </w:r>
          </w:p>
        </w:tc>
        <w:tc>
          <w:tcPr>
            <w:tcW w:w="1969" w:type="dxa"/>
            <w:tcBorders>
              <w:top w:val="single" w:sz="8" w:space="0" w:color="000000"/>
              <w:left w:val="nil"/>
              <w:bottom w:val="nil"/>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Total</w:t>
            </w:r>
          </w:p>
        </w:tc>
      </w:tr>
    </w:tbl>
    <w:p w:rsidR="00FA5EAA" w:rsidRDefault="00FA5EAA">
      <w:pPr>
        <w:jc w:val="both"/>
        <w:rPr>
          <w:rFonts w:ascii="Verdana" w:eastAsia="Verdana" w:hAnsi="Verdana" w:cs="Verdana"/>
        </w:rPr>
      </w:pPr>
    </w:p>
    <w:tbl>
      <w:tblPr>
        <w:tblStyle w:val="a0"/>
        <w:tblW w:w="90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775"/>
        <w:gridCol w:w="1609"/>
        <w:gridCol w:w="1173"/>
        <w:gridCol w:w="1488"/>
        <w:gridCol w:w="1038"/>
        <w:gridCol w:w="904"/>
        <w:gridCol w:w="1038"/>
      </w:tblGrid>
      <w:tr w:rsidR="00FA5EAA">
        <w:trPr>
          <w:trHeight w:val="680"/>
        </w:trPr>
        <w:tc>
          <w:tcPr>
            <w:tcW w:w="1773" w:type="dxa"/>
            <w:tcBorders>
              <w:top w:val="nil"/>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Masculino</w:t>
            </w:r>
          </w:p>
        </w:tc>
        <w:tc>
          <w:tcPr>
            <w:tcW w:w="1608" w:type="dxa"/>
            <w:tcBorders>
              <w:top w:val="nil"/>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w:t>
            </w:r>
          </w:p>
        </w:tc>
        <w:tc>
          <w:tcPr>
            <w:tcW w:w="1173" w:type="dxa"/>
            <w:tcBorders>
              <w:top w:val="nil"/>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Femenino</w:t>
            </w:r>
          </w:p>
        </w:tc>
        <w:tc>
          <w:tcPr>
            <w:tcW w:w="1488" w:type="dxa"/>
            <w:tcBorders>
              <w:top w:val="nil"/>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w:t>
            </w:r>
          </w:p>
        </w:tc>
        <w:tc>
          <w:tcPr>
            <w:tcW w:w="1038" w:type="dxa"/>
            <w:tcBorders>
              <w:top w:val="nil"/>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No</w:t>
            </w:r>
          </w:p>
        </w:tc>
        <w:tc>
          <w:tcPr>
            <w:tcW w:w="904" w:type="dxa"/>
            <w:tcBorders>
              <w:top w:val="nil"/>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w:t>
            </w:r>
          </w:p>
        </w:tc>
        <w:tc>
          <w:tcPr>
            <w:tcW w:w="1038" w:type="dxa"/>
            <w:tcBorders>
              <w:bottom w:val="nil"/>
              <w:right w:val="nil"/>
            </w:tcBorders>
            <w:shd w:val="clear" w:color="auto" w:fill="auto"/>
            <w:tcMar>
              <w:top w:w="100" w:type="dxa"/>
              <w:left w:w="100" w:type="dxa"/>
              <w:bottom w:w="100" w:type="dxa"/>
              <w:right w:w="100" w:type="dxa"/>
            </w:tcMar>
          </w:tcPr>
          <w:p w:rsidR="00FA5EAA" w:rsidRDefault="00FA5EAA">
            <w:pPr>
              <w:jc w:val="both"/>
              <w:rPr>
                <w:rFonts w:ascii="Verdana" w:eastAsia="Verdana" w:hAnsi="Verdana" w:cs="Verdana"/>
              </w:rPr>
            </w:pPr>
          </w:p>
        </w:tc>
      </w:tr>
      <w:tr w:rsidR="00FA5EAA">
        <w:trPr>
          <w:trHeight w:val="680"/>
        </w:trPr>
        <w:tc>
          <w:tcPr>
            <w:tcW w:w="1773" w:type="dxa"/>
            <w:tcBorders>
              <w:top w:val="single" w:sz="8" w:space="0" w:color="000000"/>
              <w:left w:val="nil"/>
              <w:bottom w:val="nil"/>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18-23</w:t>
            </w:r>
          </w:p>
        </w:tc>
        <w:tc>
          <w:tcPr>
            <w:tcW w:w="1608" w:type="dxa"/>
            <w:tcBorders>
              <w:top w:val="single" w:sz="8" w:space="0" w:color="000000"/>
              <w:left w:val="nil"/>
              <w:bottom w:val="nil"/>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4</w:t>
            </w:r>
          </w:p>
        </w:tc>
        <w:tc>
          <w:tcPr>
            <w:tcW w:w="1173" w:type="dxa"/>
            <w:tcBorders>
              <w:top w:val="single" w:sz="8" w:space="0" w:color="000000"/>
              <w:left w:val="nil"/>
              <w:bottom w:val="nil"/>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15,38</w:t>
            </w:r>
          </w:p>
        </w:tc>
        <w:tc>
          <w:tcPr>
            <w:tcW w:w="1488" w:type="dxa"/>
            <w:tcBorders>
              <w:top w:val="single" w:sz="8" w:space="0" w:color="000000"/>
              <w:left w:val="nil"/>
              <w:bottom w:val="nil"/>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1</w:t>
            </w:r>
          </w:p>
        </w:tc>
        <w:tc>
          <w:tcPr>
            <w:tcW w:w="1038" w:type="dxa"/>
            <w:tcBorders>
              <w:top w:val="single" w:sz="8" w:space="0" w:color="000000"/>
              <w:left w:val="nil"/>
              <w:bottom w:val="nil"/>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3,85</w:t>
            </w:r>
          </w:p>
        </w:tc>
        <w:tc>
          <w:tcPr>
            <w:tcW w:w="904" w:type="dxa"/>
            <w:tcBorders>
              <w:top w:val="single" w:sz="8" w:space="0" w:color="000000"/>
              <w:left w:val="nil"/>
              <w:bottom w:val="nil"/>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5</w:t>
            </w:r>
          </w:p>
        </w:tc>
        <w:tc>
          <w:tcPr>
            <w:tcW w:w="1038" w:type="dxa"/>
            <w:tcBorders>
              <w:top w:val="single" w:sz="8" w:space="0" w:color="000000"/>
              <w:left w:val="nil"/>
              <w:bottom w:val="nil"/>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19,23</w:t>
            </w:r>
          </w:p>
        </w:tc>
      </w:tr>
      <w:tr w:rsidR="00FA5EAA">
        <w:trPr>
          <w:trHeight w:val="665"/>
        </w:trPr>
        <w:tc>
          <w:tcPr>
            <w:tcW w:w="1773" w:type="dxa"/>
            <w:tcBorders>
              <w:top w:val="nil"/>
              <w:left w:val="nil"/>
              <w:bottom w:val="nil"/>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24-28</w:t>
            </w:r>
          </w:p>
        </w:tc>
        <w:tc>
          <w:tcPr>
            <w:tcW w:w="1608" w:type="dxa"/>
            <w:tcBorders>
              <w:top w:val="nil"/>
              <w:left w:val="nil"/>
              <w:bottom w:val="nil"/>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15</w:t>
            </w:r>
          </w:p>
        </w:tc>
        <w:tc>
          <w:tcPr>
            <w:tcW w:w="1173" w:type="dxa"/>
            <w:tcBorders>
              <w:top w:val="nil"/>
              <w:left w:val="nil"/>
              <w:bottom w:val="nil"/>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57,69</w:t>
            </w:r>
          </w:p>
        </w:tc>
        <w:tc>
          <w:tcPr>
            <w:tcW w:w="1488" w:type="dxa"/>
            <w:tcBorders>
              <w:top w:val="nil"/>
              <w:left w:val="nil"/>
              <w:bottom w:val="nil"/>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5</w:t>
            </w:r>
          </w:p>
        </w:tc>
        <w:tc>
          <w:tcPr>
            <w:tcW w:w="1038" w:type="dxa"/>
            <w:tcBorders>
              <w:top w:val="nil"/>
              <w:left w:val="nil"/>
              <w:bottom w:val="nil"/>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19,23</w:t>
            </w:r>
          </w:p>
        </w:tc>
        <w:tc>
          <w:tcPr>
            <w:tcW w:w="904" w:type="dxa"/>
            <w:tcBorders>
              <w:top w:val="nil"/>
              <w:left w:val="nil"/>
              <w:bottom w:val="nil"/>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20</w:t>
            </w:r>
          </w:p>
        </w:tc>
        <w:tc>
          <w:tcPr>
            <w:tcW w:w="1038" w:type="dxa"/>
            <w:tcBorders>
              <w:top w:val="nil"/>
              <w:left w:val="nil"/>
              <w:bottom w:val="nil"/>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76,92</w:t>
            </w:r>
          </w:p>
        </w:tc>
      </w:tr>
      <w:tr w:rsidR="00FA5EAA">
        <w:trPr>
          <w:trHeight w:val="680"/>
        </w:trPr>
        <w:tc>
          <w:tcPr>
            <w:tcW w:w="1773" w:type="dxa"/>
            <w:tcBorders>
              <w:top w:val="nil"/>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+29</w:t>
            </w:r>
          </w:p>
        </w:tc>
        <w:tc>
          <w:tcPr>
            <w:tcW w:w="1608" w:type="dxa"/>
            <w:tcBorders>
              <w:top w:val="nil"/>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1</w:t>
            </w:r>
          </w:p>
        </w:tc>
        <w:tc>
          <w:tcPr>
            <w:tcW w:w="1173" w:type="dxa"/>
            <w:tcBorders>
              <w:top w:val="nil"/>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3,85</w:t>
            </w:r>
          </w:p>
        </w:tc>
        <w:tc>
          <w:tcPr>
            <w:tcW w:w="1488" w:type="dxa"/>
            <w:tcBorders>
              <w:top w:val="nil"/>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0</w:t>
            </w:r>
          </w:p>
        </w:tc>
        <w:tc>
          <w:tcPr>
            <w:tcW w:w="1038" w:type="dxa"/>
            <w:tcBorders>
              <w:top w:val="nil"/>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0</w:t>
            </w:r>
          </w:p>
        </w:tc>
        <w:tc>
          <w:tcPr>
            <w:tcW w:w="904" w:type="dxa"/>
            <w:tcBorders>
              <w:top w:val="nil"/>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1</w:t>
            </w:r>
          </w:p>
        </w:tc>
        <w:tc>
          <w:tcPr>
            <w:tcW w:w="1038" w:type="dxa"/>
            <w:tcBorders>
              <w:top w:val="nil"/>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3,85</w:t>
            </w:r>
          </w:p>
        </w:tc>
      </w:tr>
      <w:tr w:rsidR="00FA5EAA">
        <w:trPr>
          <w:trHeight w:val="695"/>
        </w:trPr>
        <w:tc>
          <w:tcPr>
            <w:tcW w:w="1773"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Total</w:t>
            </w:r>
          </w:p>
        </w:tc>
        <w:tc>
          <w:tcPr>
            <w:tcW w:w="1608"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20</w:t>
            </w:r>
          </w:p>
        </w:tc>
        <w:tc>
          <w:tcPr>
            <w:tcW w:w="1173"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76,92</w:t>
            </w:r>
          </w:p>
        </w:tc>
        <w:tc>
          <w:tcPr>
            <w:tcW w:w="1488"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6</w:t>
            </w:r>
          </w:p>
        </w:tc>
        <w:tc>
          <w:tcPr>
            <w:tcW w:w="1038"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23,08</w:t>
            </w:r>
          </w:p>
        </w:tc>
        <w:tc>
          <w:tcPr>
            <w:tcW w:w="904"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26</w:t>
            </w:r>
          </w:p>
        </w:tc>
        <w:tc>
          <w:tcPr>
            <w:tcW w:w="1038"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100</w:t>
            </w:r>
          </w:p>
        </w:tc>
      </w:tr>
      <w:tr w:rsidR="00FA5EAA">
        <w:trPr>
          <w:trHeight w:val="680"/>
        </w:trPr>
        <w:tc>
          <w:tcPr>
            <w:tcW w:w="9022" w:type="dxa"/>
            <w:gridSpan w:val="7"/>
            <w:tcBorders>
              <w:top w:val="single" w:sz="8" w:space="0" w:color="000000"/>
              <w:left w:val="nil"/>
              <w:bottom w:val="nil"/>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*K-S:0,17;p=0,68 **K-S:0,46;p=0,00</w:t>
            </w:r>
          </w:p>
        </w:tc>
      </w:tr>
    </w:tbl>
    <w:p w:rsidR="00FA5EAA" w:rsidRDefault="00FC276A">
      <w:pPr>
        <w:spacing w:before="240" w:after="240"/>
        <w:jc w:val="both"/>
        <w:rPr>
          <w:rFonts w:ascii="Verdana" w:eastAsia="Verdana" w:hAnsi="Verdana" w:cs="Verdana"/>
        </w:rPr>
      </w:pPr>
      <w:r>
        <w:rPr>
          <w:rFonts w:ascii="Verdana" w:eastAsia="Verdana" w:hAnsi="Verdana" w:cs="Verdana"/>
          <w:b/>
        </w:rPr>
        <w:t>Fuente:</w:t>
      </w:r>
      <w:r>
        <w:rPr>
          <w:rFonts w:ascii="Verdana" w:eastAsia="Verdana" w:hAnsi="Verdana" w:cs="Verdana"/>
        </w:rPr>
        <w:t xml:space="preserve"> Historia clínica. </w:t>
      </w:r>
      <w:r>
        <w:rPr>
          <w:rFonts w:ascii="Verdana" w:eastAsia="Verdana" w:hAnsi="Verdana" w:cs="Verdana"/>
          <w:b/>
        </w:rPr>
        <w:t>Leyenda:</w:t>
      </w:r>
      <w:r>
        <w:rPr>
          <w:rFonts w:ascii="Verdana" w:eastAsia="Verdana" w:hAnsi="Verdana" w:cs="Verdana"/>
        </w:rPr>
        <w:t xml:space="preserve"> K-S: Prueba de </w:t>
      </w:r>
      <w:proofErr w:type="spellStart"/>
      <w:r>
        <w:rPr>
          <w:rFonts w:ascii="Verdana" w:eastAsia="Verdana" w:hAnsi="Verdana" w:cs="Verdana"/>
        </w:rPr>
        <w:t>Kolmogorov-Smirnov</w:t>
      </w:r>
      <w:proofErr w:type="spellEnd"/>
    </w:p>
    <w:p w:rsidR="00FA5EAA" w:rsidRDefault="00FA5EAA">
      <w:pPr>
        <w:spacing w:before="240" w:after="240"/>
        <w:jc w:val="both"/>
        <w:rPr>
          <w:rFonts w:ascii="Verdana" w:eastAsia="Verdana" w:hAnsi="Verdana" w:cs="Verdana"/>
        </w:rPr>
      </w:pPr>
    </w:p>
    <w:p w:rsidR="00FA5EAA" w:rsidRDefault="00FC276A">
      <w:pPr>
        <w:spacing w:before="240" w:after="240"/>
        <w:jc w:val="both"/>
        <w:rPr>
          <w:rFonts w:ascii="Verdana" w:eastAsia="Verdana" w:hAnsi="Verdana" w:cs="Verdana"/>
        </w:rPr>
      </w:pPr>
      <w:r>
        <w:rPr>
          <w:rFonts w:ascii="Verdana" w:eastAsia="Verdana" w:hAnsi="Verdana" w:cs="Verdana"/>
        </w:rPr>
        <w:t>Las antecedentes patológicos personales (76,32 % p=0,006) fue la comorbilidad de mayor frecuencia presente en el universo. (Tabla 2)</w:t>
      </w:r>
    </w:p>
    <w:p w:rsidR="00FA5EAA" w:rsidRDefault="00FC276A">
      <w:pPr>
        <w:spacing w:before="240" w:after="240"/>
        <w:jc w:val="both"/>
        <w:rPr>
          <w:rFonts w:ascii="Verdana" w:eastAsia="Verdana" w:hAnsi="Verdana" w:cs="Verdana"/>
        </w:rPr>
      </w:pPr>
      <w:r>
        <w:rPr>
          <w:rFonts w:ascii="Verdana" w:eastAsia="Verdana" w:hAnsi="Verdana" w:cs="Verdana"/>
        </w:rPr>
        <w:t>Tabla 2. Comorbilidades presentes en los pacientes positivos a COVID-19.</w:t>
      </w:r>
    </w:p>
    <w:tbl>
      <w:tblPr>
        <w:tblStyle w:val="a1"/>
        <w:tblW w:w="65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185"/>
        <w:gridCol w:w="995"/>
        <w:gridCol w:w="1190"/>
        <w:gridCol w:w="1190"/>
      </w:tblGrid>
      <w:tr w:rsidR="00FA5EAA">
        <w:trPr>
          <w:trHeight w:val="695"/>
        </w:trPr>
        <w:tc>
          <w:tcPr>
            <w:tcW w:w="3185"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b/>
              </w:rPr>
            </w:pPr>
            <w:r>
              <w:rPr>
                <w:rFonts w:ascii="Verdana" w:eastAsia="Verdana" w:hAnsi="Verdana" w:cs="Verdana"/>
                <w:b/>
              </w:rPr>
              <w:lastRenderedPageBreak/>
              <w:t>Comorbilidades</w:t>
            </w:r>
          </w:p>
        </w:tc>
        <w:tc>
          <w:tcPr>
            <w:tcW w:w="995"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b/>
              </w:rPr>
            </w:pPr>
            <w:r>
              <w:rPr>
                <w:rFonts w:ascii="Verdana" w:eastAsia="Verdana" w:hAnsi="Verdana" w:cs="Verdana"/>
                <w:b/>
              </w:rPr>
              <w:t>No</w:t>
            </w:r>
          </w:p>
        </w:tc>
        <w:tc>
          <w:tcPr>
            <w:tcW w:w="1190"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b/>
              </w:rPr>
            </w:pPr>
            <w:r>
              <w:rPr>
                <w:rFonts w:ascii="Verdana" w:eastAsia="Verdana" w:hAnsi="Verdana" w:cs="Verdana"/>
                <w:b/>
              </w:rPr>
              <w:t>%</w:t>
            </w:r>
          </w:p>
        </w:tc>
        <w:tc>
          <w:tcPr>
            <w:tcW w:w="1190"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b/>
              </w:rPr>
            </w:pPr>
            <w:r>
              <w:rPr>
                <w:rFonts w:ascii="Verdana" w:eastAsia="Verdana" w:hAnsi="Verdana" w:cs="Verdana"/>
                <w:b/>
              </w:rPr>
              <w:t>P</w:t>
            </w:r>
          </w:p>
        </w:tc>
      </w:tr>
      <w:tr w:rsidR="00FA5EAA">
        <w:trPr>
          <w:trHeight w:val="680"/>
        </w:trPr>
        <w:tc>
          <w:tcPr>
            <w:tcW w:w="3185" w:type="dxa"/>
            <w:tcBorders>
              <w:top w:val="single" w:sz="8" w:space="0" w:color="000000"/>
              <w:left w:val="nil"/>
              <w:bottom w:val="nil"/>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Tabaquismo</w:t>
            </w:r>
          </w:p>
        </w:tc>
        <w:tc>
          <w:tcPr>
            <w:tcW w:w="995" w:type="dxa"/>
            <w:tcBorders>
              <w:top w:val="single" w:sz="8" w:space="0" w:color="000000"/>
              <w:left w:val="nil"/>
              <w:bottom w:val="nil"/>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5</w:t>
            </w:r>
          </w:p>
        </w:tc>
        <w:tc>
          <w:tcPr>
            <w:tcW w:w="1190" w:type="dxa"/>
            <w:tcBorders>
              <w:top w:val="single" w:sz="8" w:space="0" w:color="000000"/>
              <w:left w:val="nil"/>
              <w:bottom w:val="nil"/>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19,2</w:t>
            </w:r>
          </w:p>
        </w:tc>
        <w:tc>
          <w:tcPr>
            <w:tcW w:w="1190" w:type="dxa"/>
            <w:tcBorders>
              <w:top w:val="single" w:sz="8" w:space="0" w:color="000000"/>
              <w:left w:val="nil"/>
              <w:bottom w:val="nil"/>
              <w:right w:val="nil"/>
            </w:tcBorders>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0,006</w:t>
            </w:r>
          </w:p>
        </w:tc>
      </w:tr>
      <w:tr w:rsidR="00FA5EAA">
        <w:trPr>
          <w:trHeight w:val="665"/>
        </w:trPr>
        <w:tc>
          <w:tcPr>
            <w:tcW w:w="3185" w:type="dxa"/>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Alcoholismo</w:t>
            </w:r>
          </w:p>
        </w:tc>
        <w:tc>
          <w:tcPr>
            <w:tcW w:w="995" w:type="dxa"/>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4</w:t>
            </w:r>
          </w:p>
        </w:tc>
        <w:tc>
          <w:tcPr>
            <w:tcW w:w="1190" w:type="dxa"/>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15,3</w:t>
            </w:r>
          </w:p>
        </w:tc>
        <w:tc>
          <w:tcPr>
            <w:tcW w:w="1190" w:type="dxa"/>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0,000</w:t>
            </w:r>
          </w:p>
        </w:tc>
      </w:tr>
      <w:tr w:rsidR="00FA5EAA">
        <w:trPr>
          <w:trHeight w:val="665"/>
        </w:trPr>
        <w:tc>
          <w:tcPr>
            <w:tcW w:w="3185" w:type="dxa"/>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Obesidad</w:t>
            </w:r>
          </w:p>
        </w:tc>
        <w:tc>
          <w:tcPr>
            <w:tcW w:w="995" w:type="dxa"/>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2</w:t>
            </w:r>
          </w:p>
        </w:tc>
        <w:tc>
          <w:tcPr>
            <w:tcW w:w="1190" w:type="dxa"/>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11,5</w:t>
            </w:r>
          </w:p>
        </w:tc>
        <w:tc>
          <w:tcPr>
            <w:tcW w:w="1190" w:type="dxa"/>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0,001</w:t>
            </w:r>
          </w:p>
        </w:tc>
      </w:tr>
      <w:tr w:rsidR="00FA5EAA">
        <w:trPr>
          <w:trHeight w:val="665"/>
        </w:trPr>
        <w:tc>
          <w:tcPr>
            <w:tcW w:w="3185" w:type="dxa"/>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Bajo Peso</w:t>
            </w:r>
          </w:p>
        </w:tc>
        <w:tc>
          <w:tcPr>
            <w:tcW w:w="995" w:type="dxa"/>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1</w:t>
            </w:r>
          </w:p>
        </w:tc>
        <w:tc>
          <w:tcPr>
            <w:tcW w:w="1190" w:type="dxa"/>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3,84</w:t>
            </w:r>
          </w:p>
        </w:tc>
        <w:tc>
          <w:tcPr>
            <w:tcW w:w="1190" w:type="dxa"/>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0,000</w:t>
            </w:r>
          </w:p>
        </w:tc>
      </w:tr>
      <w:tr w:rsidR="00FA5EAA">
        <w:trPr>
          <w:trHeight w:val="665"/>
        </w:trPr>
        <w:tc>
          <w:tcPr>
            <w:tcW w:w="3185" w:type="dxa"/>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APP</w:t>
            </w:r>
          </w:p>
        </w:tc>
        <w:tc>
          <w:tcPr>
            <w:tcW w:w="995" w:type="dxa"/>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20</w:t>
            </w:r>
          </w:p>
        </w:tc>
        <w:tc>
          <w:tcPr>
            <w:tcW w:w="1190" w:type="dxa"/>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76,32</w:t>
            </w:r>
          </w:p>
        </w:tc>
        <w:tc>
          <w:tcPr>
            <w:tcW w:w="1190" w:type="dxa"/>
            <w:shd w:val="clear" w:color="auto" w:fill="auto"/>
            <w:tcMar>
              <w:top w:w="100" w:type="dxa"/>
              <w:left w:w="100" w:type="dxa"/>
              <w:bottom w:w="100" w:type="dxa"/>
              <w:right w:w="100" w:type="dxa"/>
            </w:tcMar>
          </w:tcPr>
          <w:p w:rsidR="00FA5EAA" w:rsidRDefault="00FC276A">
            <w:pPr>
              <w:spacing w:before="240" w:after="240"/>
              <w:jc w:val="both"/>
              <w:rPr>
                <w:rFonts w:ascii="Verdana" w:eastAsia="Verdana" w:hAnsi="Verdana" w:cs="Verdana"/>
              </w:rPr>
            </w:pPr>
            <w:r>
              <w:rPr>
                <w:rFonts w:ascii="Verdana" w:eastAsia="Verdana" w:hAnsi="Verdana" w:cs="Verdana"/>
              </w:rPr>
              <w:t>0,006</w:t>
            </w:r>
          </w:p>
        </w:tc>
      </w:tr>
    </w:tbl>
    <w:p w:rsidR="00FA5EAA" w:rsidRDefault="00FC276A">
      <w:pPr>
        <w:spacing w:before="240" w:after="240"/>
        <w:jc w:val="both"/>
        <w:rPr>
          <w:rFonts w:ascii="Verdana" w:eastAsia="Verdana" w:hAnsi="Verdana" w:cs="Verdana"/>
        </w:rPr>
      </w:pPr>
      <w:r>
        <w:rPr>
          <w:rFonts w:ascii="Verdana" w:eastAsia="Verdana" w:hAnsi="Verdana" w:cs="Verdana"/>
          <w:b/>
        </w:rPr>
        <w:t>Leyenda:</w:t>
      </w:r>
      <w:r>
        <w:rPr>
          <w:rFonts w:ascii="Verdana" w:eastAsia="Verdana" w:hAnsi="Verdana" w:cs="Verdana"/>
        </w:rPr>
        <w:t xml:space="preserve"> Antecedentes Patológicos Personales (APP)</w:t>
      </w:r>
    </w:p>
    <w:p w:rsidR="00FA5EAA" w:rsidRDefault="00FC276A">
      <w:pPr>
        <w:spacing w:before="240" w:after="240"/>
        <w:jc w:val="both"/>
        <w:rPr>
          <w:rFonts w:ascii="Verdana" w:eastAsia="Verdana" w:hAnsi="Verdana" w:cs="Verdana"/>
        </w:rPr>
      </w:pPr>
      <w:r>
        <w:rPr>
          <w:rFonts w:ascii="Verdana" w:eastAsia="Verdana" w:hAnsi="Verdana" w:cs="Verdana"/>
        </w:rPr>
        <w:t>Las disminuciones de la frecuencia de los síntomas (Grafico 1) presentes en los pacientes están asociadas con el tiempo al PCR1 (93 p=0,047), PCR 2 (p=0,000) y PCR 3 (p=0,013).</w:t>
      </w:r>
    </w:p>
    <w:p w:rsidR="00FA5EAA" w:rsidRDefault="00FA5EAA">
      <w:pPr>
        <w:spacing w:before="240" w:after="240"/>
        <w:jc w:val="both"/>
        <w:rPr>
          <w:rFonts w:ascii="Verdana" w:eastAsia="Verdana" w:hAnsi="Verdana" w:cs="Verdana"/>
        </w:rPr>
      </w:pPr>
    </w:p>
    <w:p w:rsidR="00FA5EAA" w:rsidRDefault="00FA5EAA">
      <w:pPr>
        <w:spacing w:before="240" w:after="240"/>
        <w:jc w:val="both"/>
        <w:rPr>
          <w:rFonts w:ascii="Verdana" w:eastAsia="Verdana" w:hAnsi="Verdana" w:cs="Verdana"/>
        </w:rPr>
      </w:pPr>
    </w:p>
    <w:p w:rsidR="00FA5EAA" w:rsidRDefault="00FC276A">
      <w:pPr>
        <w:spacing w:before="240" w:after="240"/>
        <w:jc w:val="both"/>
        <w:rPr>
          <w:rFonts w:ascii="Verdana" w:eastAsia="Verdana" w:hAnsi="Verdana" w:cs="Verdana"/>
        </w:rPr>
      </w:pPr>
      <w:r>
        <w:rPr>
          <w:rFonts w:ascii="Verdana" w:eastAsia="Verdana" w:hAnsi="Verdana" w:cs="Verdana"/>
        </w:rPr>
        <w:t>*X</w:t>
      </w:r>
      <w:r>
        <w:rPr>
          <w:rFonts w:ascii="Verdana" w:eastAsia="Verdana" w:hAnsi="Verdana" w:cs="Verdana"/>
          <w:vertAlign w:val="superscript"/>
        </w:rPr>
        <w:t>2</w:t>
      </w:r>
      <w:r>
        <w:rPr>
          <w:rFonts w:ascii="Verdana" w:eastAsia="Verdana" w:hAnsi="Verdana" w:cs="Verdana"/>
        </w:rPr>
        <w:t>=3,93 p=0,047 ** X</w:t>
      </w:r>
      <w:r>
        <w:rPr>
          <w:rFonts w:ascii="Verdana" w:eastAsia="Verdana" w:hAnsi="Verdana" w:cs="Verdana"/>
          <w:vertAlign w:val="superscript"/>
        </w:rPr>
        <w:t>2</w:t>
      </w:r>
      <w:r>
        <w:rPr>
          <w:rFonts w:ascii="Verdana" w:eastAsia="Verdana" w:hAnsi="Verdana" w:cs="Verdana"/>
        </w:rPr>
        <w:t>=16,2 p=0,000 *** X</w:t>
      </w:r>
      <w:r>
        <w:rPr>
          <w:rFonts w:ascii="Verdana" w:eastAsia="Verdana" w:hAnsi="Verdana" w:cs="Verdana"/>
          <w:vertAlign w:val="superscript"/>
        </w:rPr>
        <w:t>2</w:t>
      </w:r>
      <w:r>
        <w:rPr>
          <w:rFonts w:ascii="Verdana" w:eastAsia="Verdana" w:hAnsi="Verdana" w:cs="Verdana"/>
        </w:rPr>
        <w:t>=6,19 p=0,013</w:t>
      </w:r>
    </w:p>
    <w:p w:rsidR="00FA5EAA" w:rsidRDefault="00FA5EAA">
      <w:pPr>
        <w:spacing w:before="240" w:after="240"/>
        <w:jc w:val="both"/>
        <w:rPr>
          <w:rFonts w:ascii="Verdana" w:eastAsia="Verdana" w:hAnsi="Verdana" w:cs="Verdana"/>
        </w:rPr>
      </w:pPr>
    </w:p>
    <w:p w:rsidR="00FA5EAA" w:rsidRDefault="00FA5EAA">
      <w:pPr>
        <w:spacing w:before="240" w:after="240"/>
        <w:jc w:val="both"/>
        <w:rPr>
          <w:rFonts w:ascii="Verdana" w:eastAsia="Verdana" w:hAnsi="Verdana" w:cs="Verdana"/>
        </w:rPr>
      </w:pPr>
    </w:p>
    <w:p w:rsidR="00FA5EAA" w:rsidRDefault="00FC276A">
      <w:pPr>
        <w:spacing w:before="240" w:after="240"/>
        <w:jc w:val="both"/>
        <w:rPr>
          <w:rFonts w:ascii="Verdana" w:eastAsia="Verdana" w:hAnsi="Verdana" w:cs="Verdana"/>
        </w:rPr>
      </w:pPr>
      <w:r>
        <w:rPr>
          <w:rFonts w:ascii="Verdana" w:eastAsia="Verdana" w:hAnsi="Verdana" w:cs="Verdana"/>
        </w:rPr>
        <w:t>Los pacientes trata</w:t>
      </w:r>
      <w:r>
        <w:rPr>
          <w:rFonts w:ascii="Verdana" w:eastAsia="Verdana" w:hAnsi="Verdana" w:cs="Verdana"/>
        </w:rPr>
        <w:t xml:space="preserve">dos con interferón y </w:t>
      </w:r>
      <w:proofErr w:type="spellStart"/>
      <w:r>
        <w:rPr>
          <w:rFonts w:ascii="Verdana" w:eastAsia="Verdana" w:hAnsi="Verdana" w:cs="Verdana"/>
        </w:rPr>
        <w:t>Kaletra</w:t>
      </w:r>
      <w:proofErr w:type="spellEnd"/>
      <w:r>
        <w:rPr>
          <w:rFonts w:ascii="Verdana" w:eastAsia="Verdana" w:hAnsi="Verdana" w:cs="Verdana"/>
        </w:rPr>
        <w:t xml:space="preserve"> (34,61 %) predominaron en el estudio, el ser tratado con estos esquemas de tratamiento se tuvo una relación significativamente estadística con la aparición de reacciones adversa (X</w:t>
      </w:r>
      <w:r>
        <w:rPr>
          <w:rFonts w:ascii="Verdana" w:eastAsia="Verdana" w:hAnsi="Verdana" w:cs="Verdana"/>
          <w:vertAlign w:val="superscript"/>
        </w:rPr>
        <w:t>2</w:t>
      </w:r>
      <w:r>
        <w:rPr>
          <w:rFonts w:ascii="Verdana" w:eastAsia="Verdana" w:hAnsi="Verdana" w:cs="Verdana"/>
        </w:rPr>
        <w:t>=4,33; p=0,03). (Grafico 2)</w:t>
      </w:r>
    </w:p>
    <w:p w:rsidR="00FA5EAA" w:rsidRDefault="00FC276A">
      <w:pPr>
        <w:spacing w:before="240" w:after="240"/>
        <w:jc w:val="both"/>
        <w:rPr>
          <w:rFonts w:ascii="Verdana" w:eastAsia="Verdana" w:hAnsi="Verdana" w:cs="Verdana"/>
        </w:rPr>
      </w:pPr>
      <w:r>
        <w:rPr>
          <w:rFonts w:ascii="Verdana" w:eastAsia="Verdana" w:hAnsi="Verdana" w:cs="Verdana"/>
        </w:rPr>
        <w:t>Grafico 2. Distrib</w:t>
      </w:r>
      <w:r>
        <w:rPr>
          <w:rFonts w:ascii="Verdana" w:eastAsia="Verdana" w:hAnsi="Verdana" w:cs="Verdana"/>
        </w:rPr>
        <w:t>ución de los pacientes según tratamiento y reacción adversa *X</w:t>
      </w:r>
      <w:r>
        <w:rPr>
          <w:rFonts w:ascii="Verdana" w:eastAsia="Verdana" w:hAnsi="Verdana" w:cs="Verdana"/>
          <w:vertAlign w:val="superscript"/>
        </w:rPr>
        <w:t>2</w:t>
      </w:r>
      <w:r>
        <w:rPr>
          <w:rFonts w:ascii="Verdana" w:eastAsia="Verdana" w:hAnsi="Verdana" w:cs="Verdana"/>
        </w:rPr>
        <w:t>=4,33 p=0,03</w:t>
      </w:r>
    </w:p>
    <w:p w:rsidR="00FA5EAA" w:rsidRDefault="00FC276A">
      <w:pPr>
        <w:spacing w:before="240" w:after="240"/>
        <w:jc w:val="both"/>
        <w:rPr>
          <w:rFonts w:ascii="Verdana" w:eastAsia="Verdana" w:hAnsi="Verdana" w:cs="Verdana"/>
        </w:rPr>
      </w:pPr>
      <w:r>
        <w:rPr>
          <w:rFonts w:ascii="Verdana" w:eastAsia="Verdana" w:hAnsi="Verdana" w:cs="Verdana"/>
        </w:rPr>
        <w:t xml:space="preserve">La bradicardia </w:t>
      </w:r>
      <w:proofErr w:type="spellStart"/>
      <w:r>
        <w:rPr>
          <w:rFonts w:ascii="Verdana" w:eastAsia="Verdana" w:hAnsi="Verdana" w:cs="Verdana"/>
        </w:rPr>
        <w:t>sinusal</w:t>
      </w:r>
      <w:proofErr w:type="spellEnd"/>
      <w:r>
        <w:rPr>
          <w:rFonts w:ascii="Verdana" w:eastAsia="Verdana" w:hAnsi="Verdana" w:cs="Verdana"/>
        </w:rPr>
        <w:t xml:space="preserve"> la principal alteración electrocardiográfica (38,46 %). (Tabla 3)</w:t>
      </w:r>
    </w:p>
    <w:p w:rsidR="00FA5EAA" w:rsidRDefault="00FC276A">
      <w:pPr>
        <w:spacing w:before="240" w:after="240"/>
        <w:jc w:val="both"/>
        <w:rPr>
          <w:rFonts w:ascii="Verdana" w:eastAsia="Verdana" w:hAnsi="Verdana" w:cs="Verdana"/>
        </w:rPr>
      </w:pPr>
      <w:r>
        <w:rPr>
          <w:rFonts w:ascii="Verdana" w:eastAsia="Verdana" w:hAnsi="Verdana" w:cs="Verdana"/>
        </w:rPr>
        <w:lastRenderedPageBreak/>
        <w:t>Tabla 3. Alteraciones electrocardiográficas en pacientes COVID 19 positivos al mes del egre</w:t>
      </w:r>
      <w:r>
        <w:rPr>
          <w:rFonts w:ascii="Verdana" w:eastAsia="Verdana" w:hAnsi="Verdana" w:cs="Verdana"/>
        </w:rPr>
        <w:t>so.</w:t>
      </w:r>
    </w:p>
    <w:tbl>
      <w:tblPr>
        <w:tblStyle w:val="a2"/>
        <w:tblW w:w="741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430"/>
        <w:gridCol w:w="1430"/>
        <w:gridCol w:w="1550"/>
      </w:tblGrid>
      <w:tr w:rsidR="00FA5EAA">
        <w:trPr>
          <w:trHeight w:val="680"/>
        </w:trPr>
        <w:tc>
          <w:tcPr>
            <w:tcW w:w="4430" w:type="dxa"/>
            <w:tcBorders>
              <w:top w:val="nil"/>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ind w:left="1020"/>
              <w:jc w:val="both"/>
              <w:rPr>
                <w:rFonts w:ascii="Verdana" w:eastAsia="Verdana" w:hAnsi="Verdana" w:cs="Verdana"/>
                <w:b/>
              </w:rPr>
            </w:pPr>
            <w:r>
              <w:rPr>
                <w:rFonts w:ascii="Verdana" w:eastAsia="Verdana" w:hAnsi="Verdana" w:cs="Verdana"/>
                <w:b/>
              </w:rPr>
              <w:t>Alteraciones Electrocardiográficas</w:t>
            </w:r>
          </w:p>
        </w:tc>
        <w:tc>
          <w:tcPr>
            <w:tcW w:w="1430" w:type="dxa"/>
            <w:tcBorders>
              <w:top w:val="nil"/>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ind w:left="1020" w:firstLine="480"/>
              <w:jc w:val="both"/>
              <w:rPr>
                <w:rFonts w:ascii="Verdana" w:eastAsia="Verdana" w:hAnsi="Verdana" w:cs="Verdana"/>
              </w:rPr>
            </w:pPr>
            <w:r>
              <w:rPr>
                <w:rFonts w:ascii="Verdana" w:eastAsia="Verdana" w:hAnsi="Verdana" w:cs="Verdana"/>
              </w:rPr>
              <w:t>No</w:t>
            </w:r>
          </w:p>
        </w:tc>
        <w:tc>
          <w:tcPr>
            <w:tcW w:w="1550" w:type="dxa"/>
            <w:tcBorders>
              <w:top w:val="nil"/>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ind w:left="1020"/>
              <w:jc w:val="both"/>
              <w:rPr>
                <w:rFonts w:ascii="Verdana" w:eastAsia="Verdana" w:hAnsi="Verdana" w:cs="Verdana"/>
              </w:rPr>
            </w:pPr>
            <w:r>
              <w:rPr>
                <w:rFonts w:ascii="Verdana" w:eastAsia="Verdana" w:hAnsi="Verdana" w:cs="Verdana"/>
              </w:rPr>
              <w:t>%</w:t>
            </w:r>
          </w:p>
        </w:tc>
      </w:tr>
      <w:tr w:rsidR="00FA5EAA">
        <w:trPr>
          <w:trHeight w:val="680"/>
        </w:trPr>
        <w:tc>
          <w:tcPr>
            <w:tcW w:w="4430" w:type="dxa"/>
            <w:tcBorders>
              <w:top w:val="single" w:sz="8" w:space="0" w:color="000000"/>
              <w:left w:val="nil"/>
              <w:bottom w:val="nil"/>
              <w:right w:val="nil"/>
            </w:tcBorders>
            <w:shd w:val="clear" w:color="auto" w:fill="auto"/>
            <w:tcMar>
              <w:top w:w="100" w:type="dxa"/>
              <w:left w:w="100" w:type="dxa"/>
              <w:bottom w:w="100" w:type="dxa"/>
              <w:right w:w="100" w:type="dxa"/>
            </w:tcMar>
          </w:tcPr>
          <w:p w:rsidR="00FA5EAA" w:rsidRDefault="00FC276A">
            <w:pPr>
              <w:spacing w:before="240" w:after="240"/>
              <w:ind w:left="1020"/>
              <w:jc w:val="both"/>
              <w:rPr>
                <w:rFonts w:ascii="Verdana" w:eastAsia="Verdana" w:hAnsi="Verdana" w:cs="Verdana"/>
              </w:rPr>
            </w:pPr>
            <w:r>
              <w:rPr>
                <w:rFonts w:ascii="Verdana" w:eastAsia="Verdana" w:hAnsi="Verdana" w:cs="Verdana"/>
              </w:rPr>
              <w:t xml:space="preserve">Bradicardia </w:t>
            </w:r>
            <w:proofErr w:type="spellStart"/>
            <w:r>
              <w:rPr>
                <w:rFonts w:ascii="Verdana" w:eastAsia="Verdana" w:hAnsi="Verdana" w:cs="Verdana"/>
              </w:rPr>
              <w:t>Sinusal</w:t>
            </w:r>
            <w:proofErr w:type="spellEnd"/>
          </w:p>
        </w:tc>
        <w:tc>
          <w:tcPr>
            <w:tcW w:w="1430" w:type="dxa"/>
            <w:tcBorders>
              <w:top w:val="single" w:sz="8" w:space="0" w:color="000000"/>
              <w:left w:val="nil"/>
              <w:bottom w:val="nil"/>
              <w:right w:val="nil"/>
            </w:tcBorders>
            <w:shd w:val="clear" w:color="auto" w:fill="auto"/>
            <w:tcMar>
              <w:top w:w="100" w:type="dxa"/>
              <w:left w:w="100" w:type="dxa"/>
              <w:bottom w:w="100" w:type="dxa"/>
              <w:right w:w="100" w:type="dxa"/>
            </w:tcMar>
          </w:tcPr>
          <w:p w:rsidR="00FA5EAA" w:rsidRDefault="00FC276A">
            <w:pPr>
              <w:spacing w:before="240" w:after="240"/>
              <w:ind w:left="1020"/>
              <w:jc w:val="both"/>
              <w:rPr>
                <w:rFonts w:ascii="Verdana" w:eastAsia="Verdana" w:hAnsi="Verdana" w:cs="Verdana"/>
              </w:rPr>
            </w:pPr>
            <w:r>
              <w:rPr>
                <w:rFonts w:ascii="Verdana" w:eastAsia="Verdana" w:hAnsi="Verdana" w:cs="Verdana"/>
              </w:rPr>
              <w:t>10</w:t>
            </w:r>
          </w:p>
        </w:tc>
        <w:tc>
          <w:tcPr>
            <w:tcW w:w="1550" w:type="dxa"/>
            <w:tcBorders>
              <w:top w:val="single" w:sz="8" w:space="0" w:color="000000"/>
              <w:left w:val="nil"/>
              <w:bottom w:val="nil"/>
              <w:right w:val="nil"/>
            </w:tcBorders>
            <w:shd w:val="clear" w:color="auto" w:fill="auto"/>
            <w:tcMar>
              <w:top w:w="100" w:type="dxa"/>
              <w:left w:w="100" w:type="dxa"/>
              <w:bottom w:w="100" w:type="dxa"/>
              <w:right w:w="100" w:type="dxa"/>
            </w:tcMar>
          </w:tcPr>
          <w:p w:rsidR="00FA5EAA" w:rsidRDefault="00FC276A">
            <w:pPr>
              <w:spacing w:before="240" w:after="240"/>
              <w:ind w:left="1020"/>
              <w:jc w:val="both"/>
              <w:rPr>
                <w:rFonts w:ascii="Verdana" w:eastAsia="Verdana" w:hAnsi="Verdana" w:cs="Verdana"/>
              </w:rPr>
            </w:pPr>
            <w:r>
              <w:rPr>
                <w:rFonts w:ascii="Verdana" w:eastAsia="Verdana" w:hAnsi="Verdana" w:cs="Verdana"/>
              </w:rPr>
              <w:t>38,46</w:t>
            </w:r>
          </w:p>
        </w:tc>
      </w:tr>
      <w:tr w:rsidR="00FA5EAA">
        <w:trPr>
          <w:trHeight w:val="665"/>
        </w:trPr>
        <w:tc>
          <w:tcPr>
            <w:tcW w:w="4430" w:type="dxa"/>
            <w:shd w:val="clear" w:color="auto" w:fill="auto"/>
            <w:tcMar>
              <w:top w:w="100" w:type="dxa"/>
              <w:left w:w="100" w:type="dxa"/>
              <w:bottom w:w="100" w:type="dxa"/>
              <w:right w:w="100" w:type="dxa"/>
            </w:tcMar>
          </w:tcPr>
          <w:p w:rsidR="00FA5EAA" w:rsidRDefault="00FC276A">
            <w:pPr>
              <w:spacing w:before="240" w:after="240"/>
              <w:ind w:left="1020"/>
              <w:jc w:val="both"/>
              <w:rPr>
                <w:rFonts w:ascii="Verdana" w:eastAsia="Verdana" w:hAnsi="Verdana" w:cs="Verdana"/>
              </w:rPr>
            </w:pPr>
            <w:proofErr w:type="spellStart"/>
            <w:r>
              <w:rPr>
                <w:rFonts w:ascii="Verdana" w:eastAsia="Verdana" w:hAnsi="Verdana" w:cs="Verdana"/>
              </w:rPr>
              <w:t>Supradesnivel</w:t>
            </w:r>
            <w:proofErr w:type="spellEnd"/>
            <w:r>
              <w:rPr>
                <w:rFonts w:ascii="Verdana" w:eastAsia="Verdana" w:hAnsi="Verdana" w:cs="Verdana"/>
              </w:rPr>
              <w:t xml:space="preserve"> del Segmento ST</w:t>
            </w:r>
          </w:p>
        </w:tc>
        <w:tc>
          <w:tcPr>
            <w:tcW w:w="1430" w:type="dxa"/>
            <w:shd w:val="clear" w:color="auto" w:fill="auto"/>
            <w:tcMar>
              <w:top w:w="100" w:type="dxa"/>
              <w:left w:w="100" w:type="dxa"/>
              <w:bottom w:w="100" w:type="dxa"/>
              <w:right w:w="100" w:type="dxa"/>
            </w:tcMar>
          </w:tcPr>
          <w:p w:rsidR="00FA5EAA" w:rsidRDefault="00FC276A">
            <w:pPr>
              <w:spacing w:before="240" w:after="240"/>
              <w:ind w:left="1020"/>
              <w:jc w:val="both"/>
              <w:rPr>
                <w:rFonts w:ascii="Verdana" w:eastAsia="Verdana" w:hAnsi="Verdana" w:cs="Verdana"/>
              </w:rPr>
            </w:pPr>
            <w:r>
              <w:rPr>
                <w:rFonts w:ascii="Verdana" w:eastAsia="Verdana" w:hAnsi="Verdana" w:cs="Verdana"/>
              </w:rPr>
              <w:t>6</w:t>
            </w:r>
          </w:p>
        </w:tc>
        <w:tc>
          <w:tcPr>
            <w:tcW w:w="1550" w:type="dxa"/>
            <w:shd w:val="clear" w:color="auto" w:fill="auto"/>
            <w:tcMar>
              <w:top w:w="100" w:type="dxa"/>
              <w:left w:w="100" w:type="dxa"/>
              <w:bottom w:w="100" w:type="dxa"/>
              <w:right w:w="100" w:type="dxa"/>
            </w:tcMar>
          </w:tcPr>
          <w:p w:rsidR="00FA5EAA" w:rsidRDefault="00FC276A">
            <w:pPr>
              <w:spacing w:before="240" w:after="240"/>
              <w:ind w:left="1020"/>
              <w:jc w:val="both"/>
              <w:rPr>
                <w:rFonts w:ascii="Verdana" w:eastAsia="Verdana" w:hAnsi="Verdana" w:cs="Verdana"/>
              </w:rPr>
            </w:pPr>
            <w:r>
              <w:rPr>
                <w:rFonts w:ascii="Verdana" w:eastAsia="Verdana" w:hAnsi="Verdana" w:cs="Verdana"/>
              </w:rPr>
              <w:t>23,03</w:t>
            </w:r>
          </w:p>
        </w:tc>
      </w:tr>
      <w:tr w:rsidR="00FA5EAA">
        <w:trPr>
          <w:trHeight w:val="680"/>
        </w:trPr>
        <w:tc>
          <w:tcPr>
            <w:tcW w:w="4430" w:type="dxa"/>
            <w:shd w:val="clear" w:color="auto" w:fill="auto"/>
            <w:tcMar>
              <w:top w:w="100" w:type="dxa"/>
              <w:left w:w="100" w:type="dxa"/>
              <w:bottom w:w="100" w:type="dxa"/>
              <w:right w:w="100" w:type="dxa"/>
            </w:tcMar>
          </w:tcPr>
          <w:p w:rsidR="00FA5EAA" w:rsidRDefault="00FC276A">
            <w:pPr>
              <w:spacing w:before="240" w:after="240"/>
              <w:ind w:left="1020"/>
              <w:jc w:val="both"/>
              <w:rPr>
                <w:rFonts w:ascii="Verdana" w:eastAsia="Verdana" w:hAnsi="Verdana" w:cs="Verdana"/>
              </w:rPr>
            </w:pPr>
            <w:proofErr w:type="spellStart"/>
            <w:r>
              <w:rPr>
                <w:rFonts w:ascii="Verdana" w:eastAsia="Verdana" w:hAnsi="Verdana" w:cs="Verdana"/>
              </w:rPr>
              <w:t>Infradesnivel</w:t>
            </w:r>
            <w:proofErr w:type="spellEnd"/>
            <w:r>
              <w:rPr>
                <w:rFonts w:ascii="Verdana" w:eastAsia="Verdana" w:hAnsi="Verdana" w:cs="Verdana"/>
              </w:rPr>
              <w:t xml:space="preserve"> del Segmento ST</w:t>
            </w:r>
          </w:p>
        </w:tc>
        <w:tc>
          <w:tcPr>
            <w:tcW w:w="1430" w:type="dxa"/>
            <w:shd w:val="clear" w:color="auto" w:fill="auto"/>
            <w:tcMar>
              <w:top w:w="100" w:type="dxa"/>
              <w:left w:w="100" w:type="dxa"/>
              <w:bottom w:w="100" w:type="dxa"/>
              <w:right w:w="100" w:type="dxa"/>
            </w:tcMar>
          </w:tcPr>
          <w:p w:rsidR="00FA5EAA" w:rsidRDefault="00FC276A">
            <w:pPr>
              <w:spacing w:before="240" w:after="240"/>
              <w:ind w:left="1020"/>
              <w:jc w:val="both"/>
              <w:rPr>
                <w:rFonts w:ascii="Verdana" w:eastAsia="Verdana" w:hAnsi="Verdana" w:cs="Verdana"/>
              </w:rPr>
            </w:pPr>
            <w:r>
              <w:rPr>
                <w:rFonts w:ascii="Verdana" w:eastAsia="Verdana" w:hAnsi="Verdana" w:cs="Verdana"/>
              </w:rPr>
              <w:t>1</w:t>
            </w:r>
          </w:p>
        </w:tc>
        <w:tc>
          <w:tcPr>
            <w:tcW w:w="1550" w:type="dxa"/>
            <w:shd w:val="clear" w:color="auto" w:fill="auto"/>
            <w:tcMar>
              <w:top w:w="100" w:type="dxa"/>
              <w:left w:w="100" w:type="dxa"/>
              <w:bottom w:w="100" w:type="dxa"/>
              <w:right w:w="100" w:type="dxa"/>
            </w:tcMar>
          </w:tcPr>
          <w:p w:rsidR="00FA5EAA" w:rsidRDefault="00FC276A">
            <w:pPr>
              <w:spacing w:before="240" w:after="240"/>
              <w:ind w:left="1020"/>
              <w:jc w:val="both"/>
              <w:rPr>
                <w:rFonts w:ascii="Verdana" w:eastAsia="Verdana" w:hAnsi="Verdana" w:cs="Verdana"/>
              </w:rPr>
            </w:pPr>
            <w:r>
              <w:rPr>
                <w:rFonts w:ascii="Verdana" w:eastAsia="Verdana" w:hAnsi="Verdana" w:cs="Verdana"/>
              </w:rPr>
              <w:t>3,84</w:t>
            </w:r>
          </w:p>
        </w:tc>
      </w:tr>
      <w:tr w:rsidR="00FA5EAA">
        <w:trPr>
          <w:trHeight w:val="665"/>
        </w:trPr>
        <w:tc>
          <w:tcPr>
            <w:tcW w:w="4430" w:type="dxa"/>
            <w:shd w:val="clear" w:color="auto" w:fill="auto"/>
            <w:tcMar>
              <w:top w:w="100" w:type="dxa"/>
              <w:left w:w="100" w:type="dxa"/>
              <w:bottom w:w="100" w:type="dxa"/>
              <w:right w:w="100" w:type="dxa"/>
            </w:tcMar>
          </w:tcPr>
          <w:p w:rsidR="00FA5EAA" w:rsidRDefault="00FC276A">
            <w:pPr>
              <w:spacing w:before="240" w:after="240"/>
              <w:ind w:left="1020"/>
              <w:jc w:val="both"/>
              <w:rPr>
                <w:rFonts w:ascii="Verdana" w:eastAsia="Verdana" w:hAnsi="Verdana" w:cs="Verdana"/>
              </w:rPr>
            </w:pPr>
            <w:r>
              <w:rPr>
                <w:rFonts w:ascii="Verdana" w:eastAsia="Verdana" w:hAnsi="Verdana" w:cs="Verdana"/>
              </w:rPr>
              <w:t>Punto J Elevado</w:t>
            </w:r>
          </w:p>
        </w:tc>
        <w:tc>
          <w:tcPr>
            <w:tcW w:w="1430" w:type="dxa"/>
            <w:shd w:val="clear" w:color="auto" w:fill="auto"/>
            <w:tcMar>
              <w:top w:w="100" w:type="dxa"/>
              <w:left w:w="100" w:type="dxa"/>
              <w:bottom w:w="100" w:type="dxa"/>
              <w:right w:w="100" w:type="dxa"/>
            </w:tcMar>
          </w:tcPr>
          <w:p w:rsidR="00FA5EAA" w:rsidRDefault="00FC276A">
            <w:pPr>
              <w:spacing w:before="240" w:after="240"/>
              <w:ind w:left="1020"/>
              <w:jc w:val="both"/>
              <w:rPr>
                <w:rFonts w:ascii="Verdana" w:eastAsia="Verdana" w:hAnsi="Verdana" w:cs="Verdana"/>
              </w:rPr>
            </w:pPr>
            <w:r>
              <w:rPr>
                <w:rFonts w:ascii="Verdana" w:eastAsia="Verdana" w:hAnsi="Verdana" w:cs="Verdana"/>
              </w:rPr>
              <w:t>5</w:t>
            </w:r>
          </w:p>
        </w:tc>
        <w:tc>
          <w:tcPr>
            <w:tcW w:w="1550" w:type="dxa"/>
            <w:shd w:val="clear" w:color="auto" w:fill="auto"/>
            <w:tcMar>
              <w:top w:w="100" w:type="dxa"/>
              <w:left w:w="100" w:type="dxa"/>
              <w:bottom w:w="100" w:type="dxa"/>
              <w:right w:w="100" w:type="dxa"/>
            </w:tcMar>
          </w:tcPr>
          <w:p w:rsidR="00FA5EAA" w:rsidRDefault="00FC276A">
            <w:pPr>
              <w:spacing w:before="240" w:after="240"/>
              <w:ind w:left="1020"/>
              <w:jc w:val="both"/>
              <w:rPr>
                <w:rFonts w:ascii="Verdana" w:eastAsia="Verdana" w:hAnsi="Verdana" w:cs="Verdana"/>
              </w:rPr>
            </w:pPr>
            <w:r>
              <w:rPr>
                <w:rFonts w:ascii="Verdana" w:eastAsia="Verdana" w:hAnsi="Verdana" w:cs="Verdana"/>
              </w:rPr>
              <w:t>19,23</w:t>
            </w:r>
          </w:p>
        </w:tc>
      </w:tr>
      <w:tr w:rsidR="00FA5EAA">
        <w:trPr>
          <w:trHeight w:val="680"/>
        </w:trPr>
        <w:tc>
          <w:tcPr>
            <w:tcW w:w="4430" w:type="dxa"/>
            <w:tcBorders>
              <w:top w:val="nil"/>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ind w:left="1020"/>
              <w:jc w:val="both"/>
              <w:rPr>
                <w:rFonts w:ascii="Verdana" w:eastAsia="Verdana" w:hAnsi="Verdana" w:cs="Verdana"/>
              </w:rPr>
            </w:pPr>
            <w:proofErr w:type="spellStart"/>
            <w:r>
              <w:rPr>
                <w:rFonts w:ascii="Verdana" w:eastAsia="Verdana" w:hAnsi="Verdana" w:cs="Verdana"/>
              </w:rPr>
              <w:t>Sokolow</w:t>
            </w:r>
            <w:proofErr w:type="spellEnd"/>
            <w:r>
              <w:rPr>
                <w:rFonts w:ascii="Verdana" w:eastAsia="Verdana" w:hAnsi="Verdana" w:cs="Verdana"/>
              </w:rPr>
              <w:t xml:space="preserve"> Positivo</w:t>
            </w:r>
          </w:p>
        </w:tc>
        <w:tc>
          <w:tcPr>
            <w:tcW w:w="1430" w:type="dxa"/>
            <w:tcBorders>
              <w:top w:val="nil"/>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ind w:left="1020"/>
              <w:jc w:val="both"/>
              <w:rPr>
                <w:rFonts w:ascii="Verdana" w:eastAsia="Verdana" w:hAnsi="Verdana" w:cs="Verdana"/>
              </w:rPr>
            </w:pPr>
            <w:r>
              <w:rPr>
                <w:rFonts w:ascii="Verdana" w:eastAsia="Verdana" w:hAnsi="Verdana" w:cs="Verdana"/>
              </w:rPr>
              <w:t>3</w:t>
            </w:r>
          </w:p>
        </w:tc>
        <w:tc>
          <w:tcPr>
            <w:tcW w:w="1550" w:type="dxa"/>
            <w:tcBorders>
              <w:top w:val="nil"/>
              <w:left w:val="nil"/>
              <w:bottom w:val="single" w:sz="8" w:space="0" w:color="000000"/>
              <w:right w:val="nil"/>
            </w:tcBorders>
            <w:shd w:val="clear" w:color="auto" w:fill="auto"/>
            <w:tcMar>
              <w:top w:w="100" w:type="dxa"/>
              <w:left w:w="100" w:type="dxa"/>
              <w:bottom w:w="100" w:type="dxa"/>
              <w:right w:w="100" w:type="dxa"/>
            </w:tcMar>
          </w:tcPr>
          <w:p w:rsidR="00FA5EAA" w:rsidRDefault="00FC276A">
            <w:pPr>
              <w:spacing w:before="240" w:after="240"/>
              <w:ind w:left="1020"/>
              <w:jc w:val="both"/>
              <w:rPr>
                <w:rFonts w:ascii="Verdana" w:eastAsia="Verdana" w:hAnsi="Verdana" w:cs="Verdana"/>
              </w:rPr>
            </w:pPr>
            <w:r>
              <w:rPr>
                <w:rFonts w:ascii="Verdana" w:eastAsia="Verdana" w:hAnsi="Verdana" w:cs="Verdana"/>
              </w:rPr>
              <w:t>11,53</w:t>
            </w:r>
          </w:p>
        </w:tc>
      </w:tr>
      <w:tr w:rsidR="00FA5EAA">
        <w:trPr>
          <w:trHeight w:val="1355"/>
        </w:trPr>
        <w:tc>
          <w:tcPr>
            <w:tcW w:w="7410" w:type="dxa"/>
            <w:gridSpan w:val="3"/>
            <w:tcBorders>
              <w:top w:val="single" w:sz="8" w:space="0" w:color="000000"/>
              <w:left w:val="nil"/>
              <w:bottom w:val="nil"/>
              <w:right w:val="nil"/>
            </w:tcBorders>
            <w:shd w:val="clear" w:color="auto" w:fill="auto"/>
            <w:tcMar>
              <w:top w:w="100" w:type="dxa"/>
              <w:left w:w="100" w:type="dxa"/>
              <w:bottom w:w="100" w:type="dxa"/>
              <w:right w:w="100" w:type="dxa"/>
            </w:tcMar>
          </w:tcPr>
          <w:p w:rsidR="00FA5EAA" w:rsidRDefault="00FC276A">
            <w:pPr>
              <w:spacing w:before="240" w:after="240"/>
              <w:ind w:left="1020"/>
              <w:jc w:val="both"/>
              <w:rPr>
                <w:rFonts w:ascii="Verdana" w:eastAsia="Verdana" w:hAnsi="Verdana" w:cs="Verdana"/>
              </w:rPr>
            </w:pPr>
            <w:r>
              <w:rPr>
                <w:rFonts w:ascii="Verdana" w:eastAsia="Verdana" w:hAnsi="Verdana" w:cs="Verdana"/>
              </w:rPr>
              <w:t>Prevalencia al inicio:0,15 x 100</w:t>
            </w:r>
          </w:p>
          <w:p w:rsidR="00FA5EAA" w:rsidRDefault="00FC276A">
            <w:pPr>
              <w:spacing w:before="240" w:after="240"/>
              <w:ind w:left="1020"/>
              <w:jc w:val="both"/>
              <w:rPr>
                <w:rFonts w:ascii="Verdana" w:eastAsia="Verdana" w:hAnsi="Verdana" w:cs="Verdana"/>
              </w:rPr>
            </w:pPr>
            <w:r>
              <w:rPr>
                <w:rFonts w:ascii="Verdana" w:eastAsia="Verdana" w:hAnsi="Verdana" w:cs="Verdana"/>
              </w:rPr>
              <w:t>Prevalencia al mes: 0,96 x 100</w:t>
            </w:r>
          </w:p>
        </w:tc>
      </w:tr>
    </w:tbl>
    <w:p w:rsidR="00FA5EAA" w:rsidRDefault="00FA5EAA">
      <w:pPr>
        <w:spacing w:before="240" w:after="240"/>
        <w:jc w:val="both"/>
        <w:rPr>
          <w:rFonts w:ascii="Verdana" w:eastAsia="Verdana" w:hAnsi="Verdana" w:cs="Verdana"/>
        </w:rPr>
      </w:pPr>
    </w:p>
    <w:p w:rsidR="00FA5EAA" w:rsidRDefault="00FC276A">
      <w:pPr>
        <w:spacing w:before="240" w:after="240"/>
        <w:jc w:val="both"/>
        <w:rPr>
          <w:rFonts w:ascii="Verdana" w:eastAsia="Verdana" w:hAnsi="Verdana" w:cs="Verdana"/>
          <w:b/>
        </w:rPr>
      </w:pPr>
      <w:r>
        <w:rPr>
          <w:rFonts w:ascii="Verdana" w:eastAsia="Verdana" w:hAnsi="Verdana" w:cs="Verdana"/>
          <w:b/>
        </w:rPr>
        <w:t>DISCUSIÓN</w:t>
      </w:r>
    </w:p>
    <w:p w:rsidR="00FA5EAA" w:rsidRDefault="00FC276A">
      <w:pPr>
        <w:spacing w:before="240" w:after="240"/>
        <w:jc w:val="both"/>
        <w:rPr>
          <w:rFonts w:ascii="Verdana" w:eastAsia="Verdana" w:hAnsi="Verdana" w:cs="Verdana"/>
        </w:rPr>
      </w:pPr>
      <w:r>
        <w:rPr>
          <w:rFonts w:ascii="Verdana" w:eastAsia="Verdana" w:hAnsi="Verdana" w:cs="Verdana"/>
        </w:rPr>
        <w:t xml:space="preserve">Actualmente el incremento constante del número de contagios y el riesgo de muerte asociado con la COVID-19 en Cuba, guían las estrategias de salud pública </w:t>
      </w:r>
      <w:r>
        <w:rPr>
          <w:rFonts w:ascii="Verdana" w:eastAsia="Verdana" w:hAnsi="Verdana" w:cs="Verdana"/>
        </w:rPr>
        <w:lastRenderedPageBreak/>
        <w:t>para su control, donde el distanciamiento social y la pesq</w:t>
      </w:r>
      <w:r>
        <w:rPr>
          <w:rFonts w:ascii="Verdana" w:eastAsia="Verdana" w:hAnsi="Verdana" w:cs="Verdana"/>
        </w:rPr>
        <w:t>uisa activa de síntomas presuntivos de COVID-19, siguen siendo la estrategia primordial combatir esta</w:t>
      </w:r>
    </w:p>
    <w:p w:rsidR="00FA5EAA" w:rsidRDefault="00FC276A">
      <w:pPr>
        <w:spacing w:before="240" w:after="240"/>
        <w:jc w:val="both"/>
        <w:rPr>
          <w:rFonts w:ascii="Verdana" w:eastAsia="Verdana" w:hAnsi="Verdana" w:cs="Verdana"/>
        </w:rPr>
      </w:pPr>
      <w:proofErr w:type="gramStart"/>
      <w:r>
        <w:rPr>
          <w:rFonts w:ascii="Verdana" w:eastAsia="Verdana" w:hAnsi="Verdana" w:cs="Verdana"/>
        </w:rPr>
        <w:t>pandemia</w:t>
      </w:r>
      <w:proofErr w:type="gramEnd"/>
      <w:r>
        <w:rPr>
          <w:rFonts w:ascii="Verdana" w:eastAsia="Verdana" w:hAnsi="Verdana" w:cs="Verdana"/>
        </w:rPr>
        <w:t>.</w:t>
      </w:r>
    </w:p>
    <w:p w:rsidR="00FA5EAA" w:rsidRDefault="00FC276A">
      <w:pPr>
        <w:spacing w:before="240" w:after="240"/>
        <w:jc w:val="both"/>
        <w:rPr>
          <w:rFonts w:ascii="Verdana" w:eastAsia="Verdana" w:hAnsi="Verdana" w:cs="Verdana"/>
        </w:rPr>
      </w:pPr>
      <w:r>
        <w:rPr>
          <w:rFonts w:ascii="Verdana" w:eastAsia="Verdana" w:hAnsi="Verdana" w:cs="Verdana"/>
        </w:rPr>
        <w:t>Aún con la intensificación de estas tareas, el mayor por ciento de pacientes que resultan positivos, presenta una forma clínica asintomática, he</w:t>
      </w:r>
      <w:r>
        <w:rPr>
          <w:rFonts w:ascii="Verdana" w:eastAsia="Verdana" w:hAnsi="Verdana" w:cs="Verdana"/>
        </w:rPr>
        <w:t>cho que no permite interpretar mejor las estimaciones del potencial de transmisión.</w:t>
      </w:r>
    </w:p>
    <w:p w:rsidR="00FA5EAA" w:rsidRDefault="00FC276A">
      <w:pPr>
        <w:spacing w:before="240" w:after="240"/>
        <w:jc w:val="both"/>
        <w:rPr>
          <w:rFonts w:ascii="Verdana" w:eastAsia="Verdana" w:hAnsi="Verdana" w:cs="Verdana"/>
        </w:rPr>
      </w:pPr>
      <w:r>
        <w:rPr>
          <w:rFonts w:ascii="Verdana" w:eastAsia="Verdana" w:hAnsi="Verdana" w:cs="Verdana"/>
        </w:rPr>
        <w:t>En la investigación se evidencia que los adultos jóvenes del sexo masculino fueron los más afectados; de esta manera el estudio coincide con Ferrer et al</w:t>
      </w:r>
      <w:r>
        <w:rPr>
          <w:rFonts w:ascii="Verdana" w:eastAsia="Verdana" w:hAnsi="Verdana" w:cs="Verdana"/>
          <w:vertAlign w:val="superscript"/>
        </w:rPr>
        <w:t>(7)</w:t>
      </w:r>
      <w:r>
        <w:rPr>
          <w:rFonts w:ascii="Verdana" w:eastAsia="Verdana" w:hAnsi="Verdana" w:cs="Verdana"/>
        </w:rPr>
        <w:t xml:space="preserve"> quienes reporta</w:t>
      </w:r>
      <w:r>
        <w:rPr>
          <w:rFonts w:ascii="Verdana" w:eastAsia="Verdana" w:hAnsi="Verdana" w:cs="Verdana"/>
        </w:rPr>
        <w:t>ron en un análisis del primer brote de la COVID-19 en Santiago de Cuba, que el 52,7 % de los pacientes positivos fueron del sexo masculino, al igual que con Hernández et al</w:t>
      </w:r>
      <w:r>
        <w:rPr>
          <w:rFonts w:ascii="Verdana" w:eastAsia="Verdana" w:hAnsi="Verdana" w:cs="Verdana"/>
          <w:vertAlign w:val="superscript"/>
        </w:rPr>
        <w:t>(8)</w:t>
      </w:r>
      <w:r>
        <w:rPr>
          <w:rFonts w:ascii="Verdana" w:eastAsia="Verdana" w:hAnsi="Verdana" w:cs="Verdana"/>
        </w:rPr>
        <w:t xml:space="preserve"> donde el 66,6 % de la muestra y el 46,6 % eran asintomáticos, dato que coincide </w:t>
      </w:r>
      <w:r>
        <w:rPr>
          <w:rFonts w:ascii="Verdana" w:eastAsia="Verdana" w:hAnsi="Verdana" w:cs="Verdana"/>
        </w:rPr>
        <w:t>con la serie de casos presentada que al momento del diagnóstico no presentaron síntomas.</w:t>
      </w:r>
    </w:p>
    <w:p w:rsidR="00FA5EAA" w:rsidRDefault="00FC276A">
      <w:pPr>
        <w:spacing w:before="240" w:after="240"/>
        <w:jc w:val="both"/>
        <w:rPr>
          <w:rFonts w:ascii="Verdana" w:eastAsia="Verdana" w:hAnsi="Verdana" w:cs="Verdana"/>
        </w:rPr>
      </w:pPr>
      <w:r>
        <w:rPr>
          <w:rFonts w:ascii="Verdana" w:eastAsia="Verdana" w:hAnsi="Verdana" w:cs="Verdana"/>
        </w:rPr>
        <w:t xml:space="preserve">Por otra parte </w:t>
      </w:r>
      <w:proofErr w:type="spellStart"/>
      <w:r>
        <w:rPr>
          <w:rFonts w:ascii="Verdana" w:eastAsia="Verdana" w:hAnsi="Verdana" w:cs="Verdana"/>
        </w:rPr>
        <w:t>Sobarzo</w:t>
      </w:r>
      <w:proofErr w:type="spellEnd"/>
      <w:r>
        <w:rPr>
          <w:rFonts w:ascii="Verdana" w:eastAsia="Verdana" w:hAnsi="Verdana" w:cs="Verdana"/>
        </w:rPr>
        <w:t xml:space="preserve"> </w:t>
      </w:r>
      <w:r>
        <w:rPr>
          <w:rFonts w:ascii="Verdana" w:eastAsia="Verdana" w:hAnsi="Verdana" w:cs="Verdana"/>
          <w:vertAlign w:val="superscript"/>
        </w:rPr>
        <w:t>(9)</w:t>
      </w:r>
      <w:r>
        <w:rPr>
          <w:rFonts w:ascii="Verdana" w:eastAsia="Verdana" w:hAnsi="Verdana" w:cs="Verdana"/>
        </w:rPr>
        <w:t xml:space="preserve"> en el estudio realizado en un Hospital Nacional de Paraguay, reportó 60 (100 %) pacientes sintomáticos positivos a COVID-19, donde la edad m</w:t>
      </w:r>
      <w:r>
        <w:rPr>
          <w:rFonts w:ascii="Verdana" w:eastAsia="Verdana" w:hAnsi="Verdana" w:cs="Verdana"/>
        </w:rPr>
        <w:t>edia fue de 44±16 años, discrepando con los presentes resultaos, a causa de las diferencias sociodemográficas de las muestras estudiadas, donde no se corresponden.</w:t>
      </w:r>
    </w:p>
    <w:p w:rsidR="00FA5EAA" w:rsidRDefault="00FC276A">
      <w:pPr>
        <w:spacing w:before="240" w:after="240"/>
        <w:jc w:val="both"/>
        <w:rPr>
          <w:rFonts w:ascii="Verdana" w:eastAsia="Verdana" w:hAnsi="Verdana" w:cs="Verdana"/>
        </w:rPr>
      </w:pPr>
      <w:r>
        <w:rPr>
          <w:rFonts w:ascii="Verdana" w:eastAsia="Verdana" w:hAnsi="Verdana" w:cs="Verdana"/>
        </w:rPr>
        <w:t xml:space="preserve">Es considerado por los autores que alta incidencia de esta afección en sexo masculino sobre </w:t>
      </w:r>
      <w:r>
        <w:rPr>
          <w:rFonts w:ascii="Verdana" w:eastAsia="Verdana" w:hAnsi="Verdana" w:cs="Verdana"/>
        </w:rPr>
        <w:t>el femenino sigue la distribución demográfica actual. Por otro lado, la ausencia de síntomas en la población más joven puede estas relacionado secundariamente a las pocas comorbilidades presentes, no así en la población adulta, a pesar de que se ha el mayo</w:t>
      </w:r>
      <w:r>
        <w:rPr>
          <w:rFonts w:ascii="Verdana" w:eastAsia="Verdana" w:hAnsi="Verdana" w:cs="Verdana"/>
        </w:rPr>
        <w:t>r número de casos diagnosticados a nivel mundial no siguen este patrón.</w:t>
      </w:r>
    </w:p>
    <w:p w:rsidR="00FA5EAA" w:rsidRDefault="00FC276A">
      <w:pPr>
        <w:spacing w:before="240" w:after="240"/>
        <w:jc w:val="both"/>
        <w:rPr>
          <w:rFonts w:ascii="Verdana" w:eastAsia="Verdana" w:hAnsi="Verdana" w:cs="Verdana"/>
          <w:highlight w:val="white"/>
        </w:rPr>
      </w:pPr>
      <w:r>
        <w:rPr>
          <w:rFonts w:ascii="Verdana" w:eastAsia="Verdana" w:hAnsi="Verdana" w:cs="Verdana"/>
        </w:rPr>
        <w:t>Los laboratorios de hematología clínica juegan un papel importante al proporcionar al equipo médico una serie de marcadores pronósticos útiles en la evolución clínica de la enfermedad.</w:t>
      </w:r>
      <w:r>
        <w:rPr>
          <w:rFonts w:ascii="Verdana" w:eastAsia="Verdana" w:hAnsi="Verdana" w:cs="Verdana"/>
        </w:rPr>
        <w:t xml:space="preserve"> En este sentido </w:t>
      </w:r>
      <w:r>
        <w:rPr>
          <w:rFonts w:ascii="Verdana" w:eastAsia="Verdana" w:hAnsi="Verdana" w:cs="Verdana"/>
          <w:highlight w:val="white"/>
        </w:rPr>
        <w:t>Pérez et al</w:t>
      </w:r>
    </w:p>
    <w:p w:rsidR="00FA5EAA" w:rsidRDefault="00FC276A">
      <w:pPr>
        <w:spacing w:before="240" w:after="240"/>
        <w:jc w:val="both"/>
        <w:rPr>
          <w:rFonts w:ascii="Verdana" w:eastAsia="Verdana" w:hAnsi="Verdana" w:cs="Verdana"/>
          <w:highlight w:val="white"/>
        </w:rPr>
      </w:pPr>
      <w:r>
        <w:rPr>
          <w:rFonts w:ascii="Verdana" w:eastAsia="Verdana" w:hAnsi="Verdana" w:cs="Verdana"/>
          <w:vertAlign w:val="superscript"/>
        </w:rPr>
        <w:t>(10)</w:t>
      </w:r>
      <w:r>
        <w:rPr>
          <w:rFonts w:ascii="Verdana" w:eastAsia="Verdana" w:hAnsi="Verdana" w:cs="Verdana"/>
        </w:rPr>
        <w:t xml:space="preserve"> reportaron, en pacientes asintomáticos, dentro de cifras normales las principales variables hematológicas </w:t>
      </w:r>
      <w:r>
        <w:rPr>
          <w:rFonts w:ascii="Verdana" w:eastAsia="Verdana" w:hAnsi="Verdana" w:cs="Verdana"/>
          <w:highlight w:val="white"/>
        </w:rPr>
        <w:t xml:space="preserve">Hemoglobina (138,9 ±15,51), </w:t>
      </w:r>
      <w:proofErr w:type="spellStart"/>
      <w:r>
        <w:rPr>
          <w:rFonts w:ascii="Verdana" w:eastAsia="Verdana" w:hAnsi="Verdana" w:cs="Verdana"/>
          <w:highlight w:val="white"/>
        </w:rPr>
        <w:t>Leucograma</w:t>
      </w:r>
      <w:proofErr w:type="spellEnd"/>
      <w:r>
        <w:rPr>
          <w:rFonts w:ascii="Verdana" w:eastAsia="Verdana" w:hAnsi="Verdana" w:cs="Verdana"/>
          <w:highlight w:val="white"/>
        </w:rPr>
        <w:t xml:space="preserve"> (7,9 ±1,1), Plaquetas (203 ±38,7).</w:t>
      </w:r>
      <w:r>
        <w:rPr>
          <w:rFonts w:ascii="Verdana" w:eastAsia="Verdana" w:hAnsi="Verdana" w:cs="Verdana"/>
          <w:b/>
          <w:highlight w:val="white"/>
        </w:rPr>
        <w:t xml:space="preserve"> </w:t>
      </w:r>
      <w:r>
        <w:rPr>
          <w:rFonts w:ascii="Verdana" w:eastAsia="Verdana" w:hAnsi="Verdana" w:cs="Verdana"/>
        </w:rPr>
        <w:t xml:space="preserve">Sin embargo González et </w:t>
      </w:r>
      <w:proofErr w:type="gramStart"/>
      <w:r>
        <w:rPr>
          <w:rFonts w:ascii="Verdana" w:eastAsia="Verdana" w:hAnsi="Verdana" w:cs="Verdana"/>
        </w:rPr>
        <w:t>al</w:t>
      </w:r>
      <w:r>
        <w:rPr>
          <w:rFonts w:ascii="Verdana" w:eastAsia="Verdana" w:hAnsi="Verdana" w:cs="Verdana"/>
          <w:vertAlign w:val="superscript"/>
        </w:rPr>
        <w:t>(</w:t>
      </w:r>
      <w:proofErr w:type="gramEnd"/>
      <w:r>
        <w:rPr>
          <w:rFonts w:ascii="Verdana" w:eastAsia="Verdana" w:hAnsi="Verdana" w:cs="Verdana"/>
          <w:vertAlign w:val="superscript"/>
        </w:rPr>
        <w:t>11)</w:t>
      </w:r>
      <w:r>
        <w:rPr>
          <w:rFonts w:ascii="Verdana" w:eastAsia="Verdana" w:hAnsi="Verdana" w:cs="Verdana"/>
        </w:rPr>
        <w:t>, Hemoglobin</w:t>
      </w:r>
      <w:r>
        <w:rPr>
          <w:rFonts w:ascii="Verdana" w:eastAsia="Verdana" w:hAnsi="Verdana" w:cs="Verdana"/>
        </w:rPr>
        <w:t>a (151 ±2,5/ ) y (19,8 ±5.6),</w:t>
      </w:r>
      <w:r>
        <w:rPr>
          <w:rFonts w:ascii="Verdana" w:eastAsia="Verdana" w:hAnsi="Verdana" w:cs="Verdana"/>
          <w:b/>
          <w:highlight w:val="white"/>
        </w:rPr>
        <w:t xml:space="preserve"> </w:t>
      </w:r>
      <w:r>
        <w:rPr>
          <w:rFonts w:ascii="Verdana" w:eastAsia="Verdana" w:hAnsi="Verdana" w:cs="Verdana"/>
        </w:rPr>
        <w:t xml:space="preserve">y de las Heras </w:t>
      </w:r>
      <w:r>
        <w:rPr>
          <w:rFonts w:ascii="Verdana" w:eastAsia="Verdana" w:hAnsi="Verdana" w:cs="Verdana"/>
          <w:highlight w:val="yellow"/>
        </w:rPr>
        <w:t>l</w:t>
      </w:r>
      <w:r>
        <w:rPr>
          <w:rFonts w:ascii="Verdana" w:eastAsia="Verdana" w:hAnsi="Verdana" w:cs="Verdana"/>
          <w:vertAlign w:val="superscript"/>
        </w:rPr>
        <w:t>(12)</w:t>
      </w:r>
      <w:r>
        <w:rPr>
          <w:rFonts w:ascii="Verdana" w:eastAsia="Verdana" w:hAnsi="Verdana" w:cs="Verdana"/>
        </w:rPr>
        <w:t xml:space="preserve">, </w:t>
      </w:r>
      <w:proofErr w:type="spellStart"/>
      <w:r>
        <w:rPr>
          <w:rFonts w:ascii="Verdana" w:eastAsia="Verdana" w:hAnsi="Verdana" w:cs="Verdana"/>
        </w:rPr>
        <w:t>Leucogrma</w:t>
      </w:r>
      <w:proofErr w:type="spellEnd"/>
      <w:r>
        <w:rPr>
          <w:rFonts w:ascii="Verdana" w:eastAsia="Verdana" w:hAnsi="Verdana" w:cs="Verdana"/>
        </w:rPr>
        <w:t xml:space="preserve"> (7,3 ±2), </w:t>
      </w:r>
      <w:r>
        <w:rPr>
          <w:rFonts w:ascii="Verdana" w:eastAsia="Verdana" w:hAnsi="Verdana" w:cs="Verdana"/>
          <w:highlight w:val="white"/>
        </w:rPr>
        <w:t>Plaquetas (202 ±54),</w:t>
      </w:r>
      <w:r>
        <w:rPr>
          <w:rFonts w:ascii="Verdana" w:eastAsia="Verdana" w:hAnsi="Verdana" w:cs="Verdana"/>
        </w:rPr>
        <w:t xml:space="preserve"> </w:t>
      </w:r>
      <w:r>
        <w:rPr>
          <w:rFonts w:ascii="Verdana" w:eastAsia="Verdana" w:hAnsi="Verdana" w:cs="Verdana"/>
          <w:highlight w:val="white"/>
        </w:rPr>
        <w:t>en sus estudios en pacientes sintomáticos tampoco reportaron alteraciones significativas en las variables estudiadas.</w:t>
      </w:r>
    </w:p>
    <w:p w:rsidR="00FA5EAA" w:rsidRDefault="00FC276A">
      <w:pPr>
        <w:spacing w:before="240" w:after="240"/>
        <w:jc w:val="both"/>
        <w:rPr>
          <w:rFonts w:ascii="Verdana" w:eastAsia="Verdana" w:hAnsi="Verdana" w:cs="Verdana"/>
        </w:rPr>
      </w:pPr>
      <w:r>
        <w:rPr>
          <w:rFonts w:ascii="Verdana" w:eastAsia="Verdana" w:hAnsi="Verdana" w:cs="Verdana"/>
        </w:rPr>
        <w:t>Los autores esclarecen que las posibles diferencias se deben a las variaciones propias de cada laboratorio donde se procesó cada muestra, de igual manera coinciden con los resultados expuestos donde se aprecia que el diagnostico de COVID-19 o no, junto a l</w:t>
      </w:r>
      <w:r>
        <w:rPr>
          <w:rFonts w:ascii="Verdana" w:eastAsia="Verdana" w:hAnsi="Verdana" w:cs="Verdana"/>
        </w:rPr>
        <w:t>a aparición o no de sus síntomas, no causan alteraciones hematológicas significativas que sean indicativa de la enfermedad.</w:t>
      </w:r>
    </w:p>
    <w:p w:rsidR="00FA5EAA" w:rsidRDefault="00FC276A">
      <w:pPr>
        <w:spacing w:before="240" w:after="240"/>
        <w:jc w:val="both"/>
        <w:rPr>
          <w:rFonts w:ascii="Verdana" w:eastAsia="Verdana" w:hAnsi="Verdana" w:cs="Verdana"/>
        </w:rPr>
      </w:pPr>
      <w:r>
        <w:rPr>
          <w:rFonts w:ascii="Verdana" w:eastAsia="Verdana" w:hAnsi="Verdana" w:cs="Verdana"/>
        </w:rPr>
        <w:lastRenderedPageBreak/>
        <w:t xml:space="preserve">Por su parte </w:t>
      </w:r>
      <w:proofErr w:type="spellStart"/>
      <w:r>
        <w:rPr>
          <w:rFonts w:ascii="Verdana" w:eastAsia="Verdana" w:hAnsi="Verdana" w:cs="Verdana"/>
        </w:rPr>
        <w:t>Sobarzo</w:t>
      </w:r>
      <w:proofErr w:type="spellEnd"/>
      <w:r>
        <w:rPr>
          <w:rFonts w:ascii="Verdana" w:eastAsia="Verdana" w:hAnsi="Verdana" w:cs="Verdana"/>
        </w:rPr>
        <w:t xml:space="preserve"> </w:t>
      </w:r>
      <w:r>
        <w:rPr>
          <w:rFonts w:ascii="Verdana" w:eastAsia="Verdana" w:hAnsi="Verdana" w:cs="Verdana"/>
          <w:vertAlign w:val="superscript"/>
        </w:rPr>
        <w:t>(9)</w:t>
      </w:r>
      <w:r>
        <w:rPr>
          <w:rFonts w:ascii="Verdana" w:eastAsia="Verdana" w:hAnsi="Verdana" w:cs="Verdana"/>
        </w:rPr>
        <w:t xml:space="preserve"> difieren del estudio, porque reportan mayor frecuencia de obesidad (40 %) como comorbilidad en los paciente</w:t>
      </w:r>
      <w:r>
        <w:rPr>
          <w:rFonts w:ascii="Verdana" w:eastAsia="Verdana" w:hAnsi="Verdana" w:cs="Verdana"/>
        </w:rPr>
        <w:t xml:space="preserve">s que estudiaron, a diferencia del presente donde a pesar de ser significativo no fue el de mayor frecuencia. Estas diferencias se deben a las características sociodemográfica de la muestra estudiada, donde todos pertenecen al continente africano donde la </w:t>
      </w:r>
      <w:r>
        <w:rPr>
          <w:rFonts w:ascii="Verdana" w:eastAsia="Verdana" w:hAnsi="Verdana" w:cs="Verdana"/>
        </w:rPr>
        <w:t>alta tasa de incidencia de enfermedades infecciosas se corresponde con la alta frecuencia de antecedentes encontrados en la muestra.</w:t>
      </w:r>
    </w:p>
    <w:p w:rsidR="00FA5EAA" w:rsidRDefault="00FC276A">
      <w:pPr>
        <w:spacing w:before="240" w:after="240"/>
        <w:jc w:val="both"/>
        <w:rPr>
          <w:rFonts w:ascii="Verdana" w:eastAsia="Verdana" w:hAnsi="Verdana" w:cs="Verdana"/>
        </w:rPr>
      </w:pPr>
      <w:r>
        <w:rPr>
          <w:rFonts w:ascii="Verdana" w:eastAsia="Verdana" w:hAnsi="Verdana" w:cs="Verdana"/>
        </w:rPr>
        <w:t>Como se menciona anteriormente la baja incidencia de comorbilidad en el universo, se relaciona con las características de l</w:t>
      </w:r>
      <w:r>
        <w:rPr>
          <w:rFonts w:ascii="Verdana" w:eastAsia="Verdana" w:hAnsi="Verdana" w:cs="Verdana"/>
        </w:rPr>
        <w:t>os pacientes estudiados, principalmente a la edad representada, pues la mayor morbimortalidad en los pacientes positivos ocurre en la tercera edad y/o con presencia de enfermedades crónicas, a pesar de que los ultimo reportes hay incremento de edades más t</w:t>
      </w:r>
      <w:r>
        <w:rPr>
          <w:rFonts w:ascii="Verdana" w:eastAsia="Verdana" w:hAnsi="Verdana" w:cs="Verdana"/>
        </w:rPr>
        <w:t>empranas, también relacionados con la aparición de nuevas cepas.</w:t>
      </w:r>
    </w:p>
    <w:p w:rsidR="00FA5EAA" w:rsidRDefault="00FC276A">
      <w:pPr>
        <w:spacing w:before="240" w:after="240"/>
        <w:jc w:val="both"/>
        <w:rPr>
          <w:rFonts w:ascii="Verdana" w:eastAsia="Verdana" w:hAnsi="Verdana" w:cs="Verdana"/>
        </w:rPr>
      </w:pPr>
      <w:r>
        <w:rPr>
          <w:rFonts w:ascii="Verdana" w:eastAsia="Verdana" w:hAnsi="Verdana" w:cs="Verdana"/>
        </w:rPr>
        <w:t>A pesar de que los pacientes del estudio fueron inicialmente asintomáticos, a la llegada del resultado del primer PCR al tercer día, ya un porciento del universo presentaba síntomas de COVID-19. Respecto a la evolución de los síntomas Ferrer</w:t>
      </w:r>
    </w:p>
    <w:p w:rsidR="00FA5EAA" w:rsidRDefault="00FC276A">
      <w:pPr>
        <w:spacing w:before="240" w:after="240"/>
        <w:jc w:val="both"/>
        <w:rPr>
          <w:rFonts w:ascii="Verdana" w:eastAsia="Verdana" w:hAnsi="Verdana" w:cs="Verdana"/>
        </w:rPr>
      </w:pPr>
      <w:r>
        <w:rPr>
          <w:rFonts w:ascii="Verdana" w:eastAsia="Verdana" w:hAnsi="Verdana" w:cs="Verdana"/>
          <w:vertAlign w:val="superscript"/>
        </w:rPr>
        <w:t>(7)</w:t>
      </w:r>
      <w:r>
        <w:rPr>
          <w:rFonts w:ascii="Verdana" w:eastAsia="Verdana" w:hAnsi="Verdana" w:cs="Verdana"/>
        </w:rPr>
        <w:t xml:space="preserve"> et al en l</w:t>
      </w:r>
      <w:r>
        <w:rPr>
          <w:rFonts w:ascii="Verdana" w:eastAsia="Verdana" w:hAnsi="Verdana" w:cs="Verdana"/>
        </w:rPr>
        <w:t xml:space="preserve">a población de 18 a 34 años estudiadas el 16, 7 % mostraron síntomas a los días del diagnóstico, incrementándose de manera progresiva los pacientes sintomáticos para un 41,7 % a </w:t>
      </w:r>
      <w:proofErr w:type="spellStart"/>
      <w:r>
        <w:rPr>
          <w:rFonts w:ascii="Verdana" w:eastAsia="Verdana" w:hAnsi="Verdana" w:cs="Verdana"/>
        </w:rPr>
        <w:t>losdías</w:t>
      </w:r>
      <w:proofErr w:type="spellEnd"/>
      <w:r>
        <w:rPr>
          <w:rFonts w:ascii="Verdana" w:eastAsia="Verdana" w:hAnsi="Verdana" w:cs="Verdana"/>
        </w:rPr>
        <w:t>, mientras que solo un 8,3 % se mantuvo asintomático.</w:t>
      </w:r>
    </w:p>
    <w:p w:rsidR="00FA5EAA" w:rsidRDefault="00FC276A">
      <w:pPr>
        <w:spacing w:before="240" w:after="240"/>
        <w:jc w:val="both"/>
        <w:rPr>
          <w:rFonts w:ascii="Verdana" w:eastAsia="Verdana" w:hAnsi="Verdana" w:cs="Verdana"/>
        </w:rPr>
      </w:pPr>
      <w:r>
        <w:rPr>
          <w:rFonts w:ascii="Verdana" w:eastAsia="Verdana" w:hAnsi="Verdana" w:cs="Verdana"/>
        </w:rPr>
        <w:t>Resultados que no</w:t>
      </w:r>
      <w:r>
        <w:rPr>
          <w:rFonts w:ascii="Verdana" w:eastAsia="Verdana" w:hAnsi="Verdana" w:cs="Verdana"/>
        </w:rPr>
        <w:t xml:space="preserve"> concuerdan con los reportado por los autores donde se demostró significativamente la relación entre la disminución de los síntomas a medida del tiempo de realización de los PCR. Las diferencias dadas, a opinión de los autores, ocurren por la cantidad de p</w:t>
      </w:r>
      <w:r>
        <w:rPr>
          <w:rFonts w:ascii="Verdana" w:eastAsia="Verdana" w:hAnsi="Verdana" w:cs="Verdana"/>
        </w:rPr>
        <w:t xml:space="preserve">ersonas estudiadas en ambos estudios, porque solo el 34,7 % de las personas estudiadas por Ferrer </w:t>
      </w:r>
      <w:proofErr w:type="gramStart"/>
      <w:r>
        <w:rPr>
          <w:rFonts w:ascii="Verdana" w:eastAsia="Verdana" w:hAnsi="Verdana" w:cs="Verdana"/>
          <w:highlight w:val="yellow"/>
        </w:rPr>
        <w:t>l</w:t>
      </w:r>
      <w:r>
        <w:rPr>
          <w:rFonts w:ascii="Verdana" w:eastAsia="Verdana" w:hAnsi="Verdana" w:cs="Verdana"/>
          <w:vertAlign w:val="superscript"/>
        </w:rPr>
        <w:t>(</w:t>
      </w:r>
      <w:proofErr w:type="gramEnd"/>
      <w:r>
        <w:rPr>
          <w:rFonts w:ascii="Verdana" w:eastAsia="Verdana" w:hAnsi="Verdana" w:cs="Verdana"/>
          <w:vertAlign w:val="superscript"/>
        </w:rPr>
        <w:t>7)</w:t>
      </w:r>
      <w:r>
        <w:rPr>
          <w:rFonts w:ascii="Verdana" w:eastAsia="Verdana" w:hAnsi="Verdana" w:cs="Verdana"/>
        </w:rPr>
        <w:t xml:space="preserve"> representa el intervalo de edad semejante al del estudio presente.</w:t>
      </w:r>
    </w:p>
    <w:p w:rsidR="00FA5EAA" w:rsidRDefault="00FC276A">
      <w:pPr>
        <w:spacing w:before="240" w:after="240"/>
        <w:jc w:val="both"/>
        <w:rPr>
          <w:rFonts w:ascii="Verdana" w:eastAsia="Verdana" w:hAnsi="Verdana" w:cs="Verdana"/>
        </w:rPr>
      </w:pPr>
      <w:proofErr w:type="spellStart"/>
      <w:r>
        <w:rPr>
          <w:rFonts w:ascii="Verdana" w:eastAsia="Verdana" w:hAnsi="Verdana" w:cs="Verdana"/>
        </w:rPr>
        <w:t>Gupta</w:t>
      </w:r>
      <w:proofErr w:type="spellEnd"/>
      <w:r>
        <w:rPr>
          <w:rFonts w:ascii="Verdana" w:eastAsia="Verdana" w:hAnsi="Verdana" w:cs="Verdana"/>
        </w:rPr>
        <w:t xml:space="preserve"> </w:t>
      </w:r>
      <w:r>
        <w:rPr>
          <w:rFonts w:ascii="Verdana" w:eastAsia="Verdana" w:hAnsi="Verdana" w:cs="Verdana"/>
          <w:vertAlign w:val="superscript"/>
        </w:rPr>
        <w:t>(13)</w:t>
      </w:r>
      <w:r>
        <w:rPr>
          <w:rFonts w:ascii="Verdana" w:eastAsia="Verdana" w:hAnsi="Verdana" w:cs="Verdana"/>
        </w:rPr>
        <w:t xml:space="preserve"> reporto que más del 17% de los pacientes hospitalizados puede presentar div</w:t>
      </w:r>
      <w:r>
        <w:rPr>
          <w:rFonts w:ascii="Verdana" w:eastAsia="Verdana" w:hAnsi="Verdana" w:cs="Verdana"/>
        </w:rPr>
        <w:t>ersas arritmias: fibrilación auricular de nueva aparición, bloqueos cardiacos y arritmias ventriculares coincidiendo con los resultados expuestos. También puede apreciarse prolongación del intervalo QT corregido (</w:t>
      </w:r>
      <w:proofErr w:type="spellStart"/>
      <w:r>
        <w:rPr>
          <w:rFonts w:ascii="Verdana" w:eastAsia="Verdana" w:hAnsi="Verdana" w:cs="Verdana"/>
        </w:rPr>
        <w:t>QTc</w:t>
      </w:r>
      <w:proofErr w:type="spellEnd"/>
      <w:r>
        <w:rPr>
          <w:rFonts w:ascii="Verdana" w:eastAsia="Verdana" w:hAnsi="Verdana" w:cs="Verdana"/>
        </w:rPr>
        <w:t>) en algunos pacientes en el momento del</w:t>
      </w:r>
      <w:r>
        <w:rPr>
          <w:rFonts w:ascii="Verdana" w:eastAsia="Verdana" w:hAnsi="Verdana" w:cs="Verdana"/>
        </w:rPr>
        <w:t xml:space="preserve"> ingreso hallazgos no encontrados en el universo estudiado.</w:t>
      </w:r>
    </w:p>
    <w:p w:rsidR="00FA5EAA" w:rsidRDefault="00FC276A">
      <w:pPr>
        <w:spacing w:before="240" w:after="240"/>
        <w:jc w:val="both"/>
        <w:rPr>
          <w:rFonts w:ascii="Verdana" w:eastAsia="Verdana" w:hAnsi="Verdana" w:cs="Verdana"/>
        </w:rPr>
      </w:pPr>
      <w:r>
        <w:rPr>
          <w:rFonts w:ascii="Verdana" w:eastAsia="Verdana" w:hAnsi="Verdana" w:cs="Verdana"/>
        </w:rPr>
        <w:t>Los esquemas de tratamiento expuestos han resultado eficaces y oportunos en el tratamiento de dichos pacientes, pero sin embargo se reportan un número de complicaciones a tener en cuenta según las</w:t>
      </w:r>
      <w:r>
        <w:rPr>
          <w:rFonts w:ascii="Verdana" w:eastAsia="Verdana" w:hAnsi="Verdana" w:cs="Verdana"/>
        </w:rPr>
        <w:t xml:space="preserve"> características de cada paciente.</w:t>
      </w:r>
    </w:p>
    <w:p w:rsidR="00FA5EAA" w:rsidRDefault="00FC276A">
      <w:pPr>
        <w:spacing w:before="240" w:after="240"/>
        <w:jc w:val="both"/>
        <w:rPr>
          <w:rFonts w:ascii="Verdana" w:eastAsia="Verdana" w:hAnsi="Verdana" w:cs="Verdana"/>
        </w:rPr>
      </w:pPr>
      <w:proofErr w:type="spellStart"/>
      <w:r>
        <w:rPr>
          <w:rFonts w:ascii="Verdana" w:eastAsia="Verdana" w:hAnsi="Verdana" w:cs="Verdana"/>
        </w:rPr>
        <w:t>Llaro</w:t>
      </w:r>
      <w:proofErr w:type="spellEnd"/>
      <w:r>
        <w:rPr>
          <w:rFonts w:ascii="Verdana" w:eastAsia="Verdana" w:hAnsi="Verdana" w:cs="Verdana"/>
        </w:rPr>
        <w:t xml:space="preserve"> y colaboradores</w:t>
      </w:r>
    </w:p>
    <w:p w:rsidR="00FA5EAA" w:rsidRDefault="00FC276A">
      <w:pPr>
        <w:spacing w:before="240" w:after="240"/>
        <w:jc w:val="both"/>
        <w:rPr>
          <w:rFonts w:ascii="Verdana" w:eastAsia="Verdana" w:hAnsi="Verdana" w:cs="Verdana"/>
        </w:rPr>
      </w:pPr>
      <w:r>
        <w:rPr>
          <w:rFonts w:ascii="Verdana" w:eastAsia="Verdana" w:hAnsi="Verdana" w:cs="Verdana"/>
          <w:vertAlign w:val="superscript"/>
        </w:rPr>
        <w:t>(14)</w:t>
      </w:r>
      <w:r>
        <w:rPr>
          <w:rFonts w:ascii="Verdana" w:eastAsia="Verdana" w:hAnsi="Verdana" w:cs="Verdana"/>
        </w:rPr>
        <w:t xml:space="preserve"> muestran que el 78,26 % de los pacientes estudiados al menos habían recibido tratamiento con </w:t>
      </w:r>
      <w:proofErr w:type="spellStart"/>
      <w:r>
        <w:rPr>
          <w:rFonts w:ascii="Verdana" w:eastAsia="Verdana" w:hAnsi="Verdana" w:cs="Verdana"/>
        </w:rPr>
        <w:t>hidroxicloroquina</w:t>
      </w:r>
      <w:proofErr w:type="spellEnd"/>
      <w:r>
        <w:rPr>
          <w:rFonts w:ascii="Verdana" w:eastAsia="Verdana" w:hAnsi="Verdana" w:cs="Verdana"/>
        </w:rPr>
        <w:t xml:space="preserve"> en asociación con otro medicamento. Por otra parte </w:t>
      </w:r>
      <w:r>
        <w:rPr>
          <w:rFonts w:ascii="Verdana" w:eastAsia="Verdana" w:hAnsi="Verdana" w:cs="Verdana"/>
          <w:highlight w:val="white"/>
        </w:rPr>
        <w:t xml:space="preserve">datos revelados por el </w:t>
      </w:r>
      <w:proofErr w:type="spellStart"/>
      <w:r>
        <w:rPr>
          <w:rFonts w:ascii="Verdana" w:eastAsia="Verdana" w:hAnsi="Verdana" w:cs="Verdana"/>
          <w:highlight w:val="white"/>
        </w:rPr>
        <w:t>Minsap</w:t>
      </w:r>
      <w:proofErr w:type="spellEnd"/>
      <w:r>
        <w:rPr>
          <w:rFonts w:ascii="Verdana" w:eastAsia="Verdana" w:hAnsi="Verdana" w:cs="Verdana"/>
          <w:vertAlign w:val="superscript"/>
        </w:rPr>
        <w:t>(15</w:t>
      </w:r>
      <w:r>
        <w:rPr>
          <w:rFonts w:ascii="Verdana" w:eastAsia="Verdana" w:hAnsi="Verdana" w:cs="Verdana"/>
          <w:vertAlign w:val="superscript"/>
        </w:rPr>
        <w:t>)</w:t>
      </w:r>
      <w:r>
        <w:rPr>
          <w:rFonts w:ascii="Verdana" w:eastAsia="Verdana" w:hAnsi="Verdana" w:cs="Verdana"/>
          <w:highlight w:val="white"/>
        </w:rPr>
        <w:t xml:space="preserve">, demuestran que el 93,4 % de los enfermos </w:t>
      </w:r>
      <w:r>
        <w:rPr>
          <w:rFonts w:ascii="Verdana" w:eastAsia="Verdana" w:hAnsi="Verdana" w:cs="Verdana"/>
          <w:highlight w:val="white"/>
        </w:rPr>
        <w:lastRenderedPageBreak/>
        <w:t>portadores del sars-cov-2 que habían sido tratado con Interferón, en un ensayo realizado, solo el 5,5 % llegó al estado de gravedad y el resto evolucionó satisfactoriamente, s</w:t>
      </w:r>
      <w:r>
        <w:rPr>
          <w:rFonts w:ascii="Verdana" w:eastAsia="Verdana" w:hAnsi="Verdana" w:cs="Verdana"/>
        </w:rPr>
        <w:t>in embargo en ambos estudios no se ha</w:t>
      </w:r>
      <w:r>
        <w:rPr>
          <w:rFonts w:ascii="Verdana" w:eastAsia="Verdana" w:hAnsi="Verdana" w:cs="Verdana"/>
        </w:rPr>
        <w:t>ce mención a la aparición o no de reacciones adversas o complicaciones a diferencia de la investigación donde la utilización de estos esquemas se relacionó estadísticamente con la aparición de reacciones adversas.</w:t>
      </w:r>
    </w:p>
    <w:p w:rsidR="00FA5EAA" w:rsidRDefault="00FC276A">
      <w:pPr>
        <w:spacing w:before="240" w:after="240"/>
        <w:jc w:val="both"/>
        <w:rPr>
          <w:rFonts w:ascii="Verdana" w:eastAsia="Verdana" w:hAnsi="Verdana" w:cs="Verdana"/>
        </w:rPr>
      </w:pPr>
      <w:r>
        <w:rPr>
          <w:rFonts w:ascii="Verdana" w:eastAsia="Verdana" w:hAnsi="Verdana" w:cs="Verdana"/>
        </w:rPr>
        <w:t>Las posibles diferencias entre los protoco</w:t>
      </w:r>
      <w:r>
        <w:rPr>
          <w:rFonts w:ascii="Verdana" w:eastAsia="Verdana" w:hAnsi="Verdana" w:cs="Verdana"/>
        </w:rPr>
        <w:t xml:space="preserve">los de actuación dependen de las estrategias tomadas por cada ministerio de salud pública. Pero es opinión de los autores la necesidad de actualización de los protocolos por los nuevos medicamentos del mercado internacional, con menor riesgo para la salud </w:t>
      </w:r>
      <w:r>
        <w:rPr>
          <w:rFonts w:ascii="Verdana" w:eastAsia="Verdana" w:hAnsi="Verdana" w:cs="Verdana"/>
        </w:rPr>
        <w:t>de los pacientes, sin perder la identidad nacional. También es con las intervenciones poblacionales con los candidatos vacúnales se prevé una significativa disminución de la utilización de los mismos.</w:t>
      </w:r>
    </w:p>
    <w:p w:rsidR="00FA5EAA" w:rsidRDefault="00FC276A">
      <w:pPr>
        <w:spacing w:before="240" w:after="240"/>
        <w:jc w:val="both"/>
        <w:rPr>
          <w:rFonts w:ascii="Verdana" w:eastAsia="Verdana" w:hAnsi="Verdana" w:cs="Verdana"/>
        </w:rPr>
      </w:pPr>
      <w:r>
        <w:rPr>
          <w:rFonts w:ascii="Verdana" w:eastAsia="Verdana" w:hAnsi="Verdana" w:cs="Verdana"/>
        </w:rPr>
        <w:t>El pequeño número de pacientes, relacionado al diseño e</w:t>
      </w:r>
      <w:r>
        <w:rPr>
          <w:rFonts w:ascii="Verdana" w:eastAsia="Verdana" w:hAnsi="Verdana" w:cs="Verdana"/>
        </w:rPr>
        <w:t>mpleado, dificultó la recolección y aplicación de otros diseños de estudio más significativos, junto a la amplia gama de artículos de revisión, no así de originales de estudios que estuvieran finalizados para enriquecer los resultados, constituyen las prin</w:t>
      </w:r>
      <w:r>
        <w:rPr>
          <w:rFonts w:ascii="Verdana" w:eastAsia="Verdana" w:hAnsi="Verdana" w:cs="Verdana"/>
        </w:rPr>
        <w:t>cipales limitaciones del estudio.</w:t>
      </w:r>
    </w:p>
    <w:p w:rsidR="00FA5EAA" w:rsidRDefault="00FC276A">
      <w:pPr>
        <w:spacing w:before="240" w:after="240"/>
        <w:jc w:val="both"/>
        <w:rPr>
          <w:rFonts w:ascii="Verdana" w:eastAsia="Verdana" w:hAnsi="Verdana" w:cs="Verdana"/>
          <w:b/>
        </w:rPr>
      </w:pPr>
      <w:r>
        <w:rPr>
          <w:rFonts w:ascii="Verdana" w:eastAsia="Verdana" w:hAnsi="Verdana" w:cs="Verdana"/>
          <w:b/>
        </w:rPr>
        <w:t>CONCLUSIONES</w:t>
      </w:r>
    </w:p>
    <w:p w:rsidR="00FA5EAA" w:rsidRDefault="00FC276A">
      <w:pPr>
        <w:spacing w:before="240" w:after="240"/>
        <w:jc w:val="both"/>
        <w:rPr>
          <w:rFonts w:ascii="Verdana" w:eastAsia="Verdana" w:hAnsi="Verdana" w:cs="Verdana"/>
          <w:b/>
        </w:rPr>
      </w:pPr>
      <w:r>
        <w:rPr>
          <w:rFonts w:ascii="Verdana" w:eastAsia="Verdana" w:hAnsi="Verdana" w:cs="Verdana"/>
        </w:rPr>
        <w:t>La presencia antecedente patológicos personales, la diminución de los síntomas según la evolución de los resultados de la PCR, y las reacciones adversas a los esquemas de tratamiento aplicados caracterizaron a</w:t>
      </w:r>
      <w:r>
        <w:rPr>
          <w:rFonts w:ascii="Verdana" w:eastAsia="Verdana" w:hAnsi="Verdana" w:cs="Verdana"/>
        </w:rPr>
        <w:t xml:space="preserve"> los pacientes estudiados.</w:t>
      </w:r>
    </w:p>
    <w:p w:rsidR="00FA5EAA" w:rsidRDefault="00FC276A">
      <w:pPr>
        <w:spacing w:before="240" w:after="240"/>
        <w:jc w:val="both"/>
        <w:rPr>
          <w:rFonts w:ascii="Verdana" w:eastAsia="Verdana" w:hAnsi="Verdana" w:cs="Verdana"/>
          <w:b/>
        </w:rPr>
      </w:pPr>
      <w:r>
        <w:rPr>
          <w:rFonts w:ascii="Verdana" w:eastAsia="Verdana" w:hAnsi="Verdana" w:cs="Verdana"/>
          <w:b/>
        </w:rPr>
        <w:t>REFERENCIAS</w:t>
      </w:r>
    </w:p>
    <w:p w:rsidR="00FA5EAA" w:rsidRDefault="00FC276A">
      <w:pPr>
        <w:spacing w:before="240" w:after="240"/>
        <w:jc w:val="both"/>
        <w:rPr>
          <w:rFonts w:ascii="Verdana" w:eastAsia="Verdana" w:hAnsi="Verdana" w:cs="Verdana"/>
          <w:color w:val="1155CC"/>
          <w:u w:val="single"/>
        </w:rPr>
      </w:pPr>
      <w:r>
        <w:rPr>
          <w:rFonts w:ascii="Verdana" w:eastAsia="Verdana" w:hAnsi="Verdana" w:cs="Verdana"/>
        </w:rPr>
        <w:t xml:space="preserve">Valdés García LE, León Bueno D, Neira Palacios A, </w:t>
      </w:r>
      <w:proofErr w:type="spellStart"/>
      <w:r>
        <w:rPr>
          <w:rFonts w:ascii="Verdana" w:eastAsia="Verdana" w:hAnsi="Verdana" w:cs="Verdana"/>
        </w:rPr>
        <w:t>Jaqueman</w:t>
      </w:r>
      <w:proofErr w:type="spellEnd"/>
      <w:r>
        <w:rPr>
          <w:rFonts w:ascii="Verdana" w:eastAsia="Verdana" w:hAnsi="Verdana" w:cs="Verdana"/>
        </w:rPr>
        <w:t xml:space="preserve"> </w:t>
      </w:r>
      <w:proofErr w:type="spellStart"/>
      <w:r>
        <w:rPr>
          <w:rFonts w:ascii="Verdana" w:eastAsia="Verdana" w:hAnsi="Verdana" w:cs="Verdana"/>
        </w:rPr>
        <w:t>Dussac</w:t>
      </w:r>
      <w:proofErr w:type="spellEnd"/>
      <w:r>
        <w:rPr>
          <w:rFonts w:ascii="Verdana" w:eastAsia="Verdana" w:hAnsi="Verdana" w:cs="Verdana"/>
        </w:rPr>
        <w:t xml:space="preserve"> Y, Valdés García LE, León Bueno D, et al. Características clínico epidemiológicas de pacientes con evolución asintomática de la COVID-19 en la provinci</w:t>
      </w:r>
      <w:r>
        <w:rPr>
          <w:rFonts w:ascii="Verdana" w:eastAsia="Verdana" w:hAnsi="Verdana" w:cs="Verdana"/>
        </w:rPr>
        <w:t xml:space="preserve">a de Santiago de Cuba. MEDISAN. </w:t>
      </w:r>
      <w:proofErr w:type="gramStart"/>
      <w:r>
        <w:rPr>
          <w:rFonts w:ascii="Verdana" w:eastAsia="Verdana" w:hAnsi="Verdana" w:cs="Verdana"/>
        </w:rPr>
        <w:t>octubre</w:t>
      </w:r>
      <w:proofErr w:type="gramEnd"/>
      <w:r>
        <w:rPr>
          <w:rFonts w:ascii="Verdana" w:eastAsia="Verdana" w:hAnsi="Verdana" w:cs="Verdana"/>
        </w:rPr>
        <w:t xml:space="preserve"> de 2020 [citado 25 de mayo de 2021]; 24(5):810-22. Disponible en:</w:t>
      </w:r>
      <w:hyperlink r:id="rId4">
        <w:r>
          <w:rPr>
            <w:rFonts w:ascii="Verdana" w:eastAsia="Verdana" w:hAnsi="Verdana" w:cs="Verdana"/>
          </w:rPr>
          <w:t xml:space="preserve"> </w:t>
        </w:r>
      </w:hyperlink>
      <w:hyperlink r:id="rId5">
        <w:r>
          <w:rPr>
            <w:rFonts w:ascii="Verdana" w:eastAsia="Verdana" w:hAnsi="Verdana" w:cs="Verdana"/>
            <w:color w:val="1155CC"/>
            <w:u w:val="single"/>
          </w:rPr>
          <w:t>http</w:t>
        </w:r>
        <w:r>
          <w:rPr>
            <w:rFonts w:ascii="Verdana" w:eastAsia="Verdana" w:hAnsi="Verdana" w:cs="Verdana"/>
            <w:color w:val="1155CC"/>
            <w:u w:val="single"/>
          </w:rPr>
          <w:t>://medisan.sld.cu/index.php/san/article/view/3338</w:t>
        </w:r>
      </w:hyperlink>
    </w:p>
    <w:p w:rsidR="00FA5EAA" w:rsidRDefault="00FC276A">
      <w:pPr>
        <w:spacing w:before="240" w:after="240"/>
        <w:jc w:val="both"/>
        <w:rPr>
          <w:rFonts w:ascii="Verdana" w:eastAsia="Verdana" w:hAnsi="Verdana" w:cs="Verdana"/>
          <w:color w:val="1155CC"/>
          <w:u w:val="single"/>
        </w:rPr>
      </w:pPr>
      <w:r>
        <w:rPr>
          <w:rFonts w:ascii="Verdana" w:eastAsia="Verdana" w:hAnsi="Verdana" w:cs="Verdana"/>
        </w:rPr>
        <w:t xml:space="preserve">Pérez Abreu MR, Gómez Tejeda JJ, Diéguez </w:t>
      </w:r>
      <w:proofErr w:type="spellStart"/>
      <w:r>
        <w:rPr>
          <w:rFonts w:ascii="Verdana" w:eastAsia="Verdana" w:hAnsi="Verdana" w:cs="Verdana"/>
        </w:rPr>
        <w:t>Guach</w:t>
      </w:r>
      <w:proofErr w:type="spellEnd"/>
      <w:r>
        <w:rPr>
          <w:rFonts w:ascii="Verdana" w:eastAsia="Verdana" w:hAnsi="Verdana" w:cs="Verdana"/>
        </w:rPr>
        <w:t xml:space="preserve"> RA. Características clínico-epidemiológicas de la COVID-19. </w:t>
      </w:r>
      <w:proofErr w:type="spellStart"/>
      <w:r>
        <w:rPr>
          <w:rFonts w:ascii="Verdana" w:eastAsia="Verdana" w:hAnsi="Verdana" w:cs="Verdana"/>
        </w:rPr>
        <w:t>Rev</w:t>
      </w:r>
      <w:proofErr w:type="spellEnd"/>
      <w:r>
        <w:rPr>
          <w:rFonts w:ascii="Verdana" w:eastAsia="Verdana" w:hAnsi="Verdana" w:cs="Verdana"/>
        </w:rPr>
        <w:t xml:space="preserve"> </w:t>
      </w:r>
      <w:proofErr w:type="spellStart"/>
      <w:r>
        <w:rPr>
          <w:rFonts w:ascii="Verdana" w:eastAsia="Verdana" w:hAnsi="Verdana" w:cs="Verdana"/>
        </w:rPr>
        <w:t>haban</w:t>
      </w:r>
      <w:proofErr w:type="spellEnd"/>
      <w:r>
        <w:rPr>
          <w:rFonts w:ascii="Verdana" w:eastAsia="Verdana" w:hAnsi="Verdana" w:cs="Verdana"/>
        </w:rPr>
        <w:t xml:space="preserve"> </w:t>
      </w:r>
      <w:proofErr w:type="spellStart"/>
      <w:r>
        <w:rPr>
          <w:rFonts w:ascii="Verdana" w:eastAsia="Verdana" w:hAnsi="Verdana" w:cs="Verdana"/>
        </w:rPr>
        <w:t>cienc</w:t>
      </w:r>
      <w:proofErr w:type="spellEnd"/>
      <w:r>
        <w:rPr>
          <w:rFonts w:ascii="Verdana" w:eastAsia="Verdana" w:hAnsi="Verdana" w:cs="Verdana"/>
        </w:rPr>
        <w:t xml:space="preserve"> </w:t>
      </w:r>
      <w:proofErr w:type="spellStart"/>
      <w:r>
        <w:rPr>
          <w:rFonts w:ascii="Verdana" w:eastAsia="Verdana" w:hAnsi="Verdana" w:cs="Verdana"/>
        </w:rPr>
        <w:t>méd</w:t>
      </w:r>
      <w:proofErr w:type="spellEnd"/>
      <w:r>
        <w:rPr>
          <w:rFonts w:ascii="Verdana" w:eastAsia="Verdana" w:hAnsi="Verdana" w:cs="Verdana"/>
        </w:rPr>
        <w:t xml:space="preserve"> [Internet]. 2020 [citado 25 de mayo de </w:t>
      </w:r>
      <w:proofErr w:type="gramStart"/>
      <w:r>
        <w:rPr>
          <w:rFonts w:ascii="Verdana" w:eastAsia="Verdana" w:hAnsi="Verdana" w:cs="Verdana"/>
        </w:rPr>
        <w:t>2021 ]</w:t>
      </w:r>
      <w:proofErr w:type="gramEnd"/>
      <w:r>
        <w:rPr>
          <w:rFonts w:ascii="Verdana" w:eastAsia="Verdana" w:hAnsi="Verdana" w:cs="Verdana"/>
        </w:rPr>
        <w:t>; 19(2):e_3254. Disponible en:</w:t>
      </w:r>
      <w:hyperlink r:id="rId6">
        <w:r>
          <w:rPr>
            <w:rFonts w:ascii="Verdana" w:eastAsia="Verdana" w:hAnsi="Verdana" w:cs="Verdana"/>
          </w:rPr>
          <w:t xml:space="preserve"> </w:t>
        </w:r>
      </w:hyperlink>
      <w:hyperlink r:id="rId7">
        <w:r>
          <w:rPr>
            <w:rFonts w:ascii="Verdana" w:eastAsia="Verdana" w:hAnsi="Verdana" w:cs="Verdana"/>
            <w:color w:val="1155CC"/>
            <w:u w:val="single"/>
          </w:rPr>
          <w:t>http://www.revhabanera.sld.cu/index.php/rhab/article/view/3254/2505</w:t>
        </w:r>
      </w:hyperlink>
    </w:p>
    <w:p w:rsidR="00FA5EAA" w:rsidRDefault="00FC276A">
      <w:pPr>
        <w:spacing w:before="240" w:after="240"/>
        <w:jc w:val="both"/>
        <w:rPr>
          <w:rFonts w:ascii="Verdana" w:eastAsia="Verdana" w:hAnsi="Verdana" w:cs="Verdana"/>
          <w:color w:val="1155CC"/>
          <w:u w:val="single"/>
        </w:rPr>
      </w:pPr>
      <w:r>
        <w:rPr>
          <w:rFonts w:ascii="Verdana" w:eastAsia="Verdana" w:hAnsi="Verdana" w:cs="Verdana"/>
        </w:rPr>
        <w:t>Cuba M de SP en</w:t>
      </w:r>
      <w:r>
        <w:rPr>
          <w:rFonts w:ascii="Verdana" w:eastAsia="Verdana" w:hAnsi="Verdana" w:cs="Verdana"/>
        </w:rPr>
        <w:t>, MINSAP R, MINSAP R. Parte de cierre del día 24 de mayo a las 12 de la noche [Internet]. Sitio oficial de gobierno del Ministerio de Salud Pública en Cuba. 2021 [citado 25 de mayo de 2021]. Disponible en:</w:t>
      </w:r>
      <w:hyperlink r:id="rId8">
        <w:r>
          <w:rPr>
            <w:rFonts w:ascii="Verdana" w:eastAsia="Verdana" w:hAnsi="Verdana" w:cs="Verdana"/>
          </w:rPr>
          <w:t xml:space="preserve"> </w:t>
        </w:r>
      </w:hyperlink>
      <w:hyperlink r:id="rId9">
        <w:r>
          <w:rPr>
            <w:rFonts w:ascii="Verdana" w:eastAsia="Verdana" w:hAnsi="Verdana" w:cs="Verdana"/>
            <w:color w:val="1155CC"/>
            <w:u w:val="single"/>
          </w:rPr>
          <w:t>https://salud.msp.gob.cu/parte-de-cierre-del-dia-24-de-mayo-a-las-12-de-la-noche-2/</w:t>
        </w:r>
      </w:hyperlink>
    </w:p>
    <w:p w:rsidR="00FA5EAA" w:rsidRDefault="00FC276A">
      <w:pPr>
        <w:spacing w:before="240" w:after="240"/>
        <w:jc w:val="both"/>
        <w:rPr>
          <w:rFonts w:ascii="Verdana" w:eastAsia="Verdana" w:hAnsi="Verdana" w:cs="Verdana"/>
          <w:color w:val="1155CC"/>
          <w:u w:val="single"/>
        </w:rPr>
      </w:pPr>
      <w:r>
        <w:rPr>
          <w:rFonts w:ascii="Verdana" w:eastAsia="Verdana" w:hAnsi="Verdana" w:cs="Verdana"/>
        </w:rPr>
        <w:lastRenderedPageBreak/>
        <w:t>Gómez Tejeda JJ,</w:t>
      </w:r>
      <w:r>
        <w:rPr>
          <w:rFonts w:ascii="Verdana" w:eastAsia="Verdana" w:hAnsi="Verdana" w:cs="Verdana"/>
        </w:rPr>
        <w:t xml:space="preserve"> </w:t>
      </w:r>
      <w:proofErr w:type="spellStart"/>
      <w:r>
        <w:rPr>
          <w:rFonts w:ascii="Verdana" w:eastAsia="Verdana" w:hAnsi="Verdana" w:cs="Verdana"/>
        </w:rPr>
        <w:t>Dieguez</w:t>
      </w:r>
      <w:proofErr w:type="spellEnd"/>
      <w:r>
        <w:rPr>
          <w:rFonts w:ascii="Verdana" w:eastAsia="Verdana" w:hAnsi="Verdana" w:cs="Verdana"/>
        </w:rPr>
        <w:t xml:space="preserve"> </w:t>
      </w:r>
      <w:proofErr w:type="spellStart"/>
      <w:r>
        <w:rPr>
          <w:rFonts w:ascii="Verdana" w:eastAsia="Verdana" w:hAnsi="Verdana" w:cs="Verdana"/>
        </w:rPr>
        <w:t>Guach</w:t>
      </w:r>
      <w:proofErr w:type="spellEnd"/>
      <w:r>
        <w:rPr>
          <w:rFonts w:ascii="Verdana" w:eastAsia="Verdana" w:hAnsi="Verdana" w:cs="Verdana"/>
        </w:rPr>
        <w:t xml:space="preserve"> RA, Pérez Abreu MR. Alternativas terapéuticas para el manejo de la COVID-19. </w:t>
      </w:r>
      <w:proofErr w:type="spellStart"/>
      <w:r>
        <w:rPr>
          <w:rFonts w:ascii="Verdana" w:eastAsia="Verdana" w:hAnsi="Verdana" w:cs="Verdana"/>
        </w:rPr>
        <w:t>Rev</w:t>
      </w:r>
      <w:proofErr w:type="spellEnd"/>
      <w:r>
        <w:rPr>
          <w:rFonts w:ascii="Verdana" w:eastAsia="Verdana" w:hAnsi="Verdana" w:cs="Verdana"/>
        </w:rPr>
        <w:t xml:space="preserve"> </w:t>
      </w:r>
      <w:proofErr w:type="spellStart"/>
      <w:r>
        <w:rPr>
          <w:rFonts w:ascii="Verdana" w:eastAsia="Verdana" w:hAnsi="Verdana" w:cs="Verdana"/>
        </w:rPr>
        <w:t>haban</w:t>
      </w:r>
      <w:proofErr w:type="spellEnd"/>
      <w:r>
        <w:rPr>
          <w:rFonts w:ascii="Verdana" w:eastAsia="Verdana" w:hAnsi="Verdana" w:cs="Verdana"/>
        </w:rPr>
        <w:t xml:space="preserve"> </w:t>
      </w:r>
      <w:proofErr w:type="spellStart"/>
      <w:r>
        <w:rPr>
          <w:rFonts w:ascii="Verdana" w:eastAsia="Verdana" w:hAnsi="Verdana" w:cs="Verdana"/>
        </w:rPr>
        <w:t>cienc</w:t>
      </w:r>
      <w:proofErr w:type="spellEnd"/>
      <w:r>
        <w:rPr>
          <w:rFonts w:ascii="Verdana" w:eastAsia="Verdana" w:hAnsi="Verdana" w:cs="Verdana"/>
        </w:rPr>
        <w:t xml:space="preserve"> </w:t>
      </w:r>
      <w:proofErr w:type="spellStart"/>
      <w:r>
        <w:rPr>
          <w:rFonts w:ascii="Verdana" w:eastAsia="Verdana" w:hAnsi="Verdana" w:cs="Verdana"/>
        </w:rPr>
        <w:t>méd</w:t>
      </w:r>
      <w:proofErr w:type="spellEnd"/>
      <w:r>
        <w:rPr>
          <w:rFonts w:ascii="Verdana" w:eastAsia="Verdana" w:hAnsi="Verdana" w:cs="Verdana"/>
        </w:rPr>
        <w:t xml:space="preserve"> [Internet]. 2020 [citado 26 de mayo de 2021]; 19(</w:t>
      </w:r>
      <w:proofErr w:type="spellStart"/>
      <w:r>
        <w:rPr>
          <w:rFonts w:ascii="Verdana" w:eastAsia="Verdana" w:hAnsi="Verdana" w:cs="Verdana"/>
        </w:rPr>
        <w:t>Supl</w:t>
      </w:r>
      <w:proofErr w:type="spellEnd"/>
      <w:r>
        <w:rPr>
          <w:rFonts w:ascii="Verdana" w:eastAsia="Verdana" w:hAnsi="Verdana" w:cs="Verdana"/>
        </w:rPr>
        <w:t>.): e3328. Disponible en:</w:t>
      </w:r>
      <w:hyperlink r:id="rId10">
        <w:r>
          <w:rPr>
            <w:rFonts w:ascii="Verdana" w:eastAsia="Verdana" w:hAnsi="Verdana" w:cs="Verdana"/>
          </w:rPr>
          <w:t xml:space="preserve"> </w:t>
        </w:r>
      </w:hyperlink>
      <w:hyperlink r:id="rId11">
        <w:r>
          <w:rPr>
            <w:rFonts w:ascii="Verdana" w:eastAsia="Verdana" w:hAnsi="Verdana" w:cs="Verdana"/>
            <w:color w:val="1155CC"/>
            <w:u w:val="single"/>
          </w:rPr>
          <w:t>http://www.revhabanera.sld.cu/index.php/rhab/article/view/3328</w:t>
        </w:r>
      </w:hyperlink>
    </w:p>
    <w:p w:rsidR="00FA5EAA" w:rsidRDefault="00FC276A">
      <w:pPr>
        <w:spacing w:before="240" w:after="240"/>
        <w:jc w:val="both"/>
        <w:rPr>
          <w:rFonts w:ascii="Verdana" w:eastAsia="Verdana" w:hAnsi="Verdana" w:cs="Verdana"/>
          <w:color w:val="1155CC"/>
          <w:u w:val="single"/>
        </w:rPr>
      </w:pPr>
      <w:r>
        <w:rPr>
          <w:rFonts w:ascii="Verdana" w:eastAsia="Verdana" w:hAnsi="Verdana" w:cs="Verdana"/>
        </w:rPr>
        <w:t xml:space="preserve">Gómez Tejeda JJ, </w:t>
      </w:r>
      <w:proofErr w:type="spellStart"/>
      <w:r>
        <w:rPr>
          <w:rFonts w:ascii="Verdana" w:eastAsia="Verdana" w:hAnsi="Verdana" w:cs="Verdana"/>
        </w:rPr>
        <w:t>Besteiro</w:t>
      </w:r>
      <w:proofErr w:type="spellEnd"/>
      <w:r>
        <w:rPr>
          <w:rFonts w:ascii="Verdana" w:eastAsia="Verdana" w:hAnsi="Verdana" w:cs="Verdana"/>
        </w:rPr>
        <w:t xml:space="preserve"> Arjona ED, Hernández Pérez C, Góngora Villares Y. Impacto psicológic</w:t>
      </w:r>
      <w:r>
        <w:rPr>
          <w:rFonts w:ascii="Verdana" w:eastAsia="Verdana" w:hAnsi="Verdana" w:cs="Verdana"/>
        </w:rPr>
        <w:t xml:space="preserve">o causado por la pandemia de COVID-19. </w:t>
      </w:r>
      <w:proofErr w:type="spellStart"/>
      <w:r>
        <w:rPr>
          <w:rFonts w:ascii="Verdana" w:eastAsia="Verdana" w:hAnsi="Verdana" w:cs="Verdana"/>
        </w:rPr>
        <w:t>Inmedsur</w:t>
      </w:r>
      <w:proofErr w:type="spellEnd"/>
      <w:r>
        <w:rPr>
          <w:rFonts w:ascii="Verdana" w:eastAsia="Verdana" w:hAnsi="Verdana" w:cs="Verdana"/>
        </w:rPr>
        <w:t xml:space="preserve"> [Internet]. 2020 [citado: 2 de junio del 2021]; 3(2): 36-43. Disponible en:</w:t>
      </w:r>
      <w:hyperlink r:id="rId12">
        <w:r>
          <w:rPr>
            <w:rFonts w:ascii="Verdana" w:eastAsia="Verdana" w:hAnsi="Verdana" w:cs="Verdana"/>
          </w:rPr>
          <w:t xml:space="preserve"> </w:t>
        </w:r>
      </w:hyperlink>
      <w:hyperlink r:id="rId13">
        <w:r>
          <w:rPr>
            <w:rFonts w:ascii="Verdana" w:eastAsia="Verdana" w:hAnsi="Verdana" w:cs="Verdana"/>
            <w:color w:val="1155CC"/>
            <w:u w:val="single"/>
          </w:rPr>
          <w:t>http://www.inmedsur.cfg.sld.cu/index.php/inmedsur/article/view/84</w:t>
        </w:r>
      </w:hyperlink>
    </w:p>
    <w:p w:rsidR="00FA5EAA" w:rsidRDefault="00FC276A">
      <w:pPr>
        <w:spacing w:before="240" w:after="240"/>
        <w:jc w:val="both"/>
        <w:rPr>
          <w:rFonts w:ascii="Verdana" w:eastAsia="Verdana" w:hAnsi="Verdana" w:cs="Verdana"/>
        </w:rPr>
      </w:pPr>
      <w:proofErr w:type="spellStart"/>
      <w:r>
        <w:rPr>
          <w:rFonts w:ascii="Verdana" w:eastAsia="Verdana" w:hAnsi="Verdana" w:cs="Verdana"/>
        </w:rPr>
        <w:t>Garces-Ginarte</w:t>
      </w:r>
      <w:proofErr w:type="spellEnd"/>
      <w:r>
        <w:rPr>
          <w:rFonts w:ascii="Verdana" w:eastAsia="Verdana" w:hAnsi="Verdana" w:cs="Verdana"/>
        </w:rPr>
        <w:t xml:space="preserve"> MJ, Rodríguez-Rodríguez AM, </w:t>
      </w:r>
      <w:proofErr w:type="spellStart"/>
      <w:r>
        <w:rPr>
          <w:rFonts w:ascii="Verdana" w:eastAsia="Verdana" w:hAnsi="Verdana" w:cs="Verdana"/>
        </w:rPr>
        <w:t>Dueso</w:t>
      </w:r>
      <w:proofErr w:type="spellEnd"/>
      <w:r>
        <w:rPr>
          <w:rFonts w:ascii="Verdana" w:eastAsia="Verdana" w:hAnsi="Verdana" w:cs="Verdana"/>
        </w:rPr>
        <w:t>-Falcón S, Bringas-Martín M. Comportamiento de la COVID-19 en pacientes de la provincia de Matanzas. Dic</w:t>
      </w:r>
      <w:r>
        <w:rPr>
          <w:rFonts w:ascii="Verdana" w:eastAsia="Verdana" w:hAnsi="Verdana" w:cs="Verdana"/>
        </w:rPr>
        <w:t xml:space="preserve">iembre, 2020. </w:t>
      </w:r>
      <w:proofErr w:type="spellStart"/>
      <w:r>
        <w:rPr>
          <w:rFonts w:ascii="Verdana" w:eastAsia="Verdana" w:hAnsi="Verdana" w:cs="Verdana"/>
        </w:rPr>
        <w:t>Scalpelo</w:t>
      </w:r>
      <w:proofErr w:type="spellEnd"/>
      <w:r>
        <w:rPr>
          <w:rFonts w:ascii="Verdana" w:eastAsia="Verdana" w:hAnsi="Verdana" w:cs="Verdana"/>
        </w:rPr>
        <w:t xml:space="preserve"> [Internet]. 23 de abril de 2021[citado</w:t>
      </w:r>
    </w:p>
    <w:p w:rsidR="00FA5EAA" w:rsidRDefault="00FC276A">
      <w:pPr>
        <w:spacing w:before="240" w:after="240"/>
        <w:jc w:val="both"/>
        <w:rPr>
          <w:rFonts w:ascii="Verdana" w:eastAsia="Verdana" w:hAnsi="Verdana" w:cs="Verdana"/>
        </w:rPr>
      </w:pPr>
      <w:r>
        <w:rPr>
          <w:rFonts w:ascii="Verdana" w:eastAsia="Verdana" w:hAnsi="Verdana" w:cs="Verdana"/>
        </w:rPr>
        <w:t>19 de junio 2021]</w:t>
      </w:r>
      <w:proofErr w:type="gramStart"/>
      <w:r>
        <w:rPr>
          <w:rFonts w:ascii="Verdana" w:eastAsia="Verdana" w:hAnsi="Verdana" w:cs="Verdana"/>
        </w:rPr>
        <w:t>;1</w:t>
      </w:r>
      <w:proofErr w:type="gramEnd"/>
      <w:r>
        <w:rPr>
          <w:rFonts w:ascii="Verdana" w:eastAsia="Verdana" w:hAnsi="Verdana" w:cs="Verdana"/>
        </w:rPr>
        <w:t>(3):29-38. Disponible en:</w:t>
      </w:r>
      <w:hyperlink r:id="rId14">
        <w:r>
          <w:rPr>
            <w:rFonts w:ascii="Verdana" w:eastAsia="Verdana" w:hAnsi="Verdana" w:cs="Verdana"/>
          </w:rPr>
          <w:t xml:space="preserve"> </w:t>
        </w:r>
      </w:hyperlink>
      <w:hyperlink r:id="rId15">
        <w:r>
          <w:rPr>
            <w:rFonts w:ascii="Verdana" w:eastAsia="Verdana" w:hAnsi="Verdana" w:cs="Verdana"/>
            <w:color w:val="1155CC"/>
            <w:u w:val="single"/>
          </w:rPr>
          <w:t>http://rescalpelo.sld.cu/index.php/scalpelo/article/view/125</w:t>
        </w:r>
      </w:hyperlink>
    </w:p>
    <w:p w:rsidR="00FA5EAA" w:rsidRDefault="00FC276A">
      <w:pPr>
        <w:spacing w:before="240" w:after="240"/>
        <w:jc w:val="both"/>
        <w:rPr>
          <w:rFonts w:ascii="Verdana" w:eastAsia="Verdana" w:hAnsi="Verdana" w:cs="Verdana"/>
          <w:color w:val="1155CC"/>
          <w:u w:val="single"/>
        </w:rPr>
      </w:pPr>
      <w:r>
        <w:rPr>
          <w:rFonts w:ascii="Verdana" w:eastAsia="Verdana" w:hAnsi="Verdana" w:cs="Verdana"/>
        </w:rPr>
        <w:t xml:space="preserve">Ferrer Castro JE, Sánchez Hernández E, </w:t>
      </w:r>
      <w:proofErr w:type="spellStart"/>
      <w:r>
        <w:rPr>
          <w:rFonts w:ascii="Verdana" w:eastAsia="Verdana" w:hAnsi="Verdana" w:cs="Verdana"/>
        </w:rPr>
        <w:t>Poulout</w:t>
      </w:r>
      <w:proofErr w:type="spellEnd"/>
      <w:r>
        <w:rPr>
          <w:rFonts w:ascii="Verdana" w:eastAsia="Verdana" w:hAnsi="Verdana" w:cs="Verdana"/>
        </w:rPr>
        <w:t xml:space="preserve"> Mendoza A, del Río Caballero G, Figueredo Sánchez D. Caracterización clínica y epidemiológica de pacientes confirmados con la COVID-19 en</w:t>
      </w:r>
      <w:r>
        <w:rPr>
          <w:rFonts w:ascii="Verdana" w:eastAsia="Verdana" w:hAnsi="Verdana" w:cs="Verdana"/>
        </w:rPr>
        <w:t xml:space="preserve"> la provincia de Santiago de Cuba. MEDISAN [Internet]. 2020 [citado 1 </w:t>
      </w:r>
      <w:proofErr w:type="spellStart"/>
      <w:r>
        <w:rPr>
          <w:rFonts w:ascii="Verdana" w:eastAsia="Verdana" w:hAnsi="Verdana" w:cs="Verdana"/>
        </w:rPr>
        <w:t>Ago</w:t>
      </w:r>
      <w:proofErr w:type="spellEnd"/>
      <w:r>
        <w:rPr>
          <w:rFonts w:ascii="Verdana" w:eastAsia="Verdana" w:hAnsi="Verdana" w:cs="Verdana"/>
        </w:rPr>
        <w:t xml:space="preserve"> 2021]</w:t>
      </w:r>
      <w:proofErr w:type="gramStart"/>
      <w:r>
        <w:rPr>
          <w:rFonts w:ascii="Verdana" w:eastAsia="Verdana" w:hAnsi="Verdana" w:cs="Verdana"/>
        </w:rPr>
        <w:t>;,</w:t>
      </w:r>
      <w:proofErr w:type="gramEnd"/>
      <w:r>
        <w:rPr>
          <w:rFonts w:ascii="Verdana" w:eastAsia="Verdana" w:hAnsi="Verdana" w:cs="Verdana"/>
        </w:rPr>
        <w:t xml:space="preserve"> 24(3):[aprox. 12 p.]. Disponible en:</w:t>
      </w:r>
      <w:hyperlink r:id="rId16">
        <w:r>
          <w:rPr>
            <w:rFonts w:ascii="Verdana" w:eastAsia="Verdana" w:hAnsi="Verdana" w:cs="Verdana"/>
          </w:rPr>
          <w:t xml:space="preserve"> </w:t>
        </w:r>
      </w:hyperlink>
      <w:hyperlink r:id="rId17">
        <w:r>
          <w:rPr>
            <w:rFonts w:ascii="Verdana" w:eastAsia="Verdana" w:hAnsi="Verdana" w:cs="Verdana"/>
            <w:color w:val="1155CC"/>
            <w:u w:val="single"/>
          </w:rPr>
          <w:t>http://medisan.sld.cu/index.php/san/article/view/3145</w:t>
        </w:r>
      </w:hyperlink>
    </w:p>
    <w:p w:rsidR="00FA5EAA" w:rsidRDefault="00FC276A">
      <w:pPr>
        <w:spacing w:before="240" w:after="240"/>
        <w:jc w:val="both"/>
        <w:rPr>
          <w:rFonts w:ascii="Verdana" w:eastAsia="Verdana" w:hAnsi="Verdana" w:cs="Verdana"/>
        </w:rPr>
      </w:pPr>
      <w:proofErr w:type="spellStart"/>
      <w:r>
        <w:rPr>
          <w:rFonts w:ascii="Verdana" w:eastAsia="Verdana" w:hAnsi="Verdana" w:cs="Verdana"/>
        </w:rPr>
        <w:t>Hernandez</w:t>
      </w:r>
      <w:proofErr w:type="spellEnd"/>
      <w:r>
        <w:rPr>
          <w:rFonts w:ascii="Verdana" w:eastAsia="Verdana" w:hAnsi="Verdana" w:cs="Verdana"/>
        </w:rPr>
        <w:t xml:space="preserve"> Pupo A, Escalona Aguilera JR, Tamayo Parra D, Hernández Mariño D, </w:t>
      </w:r>
      <w:proofErr w:type="spellStart"/>
      <w:r>
        <w:rPr>
          <w:rFonts w:ascii="Verdana" w:eastAsia="Verdana" w:hAnsi="Verdana" w:cs="Verdana"/>
        </w:rPr>
        <w:t>Hernandez</w:t>
      </w:r>
      <w:proofErr w:type="spellEnd"/>
      <w:r>
        <w:rPr>
          <w:rFonts w:ascii="Verdana" w:eastAsia="Verdana" w:hAnsi="Verdana" w:cs="Verdana"/>
        </w:rPr>
        <w:t xml:space="preserve"> </w:t>
      </w:r>
      <w:proofErr w:type="spellStart"/>
      <w:r>
        <w:rPr>
          <w:rFonts w:ascii="Verdana" w:eastAsia="Verdana" w:hAnsi="Verdana" w:cs="Verdana"/>
        </w:rPr>
        <w:t>Perez</w:t>
      </w:r>
      <w:proofErr w:type="spellEnd"/>
      <w:r>
        <w:rPr>
          <w:rFonts w:ascii="Verdana" w:eastAsia="Verdana" w:hAnsi="Verdana" w:cs="Verdana"/>
        </w:rPr>
        <w:t xml:space="preserve"> EM. Caracterización clínico epidemiológico de la COVID-19 en pacientes de Gibara, Holguín, abril 2020</w:t>
      </w:r>
      <w:r>
        <w:rPr>
          <w:rFonts w:ascii="Verdana" w:eastAsia="Verdana" w:hAnsi="Verdana" w:cs="Verdana"/>
        </w:rPr>
        <w:t xml:space="preserve"> / </w:t>
      </w:r>
      <w:proofErr w:type="spellStart"/>
      <w:r>
        <w:rPr>
          <w:rFonts w:ascii="Verdana" w:eastAsia="Verdana" w:hAnsi="Verdana" w:cs="Verdana"/>
        </w:rPr>
        <w:t>Epidemic</w:t>
      </w:r>
      <w:proofErr w:type="spellEnd"/>
      <w:r>
        <w:rPr>
          <w:rFonts w:ascii="Verdana" w:eastAsia="Verdana" w:hAnsi="Verdana" w:cs="Verdana"/>
        </w:rPr>
        <w:t xml:space="preserve"> and </w:t>
      </w:r>
      <w:proofErr w:type="spellStart"/>
      <w:r>
        <w:rPr>
          <w:rFonts w:ascii="Verdana" w:eastAsia="Verdana" w:hAnsi="Verdana" w:cs="Verdana"/>
        </w:rPr>
        <w:t>clinical</w:t>
      </w:r>
      <w:proofErr w:type="spellEnd"/>
      <w:r>
        <w:rPr>
          <w:rFonts w:ascii="Verdana" w:eastAsia="Verdana" w:hAnsi="Verdana" w:cs="Verdana"/>
        </w:rPr>
        <w:t xml:space="preserve"> </w:t>
      </w:r>
      <w:proofErr w:type="spellStart"/>
      <w:r>
        <w:rPr>
          <w:rFonts w:ascii="Verdana" w:eastAsia="Verdana" w:hAnsi="Verdana" w:cs="Verdana"/>
        </w:rPr>
        <w:t>characterization</w:t>
      </w:r>
      <w:proofErr w:type="spellEnd"/>
      <w:r>
        <w:rPr>
          <w:rFonts w:ascii="Verdana" w:eastAsia="Verdana" w:hAnsi="Verdana" w:cs="Verdana"/>
        </w:rPr>
        <w:t xml:space="preserve"> of COVID-19 </w:t>
      </w:r>
      <w:proofErr w:type="spellStart"/>
      <w:r>
        <w:rPr>
          <w:rFonts w:ascii="Verdana" w:eastAsia="Verdana" w:hAnsi="Verdana" w:cs="Verdana"/>
        </w:rPr>
        <w:t>patients</w:t>
      </w:r>
      <w:proofErr w:type="spellEnd"/>
      <w:r>
        <w:rPr>
          <w:rFonts w:ascii="Verdana" w:eastAsia="Verdana" w:hAnsi="Verdana" w:cs="Verdana"/>
        </w:rPr>
        <w:t xml:space="preserve"> </w:t>
      </w:r>
      <w:proofErr w:type="spellStart"/>
      <w:r>
        <w:rPr>
          <w:rFonts w:ascii="Verdana" w:eastAsia="Verdana" w:hAnsi="Verdana" w:cs="Verdana"/>
        </w:rPr>
        <w:t>from</w:t>
      </w:r>
      <w:proofErr w:type="spellEnd"/>
      <w:r>
        <w:rPr>
          <w:rFonts w:ascii="Verdana" w:eastAsia="Verdana" w:hAnsi="Verdana" w:cs="Verdana"/>
        </w:rPr>
        <w:t xml:space="preserve"> Gibara, </w:t>
      </w:r>
      <w:proofErr w:type="spellStart"/>
      <w:r>
        <w:rPr>
          <w:rFonts w:ascii="Verdana" w:eastAsia="Verdana" w:hAnsi="Verdana" w:cs="Verdana"/>
        </w:rPr>
        <w:t>Holguin</w:t>
      </w:r>
      <w:proofErr w:type="spellEnd"/>
      <w:r>
        <w:rPr>
          <w:rFonts w:ascii="Verdana" w:eastAsia="Verdana" w:hAnsi="Verdana" w:cs="Verdana"/>
        </w:rPr>
        <w:t xml:space="preserve">, </w:t>
      </w:r>
      <w:proofErr w:type="spellStart"/>
      <w:r>
        <w:rPr>
          <w:rFonts w:ascii="Verdana" w:eastAsia="Verdana" w:hAnsi="Verdana" w:cs="Verdana"/>
        </w:rPr>
        <w:t>April</w:t>
      </w:r>
      <w:proofErr w:type="spellEnd"/>
      <w:r>
        <w:rPr>
          <w:rFonts w:ascii="Verdana" w:eastAsia="Verdana" w:hAnsi="Verdana" w:cs="Verdana"/>
        </w:rPr>
        <w:t xml:space="preserve">, 2020. Panorama. Cuba y Salud [Internet]. 2020 [citado 1 </w:t>
      </w:r>
      <w:proofErr w:type="spellStart"/>
      <w:r>
        <w:rPr>
          <w:rFonts w:ascii="Verdana" w:eastAsia="Verdana" w:hAnsi="Verdana" w:cs="Verdana"/>
        </w:rPr>
        <w:t>Ago</w:t>
      </w:r>
      <w:proofErr w:type="spellEnd"/>
      <w:r>
        <w:rPr>
          <w:rFonts w:ascii="Verdana" w:eastAsia="Verdana" w:hAnsi="Verdana" w:cs="Verdana"/>
        </w:rPr>
        <w:t xml:space="preserve"> 2021]; 15(3)</w:t>
      </w:r>
      <w:proofErr w:type="gramStart"/>
      <w:r>
        <w:rPr>
          <w:rFonts w:ascii="Verdana" w:eastAsia="Verdana" w:hAnsi="Verdana" w:cs="Verdana"/>
        </w:rPr>
        <w:t>:[</w:t>
      </w:r>
      <w:proofErr w:type="gramEnd"/>
      <w:r>
        <w:rPr>
          <w:rFonts w:ascii="Verdana" w:eastAsia="Verdana" w:hAnsi="Verdana" w:cs="Verdana"/>
        </w:rPr>
        <w:t>aprox. 5 p.]. Disponible en:</w:t>
      </w:r>
      <w:hyperlink r:id="rId18">
        <w:r>
          <w:rPr>
            <w:rFonts w:ascii="Verdana" w:eastAsia="Verdana" w:hAnsi="Verdana" w:cs="Verdana"/>
          </w:rPr>
          <w:t xml:space="preserve"> </w:t>
        </w:r>
      </w:hyperlink>
      <w:hyperlink r:id="rId19">
        <w:r>
          <w:rPr>
            <w:rFonts w:ascii="Verdana" w:eastAsia="Verdana" w:hAnsi="Verdana" w:cs="Verdana"/>
            <w:color w:val="1155CC"/>
            <w:u w:val="single"/>
          </w:rPr>
          <w:t>http://www.revpanorama.sld.cu/index.php/panorama/article/view/1304</w:t>
        </w:r>
      </w:hyperlink>
    </w:p>
    <w:p w:rsidR="00FA5EAA" w:rsidRDefault="00FC276A">
      <w:pPr>
        <w:spacing w:before="240" w:after="240"/>
        <w:jc w:val="both"/>
        <w:rPr>
          <w:rFonts w:ascii="Verdana" w:eastAsia="Verdana" w:hAnsi="Verdana" w:cs="Verdana"/>
        </w:rPr>
      </w:pPr>
      <w:proofErr w:type="spellStart"/>
      <w:r>
        <w:rPr>
          <w:rFonts w:ascii="Verdana" w:eastAsia="Verdana" w:hAnsi="Verdana" w:cs="Verdana"/>
        </w:rPr>
        <w:t>Sobarzo</w:t>
      </w:r>
      <w:proofErr w:type="spellEnd"/>
      <w:r>
        <w:rPr>
          <w:rFonts w:ascii="Verdana" w:eastAsia="Verdana" w:hAnsi="Verdana" w:cs="Verdana"/>
        </w:rPr>
        <w:t xml:space="preserve"> P, </w:t>
      </w:r>
      <w:proofErr w:type="spellStart"/>
      <w:r>
        <w:rPr>
          <w:rFonts w:ascii="Verdana" w:eastAsia="Verdana" w:hAnsi="Verdana" w:cs="Verdana"/>
        </w:rPr>
        <w:t>Rolón</w:t>
      </w:r>
      <w:proofErr w:type="spellEnd"/>
      <w:r>
        <w:rPr>
          <w:rFonts w:ascii="Verdana" w:eastAsia="Verdana" w:hAnsi="Verdana" w:cs="Verdana"/>
        </w:rPr>
        <w:t xml:space="preserve"> López JC, Narváez Serra PF, López Cañete SA, </w:t>
      </w:r>
      <w:proofErr w:type="spellStart"/>
      <w:r>
        <w:rPr>
          <w:rFonts w:ascii="Verdana" w:eastAsia="Verdana" w:hAnsi="Verdana" w:cs="Verdana"/>
        </w:rPr>
        <w:t>Sobarzo</w:t>
      </w:r>
      <w:proofErr w:type="spellEnd"/>
      <w:r>
        <w:rPr>
          <w:rFonts w:ascii="Verdana" w:eastAsia="Verdana" w:hAnsi="Verdana" w:cs="Verdana"/>
        </w:rPr>
        <w:t xml:space="preserve"> P, </w:t>
      </w:r>
      <w:proofErr w:type="spellStart"/>
      <w:r>
        <w:rPr>
          <w:rFonts w:ascii="Verdana" w:eastAsia="Verdana" w:hAnsi="Verdana" w:cs="Verdana"/>
        </w:rPr>
        <w:t>Rolón</w:t>
      </w:r>
      <w:proofErr w:type="spellEnd"/>
      <w:r>
        <w:rPr>
          <w:rFonts w:ascii="Verdana" w:eastAsia="Verdana" w:hAnsi="Verdana" w:cs="Verdana"/>
        </w:rPr>
        <w:t xml:space="preserve"> López JC, et al. Características clínicas de los primeros 60 pacientes con SARS CoV-2 internados en el Hospital Nacional periodo junio-agosto 2020. Rev. </w:t>
      </w:r>
      <w:proofErr w:type="gramStart"/>
      <w:r>
        <w:rPr>
          <w:rFonts w:ascii="Verdana" w:eastAsia="Verdana" w:hAnsi="Verdana" w:cs="Verdana"/>
        </w:rPr>
        <w:t>virtual</w:t>
      </w:r>
      <w:proofErr w:type="gramEnd"/>
      <w:r>
        <w:rPr>
          <w:rFonts w:ascii="Verdana" w:eastAsia="Verdana" w:hAnsi="Verdana" w:cs="Verdana"/>
        </w:rPr>
        <w:t xml:space="preserve"> Soc. </w:t>
      </w:r>
      <w:proofErr w:type="spellStart"/>
      <w:r>
        <w:rPr>
          <w:rFonts w:ascii="Verdana" w:eastAsia="Verdana" w:hAnsi="Verdana" w:cs="Verdana"/>
        </w:rPr>
        <w:t>Parag</w:t>
      </w:r>
      <w:proofErr w:type="spellEnd"/>
      <w:r>
        <w:rPr>
          <w:rFonts w:ascii="Verdana" w:eastAsia="Verdana" w:hAnsi="Verdana" w:cs="Verdana"/>
        </w:rPr>
        <w:t xml:space="preserve">. </w:t>
      </w:r>
      <w:proofErr w:type="spellStart"/>
      <w:r>
        <w:rPr>
          <w:rFonts w:ascii="Verdana" w:eastAsia="Verdana" w:hAnsi="Verdana" w:cs="Verdana"/>
        </w:rPr>
        <w:t>Med</w:t>
      </w:r>
      <w:proofErr w:type="spellEnd"/>
      <w:r>
        <w:rPr>
          <w:rFonts w:ascii="Verdana" w:eastAsia="Verdana" w:hAnsi="Verdana" w:cs="Verdana"/>
        </w:rPr>
        <w:t xml:space="preserve">. </w:t>
      </w:r>
      <w:proofErr w:type="spellStart"/>
      <w:r>
        <w:rPr>
          <w:rFonts w:ascii="Verdana" w:eastAsia="Verdana" w:hAnsi="Verdana" w:cs="Verdana"/>
        </w:rPr>
        <w:t>Int</w:t>
      </w:r>
      <w:proofErr w:type="spellEnd"/>
      <w:r>
        <w:rPr>
          <w:rFonts w:ascii="Verdana" w:eastAsia="Verdana" w:hAnsi="Verdana" w:cs="Verdana"/>
        </w:rPr>
        <w:t>. [Internet]. 2021 Mar [citado 2021 Julio 30]; 8(1): 69-77. Disponible en:</w:t>
      </w:r>
      <w:hyperlink r:id="rId20">
        <w:r>
          <w:rPr>
            <w:rFonts w:ascii="Verdana" w:eastAsia="Verdana" w:hAnsi="Verdana" w:cs="Verdana"/>
          </w:rPr>
          <w:t xml:space="preserve"> </w:t>
        </w:r>
      </w:hyperlink>
      <w:hyperlink r:id="rId21">
        <w:r>
          <w:rPr>
            <w:rFonts w:ascii="Verdana" w:eastAsia="Verdana" w:hAnsi="Verdana" w:cs="Verdana"/>
            <w:color w:val="1155CC"/>
            <w:u w:val="single"/>
          </w:rPr>
          <w:t>https://doi.org/10.18004/rvspmi/2312-3893/2021.08.01.69</w:t>
        </w:r>
      </w:hyperlink>
      <w:r>
        <w:rPr>
          <w:rFonts w:ascii="Verdana" w:eastAsia="Verdana" w:hAnsi="Verdana" w:cs="Verdana"/>
        </w:rPr>
        <w:t>.</w:t>
      </w:r>
    </w:p>
    <w:p w:rsidR="00FA5EAA" w:rsidRDefault="00FC276A">
      <w:pPr>
        <w:spacing w:before="240" w:after="240"/>
        <w:jc w:val="both"/>
        <w:rPr>
          <w:rFonts w:ascii="Verdana" w:eastAsia="Verdana" w:hAnsi="Verdana" w:cs="Verdana"/>
        </w:rPr>
      </w:pPr>
      <w:r>
        <w:rPr>
          <w:rFonts w:ascii="Verdana" w:eastAsia="Verdana" w:hAnsi="Verdana" w:cs="Verdana"/>
        </w:rPr>
        <w:t xml:space="preserve">Pérez Fernández GA, </w:t>
      </w:r>
      <w:proofErr w:type="spellStart"/>
      <w:r>
        <w:rPr>
          <w:rFonts w:ascii="Verdana" w:eastAsia="Verdana" w:hAnsi="Verdana" w:cs="Verdana"/>
        </w:rPr>
        <w:t>Isidor</w:t>
      </w:r>
      <w:proofErr w:type="spellEnd"/>
      <w:r>
        <w:rPr>
          <w:rFonts w:ascii="Verdana" w:eastAsia="Verdana" w:hAnsi="Verdana" w:cs="Verdana"/>
        </w:rPr>
        <w:t xml:space="preserve"> Santana G, Martín Rodríguez L, Suárez Hernández R, Rodríguez González E, Sarda Rojas J, et al. Aspectos epidemiológicos y de laboratorio en pacientes con cardiopatía y diagnóstico</w:t>
      </w:r>
    </w:p>
    <w:p w:rsidR="00FA5EAA" w:rsidRDefault="00FC276A">
      <w:pPr>
        <w:spacing w:before="240" w:after="240"/>
        <w:jc w:val="both"/>
        <w:rPr>
          <w:rFonts w:ascii="Verdana" w:eastAsia="Verdana" w:hAnsi="Verdana" w:cs="Verdana"/>
          <w:color w:val="1155CC"/>
          <w:u w:val="single"/>
        </w:rPr>
      </w:pPr>
      <w:proofErr w:type="gramStart"/>
      <w:r>
        <w:rPr>
          <w:rFonts w:ascii="Verdana" w:eastAsia="Verdana" w:hAnsi="Verdana" w:cs="Verdana"/>
        </w:rPr>
        <w:t>de</w:t>
      </w:r>
      <w:proofErr w:type="gramEnd"/>
      <w:r>
        <w:rPr>
          <w:rFonts w:ascii="Verdana" w:eastAsia="Verdana" w:hAnsi="Verdana" w:cs="Verdana"/>
        </w:rPr>
        <w:t xml:space="preserve"> COVID-19 en Santa Clara (Cuba). </w:t>
      </w:r>
      <w:proofErr w:type="spellStart"/>
      <w:r>
        <w:rPr>
          <w:rFonts w:ascii="Verdana" w:eastAsia="Verdana" w:hAnsi="Verdana" w:cs="Verdana"/>
        </w:rPr>
        <w:t>CorSalud</w:t>
      </w:r>
      <w:proofErr w:type="spellEnd"/>
      <w:r>
        <w:rPr>
          <w:rFonts w:ascii="Verdana" w:eastAsia="Verdana" w:hAnsi="Verdana" w:cs="Verdana"/>
        </w:rPr>
        <w:t xml:space="preserve"> [Inte</w:t>
      </w:r>
      <w:r>
        <w:rPr>
          <w:rFonts w:ascii="Verdana" w:eastAsia="Verdana" w:hAnsi="Verdana" w:cs="Verdana"/>
        </w:rPr>
        <w:t xml:space="preserve">rnet]. </w:t>
      </w:r>
      <w:proofErr w:type="gramStart"/>
      <w:r>
        <w:rPr>
          <w:rFonts w:ascii="Verdana" w:eastAsia="Verdana" w:hAnsi="Verdana" w:cs="Verdana"/>
        </w:rPr>
        <w:t>junio</w:t>
      </w:r>
      <w:proofErr w:type="gramEnd"/>
      <w:r>
        <w:rPr>
          <w:rFonts w:ascii="Verdana" w:eastAsia="Verdana" w:hAnsi="Verdana" w:cs="Verdana"/>
        </w:rPr>
        <w:t xml:space="preserve"> de 2020[citado 29 MAYO 2021];12(2):129-37. Disponible en:</w:t>
      </w:r>
      <w:hyperlink r:id="rId22">
        <w:r>
          <w:rPr>
            <w:rFonts w:ascii="Verdana" w:eastAsia="Verdana" w:hAnsi="Verdana" w:cs="Verdana"/>
          </w:rPr>
          <w:t xml:space="preserve"> </w:t>
        </w:r>
      </w:hyperlink>
      <w:hyperlink r:id="rId23">
        <w:r>
          <w:rPr>
            <w:rFonts w:ascii="Verdana" w:eastAsia="Verdana" w:hAnsi="Verdana" w:cs="Verdana"/>
            <w:color w:val="1155CC"/>
            <w:u w:val="single"/>
          </w:rPr>
          <w:t>http://www.revcorsalud.</w:t>
        </w:r>
        <w:r>
          <w:rPr>
            <w:rFonts w:ascii="Verdana" w:eastAsia="Verdana" w:hAnsi="Verdana" w:cs="Verdana"/>
            <w:color w:val="1155CC"/>
            <w:u w:val="single"/>
          </w:rPr>
          <w:t>sld.cu/index.php/cors/article/view/622</w:t>
        </w:r>
      </w:hyperlink>
    </w:p>
    <w:p w:rsidR="00FA5EAA" w:rsidRDefault="00FA5EAA">
      <w:pPr>
        <w:spacing w:before="240" w:after="240"/>
        <w:jc w:val="both"/>
        <w:rPr>
          <w:rFonts w:ascii="Verdana" w:eastAsia="Verdana" w:hAnsi="Verdana" w:cs="Verdana"/>
        </w:rPr>
      </w:pPr>
    </w:p>
    <w:p w:rsidR="00FA5EAA" w:rsidRDefault="00FC276A">
      <w:pPr>
        <w:spacing w:before="240" w:after="240"/>
        <w:jc w:val="both"/>
        <w:rPr>
          <w:rFonts w:ascii="Verdana" w:eastAsia="Verdana" w:hAnsi="Verdana" w:cs="Verdana"/>
          <w:color w:val="1155CC"/>
          <w:u w:val="single"/>
        </w:rPr>
      </w:pPr>
      <w:r>
        <w:rPr>
          <w:rFonts w:ascii="Verdana" w:eastAsia="Verdana" w:hAnsi="Verdana" w:cs="Verdana"/>
        </w:rPr>
        <w:lastRenderedPageBreak/>
        <w:t xml:space="preserve">González Fajardo I, Linares Guerra EM, Díaz Padilla D, Godoy </w:t>
      </w:r>
      <w:proofErr w:type="spellStart"/>
      <w:r>
        <w:rPr>
          <w:rFonts w:ascii="Verdana" w:eastAsia="Verdana" w:hAnsi="Verdana" w:cs="Verdana"/>
        </w:rPr>
        <w:t>Lóriga</w:t>
      </w:r>
      <w:proofErr w:type="spellEnd"/>
      <w:r>
        <w:rPr>
          <w:rFonts w:ascii="Verdana" w:eastAsia="Verdana" w:hAnsi="Verdana" w:cs="Verdana"/>
        </w:rPr>
        <w:t xml:space="preserve"> LM, Núñez Betancourt A, González Fajardo I, et al. Cambios en variables hematológicas y velocidad de sedimentación globular de pacientes no críticos</w:t>
      </w:r>
      <w:r>
        <w:rPr>
          <w:rFonts w:ascii="Verdana" w:eastAsia="Verdana" w:hAnsi="Verdana" w:cs="Verdana"/>
        </w:rPr>
        <w:t xml:space="preserve"> con la COVID-19. </w:t>
      </w:r>
      <w:proofErr w:type="spellStart"/>
      <w:r>
        <w:rPr>
          <w:rFonts w:ascii="Verdana" w:eastAsia="Verdana" w:hAnsi="Verdana" w:cs="Verdana"/>
        </w:rPr>
        <w:t>Rev</w:t>
      </w:r>
      <w:proofErr w:type="spellEnd"/>
      <w:r>
        <w:rPr>
          <w:rFonts w:ascii="Verdana" w:eastAsia="Verdana" w:hAnsi="Verdana" w:cs="Verdana"/>
        </w:rPr>
        <w:t xml:space="preserve"> </w:t>
      </w:r>
      <w:proofErr w:type="spellStart"/>
      <w:r>
        <w:rPr>
          <w:rFonts w:ascii="Verdana" w:eastAsia="Verdana" w:hAnsi="Verdana" w:cs="Verdana"/>
        </w:rPr>
        <w:t>Cienc</w:t>
      </w:r>
      <w:proofErr w:type="spellEnd"/>
      <w:r>
        <w:rPr>
          <w:rFonts w:ascii="Verdana" w:eastAsia="Verdana" w:hAnsi="Verdana" w:cs="Verdana"/>
        </w:rPr>
        <w:t xml:space="preserve"> Médicas Pinar Río [Internet]. </w:t>
      </w:r>
      <w:proofErr w:type="gramStart"/>
      <w:r>
        <w:rPr>
          <w:rFonts w:ascii="Verdana" w:eastAsia="Verdana" w:hAnsi="Verdana" w:cs="Verdana"/>
        </w:rPr>
        <w:t>junio</w:t>
      </w:r>
      <w:proofErr w:type="gramEnd"/>
      <w:r>
        <w:rPr>
          <w:rFonts w:ascii="Verdana" w:eastAsia="Verdana" w:hAnsi="Verdana" w:cs="Verdana"/>
        </w:rPr>
        <w:t xml:space="preserve"> de 2020 [citado 29 de mayo de 2021];24(3). Disponible en:</w:t>
      </w:r>
      <w:hyperlink r:id="rId24">
        <w:r>
          <w:rPr>
            <w:rFonts w:ascii="Verdana" w:eastAsia="Verdana" w:hAnsi="Verdana" w:cs="Verdana"/>
          </w:rPr>
          <w:t xml:space="preserve"> </w:t>
        </w:r>
      </w:hyperlink>
      <w:hyperlink r:id="rId25">
        <w:r>
          <w:rPr>
            <w:rFonts w:ascii="Verdana" w:eastAsia="Verdana" w:hAnsi="Verdana" w:cs="Verdana"/>
            <w:color w:val="1155CC"/>
            <w:u w:val="single"/>
          </w:rPr>
          <w:t>http://scielo.sld.cu/scielo.php?script=sci_abstract&amp;pid=S1561-31942020000300009&amp;lng=es&amp;nrm=iso&amp;tlng=es</w:t>
        </w:r>
      </w:hyperlink>
    </w:p>
    <w:p w:rsidR="00FA5EAA" w:rsidRDefault="00FC276A">
      <w:pPr>
        <w:spacing w:before="240" w:after="240"/>
        <w:jc w:val="both"/>
        <w:rPr>
          <w:rFonts w:ascii="Verdana" w:eastAsia="Verdana" w:hAnsi="Verdana" w:cs="Verdana"/>
          <w:color w:val="1155CC"/>
          <w:u w:val="single"/>
        </w:rPr>
      </w:pPr>
      <w:proofErr w:type="gramStart"/>
      <w:r>
        <w:rPr>
          <w:rFonts w:ascii="Verdana" w:eastAsia="Verdana" w:hAnsi="Verdana" w:cs="Verdana"/>
        </w:rPr>
        <w:t>de</w:t>
      </w:r>
      <w:proofErr w:type="gramEnd"/>
      <w:r>
        <w:rPr>
          <w:rFonts w:ascii="Verdana" w:eastAsia="Verdana" w:hAnsi="Verdana" w:cs="Verdana"/>
        </w:rPr>
        <w:t xml:space="preserve"> las Heras Flórez S, Rodríguez </w:t>
      </w:r>
      <w:proofErr w:type="spellStart"/>
      <w:r>
        <w:rPr>
          <w:rFonts w:ascii="Verdana" w:eastAsia="Verdana" w:hAnsi="Verdana" w:cs="Verdana"/>
        </w:rPr>
        <w:t>Afonso</w:t>
      </w:r>
      <w:proofErr w:type="spellEnd"/>
      <w:r>
        <w:rPr>
          <w:rFonts w:ascii="Verdana" w:eastAsia="Verdana" w:hAnsi="Verdana" w:cs="Verdana"/>
        </w:rPr>
        <w:t xml:space="preserve"> J, </w:t>
      </w:r>
      <w:r>
        <w:rPr>
          <w:rFonts w:ascii="Verdana" w:eastAsia="Verdana" w:hAnsi="Verdana" w:cs="Verdana"/>
        </w:rPr>
        <w:t xml:space="preserve">Carretero Pérez M, Sosa García RM. </w:t>
      </w:r>
      <w:proofErr w:type="spellStart"/>
      <w:r>
        <w:rPr>
          <w:rFonts w:ascii="Verdana" w:eastAsia="Verdana" w:hAnsi="Verdana" w:cs="Verdana"/>
        </w:rPr>
        <w:t>Usefulness</w:t>
      </w:r>
      <w:proofErr w:type="spellEnd"/>
      <w:r>
        <w:rPr>
          <w:rFonts w:ascii="Verdana" w:eastAsia="Verdana" w:hAnsi="Verdana" w:cs="Verdana"/>
        </w:rPr>
        <w:t xml:space="preserve"> of </w:t>
      </w:r>
      <w:proofErr w:type="spellStart"/>
      <w:r>
        <w:rPr>
          <w:rFonts w:ascii="Verdana" w:eastAsia="Verdana" w:hAnsi="Verdana" w:cs="Verdana"/>
        </w:rPr>
        <w:t>the</w:t>
      </w:r>
      <w:proofErr w:type="spellEnd"/>
      <w:r>
        <w:rPr>
          <w:rFonts w:ascii="Verdana" w:eastAsia="Verdana" w:hAnsi="Verdana" w:cs="Verdana"/>
        </w:rPr>
        <w:t xml:space="preserve"> </w:t>
      </w:r>
      <w:proofErr w:type="spellStart"/>
      <w:r>
        <w:rPr>
          <w:rFonts w:ascii="Verdana" w:eastAsia="Verdana" w:hAnsi="Verdana" w:cs="Verdana"/>
        </w:rPr>
        <w:t>laboratory</w:t>
      </w:r>
      <w:proofErr w:type="spellEnd"/>
      <w:r>
        <w:rPr>
          <w:rFonts w:ascii="Verdana" w:eastAsia="Verdana" w:hAnsi="Verdana" w:cs="Verdana"/>
        </w:rPr>
        <w:t xml:space="preserve"> </w:t>
      </w:r>
      <w:proofErr w:type="spellStart"/>
      <w:r>
        <w:rPr>
          <w:rFonts w:ascii="Verdana" w:eastAsia="Verdana" w:hAnsi="Verdana" w:cs="Verdana"/>
        </w:rPr>
        <w:t>parameters</w:t>
      </w:r>
      <w:proofErr w:type="spellEnd"/>
      <w:r>
        <w:rPr>
          <w:rFonts w:ascii="Verdana" w:eastAsia="Verdana" w:hAnsi="Verdana" w:cs="Verdana"/>
        </w:rPr>
        <w:t xml:space="preserve"> in </w:t>
      </w:r>
      <w:proofErr w:type="spellStart"/>
      <w:r>
        <w:rPr>
          <w:rFonts w:ascii="Verdana" w:eastAsia="Verdana" w:hAnsi="Verdana" w:cs="Verdana"/>
        </w:rPr>
        <w:t>the</w:t>
      </w:r>
      <w:proofErr w:type="spellEnd"/>
      <w:r>
        <w:rPr>
          <w:rFonts w:ascii="Verdana" w:eastAsia="Verdana" w:hAnsi="Verdana" w:cs="Verdana"/>
        </w:rPr>
        <w:t xml:space="preserve"> prognosis of </w:t>
      </w:r>
      <w:proofErr w:type="spellStart"/>
      <w:r>
        <w:rPr>
          <w:rFonts w:ascii="Verdana" w:eastAsia="Verdana" w:hAnsi="Verdana" w:cs="Verdana"/>
        </w:rPr>
        <w:t>patients</w:t>
      </w:r>
      <w:proofErr w:type="spellEnd"/>
      <w:r>
        <w:rPr>
          <w:rFonts w:ascii="Verdana" w:eastAsia="Verdana" w:hAnsi="Verdana" w:cs="Verdana"/>
        </w:rPr>
        <w:t xml:space="preserve"> </w:t>
      </w:r>
      <w:proofErr w:type="spellStart"/>
      <w:r>
        <w:rPr>
          <w:rFonts w:ascii="Verdana" w:eastAsia="Verdana" w:hAnsi="Verdana" w:cs="Verdana"/>
        </w:rPr>
        <w:t>hospitalized</w:t>
      </w:r>
      <w:proofErr w:type="spellEnd"/>
      <w:r>
        <w:rPr>
          <w:rFonts w:ascii="Verdana" w:eastAsia="Verdana" w:hAnsi="Verdana" w:cs="Verdana"/>
        </w:rPr>
        <w:t xml:space="preserve"> </w:t>
      </w:r>
      <w:proofErr w:type="spellStart"/>
      <w:r>
        <w:rPr>
          <w:rFonts w:ascii="Verdana" w:eastAsia="Verdana" w:hAnsi="Verdana" w:cs="Verdana"/>
        </w:rPr>
        <w:t>with</w:t>
      </w:r>
      <w:proofErr w:type="spellEnd"/>
      <w:r>
        <w:rPr>
          <w:rFonts w:ascii="Verdana" w:eastAsia="Verdana" w:hAnsi="Verdana" w:cs="Verdana"/>
        </w:rPr>
        <w:t xml:space="preserve"> COVID-19. </w:t>
      </w:r>
      <w:proofErr w:type="spellStart"/>
      <w:r>
        <w:rPr>
          <w:rFonts w:ascii="Verdana" w:eastAsia="Verdana" w:hAnsi="Verdana" w:cs="Verdana"/>
        </w:rPr>
        <w:t>Rev</w:t>
      </w:r>
      <w:proofErr w:type="spellEnd"/>
      <w:r>
        <w:rPr>
          <w:rFonts w:ascii="Verdana" w:eastAsia="Verdana" w:hAnsi="Verdana" w:cs="Verdana"/>
        </w:rPr>
        <w:t xml:space="preserve"> </w:t>
      </w:r>
      <w:proofErr w:type="spellStart"/>
      <w:r>
        <w:rPr>
          <w:rFonts w:ascii="Verdana" w:eastAsia="Verdana" w:hAnsi="Verdana" w:cs="Verdana"/>
        </w:rPr>
        <w:t>Med</w:t>
      </w:r>
      <w:proofErr w:type="spellEnd"/>
      <w:r>
        <w:rPr>
          <w:rFonts w:ascii="Verdana" w:eastAsia="Verdana" w:hAnsi="Verdana" w:cs="Verdana"/>
        </w:rPr>
        <w:t xml:space="preserve"> </w:t>
      </w:r>
      <w:proofErr w:type="spellStart"/>
      <w:r>
        <w:rPr>
          <w:rFonts w:ascii="Verdana" w:eastAsia="Verdana" w:hAnsi="Verdana" w:cs="Verdana"/>
        </w:rPr>
        <w:t>Lab</w:t>
      </w:r>
      <w:proofErr w:type="spellEnd"/>
      <w:r>
        <w:rPr>
          <w:rFonts w:ascii="Verdana" w:eastAsia="Verdana" w:hAnsi="Verdana" w:cs="Verdana"/>
        </w:rPr>
        <w:t xml:space="preserve"> [Internet]. 2020 [citado 29 de mayo de 2021]; Disponible en:</w:t>
      </w:r>
      <w:hyperlink r:id="rId26">
        <w:r>
          <w:rPr>
            <w:rFonts w:ascii="Verdana" w:eastAsia="Verdana" w:hAnsi="Verdana" w:cs="Verdana"/>
          </w:rPr>
          <w:t xml:space="preserve"> </w:t>
        </w:r>
      </w:hyperlink>
      <w:hyperlink r:id="rId27">
        <w:r>
          <w:rPr>
            <w:rFonts w:ascii="Verdana" w:eastAsia="Verdana" w:hAnsi="Verdana" w:cs="Verdana"/>
            <w:color w:val="1155CC"/>
            <w:u w:val="single"/>
          </w:rPr>
          <w:t>https://www.revistamedicinadelaboratorio.es/articles/00040/show</w:t>
        </w:r>
      </w:hyperlink>
    </w:p>
    <w:p w:rsidR="00FA5EAA" w:rsidRDefault="00FC276A">
      <w:pPr>
        <w:spacing w:before="240" w:after="240"/>
        <w:jc w:val="both"/>
        <w:rPr>
          <w:rFonts w:ascii="Verdana" w:eastAsia="Verdana" w:hAnsi="Verdana" w:cs="Verdana"/>
          <w:color w:val="1155CC"/>
          <w:u w:val="single"/>
        </w:rPr>
      </w:pPr>
      <w:proofErr w:type="spellStart"/>
      <w:r>
        <w:rPr>
          <w:rFonts w:ascii="Verdana" w:eastAsia="Verdana" w:hAnsi="Verdana" w:cs="Verdana"/>
        </w:rPr>
        <w:t>Gupta</w:t>
      </w:r>
      <w:proofErr w:type="spellEnd"/>
      <w:r>
        <w:rPr>
          <w:rFonts w:ascii="Verdana" w:eastAsia="Verdana" w:hAnsi="Verdana" w:cs="Verdana"/>
        </w:rPr>
        <w:t xml:space="preserve"> A., </w:t>
      </w:r>
      <w:proofErr w:type="spellStart"/>
      <w:r>
        <w:rPr>
          <w:rFonts w:ascii="Verdana" w:eastAsia="Verdana" w:hAnsi="Verdana" w:cs="Verdana"/>
        </w:rPr>
        <w:t>Madhavan</w:t>
      </w:r>
      <w:proofErr w:type="spellEnd"/>
      <w:r>
        <w:rPr>
          <w:rFonts w:ascii="Verdana" w:eastAsia="Verdana" w:hAnsi="Verdana" w:cs="Verdana"/>
        </w:rPr>
        <w:t xml:space="preserve"> M.V., </w:t>
      </w:r>
      <w:proofErr w:type="spellStart"/>
      <w:r>
        <w:rPr>
          <w:rFonts w:ascii="Verdana" w:eastAsia="Verdana" w:hAnsi="Verdana" w:cs="Verdana"/>
        </w:rPr>
        <w:t>Sehgal</w:t>
      </w:r>
      <w:proofErr w:type="spellEnd"/>
      <w:r>
        <w:rPr>
          <w:rFonts w:ascii="Verdana" w:eastAsia="Verdana" w:hAnsi="Verdana" w:cs="Verdana"/>
        </w:rPr>
        <w:t xml:space="preserve"> K., </w:t>
      </w:r>
      <w:proofErr w:type="spellStart"/>
      <w:r>
        <w:rPr>
          <w:rFonts w:ascii="Verdana" w:eastAsia="Verdana" w:hAnsi="Verdana" w:cs="Verdana"/>
        </w:rPr>
        <w:t>Nair</w:t>
      </w:r>
      <w:proofErr w:type="spellEnd"/>
      <w:r>
        <w:rPr>
          <w:rFonts w:ascii="Verdana" w:eastAsia="Verdana" w:hAnsi="Verdana" w:cs="Verdana"/>
        </w:rPr>
        <w:t xml:space="preserve"> N., </w:t>
      </w:r>
      <w:proofErr w:type="spellStart"/>
      <w:r>
        <w:rPr>
          <w:rFonts w:ascii="Verdana" w:eastAsia="Verdana" w:hAnsi="Verdana" w:cs="Verdana"/>
        </w:rPr>
        <w:t>Mahajan</w:t>
      </w:r>
      <w:proofErr w:type="spellEnd"/>
      <w:r>
        <w:rPr>
          <w:rFonts w:ascii="Verdana" w:eastAsia="Verdana" w:hAnsi="Verdana" w:cs="Verdana"/>
        </w:rPr>
        <w:t xml:space="preserve"> S., </w:t>
      </w:r>
      <w:proofErr w:type="spellStart"/>
      <w:r>
        <w:rPr>
          <w:rFonts w:ascii="Verdana" w:eastAsia="Verdana" w:hAnsi="Verdana" w:cs="Verdana"/>
        </w:rPr>
        <w:t>Sehrawat</w:t>
      </w:r>
      <w:proofErr w:type="spellEnd"/>
      <w:r>
        <w:rPr>
          <w:rFonts w:ascii="Verdana" w:eastAsia="Verdana" w:hAnsi="Verdana" w:cs="Verdana"/>
        </w:rPr>
        <w:t xml:space="preserve"> T.S. </w:t>
      </w:r>
      <w:proofErr w:type="spellStart"/>
      <w:r>
        <w:rPr>
          <w:rFonts w:ascii="Verdana" w:eastAsia="Verdana" w:hAnsi="Verdana" w:cs="Verdana"/>
        </w:rPr>
        <w:t>Extrap</w:t>
      </w:r>
      <w:r>
        <w:rPr>
          <w:rFonts w:ascii="Verdana" w:eastAsia="Verdana" w:hAnsi="Verdana" w:cs="Verdana"/>
        </w:rPr>
        <w:t>ulmonary</w:t>
      </w:r>
      <w:proofErr w:type="spellEnd"/>
      <w:r>
        <w:rPr>
          <w:rFonts w:ascii="Verdana" w:eastAsia="Verdana" w:hAnsi="Verdana" w:cs="Verdana"/>
        </w:rPr>
        <w:t xml:space="preserve"> </w:t>
      </w:r>
      <w:proofErr w:type="spellStart"/>
      <w:r>
        <w:rPr>
          <w:rFonts w:ascii="Verdana" w:eastAsia="Verdana" w:hAnsi="Verdana" w:cs="Verdana"/>
        </w:rPr>
        <w:t>manifestations</w:t>
      </w:r>
      <w:proofErr w:type="spellEnd"/>
      <w:r>
        <w:rPr>
          <w:rFonts w:ascii="Verdana" w:eastAsia="Verdana" w:hAnsi="Verdana" w:cs="Verdana"/>
        </w:rPr>
        <w:t xml:space="preserve"> of COVID-19. </w:t>
      </w:r>
      <w:proofErr w:type="spellStart"/>
      <w:r>
        <w:rPr>
          <w:rFonts w:ascii="Verdana" w:eastAsia="Verdana" w:hAnsi="Verdana" w:cs="Verdana"/>
        </w:rPr>
        <w:t>Nat</w:t>
      </w:r>
      <w:proofErr w:type="spellEnd"/>
      <w:r>
        <w:rPr>
          <w:rFonts w:ascii="Verdana" w:eastAsia="Verdana" w:hAnsi="Verdana" w:cs="Verdana"/>
        </w:rPr>
        <w:t xml:space="preserve"> </w:t>
      </w:r>
      <w:proofErr w:type="spellStart"/>
      <w:r>
        <w:rPr>
          <w:rFonts w:ascii="Verdana" w:eastAsia="Verdana" w:hAnsi="Verdana" w:cs="Verdana"/>
        </w:rPr>
        <w:t>Med</w:t>
      </w:r>
      <w:proofErr w:type="spellEnd"/>
      <w:r>
        <w:rPr>
          <w:rFonts w:ascii="Verdana" w:eastAsia="Verdana" w:hAnsi="Verdana" w:cs="Verdana"/>
        </w:rPr>
        <w:t xml:space="preserve"> [internet] 2020</w:t>
      </w:r>
      <w:proofErr w:type="gramStart"/>
      <w:r>
        <w:rPr>
          <w:rFonts w:ascii="Verdana" w:eastAsia="Verdana" w:hAnsi="Verdana" w:cs="Verdana"/>
        </w:rPr>
        <w:t>;26:1017</w:t>
      </w:r>
      <w:proofErr w:type="gramEnd"/>
      <w:r>
        <w:rPr>
          <w:rFonts w:ascii="Verdana" w:eastAsia="Verdana" w:hAnsi="Verdana" w:cs="Verdana"/>
        </w:rPr>
        <w:t>–1032. Disponible en:</w:t>
      </w:r>
      <w:hyperlink r:id="rId28">
        <w:r>
          <w:rPr>
            <w:rFonts w:ascii="Verdana" w:eastAsia="Verdana" w:hAnsi="Verdana" w:cs="Verdana"/>
          </w:rPr>
          <w:t xml:space="preserve"> </w:t>
        </w:r>
      </w:hyperlink>
      <w:hyperlink r:id="rId29">
        <w:r>
          <w:rPr>
            <w:rFonts w:ascii="Verdana" w:eastAsia="Verdana" w:hAnsi="Verdana" w:cs="Verdana"/>
            <w:color w:val="1155CC"/>
            <w:u w:val="single"/>
          </w:rPr>
          <w:t>https://doi.org/10.1038/s41591-020-0968-3</w:t>
        </w:r>
      </w:hyperlink>
    </w:p>
    <w:p w:rsidR="00FA5EAA" w:rsidRDefault="00FC276A">
      <w:pPr>
        <w:spacing w:before="240" w:after="240"/>
        <w:jc w:val="both"/>
        <w:rPr>
          <w:rFonts w:ascii="Verdana" w:eastAsia="Verdana" w:hAnsi="Verdana" w:cs="Verdana"/>
          <w:color w:val="1155CC"/>
          <w:u w:val="single"/>
        </w:rPr>
      </w:pPr>
      <w:proofErr w:type="spellStart"/>
      <w:r>
        <w:rPr>
          <w:rFonts w:ascii="Verdana" w:eastAsia="Verdana" w:hAnsi="Verdana" w:cs="Verdana"/>
        </w:rPr>
        <w:t>Llaro</w:t>
      </w:r>
      <w:proofErr w:type="spellEnd"/>
      <w:r>
        <w:rPr>
          <w:rFonts w:ascii="Verdana" w:eastAsia="Verdana" w:hAnsi="Verdana" w:cs="Verdana"/>
        </w:rPr>
        <w:t xml:space="preserve">-Sánchez MK, Gamarra-Villegas BE, Campos-Correa KE, </w:t>
      </w:r>
      <w:proofErr w:type="spellStart"/>
      <w:r>
        <w:rPr>
          <w:rFonts w:ascii="Verdana" w:eastAsia="Verdana" w:hAnsi="Verdana" w:cs="Verdana"/>
        </w:rPr>
        <w:t>Llaro</w:t>
      </w:r>
      <w:proofErr w:type="spellEnd"/>
      <w:r>
        <w:rPr>
          <w:rFonts w:ascii="Verdana" w:eastAsia="Verdana" w:hAnsi="Verdana" w:cs="Verdana"/>
        </w:rPr>
        <w:t>-Sánchez MK, Gamarra-Villegas BE, Campos-Correa KE. Características clínico-epidemiológicas y análisis de sobrevida en fallecidos por COVID-19 atendidos en establecimientos de la Red Sabogal-Cal</w:t>
      </w:r>
      <w:r>
        <w:rPr>
          <w:rFonts w:ascii="Verdana" w:eastAsia="Verdana" w:hAnsi="Verdana" w:cs="Verdana"/>
        </w:rPr>
        <w:t xml:space="preserve">lao 2020. </w:t>
      </w:r>
      <w:proofErr w:type="spellStart"/>
      <w:r>
        <w:rPr>
          <w:rFonts w:ascii="Verdana" w:eastAsia="Verdana" w:hAnsi="Verdana" w:cs="Verdana"/>
        </w:rPr>
        <w:t>Horiz</w:t>
      </w:r>
      <w:proofErr w:type="spellEnd"/>
      <w:r>
        <w:rPr>
          <w:rFonts w:ascii="Verdana" w:eastAsia="Verdana" w:hAnsi="Verdana" w:cs="Verdana"/>
        </w:rPr>
        <w:t xml:space="preserve"> </w:t>
      </w:r>
      <w:proofErr w:type="spellStart"/>
      <w:r>
        <w:rPr>
          <w:rFonts w:ascii="Verdana" w:eastAsia="Verdana" w:hAnsi="Verdana" w:cs="Verdana"/>
        </w:rPr>
        <w:t>Méd</w:t>
      </w:r>
      <w:proofErr w:type="spellEnd"/>
      <w:r>
        <w:rPr>
          <w:rFonts w:ascii="Verdana" w:eastAsia="Verdana" w:hAnsi="Verdana" w:cs="Verdana"/>
        </w:rPr>
        <w:t xml:space="preserve"> Lima [Internet]. </w:t>
      </w:r>
      <w:proofErr w:type="gramStart"/>
      <w:r>
        <w:rPr>
          <w:rFonts w:ascii="Verdana" w:eastAsia="Verdana" w:hAnsi="Verdana" w:cs="Verdana"/>
        </w:rPr>
        <w:t>abril</w:t>
      </w:r>
      <w:proofErr w:type="gramEnd"/>
      <w:r>
        <w:rPr>
          <w:rFonts w:ascii="Verdana" w:eastAsia="Verdana" w:hAnsi="Verdana" w:cs="Verdana"/>
        </w:rPr>
        <w:t xml:space="preserve"> de 2020 [citado 22 de mayo de 2021];20(2). Disponible en:</w:t>
      </w:r>
      <w:hyperlink r:id="rId30">
        <w:r>
          <w:rPr>
            <w:rFonts w:ascii="Verdana" w:eastAsia="Verdana" w:hAnsi="Verdana" w:cs="Verdana"/>
          </w:rPr>
          <w:t xml:space="preserve"> </w:t>
        </w:r>
      </w:hyperlink>
      <w:hyperlink r:id="rId31">
        <w:r>
          <w:rPr>
            <w:rFonts w:ascii="Verdana" w:eastAsia="Verdana" w:hAnsi="Verdana" w:cs="Verdana"/>
            <w:color w:val="1155CC"/>
            <w:u w:val="single"/>
          </w:rPr>
          <w:t>http://www.scielo.org.pe/scielo.php?script=sci_abstract&amp;pid=S1727-558X2020000200003&amp;lng=es&amp;nrm=iso&amp;tlng=es</w:t>
        </w:r>
      </w:hyperlink>
    </w:p>
    <w:p w:rsidR="00FA5EAA" w:rsidRDefault="00FC276A">
      <w:pPr>
        <w:spacing w:before="240" w:after="240"/>
        <w:jc w:val="both"/>
        <w:rPr>
          <w:rFonts w:ascii="Verdana" w:eastAsia="Verdana" w:hAnsi="Verdana" w:cs="Verdana"/>
        </w:rPr>
      </w:pPr>
      <w:r>
        <w:rPr>
          <w:rFonts w:ascii="Verdana" w:eastAsia="Verdana" w:hAnsi="Verdana" w:cs="Verdana"/>
        </w:rPr>
        <w:t>Confirman efectividad de interferón cubano contra la</w:t>
      </w:r>
      <w:r>
        <w:rPr>
          <w:rFonts w:ascii="Verdana" w:eastAsia="Verdana" w:hAnsi="Verdana" w:cs="Verdana"/>
        </w:rPr>
        <w:t xml:space="preserve"> COVID-19 [Internet]. Granma.cu. [citado 29 de mayo de 2021]. Disponible en:</w:t>
      </w:r>
      <w:hyperlink r:id="rId32">
        <w:r>
          <w:rPr>
            <w:rFonts w:ascii="Verdana" w:eastAsia="Verdana" w:hAnsi="Verdana" w:cs="Verdana"/>
          </w:rPr>
          <w:t xml:space="preserve"> </w:t>
        </w:r>
      </w:hyperlink>
      <w:hyperlink r:id="rId33">
        <w:r>
          <w:rPr>
            <w:rFonts w:ascii="Verdana" w:eastAsia="Verdana" w:hAnsi="Verdana" w:cs="Verdana"/>
            <w:color w:val="1155CC"/>
            <w:u w:val="single"/>
          </w:rPr>
          <w:t>http://www.granma.cu/cuba-covid-19/2020-04-29/confirman-efectividad-de-interferon-cubano-contra-la-covid-19-29-04-2020-00-04-13</w:t>
        </w:r>
      </w:hyperlink>
    </w:p>
    <w:p w:rsidR="00FA5EAA" w:rsidRDefault="00FC276A">
      <w:pPr>
        <w:spacing w:before="240" w:after="240"/>
        <w:jc w:val="both"/>
        <w:rPr>
          <w:rFonts w:ascii="Verdana" w:eastAsia="Verdana" w:hAnsi="Verdana" w:cs="Verdana"/>
        </w:rPr>
      </w:pPr>
      <w:r>
        <w:rPr>
          <w:rFonts w:ascii="Verdana" w:eastAsia="Verdana" w:hAnsi="Verdana" w:cs="Verdana"/>
          <w:b/>
        </w:rPr>
        <w:t>Fuentes de Fi</w:t>
      </w:r>
      <w:r>
        <w:rPr>
          <w:rFonts w:ascii="Verdana" w:eastAsia="Verdana" w:hAnsi="Verdana" w:cs="Verdana"/>
          <w:b/>
        </w:rPr>
        <w:t>nanciación</w:t>
      </w:r>
      <w:r>
        <w:rPr>
          <w:rFonts w:ascii="Verdana" w:eastAsia="Verdana" w:hAnsi="Verdana" w:cs="Verdana"/>
        </w:rPr>
        <w:t>: Los autores declaran que se contó con financiación para la realización del estudio.</w:t>
      </w:r>
    </w:p>
    <w:p w:rsidR="00FA5EAA" w:rsidRDefault="00FC276A">
      <w:pPr>
        <w:spacing w:before="240" w:after="240"/>
        <w:jc w:val="both"/>
        <w:rPr>
          <w:rFonts w:ascii="Verdana" w:eastAsia="Verdana" w:hAnsi="Verdana" w:cs="Verdana"/>
        </w:rPr>
      </w:pPr>
      <w:r>
        <w:rPr>
          <w:rFonts w:ascii="Verdana" w:eastAsia="Verdana" w:hAnsi="Verdana" w:cs="Verdana"/>
          <w:b/>
        </w:rPr>
        <w:t>Contribución de Autoría</w:t>
      </w:r>
      <w:r>
        <w:rPr>
          <w:rFonts w:ascii="Verdana" w:eastAsia="Verdana" w:hAnsi="Verdana" w:cs="Verdana"/>
        </w:rPr>
        <w:t>:</w:t>
      </w:r>
    </w:p>
    <w:p w:rsidR="00FA5EAA" w:rsidRDefault="00FC276A">
      <w:pPr>
        <w:spacing w:before="240" w:after="240"/>
        <w:jc w:val="both"/>
        <w:rPr>
          <w:rFonts w:ascii="Verdana" w:eastAsia="Verdana" w:hAnsi="Verdana" w:cs="Verdana"/>
          <w:highlight w:val="white"/>
        </w:rPr>
      </w:pPr>
      <w:r>
        <w:rPr>
          <w:rFonts w:ascii="Verdana" w:eastAsia="Verdana" w:hAnsi="Verdana" w:cs="Verdana"/>
          <w:b/>
          <w:highlight w:val="white"/>
        </w:rPr>
        <w:t>KMHB y LERG</w:t>
      </w:r>
      <w:r>
        <w:rPr>
          <w:rFonts w:ascii="Verdana" w:eastAsia="Verdana" w:hAnsi="Verdana" w:cs="Verdana"/>
          <w:highlight w:val="white"/>
        </w:rPr>
        <w:t>: conceptualización, investigación, administración del proyecto, supervisión, visualización, redacción - borrador original, redacción - revisión y edición.</w:t>
      </w:r>
    </w:p>
    <w:p w:rsidR="00FA5EAA" w:rsidRDefault="00FC276A">
      <w:pPr>
        <w:spacing w:before="240" w:after="240"/>
        <w:jc w:val="both"/>
        <w:rPr>
          <w:rFonts w:ascii="Verdana" w:eastAsia="Verdana" w:hAnsi="Verdana" w:cs="Verdana"/>
          <w:highlight w:val="white"/>
        </w:rPr>
      </w:pPr>
      <w:r>
        <w:rPr>
          <w:rFonts w:ascii="Verdana" w:eastAsia="Verdana" w:hAnsi="Verdana" w:cs="Verdana"/>
          <w:b/>
          <w:highlight w:val="white"/>
        </w:rPr>
        <w:t>MRPA</w:t>
      </w:r>
      <w:r>
        <w:rPr>
          <w:rFonts w:ascii="Verdana" w:eastAsia="Verdana" w:hAnsi="Verdana" w:cs="Verdana"/>
          <w:highlight w:val="white"/>
        </w:rPr>
        <w:t>: metodología, investigación, análisis formal, redacción - borrador original, redacción - revisi</w:t>
      </w:r>
      <w:r>
        <w:rPr>
          <w:rFonts w:ascii="Verdana" w:eastAsia="Verdana" w:hAnsi="Verdana" w:cs="Verdana"/>
          <w:highlight w:val="white"/>
        </w:rPr>
        <w:t>ón y edición.</w:t>
      </w:r>
    </w:p>
    <w:p w:rsidR="00FA5EAA" w:rsidRDefault="00FC276A">
      <w:pPr>
        <w:spacing w:before="240" w:after="240"/>
        <w:jc w:val="both"/>
        <w:rPr>
          <w:rFonts w:ascii="Verdana" w:eastAsia="Verdana" w:hAnsi="Verdana" w:cs="Verdana"/>
        </w:rPr>
      </w:pPr>
      <w:r>
        <w:rPr>
          <w:rFonts w:ascii="Verdana" w:eastAsia="Verdana" w:hAnsi="Verdana" w:cs="Verdana"/>
          <w:b/>
          <w:highlight w:val="white"/>
        </w:rPr>
        <w:t xml:space="preserve">ICR </w:t>
      </w:r>
      <w:proofErr w:type="gramStart"/>
      <w:r>
        <w:rPr>
          <w:rFonts w:ascii="Verdana" w:eastAsia="Verdana" w:hAnsi="Verdana" w:cs="Verdana"/>
          <w:b/>
          <w:highlight w:val="white"/>
        </w:rPr>
        <w:t>y</w:t>
      </w:r>
      <w:proofErr w:type="gramEnd"/>
      <w:r>
        <w:rPr>
          <w:rFonts w:ascii="Verdana" w:eastAsia="Verdana" w:hAnsi="Verdana" w:cs="Verdana"/>
          <w:b/>
          <w:highlight w:val="white"/>
        </w:rPr>
        <w:t xml:space="preserve"> IRES</w:t>
      </w:r>
      <w:r>
        <w:rPr>
          <w:rFonts w:ascii="Verdana" w:eastAsia="Verdana" w:hAnsi="Verdana" w:cs="Verdana"/>
          <w:highlight w:val="white"/>
        </w:rPr>
        <w:t>: conceptualización, investigación, redacción - borrador original.</w:t>
      </w:r>
    </w:p>
    <w:p w:rsidR="00FA5EAA" w:rsidRDefault="00FC276A">
      <w:pPr>
        <w:spacing w:before="240" w:after="240"/>
        <w:jc w:val="both"/>
        <w:rPr>
          <w:rFonts w:ascii="Verdana" w:eastAsia="Verdana" w:hAnsi="Verdana" w:cs="Verdana"/>
        </w:rPr>
      </w:pPr>
      <w:r>
        <w:rPr>
          <w:rFonts w:ascii="Verdana" w:eastAsia="Verdana" w:hAnsi="Verdana" w:cs="Verdana"/>
          <w:b/>
        </w:rPr>
        <w:t>Conflicto de Intereses</w:t>
      </w:r>
      <w:r>
        <w:rPr>
          <w:rFonts w:ascii="Verdana" w:eastAsia="Verdana" w:hAnsi="Verdana" w:cs="Verdana"/>
        </w:rPr>
        <w:t>: Los autores no declaran conflicto de intereses</w:t>
      </w:r>
    </w:p>
    <w:p w:rsidR="00FA5EAA" w:rsidRDefault="00FA5EAA">
      <w:pPr>
        <w:rPr>
          <w:rFonts w:ascii="Verdana" w:eastAsia="Verdana" w:hAnsi="Verdana" w:cs="Verdana"/>
          <w:sz w:val="28"/>
          <w:szCs w:val="28"/>
        </w:rPr>
      </w:pPr>
    </w:p>
    <w:sectPr w:rsidR="00FA5EA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EAA"/>
    <w:rsid w:val="009B7C83"/>
    <w:rsid w:val="00FA5EAA"/>
    <w:rsid w:val="00FC27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A7C27F-B157-4C09-9218-092DFA5F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inmedsur.cfg.sld.cu/index.php/inmedsur/article/view/84" TargetMode="External"/><Relationship Id="rId18" Type="http://schemas.openxmlformats.org/officeDocument/2006/relationships/hyperlink" Target="http://www.revpanorama.sld.cu/index.php/panorama/article/view/1304" TargetMode="External"/><Relationship Id="rId26" Type="http://schemas.openxmlformats.org/officeDocument/2006/relationships/hyperlink" Target="https://www.revistamedicinadelaboratorio.es/articles/00040/show" TargetMode="External"/><Relationship Id="rId3" Type="http://schemas.openxmlformats.org/officeDocument/2006/relationships/webSettings" Target="webSettings.xml"/><Relationship Id="rId21" Type="http://schemas.openxmlformats.org/officeDocument/2006/relationships/hyperlink" Target="https://doi.org/10.18004/rvspmi/2312-3893/2021.08.01.69" TargetMode="External"/><Relationship Id="rId34" Type="http://schemas.openxmlformats.org/officeDocument/2006/relationships/fontTable" Target="fontTable.xml"/><Relationship Id="rId7" Type="http://schemas.openxmlformats.org/officeDocument/2006/relationships/hyperlink" Target="http://www.revhabanera.sld.cu/index.php/rhab/article/view/3254/2505" TargetMode="External"/><Relationship Id="rId12" Type="http://schemas.openxmlformats.org/officeDocument/2006/relationships/hyperlink" Target="http://www.inmedsur.cfg.sld.cu/index.php/inmedsur/article/view/84" TargetMode="External"/><Relationship Id="rId17" Type="http://schemas.openxmlformats.org/officeDocument/2006/relationships/hyperlink" Target="http://medisan.sld.cu/index.php/san/article/view/3145" TargetMode="External"/><Relationship Id="rId25" Type="http://schemas.openxmlformats.org/officeDocument/2006/relationships/hyperlink" Target="http://scielo.sld.cu/scielo.php?script=sci_abstract&amp;pid=S1561-31942020000300009&amp;lng=es&amp;nrm=iso&amp;tlng=es" TargetMode="External"/><Relationship Id="rId33" Type="http://schemas.openxmlformats.org/officeDocument/2006/relationships/hyperlink" Target="http://www.granma.cu/cuba-covid-19/2020-04-29/confirman-efectividad-de-interferon-cubano-contra-la-covid-19-29-04-2020-00-04-13" TargetMode="External"/><Relationship Id="rId2" Type="http://schemas.openxmlformats.org/officeDocument/2006/relationships/settings" Target="settings.xml"/><Relationship Id="rId16" Type="http://schemas.openxmlformats.org/officeDocument/2006/relationships/hyperlink" Target="http://medisan.sld.cu/index.php/san/article/view/3145" TargetMode="External"/><Relationship Id="rId20" Type="http://schemas.openxmlformats.org/officeDocument/2006/relationships/hyperlink" Target="https://doi.org/10.18004/rvspmi/2312-3893/2021.08.01.69" TargetMode="External"/><Relationship Id="rId29" Type="http://schemas.openxmlformats.org/officeDocument/2006/relationships/hyperlink" Target="https://doi.org/10.1038/s41591-020-0968-3" TargetMode="External"/><Relationship Id="rId1" Type="http://schemas.openxmlformats.org/officeDocument/2006/relationships/styles" Target="styles.xml"/><Relationship Id="rId6" Type="http://schemas.openxmlformats.org/officeDocument/2006/relationships/hyperlink" Target="http://www.revhabanera.sld.cu/index.php/rhab/article/view/3254/2505" TargetMode="External"/><Relationship Id="rId11" Type="http://schemas.openxmlformats.org/officeDocument/2006/relationships/hyperlink" Target="http://www.revhabanera.sld.cu/index.php/rhab/article/view/3328" TargetMode="External"/><Relationship Id="rId24" Type="http://schemas.openxmlformats.org/officeDocument/2006/relationships/hyperlink" Target="http://scielo.sld.cu/scielo.php?script=sci_abstract&amp;pid=S1561-31942020000300009&amp;lng=es&amp;nrm=iso&amp;tlng=es" TargetMode="External"/><Relationship Id="rId32" Type="http://schemas.openxmlformats.org/officeDocument/2006/relationships/hyperlink" Target="http://www.granma.cu/cuba-covid-19/2020-04-29/confirman-efectividad-de-interferon-cubano-contra-la-covid-19-29-04-2020-00-04-13" TargetMode="External"/><Relationship Id="rId5" Type="http://schemas.openxmlformats.org/officeDocument/2006/relationships/hyperlink" Target="http://medisan.sld.cu/index.php/san/article/view/3338" TargetMode="External"/><Relationship Id="rId15" Type="http://schemas.openxmlformats.org/officeDocument/2006/relationships/hyperlink" Target="http://rescalpelo.sld.cu/index.php/scalpelo/article/view/125" TargetMode="External"/><Relationship Id="rId23" Type="http://schemas.openxmlformats.org/officeDocument/2006/relationships/hyperlink" Target="http://www.revcorsalud.sld.cu/index.php/cors/article/view/622" TargetMode="External"/><Relationship Id="rId28" Type="http://schemas.openxmlformats.org/officeDocument/2006/relationships/hyperlink" Target="https://doi.org/10.1038/s41591-020-0968-3" TargetMode="External"/><Relationship Id="rId10" Type="http://schemas.openxmlformats.org/officeDocument/2006/relationships/hyperlink" Target="http://www.revhabanera.sld.cu/index.php/rhab/article/view/3328" TargetMode="External"/><Relationship Id="rId19" Type="http://schemas.openxmlformats.org/officeDocument/2006/relationships/hyperlink" Target="http://www.revpanorama.sld.cu/index.php/panorama/article/view/1304" TargetMode="External"/><Relationship Id="rId31" Type="http://schemas.openxmlformats.org/officeDocument/2006/relationships/hyperlink" Target="http://www.scielo.org.pe/scielo.php?script=sci_abstract&amp;pid=S1727-558X2020000200003&amp;lng=es&amp;nrm=iso&amp;tlng=es" TargetMode="External"/><Relationship Id="rId4" Type="http://schemas.openxmlformats.org/officeDocument/2006/relationships/hyperlink" Target="http://medisan.sld.cu/index.php/san/article/view/3338" TargetMode="External"/><Relationship Id="rId9" Type="http://schemas.openxmlformats.org/officeDocument/2006/relationships/hyperlink" Target="https://salud.msp.gob.cu/parte-de-cierre-del-dia-24-de-mayo-a-las-12-de-la-noche-2/" TargetMode="External"/><Relationship Id="rId14" Type="http://schemas.openxmlformats.org/officeDocument/2006/relationships/hyperlink" Target="http://rescalpelo.sld.cu/index.php/scalpelo/article/view/125" TargetMode="External"/><Relationship Id="rId22" Type="http://schemas.openxmlformats.org/officeDocument/2006/relationships/hyperlink" Target="http://www.revcorsalud.sld.cu/index.php/cors/article/view/622" TargetMode="External"/><Relationship Id="rId27" Type="http://schemas.openxmlformats.org/officeDocument/2006/relationships/hyperlink" Target="https://www.revistamedicinadelaboratorio.es/articles/00040/show" TargetMode="External"/><Relationship Id="rId30" Type="http://schemas.openxmlformats.org/officeDocument/2006/relationships/hyperlink" Target="http://www.scielo.org.pe/scielo.php?script=sci_abstract&amp;pid=S1727-558X2020000200003&amp;lng=es&amp;nrm=iso&amp;tlng=es" TargetMode="External"/><Relationship Id="rId35" Type="http://schemas.openxmlformats.org/officeDocument/2006/relationships/theme" Target="theme/theme1.xml"/><Relationship Id="rId8" Type="http://schemas.openxmlformats.org/officeDocument/2006/relationships/hyperlink" Target="https://salud.msp.gob.cu/parte-de-cierre-del-dia-24-de-mayo-a-las-12-de-la-noch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4319</Words>
  <Characters>23758</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 de Windows</cp:lastModifiedBy>
  <cp:revision>3</cp:revision>
  <dcterms:created xsi:type="dcterms:W3CDTF">2022-12-10T22:52:00Z</dcterms:created>
  <dcterms:modified xsi:type="dcterms:W3CDTF">2022-12-10T22:54:00Z</dcterms:modified>
</cp:coreProperties>
</file>