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947A7" w:rsidRPr="00B30B18" w:rsidRDefault="006947A7" w:rsidP="00B30B18">
      <w:pPr>
        <w:tabs>
          <w:tab w:val="left" w:pos="2268"/>
        </w:tabs>
        <w:spacing w:line="360" w:lineRule="auto"/>
        <w:ind w:right="-376"/>
        <w:jc w:val="both"/>
        <w:rPr>
          <w:b/>
          <w:sz w:val="28"/>
          <w:szCs w:val="32"/>
        </w:rPr>
      </w:pPr>
      <w:bookmarkStart w:id="0" w:name="_GoBack"/>
      <w:proofErr w:type="spellStart"/>
      <w:r w:rsidRPr="00B30B18">
        <w:rPr>
          <w:b/>
          <w:sz w:val="28"/>
          <w:szCs w:val="32"/>
        </w:rPr>
        <w:t>Morfovirtual</w:t>
      </w:r>
      <w:proofErr w:type="spellEnd"/>
      <w:r w:rsidRPr="00B30B18">
        <w:rPr>
          <w:b/>
          <w:sz w:val="28"/>
          <w:szCs w:val="32"/>
        </w:rPr>
        <w:t xml:space="preserve"> 2022</w:t>
      </w:r>
    </w:p>
    <w:p w:rsidR="006947A7" w:rsidRPr="00B30B18" w:rsidRDefault="006947A7" w:rsidP="00B30B18">
      <w:pPr>
        <w:tabs>
          <w:tab w:val="left" w:pos="2268"/>
        </w:tabs>
        <w:spacing w:line="360" w:lineRule="auto"/>
        <w:ind w:right="-376"/>
        <w:jc w:val="both"/>
        <w:rPr>
          <w:b/>
          <w:sz w:val="28"/>
          <w:szCs w:val="32"/>
        </w:rPr>
      </w:pPr>
      <w:r w:rsidRPr="00B30B18">
        <w:rPr>
          <w:b/>
          <w:sz w:val="28"/>
          <w:szCs w:val="32"/>
        </w:rPr>
        <w:t>VI Congreso virtual de Ciencias Morfológicas.</w:t>
      </w:r>
    </w:p>
    <w:p w:rsidR="006947A7" w:rsidRPr="00B30B18" w:rsidRDefault="006947A7" w:rsidP="00B30B18">
      <w:pPr>
        <w:spacing w:line="360" w:lineRule="auto"/>
        <w:jc w:val="both"/>
        <w:rPr>
          <w:b/>
          <w:sz w:val="28"/>
          <w:szCs w:val="32"/>
        </w:rPr>
      </w:pPr>
      <w:r w:rsidRPr="00B30B18">
        <w:rPr>
          <w:b/>
          <w:sz w:val="28"/>
          <w:szCs w:val="32"/>
        </w:rPr>
        <w:t>Sexta Jornada Científica de la Cátedra Santiago Ramón y Cajal.</w:t>
      </w:r>
    </w:p>
    <w:bookmarkEnd w:id="0"/>
    <w:p w:rsidR="002A3B7E" w:rsidRPr="00F84CF4" w:rsidRDefault="008D1360" w:rsidP="00F84CF4">
      <w:pPr>
        <w:spacing w:after="240"/>
        <w:jc w:val="both"/>
        <w:rPr>
          <w:rFonts w:ascii="Verdana" w:eastAsia="Times New Roman" w:hAnsi="Verdana"/>
          <w:b/>
          <w:sz w:val="28"/>
          <w:szCs w:val="28"/>
          <w:lang w:eastAsia="es-ES"/>
        </w:rPr>
      </w:pPr>
      <w:r w:rsidRPr="00F84CF4">
        <w:rPr>
          <w:rFonts w:ascii="Verdana" w:eastAsia="Times New Roman" w:hAnsi="Verdana"/>
          <w:b/>
          <w:sz w:val="28"/>
          <w:szCs w:val="28"/>
          <w:lang w:eastAsia="es-ES"/>
        </w:rPr>
        <w:t>E</w:t>
      </w:r>
      <w:r w:rsidRPr="00F84CF4">
        <w:rPr>
          <w:rFonts w:ascii="Verdana" w:eastAsia="Times New Roman" w:hAnsi="Verdana"/>
          <w:b/>
          <w:bCs/>
          <w:sz w:val="28"/>
          <w:szCs w:val="28"/>
          <w:lang w:eastAsia="es-ES"/>
        </w:rPr>
        <w:t>STRATEGIA</w:t>
      </w:r>
      <w:r w:rsidRPr="00F84CF4">
        <w:rPr>
          <w:rFonts w:ascii="Verdana" w:eastAsia="Times New Roman" w:hAnsi="Verdana"/>
          <w:b/>
          <w:sz w:val="28"/>
          <w:szCs w:val="28"/>
          <w:lang w:eastAsia="es-ES"/>
        </w:rPr>
        <w:t xml:space="preserve"> DE SUPERACIÓN PARA EL DESARROLLO DE LA COMPETENCIA DIDÁCTICA DE LOS PROFESORES DE LA ESPECIALIDAD DE CIRUGÍA MAXILOFACIAL</w:t>
      </w:r>
    </w:p>
    <w:p w:rsidR="002A3B7E" w:rsidRPr="00CC3438" w:rsidRDefault="002A3B7E" w:rsidP="00F84CF4">
      <w:pPr>
        <w:spacing w:after="240"/>
        <w:jc w:val="both"/>
        <w:rPr>
          <w:rFonts w:ascii="Verdana" w:eastAsia="Times New Roman" w:hAnsi="Verdana"/>
          <w:b/>
          <w:szCs w:val="22"/>
          <w:lang w:eastAsia="es-ES"/>
        </w:rPr>
      </w:pPr>
      <w:r w:rsidRPr="00CC3438">
        <w:rPr>
          <w:rFonts w:ascii="Verdana" w:eastAsia="Times New Roman" w:hAnsi="Verdana"/>
          <w:b/>
          <w:szCs w:val="22"/>
          <w:lang w:eastAsia="es-ES"/>
        </w:rPr>
        <w:t xml:space="preserve">Autores: </w:t>
      </w:r>
    </w:p>
    <w:p w:rsidR="006A21E9" w:rsidRPr="00CC3438" w:rsidRDefault="00CC193C" w:rsidP="00F84CF4">
      <w:pPr>
        <w:spacing w:after="240"/>
        <w:jc w:val="both"/>
        <w:rPr>
          <w:rFonts w:ascii="Verdana" w:eastAsia="Times New Roman" w:hAnsi="Verdana"/>
          <w:szCs w:val="22"/>
          <w:lang w:eastAsia="es-ES"/>
        </w:rPr>
      </w:pPr>
      <w:proofErr w:type="spellStart"/>
      <w:r w:rsidRPr="00CC3438">
        <w:rPr>
          <w:rFonts w:ascii="Verdana" w:eastAsia="Times New Roman" w:hAnsi="Verdana"/>
          <w:szCs w:val="22"/>
          <w:lang w:eastAsia="es-ES"/>
        </w:rPr>
        <w:t>M</w:t>
      </w:r>
      <w:r w:rsidR="006A21E9" w:rsidRPr="00CC3438">
        <w:rPr>
          <w:rFonts w:ascii="Verdana" w:eastAsia="Times New Roman" w:hAnsi="Verdana"/>
          <w:szCs w:val="22"/>
          <w:lang w:eastAsia="es-ES"/>
        </w:rPr>
        <w:t>Sc</w:t>
      </w:r>
      <w:proofErr w:type="spellEnd"/>
      <w:r w:rsidR="006A21E9" w:rsidRPr="00CC3438">
        <w:rPr>
          <w:rFonts w:ascii="Verdana" w:eastAsia="Times New Roman" w:hAnsi="Verdana"/>
          <w:szCs w:val="22"/>
          <w:lang w:eastAsia="es-ES"/>
        </w:rPr>
        <w:t xml:space="preserve">. </w:t>
      </w:r>
      <w:r w:rsidR="004836F9" w:rsidRPr="00CC3438">
        <w:rPr>
          <w:rFonts w:ascii="Verdana" w:eastAsia="Times New Roman" w:hAnsi="Verdana"/>
          <w:szCs w:val="22"/>
          <w:lang w:eastAsia="es-ES"/>
        </w:rPr>
        <w:t xml:space="preserve">Myrna </w:t>
      </w:r>
      <w:r w:rsidR="002A3B7E" w:rsidRPr="00CC3438">
        <w:rPr>
          <w:rFonts w:ascii="Verdana" w:eastAsia="Times New Roman" w:hAnsi="Verdana"/>
          <w:szCs w:val="22"/>
          <w:lang w:eastAsia="es-ES"/>
        </w:rPr>
        <w:t>del Puerto Horta</w:t>
      </w:r>
      <w:r w:rsidR="006A21E9" w:rsidRPr="00CC3438">
        <w:rPr>
          <w:rFonts w:ascii="Verdana" w:eastAsia="Times New Roman" w:hAnsi="Verdana"/>
          <w:szCs w:val="22"/>
          <w:vertAlign w:val="superscript"/>
          <w:lang w:eastAsia="es-ES"/>
        </w:rPr>
        <w:t>1</w:t>
      </w:r>
      <w:r w:rsidR="00A26B0E" w:rsidRPr="00CC3438">
        <w:rPr>
          <w:rFonts w:ascii="Verdana" w:eastAsia="Times New Roman" w:hAnsi="Verdana"/>
          <w:szCs w:val="22"/>
          <w:lang w:eastAsia="es-ES"/>
        </w:rPr>
        <w:t xml:space="preserve"> </w:t>
      </w:r>
    </w:p>
    <w:p w:rsidR="006A21E9" w:rsidRPr="00CC3438" w:rsidRDefault="006A21E9" w:rsidP="00F84CF4">
      <w:pPr>
        <w:spacing w:after="240"/>
        <w:jc w:val="both"/>
        <w:rPr>
          <w:rFonts w:ascii="Verdana" w:eastAsia="Times New Roman" w:hAnsi="Verdana"/>
          <w:szCs w:val="22"/>
          <w:lang w:eastAsia="es-ES"/>
        </w:rPr>
      </w:pPr>
      <w:r w:rsidRPr="00CC3438">
        <w:rPr>
          <w:rFonts w:ascii="Verdana" w:eastAsia="Times New Roman" w:hAnsi="Verdana"/>
          <w:szCs w:val="22"/>
          <w:lang w:eastAsia="es-ES"/>
        </w:rPr>
        <w:t xml:space="preserve">Dr. C. </w:t>
      </w:r>
      <w:r w:rsidR="004836F9" w:rsidRPr="00CC3438">
        <w:rPr>
          <w:rFonts w:ascii="Verdana" w:eastAsia="Times New Roman" w:hAnsi="Verdana"/>
          <w:szCs w:val="22"/>
          <w:lang w:eastAsia="es-ES"/>
        </w:rPr>
        <w:t>Abel Gallardo Sarmiento</w:t>
      </w:r>
      <w:r w:rsidRPr="00CC3438">
        <w:rPr>
          <w:rFonts w:ascii="Verdana" w:eastAsia="Times New Roman" w:hAnsi="Verdana"/>
          <w:szCs w:val="22"/>
          <w:vertAlign w:val="superscript"/>
          <w:lang w:eastAsia="es-ES"/>
        </w:rPr>
        <w:t>2</w:t>
      </w:r>
    </w:p>
    <w:p w:rsidR="006A21E9" w:rsidRPr="00CC3438" w:rsidRDefault="006A21E9" w:rsidP="00F84CF4">
      <w:pPr>
        <w:spacing w:after="240"/>
        <w:jc w:val="both"/>
        <w:rPr>
          <w:rFonts w:ascii="Verdana" w:eastAsia="Times New Roman" w:hAnsi="Verdana"/>
          <w:szCs w:val="22"/>
          <w:lang w:eastAsia="es-ES"/>
        </w:rPr>
      </w:pPr>
      <w:r w:rsidRPr="00CC3438">
        <w:rPr>
          <w:rFonts w:ascii="Verdana" w:eastAsia="Times New Roman" w:hAnsi="Verdana"/>
          <w:szCs w:val="22"/>
          <w:lang w:eastAsia="es-ES"/>
        </w:rPr>
        <w:t xml:space="preserve">Dr. C. </w:t>
      </w:r>
      <w:r w:rsidR="004836F9" w:rsidRPr="00CC3438">
        <w:rPr>
          <w:rFonts w:ascii="Verdana" w:eastAsia="Times New Roman" w:hAnsi="Verdana"/>
          <w:szCs w:val="22"/>
          <w:lang w:eastAsia="es-ES"/>
        </w:rPr>
        <w:t xml:space="preserve">Luis Atilano </w:t>
      </w:r>
      <w:r w:rsidR="00A26B0E" w:rsidRPr="00CC3438">
        <w:rPr>
          <w:rFonts w:ascii="Verdana" w:eastAsia="Times New Roman" w:hAnsi="Verdana"/>
          <w:szCs w:val="22"/>
          <w:lang w:eastAsia="es-ES"/>
        </w:rPr>
        <w:t>Soto Cantero</w:t>
      </w:r>
      <w:r w:rsidRPr="00CC3438">
        <w:rPr>
          <w:rFonts w:ascii="Verdana" w:eastAsia="Times New Roman" w:hAnsi="Verdana"/>
          <w:szCs w:val="22"/>
          <w:vertAlign w:val="superscript"/>
          <w:lang w:eastAsia="es-ES"/>
        </w:rPr>
        <w:t>3</w:t>
      </w:r>
      <w:r w:rsidR="00A26B0E" w:rsidRPr="00CC3438">
        <w:rPr>
          <w:rFonts w:ascii="Verdana" w:eastAsia="Times New Roman" w:hAnsi="Verdana"/>
          <w:szCs w:val="22"/>
          <w:lang w:eastAsia="es-ES"/>
        </w:rPr>
        <w:t xml:space="preserve"> </w:t>
      </w:r>
    </w:p>
    <w:p w:rsidR="002A3B7E" w:rsidRPr="00CC3438" w:rsidRDefault="004836F9" w:rsidP="00F84CF4">
      <w:pPr>
        <w:spacing w:after="240"/>
        <w:jc w:val="both"/>
        <w:rPr>
          <w:rFonts w:ascii="Verdana" w:eastAsia="Times New Roman" w:hAnsi="Verdana"/>
          <w:szCs w:val="22"/>
          <w:vertAlign w:val="superscript"/>
          <w:lang w:eastAsia="es-ES"/>
        </w:rPr>
      </w:pPr>
      <w:r w:rsidRPr="00CC3438">
        <w:rPr>
          <w:rFonts w:ascii="Verdana" w:eastAsia="Times New Roman" w:hAnsi="Verdana"/>
          <w:szCs w:val="22"/>
          <w:lang w:eastAsia="es-ES"/>
        </w:rPr>
        <w:t xml:space="preserve">Dr. C. </w:t>
      </w:r>
      <w:proofErr w:type="spellStart"/>
      <w:r w:rsidRPr="00CC3438">
        <w:rPr>
          <w:rFonts w:ascii="Verdana" w:eastAsia="Times New Roman" w:hAnsi="Verdana"/>
          <w:szCs w:val="22"/>
          <w:lang w:eastAsia="es-ES"/>
        </w:rPr>
        <w:t>Yuniesky</w:t>
      </w:r>
      <w:proofErr w:type="spellEnd"/>
      <w:r w:rsidRPr="00CC3438">
        <w:rPr>
          <w:rFonts w:ascii="Verdana" w:eastAsia="Times New Roman" w:hAnsi="Verdana"/>
          <w:szCs w:val="22"/>
          <w:lang w:eastAsia="es-ES"/>
        </w:rPr>
        <w:t xml:space="preserve"> </w:t>
      </w:r>
      <w:proofErr w:type="spellStart"/>
      <w:r w:rsidRPr="00CC3438">
        <w:rPr>
          <w:rFonts w:ascii="Verdana" w:eastAsia="Times New Roman" w:hAnsi="Verdana"/>
          <w:szCs w:val="22"/>
          <w:lang w:eastAsia="es-ES"/>
        </w:rPr>
        <w:t>Alvarez</w:t>
      </w:r>
      <w:proofErr w:type="spellEnd"/>
      <w:r w:rsidRPr="00CC3438">
        <w:rPr>
          <w:rFonts w:ascii="Verdana" w:eastAsia="Times New Roman" w:hAnsi="Verdana"/>
          <w:szCs w:val="22"/>
          <w:lang w:eastAsia="es-ES"/>
        </w:rPr>
        <w:t xml:space="preserve"> Mesa</w:t>
      </w:r>
      <w:r w:rsidR="00E171F1" w:rsidRPr="00CC3438">
        <w:rPr>
          <w:rFonts w:ascii="Verdana" w:eastAsia="Times New Roman" w:hAnsi="Verdana"/>
          <w:szCs w:val="22"/>
          <w:vertAlign w:val="superscript"/>
          <w:lang w:eastAsia="es-ES"/>
        </w:rPr>
        <w:t>4</w:t>
      </w:r>
    </w:p>
    <w:p w:rsidR="00132441" w:rsidRPr="00CC3438" w:rsidRDefault="00132441" w:rsidP="00F84CF4">
      <w:pPr>
        <w:spacing w:after="240"/>
        <w:jc w:val="both"/>
        <w:rPr>
          <w:rFonts w:ascii="Verdana" w:eastAsia="Times New Roman" w:hAnsi="Verdana"/>
          <w:szCs w:val="22"/>
          <w:lang w:eastAsia="es-ES"/>
        </w:rPr>
      </w:pPr>
      <w:proofErr w:type="spellStart"/>
      <w:r w:rsidRPr="00CC3438">
        <w:rPr>
          <w:rFonts w:ascii="Verdana" w:eastAsia="Times New Roman" w:hAnsi="Verdana"/>
          <w:szCs w:val="22"/>
          <w:lang w:eastAsia="es-ES"/>
        </w:rPr>
        <w:t>Est</w:t>
      </w:r>
      <w:proofErr w:type="spellEnd"/>
      <w:r w:rsidRPr="00CC3438">
        <w:rPr>
          <w:rFonts w:ascii="Verdana" w:eastAsia="Times New Roman" w:hAnsi="Verdana"/>
          <w:szCs w:val="22"/>
          <w:lang w:eastAsia="es-ES"/>
        </w:rPr>
        <w:t xml:space="preserve">. </w:t>
      </w:r>
      <w:r w:rsidR="004836F9" w:rsidRPr="00CC3438">
        <w:rPr>
          <w:rFonts w:ascii="Verdana" w:eastAsia="Times New Roman" w:hAnsi="Verdana"/>
          <w:szCs w:val="22"/>
          <w:lang w:eastAsia="es-ES"/>
        </w:rPr>
        <w:t xml:space="preserve">Luis Felipe </w:t>
      </w:r>
      <w:r w:rsidRPr="00CC3438">
        <w:rPr>
          <w:rFonts w:ascii="Verdana" w:eastAsia="Times New Roman" w:hAnsi="Verdana"/>
          <w:szCs w:val="22"/>
          <w:lang w:eastAsia="es-ES"/>
        </w:rPr>
        <w:t>Sánchez Valdés</w:t>
      </w:r>
      <w:r w:rsidRPr="00CC3438">
        <w:rPr>
          <w:rFonts w:ascii="Verdana" w:eastAsia="Times New Roman" w:hAnsi="Verdana"/>
          <w:szCs w:val="22"/>
          <w:vertAlign w:val="superscript"/>
          <w:lang w:eastAsia="es-ES"/>
        </w:rPr>
        <w:t>5</w:t>
      </w:r>
      <w:r w:rsidRPr="00CC3438">
        <w:rPr>
          <w:rFonts w:ascii="Verdana" w:eastAsia="Times New Roman" w:hAnsi="Verdana"/>
          <w:szCs w:val="22"/>
          <w:lang w:eastAsia="es-ES"/>
        </w:rPr>
        <w:t xml:space="preserve"> </w:t>
      </w:r>
    </w:p>
    <w:p w:rsidR="002C332C" w:rsidRPr="00CC3438" w:rsidRDefault="008A0EBF" w:rsidP="00F84CF4">
      <w:pPr>
        <w:spacing w:after="240"/>
        <w:jc w:val="both"/>
        <w:rPr>
          <w:rFonts w:ascii="Verdana" w:eastAsia="Times New Roman" w:hAnsi="Verdana"/>
          <w:szCs w:val="22"/>
          <w:lang w:eastAsia="es-ES"/>
        </w:rPr>
      </w:pPr>
      <w:r w:rsidRPr="00CC3438">
        <w:rPr>
          <w:rFonts w:ascii="Verdana" w:eastAsia="Times New Roman" w:hAnsi="Verdana"/>
          <w:szCs w:val="22"/>
          <w:vertAlign w:val="superscript"/>
          <w:lang w:eastAsia="es-ES"/>
        </w:rPr>
        <w:t>1</w:t>
      </w:r>
      <w:r w:rsidRPr="00CC3438">
        <w:rPr>
          <w:rFonts w:ascii="Verdana" w:eastAsia="Times New Roman" w:hAnsi="Verdana"/>
          <w:szCs w:val="22"/>
          <w:lang w:eastAsia="es-ES"/>
        </w:rPr>
        <w:t xml:space="preserve"> </w:t>
      </w:r>
      <w:r w:rsidR="008D1360" w:rsidRPr="00CC3438">
        <w:rPr>
          <w:rFonts w:ascii="Verdana" w:eastAsia="Times New Roman" w:hAnsi="Verdana"/>
          <w:szCs w:val="22"/>
          <w:lang w:eastAsia="es-ES"/>
        </w:rPr>
        <w:t xml:space="preserve">Cirugía Maxilofacial, Histología. </w:t>
      </w:r>
      <w:r w:rsidR="00E171F1" w:rsidRPr="00CC3438">
        <w:rPr>
          <w:rFonts w:ascii="Verdana" w:eastAsia="Times New Roman" w:hAnsi="Verdana"/>
          <w:szCs w:val="22"/>
          <w:lang w:eastAsia="es-ES"/>
        </w:rPr>
        <w:t>Departamento de Ciencias Biomédicas. Universidad de Ciencias Médicas. Matanzas, Cuba</w:t>
      </w:r>
      <w:r w:rsidR="00ED4823" w:rsidRPr="00CC3438">
        <w:rPr>
          <w:rFonts w:ascii="Verdana" w:eastAsia="Times New Roman" w:hAnsi="Verdana"/>
          <w:szCs w:val="22"/>
          <w:lang w:eastAsia="es-ES"/>
        </w:rPr>
        <w:t xml:space="preserve">. </w:t>
      </w:r>
    </w:p>
    <w:p w:rsidR="00E171F1" w:rsidRPr="00CC3438" w:rsidRDefault="008A0EBF" w:rsidP="00F84CF4">
      <w:pPr>
        <w:spacing w:after="240"/>
        <w:jc w:val="both"/>
        <w:rPr>
          <w:rFonts w:ascii="Verdana" w:eastAsia="Times New Roman" w:hAnsi="Verdana"/>
          <w:szCs w:val="22"/>
          <w:lang w:eastAsia="es-ES"/>
        </w:rPr>
      </w:pPr>
      <w:r w:rsidRPr="00CC3438">
        <w:rPr>
          <w:rFonts w:ascii="Verdana" w:eastAsia="Times New Roman" w:hAnsi="Verdana"/>
          <w:szCs w:val="22"/>
          <w:vertAlign w:val="superscript"/>
          <w:lang w:eastAsia="es-ES"/>
        </w:rPr>
        <w:t>2</w:t>
      </w:r>
      <w:r w:rsidRPr="00CC3438">
        <w:rPr>
          <w:rFonts w:ascii="Verdana" w:eastAsia="Times New Roman" w:hAnsi="Verdana"/>
          <w:szCs w:val="22"/>
          <w:lang w:eastAsia="es-ES"/>
        </w:rPr>
        <w:t xml:space="preserve"> </w:t>
      </w:r>
      <w:r w:rsidR="008D1360" w:rsidRPr="00CC3438">
        <w:rPr>
          <w:rFonts w:ascii="Verdana" w:eastAsia="Times New Roman" w:hAnsi="Verdana"/>
          <w:szCs w:val="22"/>
          <w:lang w:eastAsia="es-ES"/>
        </w:rPr>
        <w:t xml:space="preserve">Cultura Física. </w:t>
      </w:r>
      <w:r w:rsidR="00E171F1" w:rsidRPr="00CC3438">
        <w:rPr>
          <w:rFonts w:ascii="Verdana" w:eastAsia="Times New Roman" w:hAnsi="Verdana"/>
          <w:szCs w:val="22"/>
          <w:lang w:eastAsia="es-ES"/>
        </w:rPr>
        <w:t>Departamento de Ciencias Aplicadas. Universidad de Matanzas. Matanzas, Cuba</w:t>
      </w:r>
    </w:p>
    <w:p w:rsidR="00E171F1" w:rsidRPr="00CC3438" w:rsidRDefault="008A0EBF" w:rsidP="00F84CF4">
      <w:pPr>
        <w:spacing w:after="240"/>
        <w:jc w:val="both"/>
        <w:rPr>
          <w:rFonts w:ascii="Verdana" w:eastAsia="Times New Roman" w:hAnsi="Verdana"/>
          <w:szCs w:val="22"/>
          <w:lang w:eastAsia="es-ES"/>
        </w:rPr>
      </w:pPr>
      <w:r w:rsidRPr="00CC3438">
        <w:rPr>
          <w:rFonts w:ascii="Verdana" w:eastAsia="Times New Roman" w:hAnsi="Verdana"/>
          <w:szCs w:val="22"/>
          <w:vertAlign w:val="superscript"/>
          <w:lang w:eastAsia="es-ES"/>
        </w:rPr>
        <w:t>3</w:t>
      </w:r>
      <w:r w:rsidR="008D1360" w:rsidRPr="00CC3438">
        <w:rPr>
          <w:rFonts w:ascii="Verdana" w:eastAsia="Times New Roman" w:hAnsi="Verdana"/>
          <w:szCs w:val="22"/>
          <w:lang w:eastAsia="es-ES"/>
        </w:rPr>
        <w:t xml:space="preserve"> Ortodoncia.</w:t>
      </w:r>
      <w:r w:rsidR="00ED4823" w:rsidRPr="00CC3438">
        <w:rPr>
          <w:rFonts w:ascii="Verdana" w:eastAsia="Times New Roman" w:hAnsi="Verdana"/>
          <w:szCs w:val="22"/>
          <w:lang w:eastAsia="es-ES"/>
        </w:rPr>
        <w:t xml:space="preserve"> </w:t>
      </w:r>
      <w:r w:rsidR="008D1360" w:rsidRPr="00CC3438">
        <w:rPr>
          <w:rFonts w:ascii="Verdana" w:eastAsia="Times New Roman" w:hAnsi="Verdana"/>
          <w:szCs w:val="22"/>
          <w:lang w:eastAsia="es-ES"/>
        </w:rPr>
        <w:t xml:space="preserve">Departamento de ortodoncia. </w:t>
      </w:r>
      <w:r w:rsidR="005C6C73" w:rsidRPr="00CC3438">
        <w:rPr>
          <w:rFonts w:ascii="Verdana" w:eastAsia="Times New Roman" w:hAnsi="Verdana"/>
          <w:szCs w:val="22"/>
          <w:lang w:eastAsia="es-ES"/>
        </w:rPr>
        <w:t>Facultad de Estomatología Raúl González Sánchez.</w:t>
      </w:r>
      <w:r w:rsidR="007D300E" w:rsidRPr="00CC3438">
        <w:rPr>
          <w:rFonts w:ascii="Verdana" w:eastAsia="Times New Roman" w:hAnsi="Verdana"/>
          <w:szCs w:val="22"/>
          <w:lang w:eastAsia="es-ES"/>
        </w:rPr>
        <w:t xml:space="preserve"> </w:t>
      </w:r>
      <w:r w:rsidR="005C6C73" w:rsidRPr="00CC3438">
        <w:rPr>
          <w:rFonts w:ascii="Verdana" w:eastAsia="Times New Roman" w:hAnsi="Verdana"/>
          <w:szCs w:val="22"/>
          <w:lang w:eastAsia="es-ES"/>
        </w:rPr>
        <w:t>Universidad de Ciencias Médicas de la Habana. La Habana, Cuba</w:t>
      </w:r>
    </w:p>
    <w:p w:rsidR="005C6C73" w:rsidRPr="00CC3438" w:rsidRDefault="008A0EBF" w:rsidP="00F84CF4">
      <w:pPr>
        <w:spacing w:after="240"/>
        <w:jc w:val="both"/>
        <w:rPr>
          <w:rFonts w:ascii="Verdana" w:eastAsia="Times New Roman" w:hAnsi="Verdana"/>
          <w:szCs w:val="22"/>
          <w:lang w:eastAsia="es-ES"/>
        </w:rPr>
      </w:pPr>
      <w:r w:rsidRPr="00CC3438">
        <w:rPr>
          <w:rFonts w:ascii="Verdana" w:eastAsia="Times New Roman" w:hAnsi="Verdana"/>
          <w:szCs w:val="22"/>
          <w:vertAlign w:val="superscript"/>
          <w:lang w:eastAsia="es-ES"/>
        </w:rPr>
        <w:t>4</w:t>
      </w:r>
      <w:r w:rsidRPr="00CC3438">
        <w:rPr>
          <w:rFonts w:ascii="Verdana" w:eastAsia="Times New Roman" w:hAnsi="Verdana"/>
          <w:szCs w:val="22"/>
          <w:lang w:eastAsia="es-ES"/>
        </w:rPr>
        <w:t xml:space="preserve"> </w:t>
      </w:r>
      <w:r w:rsidR="008D1360" w:rsidRPr="00CC3438">
        <w:rPr>
          <w:rFonts w:ascii="Verdana" w:eastAsia="Times New Roman" w:hAnsi="Verdana"/>
          <w:szCs w:val="22"/>
          <w:lang w:eastAsia="es-ES"/>
        </w:rPr>
        <w:t xml:space="preserve">Historia y filosofía. Departamento de didáctica. </w:t>
      </w:r>
      <w:r w:rsidR="005C6C73" w:rsidRPr="00CC3438">
        <w:rPr>
          <w:rFonts w:ascii="Verdana" w:eastAsia="Times New Roman" w:hAnsi="Verdana"/>
          <w:szCs w:val="22"/>
          <w:lang w:eastAsia="es-ES"/>
        </w:rPr>
        <w:t>Facultad de Ciencias Pedagógicas. Universidad de Matanzas. Matanzas, Cuba</w:t>
      </w:r>
    </w:p>
    <w:p w:rsidR="005C6C73" w:rsidRPr="00CC3438" w:rsidRDefault="008A0EBF" w:rsidP="00F84CF4">
      <w:pPr>
        <w:spacing w:after="240"/>
        <w:jc w:val="both"/>
        <w:rPr>
          <w:rFonts w:ascii="Verdana" w:eastAsia="Times New Roman" w:hAnsi="Verdana"/>
          <w:szCs w:val="22"/>
          <w:lang w:eastAsia="es-ES"/>
        </w:rPr>
      </w:pPr>
      <w:r w:rsidRPr="00CC3438">
        <w:rPr>
          <w:rFonts w:ascii="Verdana" w:eastAsia="Times New Roman" w:hAnsi="Verdana"/>
          <w:szCs w:val="22"/>
          <w:vertAlign w:val="superscript"/>
          <w:lang w:eastAsia="es-ES"/>
        </w:rPr>
        <w:t>5</w:t>
      </w:r>
      <w:r w:rsidRPr="00CC3438">
        <w:rPr>
          <w:rFonts w:ascii="Verdana" w:eastAsia="Times New Roman" w:hAnsi="Verdana"/>
          <w:szCs w:val="22"/>
          <w:lang w:eastAsia="es-ES"/>
        </w:rPr>
        <w:t xml:space="preserve"> </w:t>
      </w:r>
      <w:r w:rsidR="005C6C73" w:rsidRPr="00CC3438">
        <w:rPr>
          <w:rFonts w:ascii="Verdana" w:eastAsia="Times New Roman" w:hAnsi="Verdana"/>
          <w:szCs w:val="22"/>
          <w:lang w:eastAsia="es-ES"/>
        </w:rPr>
        <w:t>Estudiante de Tercer año de Estomatología. Universidad de Ciencias Médicas. Matanzas, Cuba</w:t>
      </w:r>
    </w:p>
    <w:p w:rsidR="008A0EBF" w:rsidRPr="00CC3438" w:rsidRDefault="008A0EBF" w:rsidP="00F84CF4">
      <w:pPr>
        <w:spacing w:after="240"/>
        <w:jc w:val="both"/>
        <w:rPr>
          <w:rFonts w:ascii="Verdana" w:eastAsia="Times New Roman" w:hAnsi="Verdana"/>
          <w:szCs w:val="22"/>
          <w:lang w:eastAsia="es-ES"/>
        </w:rPr>
      </w:pPr>
      <w:r w:rsidRPr="00CC3438">
        <w:rPr>
          <w:rFonts w:ascii="Verdana" w:eastAsia="Times New Roman" w:hAnsi="Verdana"/>
          <w:szCs w:val="22"/>
          <w:lang w:eastAsia="es-ES"/>
        </w:rPr>
        <w:t>Autor para la correspondencia. Correo electrónico: myrna.mtz@infomed.sld.cu</w:t>
      </w:r>
    </w:p>
    <w:p w:rsidR="008A0EBF" w:rsidRPr="00CC3438" w:rsidRDefault="008A0EBF" w:rsidP="00F84CF4">
      <w:pPr>
        <w:spacing w:after="240"/>
        <w:jc w:val="both"/>
        <w:rPr>
          <w:rFonts w:ascii="Verdana" w:eastAsia="Times New Roman" w:hAnsi="Verdana"/>
          <w:szCs w:val="22"/>
          <w:lang w:eastAsia="es-ES"/>
        </w:rPr>
      </w:pPr>
      <w:r w:rsidRPr="00CC3438">
        <w:rPr>
          <w:rFonts w:ascii="Verdana" w:eastAsia="Times New Roman" w:hAnsi="Verdana"/>
          <w:b/>
          <w:szCs w:val="22"/>
          <w:lang w:eastAsia="es-ES"/>
        </w:rPr>
        <w:t>Resumen</w:t>
      </w:r>
      <w:r w:rsidRPr="00CC3438">
        <w:rPr>
          <w:rFonts w:ascii="Verdana" w:eastAsia="Times New Roman" w:hAnsi="Verdana"/>
          <w:szCs w:val="22"/>
          <w:lang w:eastAsia="es-ES"/>
        </w:rPr>
        <w:t>:</w:t>
      </w:r>
    </w:p>
    <w:p w:rsidR="00D56256" w:rsidRPr="00CC3438" w:rsidRDefault="00D56256" w:rsidP="00F84CF4">
      <w:pPr>
        <w:spacing w:after="240"/>
        <w:jc w:val="both"/>
        <w:rPr>
          <w:rFonts w:ascii="Verdana" w:eastAsia="Times New Roman" w:hAnsi="Verdana"/>
          <w:szCs w:val="22"/>
          <w:lang w:eastAsia="es-ES"/>
        </w:rPr>
      </w:pPr>
      <w:r w:rsidRPr="00CC3438">
        <w:rPr>
          <w:rFonts w:ascii="Verdana" w:eastAsia="Times New Roman" w:hAnsi="Verdana"/>
          <w:szCs w:val="22"/>
          <w:lang w:eastAsia="es-ES"/>
        </w:rPr>
        <w:t>Introducción: La Educación Médica Superior requiere su propia didáctica que permita la construcción del aprendizaje de los estudiantes, por lo que los profesores de las diferentes especialidades médicas deben adquirir competencias profesionales</w:t>
      </w:r>
      <w:r w:rsidR="00A47C8A" w:rsidRPr="00CC3438">
        <w:rPr>
          <w:rFonts w:ascii="Verdana" w:eastAsia="Times New Roman" w:hAnsi="Verdana"/>
          <w:szCs w:val="22"/>
          <w:lang w:eastAsia="es-ES"/>
        </w:rPr>
        <w:t xml:space="preserve"> pedagógicas y dentro de esta la didáctica</w:t>
      </w:r>
      <w:r w:rsidR="008A0EBF" w:rsidRPr="00CC3438">
        <w:rPr>
          <w:rFonts w:ascii="Verdana" w:eastAsia="Times New Roman" w:hAnsi="Verdana"/>
          <w:szCs w:val="22"/>
          <w:lang w:eastAsia="es-ES"/>
        </w:rPr>
        <w:t>.</w:t>
      </w:r>
      <w:r w:rsidR="00A47C8A" w:rsidRPr="00CC3438">
        <w:rPr>
          <w:rFonts w:ascii="Verdana" w:eastAsia="Times New Roman" w:hAnsi="Verdana"/>
          <w:szCs w:val="22"/>
          <w:lang w:eastAsia="es-ES"/>
        </w:rPr>
        <w:t xml:space="preserve"> </w:t>
      </w:r>
    </w:p>
    <w:p w:rsidR="00A47C8A" w:rsidRPr="00CC3438" w:rsidRDefault="00A47C8A" w:rsidP="00F84CF4">
      <w:pPr>
        <w:spacing w:after="240"/>
        <w:jc w:val="both"/>
        <w:rPr>
          <w:rFonts w:ascii="Verdana" w:eastAsia="Times New Roman" w:hAnsi="Verdana"/>
          <w:szCs w:val="22"/>
          <w:lang w:eastAsia="es-ES"/>
        </w:rPr>
      </w:pPr>
      <w:r w:rsidRPr="00CC3438">
        <w:rPr>
          <w:rFonts w:ascii="Verdana" w:eastAsia="Times New Roman" w:hAnsi="Verdana"/>
          <w:szCs w:val="22"/>
          <w:lang w:eastAsia="es-ES"/>
        </w:rPr>
        <w:t>Objetivo:</w:t>
      </w:r>
      <w:r w:rsidRPr="00CC3438">
        <w:rPr>
          <w:rFonts w:ascii="Verdana" w:hAnsi="Verdana"/>
          <w:szCs w:val="22"/>
        </w:rPr>
        <w:t xml:space="preserve"> </w:t>
      </w:r>
      <w:r w:rsidRPr="00CC3438">
        <w:rPr>
          <w:rFonts w:ascii="Verdana" w:eastAsia="Times New Roman" w:hAnsi="Verdana"/>
          <w:szCs w:val="22"/>
          <w:lang w:eastAsia="es-ES"/>
        </w:rPr>
        <w:t xml:space="preserve">Diseñar una estrategia de superación para el desarrollo de la competencia didáctica de los profesores de la especialidad de cirugía maxilofacial. </w:t>
      </w:r>
    </w:p>
    <w:p w:rsidR="00E935A8" w:rsidRPr="00CC3438" w:rsidRDefault="00A47C8A" w:rsidP="00F84CF4">
      <w:pPr>
        <w:spacing w:after="240"/>
        <w:jc w:val="both"/>
        <w:rPr>
          <w:rFonts w:ascii="Verdana" w:eastAsia="Times New Roman" w:hAnsi="Verdana"/>
          <w:szCs w:val="22"/>
          <w:lang w:eastAsia="es-ES"/>
        </w:rPr>
      </w:pPr>
      <w:r w:rsidRPr="00CC3438">
        <w:rPr>
          <w:rFonts w:ascii="Verdana" w:eastAsia="Times New Roman" w:hAnsi="Verdana"/>
          <w:szCs w:val="22"/>
          <w:lang w:eastAsia="es-ES"/>
        </w:rPr>
        <w:t>M</w:t>
      </w:r>
      <w:r w:rsidR="00594340" w:rsidRPr="00CC3438">
        <w:rPr>
          <w:rFonts w:ascii="Verdana" w:eastAsia="Times New Roman" w:hAnsi="Verdana"/>
          <w:szCs w:val="22"/>
          <w:lang w:eastAsia="es-ES"/>
        </w:rPr>
        <w:t>ateriales y m</w:t>
      </w:r>
      <w:r w:rsidRPr="00CC3438">
        <w:rPr>
          <w:rFonts w:ascii="Verdana" w:eastAsia="Times New Roman" w:hAnsi="Verdana"/>
          <w:szCs w:val="22"/>
          <w:lang w:eastAsia="es-ES"/>
        </w:rPr>
        <w:t xml:space="preserve">étodos: </w:t>
      </w:r>
      <w:r w:rsidR="00E935A8" w:rsidRPr="00CC3438">
        <w:rPr>
          <w:rFonts w:ascii="Verdana" w:eastAsia="Times New Roman" w:hAnsi="Verdana"/>
          <w:szCs w:val="22"/>
          <w:lang w:eastAsia="es-ES"/>
        </w:rPr>
        <w:t>El estudio</w:t>
      </w:r>
      <w:r w:rsidR="00594340" w:rsidRPr="00CC3438">
        <w:rPr>
          <w:rFonts w:ascii="Verdana" w:eastAsia="Times New Roman" w:hAnsi="Verdana"/>
          <w:szCs w:val="22"/>
          <w:lang w:eastAsia="es-ES"/>
        </w:rPr>
        <w:t xml:space="preserve"> se clasificó como investigación-acción</w:t>
      </w:r>
      <w:r w:rsidR="00E935A8" w:rsidRPr="00CC3438">
        <w:rPr>
          <w:rFonts w:ascii="Verdana" w:eastAsia="Times New Roman" w:hAnsi="Verdana"/>
          <w:szCs w:val="22"/>
          <w:lang w:eastAsia="es-ES"/>
        </w:rPr>
        <w:t xml:space="preserve">, </w:t>
      </w:r>
      <w:r w:rsidR="00FC575D" w:rsidRPr="00CC3438">
        <w:rPr>
          <w:rFonts w:ascii="Verdana" w:eastAsia="Times New Roman" w:hAnsi="Verdana"/>
          <w:szCs w:val="22"/>
          <w:lang w:eastAsia="es-ES"/>
        </w:rPr>
        <w:t>realizado de</w:t>
      </w:r>
      <w:r w:rsidR="00594340" w:rsidRPr="00CC3438">
        <w:rPr>
          <w:rFonts w:ascii="Verdana" w:eastAsia="Times New Roman" w:hAnsi="Verdana"/>
          <w:szCs w:val="22"/>
          <w:lang w:eastAsia="es-ES"/>
        </w:rPr>
        <w:t xml:space="preserve"> enero </w:t>
      </w:r>
      <w:r w:rsidR="00FC575D" w:rsidRPr="00CC3438">
        <w:rPr>
          <w:rFonts w:ascii="Verdana" w:eastAsia="Times New Roman" w:hAnsi="Verdana"/>
          <w:szCs w:val="22"/>
          <w:lang w:eastAsia="es-ES"/>
        </w:rPr>
        <w:t>a</w:t>
      </w:r>
      <w:r w:rsidR="00594340" w:rsidRPr="00CC3438">
        <w:rPr>
          <w:rFonts w:ascii="Verdana" w:eastAsia="Times New Roman" w:hAnsi="Verdana"/>
          <w:szCs w:val="22"/>
          <w:lang w:eastAsia="es-ES"/>
        </w:rPr>
        <w:t xml:space="preserve"> septiembre de 2022. </w:t>
      </w:r>
      <w:r w:rsidR="00E935A8" w:rsidRPr="00CC3438">
        <w:rPr>
          <w:rFonts w:ascii="Verdana" w:eastAsia="Times New Roman" w:hAnsi="Verdana"/>
          <w:szCs w:val="22"/>
          <w:lang w:eastAsia="es-ES"/>
        </w:rPr>
        <w:t xml:space="preserve">Se trabajó con </w:t>
      </w:r>
      <w:r w:rsidR="00594340" w:rsidRPr="00CC3438">
        <w:rPr>
          <w:rFonts w:ascii="Verdana" w:eastAsia="Times New Roman" w:hAnsi="Verdana"/>
          <w:szCs w:val="22"/>
          <w:lang w:eastAsia="es-ES"/>
        </w:rPr>
        <w:t xml:space="preserve">15 </w:t>
      </w:r>
      <w:r w:rsidR="00E935A8" w:rsidRPr="00CC3438">
        <w:rPr>
          <w:rFonts w:ascii="Verdana" w:eastAsia="Times New Roman" w:hAnsi="Verdana"/>
          <w:szCs w:val="22"/>
          <w:lang w:eastAsia="es-ES"/>
        </w:rPr>
        <w:t>profesores de la especialidad de</w:t>
      </w:r>
      <w:r w:rsidR="00594340" w:rsidRPr="00CC3438">
        <w:rPr>
          <w:rFonts w:ascii="Verdana" w:eastAsia="Times New Roman" w:hAnsi="Verdana"/>
          <w:szCs w:val="22"/>
          <w:lang w:eastAsia="es-ES"/>
        </w:rPr>
        <w:t xml:space="preserve"> Cirugía Maxilofacial.</w:t>
      </w:r>
      <w:r w:rsidR="00E935A8" w:rsidRPr="00CC3438">
        <w:rPr>
          <w:rFonts w:ascii="Verdana" w:eastAsia="Times New Roman" w:hAnsi="Verdana"/>
          <w:szCs w:val="22"/>
          <w:lang w:eastAsia="es-ES"/>
        </w:rPr>
        <w:t xml:space="preserve"> La estrategia f</w:t>
      </w:r>
      <w:r w:rsidR="008A0EBF" w:rsidRPr="00CC3438">
        <w:rPr>
          <w:rFonts w:ascii="Verdana" w:eastAsia="Times New Roman" w:hAnsi="Verdana"/>
          <w:szCs w:val="22"/>
          <w:lang w:eastAsia="es-ES"/>
        </w:rPr>
        <w:t>ue diseñada en 4 etapas</w:t>
      </w:r>
      <w:r w:rsidR="00E935A8" w:rsidRPr="00CC3438">
        <w:rPr>
          <w:rFonts w:ascii="Verdana" w:eastAsia="Times New Roman" w:hAnsi="Verdana"/>
          <w:szCs w:val="22"/>
          <w:lang w:eastAsia="es-ES"/>
        </w:rPr>
        <w:t>. Se u</w:t>
      </w:r>
      <w:r w:rsidR="00FC575D" w:rsidRPr="00CC3438">
        <w:rPr>
          <w:rFonts w:ascii="Verdana" w:eastAsia="Times New Roman" w:hAnsi="Verdana"/>
          <w:szCs w:val="22"/>
          <w:lang w:eastAsia="es-ES"/>
        </w:rPr>
        <w:t xml:space="preserve">tilizaron los métodos matemáticos, teóricos y </w:t>
      </w:r>
      <w:r w:rsidR="00E935A8" w:rsidRPr="00CC3438">
        <w:rPr>
          <w:rFonts w:ascii="Verdana" w:eastAsia="Times New Roman" w:hAnsi="Verdana"/>
          <w:szCs w:val="22"/>
          <w:lang w:eastAsia="es-ES"/>
        </w:rPr>
        <w:t xml:space="preserve">empíricos, en especial, el experimento. </w:t>
      </w:r>
    </w:p>
    <w:p w:rsidR="002D6D6F" w:rsidRPr="00CC3438" w:rsidRDefault="00E935A8" w:rsidP="00F84CF4">
      <w:pPr>
        <w:spacing w:after="240"/>
        <w:jc w:val="both"/>
        <w:rPr>
          <w:rFonts w:ascii="Verdana" w:eastAsia="Times New Roman" w:hAnsi="Verdana"/>
          <w:szCs w:val="22"/>
          <w:lang w:eastAsia="es-ES"/>
        </w:rPr>
      </w:pPr>
      <w:r w:rsidRPr="00CC3438">
        <w:rPr>
          <w:rFonts w:ascii="Verdana" w:eastAsia="Times New Roman" w:hAnsi="Verdana"/>
          <w:szCs w:val="22"/>
          <w:lang w:eastAsia="es-ES"/>
        </w:rPr>
        <w:t xml:space="preserve">Resultados: </w:t>
      </w:r>
      <w:r w:rsidR="002D6D6F" w:rsidRPr="00CC3438">
        <w:rPr>
          <w:rFonts w:ascii="Verdana" w:eastAsia="Times New Roman" w:hAnsi="Verdana"/>
          <w:szCs w:val="22"/>
          <w:lang w:eastAsia="es-ES"/>
        </w:rPr>
        <w:t xml:space="preserve">Se evaluó la competencia didáctica de los profesores y las dimensiones que la integran, arrojando un incremento significativo desde el punto estadístico y con una confiabilidad buena de los instrumentos aplicados.   </w:t>
      </w:r>
    </w:p>
    <w:p w:rsidR="007178E6" w:rsidRPr="00CC3438" w:rsidRDefault="007178E6" w:rsidP="00F84CF4">
      <w:pPr>
        <w:spacing w:after="240"/>
        <w:jc w:val="both"/>
        <w:rPr>
          <w:rFonts w:ascii="Verdana" w:hAnsi="Verdana"/>
          <w:szCs w:val="22"/>
        </w:rPr>
      </w:pPr>
      <w:r w:rsidRPr="00CC3438">
        <w:rPr>
          <w:rFonts w:ascii="Verdana" w:eastAsia="Times New Roman" w:hAnsi="Verdana"/>
          <w:szCs w:val="22"/>
          <w:lang w:eastAsia="es-ES"/>
        </w:rPr>
        <w:t xml:space="preserve">Conclusiones: La estrategia permite determinar las pautas esenciales o relaciones que enriquecen la teoría de las ciencias de la educación médica, desde el posgrado, </w:t>
      </w:r>
      <w:r w:rsidRPr="00CC3438">
        <w:rPr>
          <w:rFonts w:ascii="Verdana" w:hAnsi="Verdana"/>
          <w:szCs w:val="22"/>
        </w:rPr>
        <w:t>ofrec</w:t>
      </w:r>
      <w:r w:rsidR="00C07058" w:rsidRPr="00CC3438">
        <w:rPr>
          <w:rFonts w:ascii="Verdana" w:hAnsi="Verdana"/>
          <w:szCs w:val="22"/>
        </w:rPr>
        <w:t>i</w:t>
      </w:r>
      <w:r w:rsidRPr="00CC3438">
        <w:rPr>
          <w:rFonts w:ascii="Verdana" w:hAnsi="Verdana"/>
          <w:szCs w:val="22"/>
        </w:rPr>
        <w:t>en</w:t>
      </w:r>
      <w:r w:rsidR="00C07058" w:rsidRPr="00CC3438">
        <w:rPr>
          <w:rFonts w:ascii="Verdana" w:hAnsi="Verdana"/>
          <w:szCs w:val="22"/>
        </w:rPr>
        <w:t>do</w:t>
      </w:r>
      <w:r w:rsidRPr="00CC3438">
        <w:rPr>
          <w:rFonts w:ascii="Verdana" w:hAnsi="Verdana"/>
          <w:szCs w:val="22"/>
        </w:rPr>
        <w:t xml:space="preserve"> coherencia lógica interna a los procesos que se aplican en la </w:t>
      </w:r>
      <w:r w:rsidR="00FC575D" w:rsidRPr="00CC3438">
        <w:rPr>
          <w:rFonts w:ascii="Verdana" w:hAnsi="Verdana"/>
          <w:szCs w:val="22"/>
        </w:rPr>
        <w:t>misma,</w:t>
      </w:r>
      <w:r w:rsidR="00C07058" w:rsidRPr="00CC3438">
        <w:rPr>
          <w:rFonts w:ascii="Verdana" w:hAnsi="Verdana"/>
          <w:szCs w:val="22"/>
        </w:rPr>
        <w:t xml:space="preserve"> </w:t>
      </w:r>
      <w:r w:rsidRPr="00CC3438">
        <w:rPr>
          <w:rFonts w:ascii="Verdana" w:hAnsi="Verdana"/>
          <w:szCs w:val="22"/>
        </w:rPr>
        <w:t xml:space="preserve">posibilitando que los profesores de la especialidad de </w:t>
      </w:r>
      <w:r w:rsidR="003659AB" w:rsidRPr="00CC3438">
        <w:rPr>
          <w:rFonts w:ascii="Verdana" w:hAnsi="Verdana"/>
          <w:szCs w:val="22"/>
        </w:rPr>
        <w:t>C</w:t>
      </w:r>
      <w:r w:rsidRPr="00CC3438">
        <w:rPr>
          <w:rFonts w:ascii="Verdana" w:hAnsi="Verdana"/>
          <w:szCs w:val="22"/>
        </w:rPr>
        <w:t xml:space="preserve">irugía </w:t>
      </w:r>
      <w:r w:rsidR="003659AB" w:rsidRPr="00CC3438">
        <w:rPr>
          <w:rFonts w:ascii="Verdana" w:hAnsi="Verdana"/>
          <w:szCs w:val="22"/>
        </w:rPr>
        <w:t>M</w:t>
      </w:r>
      <w:r w:rsidRPr="00CC3438">
        <w:rPr>
          <w:rFonts w:ascii="Verdana" w:hAnsi="Verdana"/>
          <w:szCs w:val="22"/>
        </w:rPr>
        <w:t>axilofacial logren mejorar la competencia didáctica.</w:t>
      </w:r>
    </w:p>
    <w:p w:rsidR="002A3B7E" w:rsidRPr="00CC3438" w:rsidRDefault="002A3B7E" w:rsidP="00F84CF4">
      <w:pPr>
        <w:spacing w:after="240"/>
        <w:jc w:val="both"/>
        <w:rPr>
          <w:rFonts w:ascii="Verdana" w:eastAsia="Times New Roman" w:hAnsi="Verdana"/>
          <w:szCs w:val="22"/>
          <w:lang w:eastAsia="es-ES"/>
        </w:rPr>
      </w:pPr>
      <w:r w:rsidRPr="00CC3438">
        <w:rPr>
          <w:rFonts w:ascii="Verdana" w:eastAsia="Times New Roman" w:hAnsi="Verdana"/>
          <w:b/>
          <w:szCs w:val="22"/>
          <w:lang w:eastAsia="es-ES"/>
        </w:rPr>
        <w:t>Introducción</w:t>
      </w:r>
      <w:r w:rsidRPr="00CC3438">
        <w:rPr>
          <w:rFonts w:ascii="Verdana" w:eastAsia="Times New Roman" w:hAnsi="Verdana"/>
          <w:szCs w:val="22"/>
          <w:lang w:eastAsia="es-ES"/>
        </w:rPr>
        <w:t>:</w:t>
      </w:r>
    </w:p>
    <w:p w:rsidR="0031392B" w:rsidRPr="00CC3438" w:rsidRDefault="0031392B" w:rsidP="00F84CF4">
      <w:pPr>
        <w:spacing w:after="240"/>
        <w:jc w:val="both"/>
        <w:rPr>
          <w:rFonts w:ascii="Verdana" w:eastAsia="Times New Roman" w:hAnsi="Verdana"/>
          <w:szCs w:val="22"/>
          <w:lang w:eastAsia="es-ES"/>
        </w:rPr>
      </w:pPr>
      <w:r w:rsidRPr="00CC3438">
        <w:rPr>
          <w:rFonts w:ascii="Verdana" w:eastAsia="Times New Roman" w:hAnsi="Verdana"/>
          <w:szCs w:val="22"/>
          <w:lang w:eastAsia="es-ES"/>
        </w:rPr>
        <w:t>La superación profesional, como parte de la educación de posgrado en el contexto de las ciencias médicas, enfrenta retos en la actualidad que abarcan la esfera asistencial, docente, investigativa y gerencial. Este proceso continuo, dotado de un carácter humanista de la formación del profesional de la salud, tiene un encargo social que se orienta a la solución de problemas de salud</w:t>
      </w:r>
      <w:r w:rsidR="006A39F7" w:rsidRPr="00CC3438">
        <w:rPr>
          <w:rFonts w:ascii="Verdana" w:eastAsia="Times New Roman" w:hAnsi="Verdana"/>
          <w:szCs w:val="22"/>
          <w:lang w:eastAsia="es-ES"/>
        </w:rPr>
        <w:t>.</w:t>
      </w:r>
      <w:r w:rsidR="006A39F7" w:rsidRPr="00CC3438">
        <w:rPr>
          <w:rFonts w:ascii="Verdana" w:eastAsia="Times New Roman" w:hAnsi="Verdana"/>
          <w:szCs w:val="22"/>
          <w:vertAlign w:val="superscript"/>
          <w:lang w:eastAsia="es-ES"/>
        </w:rPr>
        <w:t>1</w:t>
      </w:r>
    </w:p>
    <w:p w:rsidR="00A26B0E" w:rsidRPr="00CC3438" w:rsidRDefault="002C332C" w:rsidP="00F84CF4">
      <w:pPr>
        <w:spacing w:after="240"/>
        <w:jc w:val="both"/>
        <w:rPr>
          <w:rFonts w:ascii="Verdana" w:eastAsia="Times New Roman" w:hAnsi="Verdana"/>
          <w:szCs w:val="22"/>
          <w:lang w:eastAsia="es-ES"/>
        </w:rPr>
      </w:pPr>
      <w:r w:rsidRPr="00CC3438">
        <w:rPr>
          <w:rFonts w:ascii="Verdana" w:eastAsia="Times New Roman" w:hAnsi="Verdana"/>
          <w:szCs w:val="22"/>
          <w:lang w:eastAsia="es-ES"/>
        </w:rPr>
        <w:t>L</w:t>
      </w:r>
      <w:r w:rsidR="00A26B0E" w:rsidRPr="00CC3438">
        <w:rPr>
          <w:rFonts w:ascii="Verdana" w:eastAsia="Times New Roman" w:hAnsi="Verdana"/>
          <w:szCs w:val="22"/>
          <w:lang w:eastAsia="es-ES"/>
        </w:rPr>
        <w:t xml:space="preserve">a Educación Superior requiere su propia didáctica que permita la construcción del aprendizaje de los estudiantes, con conocimientos y experiencias previas, motivaciones y expectativas diversas con relación a su </w:t>
      </w:r>
      <w:r w:rsidR="006C6EE7" w:rsidRPr="00CC3438">
        <w:rPr>
          <w:rFonts w:ascii="Verdana" w:eastAsia="Times New Roman" w:hAnsi="Verdana"/>
          <w:szCs w:val="22"/>
          <w:lang w:eastAsia="es-ES"/>
        </w:rPr>
        <w:t>proyecto personal y profesional</w:t>
      </w:r>
      <w:r w:rsidR="00A26B0E" w:rsidRPr="00CC3438">
        <w:rPr>
          <w:rFonts w:ascii="Verdana" w:eastAsia="Times New Roman" w:hAnsi="Verdana"/>
          <w:szCs w:val="22"/>
          <w:lang w:eastAsia="es-ES"/>
        </w:rPr>
        <w:t>.</w:t>
      </w:r>
      <w:r w:rsidR="006A39F7" w:rsidRPr="00CC3438">
        <w:rPr>
          <w:rFonts w:ascii="Verdana" w:eastAsia="Times New Roman" w:hAnsi="Verdana"/>
          <w:szCs w:val="22"/>
          <w:vertAlign w:val="superscript"/>
          <w:lang w:eastAsia="es-ES"/>
        </w:rPr>
        <w:t>2</w:t>
      </w:r>
      <w:r w:rsidR="006C6EE7" w:rsidRPr="00CC3438">
        <w:rPr>
          <w:rFonts w:ascii="Verdana" w:eastAsia="Times New Roman" w:hAnsi="Verdana"/>
          <w:szCs w:val="22"/>
          <w:lang w:eastAsia="es-ES"/>
        </w:rPr>
        <w:t xml:space="preserve"> </w:t>
      </w:r>
      <w:r w:rsidR="00A26B0E" w:rsidRPr="00CC3438">
        <w:rPr>
          <w:rFonts w:ascii="Verdana" w:eastAsia="Times New Roman" w:hAnsi="Verdana"/>
          <w:szCs w:val="22"/>
          <w:lang w:eastAsia="es-ES"/>
        </w:rPr>
        <w:t>La didáctica está destinada a generar estrategias de acción en el proceso de aprendizaje del estudiante, para conseguir la autonomía y responsabilidad en la construcción y la reflexión de su propio aprendizaje. En el aprendizaje basado en competencias se hace uso de las estrategias</w:t>
      </w:r>
      <w:r w:rsidR="006C6EE7" w:rsidRPr="00CC3438">
        <w:rPr>
          <w:rFonts w:ascii="Verdana" w:eastAsia="Times New Roman" w:hAnsi="Verdana"/>
          <w:szCs w:val="22"/>
          <w:lang w:eastAsia="es-ES"/>
        </w:rPr>
        <w:t xml:space="preserve"> y</w:t>
      </w:r>
      <w:r w:rsidR="00A26B0E" w:rsidRPr="00CC3438">
        <w:rPr>
          <w:rFonts w:ascii="Verdana" w:eastAsia="Times New Roman" w:hAnsi="Verdana"/>
          <w:szCs w:val="22"/>
          <w:lang w:eastAsia="es-ES"/>
        </w:rPr>
        <w:t xml:space="preserve"> es importante saber seleccionar aquellos r</w:t>
      </w:r>
      <w:r w:rsidR="006A39F7" w:rsidRPr="00CC3438">
        <w:rPr>
          <w:rFonts w:ascii="Verdana" w:eastAsia="Times New Roman" w:hAnsi="Verdana"/>
          <w:szCs w:val="22"/>
          <w:lang w:eastAsia="es-ES"/>
        </w:rPr>
        <w:t>ecursos adecuados para su logro.</w:t>
      </w:r>
      <w:r w:rsidR="006A39F7" w:rsidRPr="00CC3438">
        <w:rPr>
          <w:rFonts w:ascii="Verdana" w:eastAsia="Times New Roman" w:hAnsi="Verdana"/>
          <w:szCs w:val="22"/>
          <w:vertAlign w:val="superscript"/>
          <w:lang w:eastAsia="es-ES"/>
        </w:rPr>
        <w:t>3</w:t>
      </w:r>
    </w:p>
    <w:p w:rsidR="00A26B0E" w:rsidRPr="00CC3438" w:rsidRDefault="006C6EE7" w:rsidP="00F84CF4">
      <w:pPr>
        <w:spacing w:after="240"/>
        <w:jc w:val="both"/>
        <w:rPr>
          <w:rFonts w:ascii="Verdana" w:eastAsia="Times New Roman" w:hAnsi="Verdana"/>
          <w:szCs w:val="22"/>
          <w:lang w:eastAsia="es-ES"/>
        </w:rPr>
      </w:pPr>
      <w:r w:rsidRPr="00CC3438">
        <w:rPr>
          <w:rFonts w:ascii="Verdana" w:eastAsia="Times New Roman" w:hAnsi="Verdana"/>
          <w:szCs w:val="22"/>
          <w:lang w:eastAsia="es-ES"/>
        </w:rPr>
        <w:t>L</w:t>
      </w:r>
      <w:r w:rsidR="00A26B0E" w:rsidRPr="00CC3438">
        <w:rPr>
          <w:rFonts w:ascii="Verdana" w:eastAsia="Times New Roman" w:hAnsi="Verdana"/>
          <w:szCs w:val="22"/>
          <w:lang w:eastAsia="es-ES"/>
        </w:rPr>
        <w:t>a competencia didáctica involucra habilidades, conocimientos, actitudes y valores que el estudiante desarrolla en relación al diseño e implementación de estrategias didácticas acordes con la diversidad del aula y necesidades educativas de los niños, para favorecer un ambiente de aprendizaje idóneo y de acuerdo con los conflictos semióticos que se presenten, modificar su intervención.</w:t>
      </w:r>
      <w:r w:rsidR="006A39F7" w:rsidRPr="00CC3438">
        <w:rPr>
          <w:rFonts w:ascii="Verdana" w:eastAsia="Times New Roman" w:hAnsi="Verdana"/>
          <w:szCs w:val="22"/>
          <w:vertAlign w:val="superscript"/>
          <w:lang w:eastAsia="es-ES"/>
        </w:rPr>
        <w:t>4</w:t>
      </w:r>
    </w:p>
    <w:p w:rsidR="004E4FB7" w:rsidRPr="00CC3438" w:rsidRDefault="00A26B0E" w:rsidP="00F84CF4">
      <w:pPr>
        <w:spacing w:after="240"/>
        <w:jc w:val="both"/>
        <w:rPr>
          <w:rFonts w:ascii="Verdana" w:eastAsia="Times New Roman" w:hAnsi="Verdana"/>
          <w:szCs w:val="22"/>
          <w:lang w:eastAsia="es-ES"/>
        </w:rPr>
      </w:pPr>
      <w:r w:rsidRPr="00CC3438">
        <w:rPr>
          <w:rFonts w:ascii="Verdana" w:eastAsia="Times New Roman" w:hAnsi="Verdana"/>
          <w:szCs w:val="22"/>
          <w:lang w:eastAsia="es-ES"/>
        </w:rPr>
        <w:t xml:space="preserve">La investigación realizada por </w:t>
      </w:r>
      <w:r w:rsidR="006A39F7" w:rsidRPr="00CC3438">
        <w:rPr>
          <w:rFonts w:ascii="Verdana" w:eastAsia="Times New Roman" w:hAnsi="Verdana"/>
          <w:szCs w:val="22"/>
          <w:lang w:eastAsia="es-ES"/>
        </w:rPr>
        <w:t>Molina y Briones en 2021,</w:t>
      </w:r>
      <w:r w:rsidR="006A39F7" w:rsidRPr="00CC3438">
        <w:rPr>
          <w:rFonts w:ascii="Verdana" w:eastAsia="Times New Roman" w:hAnsi="Verdana"/>
          <w:szCs w:val="22"/>
          <w:vertAlign w:val="superscript"/>
          <w:lang w:eastAsia="es-ES"/>
        </w:rPr>
        <w:t>5</w:t>
      </w:r>
      <w:r w:rsidRPr="00CC3438">
        <w:rPr>
          <w:rFonts w:ascii="Verdana" w:eastAsia="Times New Roman" w:hAnsi="Verdana"/>
          <w:szCs w:val="22"/>
          <w:vertAlign w:val="superscript"/>
          <w:lang w:eastAsia="es-ES"/>
        </w:rPr>
        <w:t xml:space="preserve"> </w:t>
      </w:r>
      <w:r w:rsidRPr="00CC3438">
        <w:rPr>
          <w:rFonts w:ascii="Verdana" w:eastAsia="Times New Roman" w:hAnsi="Verdana"/>
          <w:szCs w:val="22"/>
          <w:lang w:eastAsia="es-ES"/>
        </w:rPr>
        <w:t>sustenta la variable competencias didácticas en la teoría de los recursos</w:t>
      </w:r>
      <w:r w:rsidR="006F4AC0" w:rsidRPr="00CC3438">
        <w:rPr>
          <w:rFonts w:ascii="Verdana" w:eastAsia="Times New Roman" w:hAnsi="Verdana"/>
          <w:szCs w:val="22"/>
          <w:lang w:eastAsia="es-ES"/>
        </w:rPr>
        <w:t xml:space="preserve"> y capacidades de </w:t>
      </w:r>
      <w:proofErr w:type="spellStart"/>
      <w:r w:rsidR="006F4AC0" w:rsidRPr="00CC3438">
        <w:rPr>
          <w:rFonts w:ascii="Verdana" w:eastAsia="Times New Roman" w:hAnsi="Verdana"/>
          <w:szCs w:val="22"/>
          <w:lang w:eastAsia="es-ES"/>
        </w:rPr>
        <w:t>Andrews</w:t>
      </w:r>
      <w:proofErr w:type="spellEnd"/>
      <w:r w:rsidR="006F4AC0" w:rsidRPr="00CC3438">
        <w:rPr>
          <w:rFonts w:ascii="Verdana" w:eastAsia="Times New Roman" w:hAnsi="Verdana"/>
          <w:szCs w:val="22"/>
          <w:lang w:eastAsia="es-ES"/>
        </w:rPr>
        <w:t>,</w:t>
      </w:r>
      <w:r w:rsidRPr="00CC3438">
        <w:rPr>
          <w:rFonts w:ascii="Verdana" w:eastAsia="Times New Roman" w:hAnsi="Verdana"/>
          <w:szCs w:val="22"/>
          <w:lang w:eastAsia="es-ES"/>
        </w:rPr>
        <w:t xml:space="preserve"> porque mediante las habilidades que un docente posee, mejora su planificación y utiliza estrategias que ayudan a elevar e</w:t>
      </w:r>
      <w:r w:rsidR="006F4AC0" w:rsidRPr="00CC3438">
        <w:rPr>
          <w:rFonts w:ascii="Verdana" w:eastAsia="Times New Roman" w:hAnsi="Verdana"/>
          <w:szCs w:val="22"/>
          <w:lang w:eastAsia="es-ES"/>
        </w:rPr>
        <w:t>l rendimiento de sus educandos</w:t>
      </w:r>
      <w:r w:rsidRPr="00CC3438">
        <w:rPr>
          <w:rFonts w:ascii="Verdana" w:eastAsia="Times New Roman" w:hAnsi="Verdana"/>
          <w:szCs w:val="22"/>
          <w:lang w:eastAsia="es-ES"/>
        </w:rPr>
        <w:t xml:space="preserve"> y potencian la comunicación, integración y destrezas que sirven para que el desempeño del docente evolucione de forma eficaz.</w:t>
      </w:r>
    </w:p>
    <w:p w:rsidR="00872573" w:rsidRPr="00CC3438" w:rsidRDefault="00872573" w:rsidP="00F84CF4">
      <w:pPr>
        <w:spacing w:after="240"/>
        <w:jc w:val="both"/>
        <w:rPr>
          <w:rFonts w:ascii="Verdana" w:eastAsia="Times New Roman" w:hAnsi="Verdana"/>
          <w:szCs w:val="22"/>
          <w:lang w:eastAsia="es-ES"/>
        </w:rPr>
      </w:pPr>
      <w:r w:rsidRPr="00CC3438">
        <w:rPr>
          <w:rFonts w:ascii="Verdana" w:eastAsia="Times New Roman" w:hAnsi="Verdana"/>
          <w:szCs w:val="22"/>
          <w:lang w:eastAsia="es-ES"/>
        </w:rPr>
        <w:t xml:space="preserve">La competencia didáctica de los profesores de la carrera Estomatología </w:t>
      </w:r>
      <w:r w:rsidR="00150B20" w:rsidRPr="00CC3438">
        <w:rPr>
          <w:rFonts w:ascii="Verdana" w:eastAsia="Times New Roman" w:hAnsi="Verdana"/>
          <w:szCs w:val="22"/>
          <w:lang w:eastAsia="es-ES"/>
        </w:rPr>
        <w:t xml:space="preserve">se define </w:t>
      </w:r>
      <w:r w:rsidRPr="00CC3438">
        <w:rPr>
          <w:rFonts w:ascii="Verdana" w:eastAsia="Times New Roman" w:hAnsi="Verdana"/>
          <w:szCs w:val="22"/>
          <w:lang w:eastAsia="es-ES"/>
        </w:rPr>
        <w:t>como: “el dominio de los conocimientos didácticos relacionados con el cómo enseñar en el contexto de la educación médica, en el saber actuar con los procedimientos para la planificación, organización, ejecución y control del proceso enseñanza-aprendizaje, centrado en la aplicación del método clínico como contenido y método de la asignatura, mediante desempeños flexibles e independientes y un elevado compromiso ético para formar profesionales que participen activa y creadoramente en la transformación de los problemas de salud buco-facial, desde una perspectiva integral, en correspondencia con el modelo del profesional que la sociedad demanda”.</w:t>
      </w:r>
      <w:r w:rsidR="004E4FB7" w:rsidRPr="00CC3438">
        <w:rPr>
          <w:rFonts w:ascii="Verdana" w:eastAsia="Times New Roman" w:hAnsi="Verdana"/>
          <w:szCs w:val="22"/>
          <w:vertAlign w:val="superscript"/>
          <w:lang w:eastAsia="es-ES"/>
        </w:rPr>
        <w:t>6</w:t>
      </w:r>
    </w:p>
    <w:p w:rsidR="0007685C" w:rsidRPr="00CC3438" w:rsidRDefault="0007685C" w:rsidP="00F84CF4">
      <w:pPr>
        <w:spacing w:after="240"/>
        <w:jc w:val="both"/>
        <w:rPr>
          <w:rFonts w:ascii="Verdana" w:eastAsia="Times New Roman" w:hAnsi="Verdana"/>
          <w:szCs w:val="22"/>
          <w:lang w:eastAsia="es-ES"/>
        </w:rPr>
      </w:pPr>
      <w:r w:rsidRPr="00CC3438">
        <w:rPr>
          <w:rFonts w:ascii="Verdana" w:eastAsia="Times New Roman" w:hAnsi="Verdana"/>
          <w:szCs w:val="22"/>
          <w:lang w:eastAsia="es-ES"/>
        </w:rPr>
        <w:t>En Matanzas pese a contar con una especialidad de Cirugía Maxilofacial con profesores de elevado prestigio profesional y con la motivación para formar profesionales de la misma, todavía persisten insuficiencias en la dirección del proceso de enseñanza-aprendizaje lo cual limita su desempeño como profesor. Por tanto, se evidencia un deficiente desarrollo de la competencia didáctica e</w:t>
      </w:r>
      <w:r w:rsidR="008E1182" w:rsidRPr="00CC3438">
        <w:rPr>
          <w:rFonts w:ascii="Verdana" w:eastAsia="Times New Roman" w:hAnsi="Verdana"/>
          <w:szCs w:val="22"/>
          <w:lang w:eastAsia="es-ES"/>
        </w:rPr>
        <w:t>n dichos profesores. En ellos está</w:t>
      </w:r>
      <w:r w:rsidRPr="00CC3438">
        <w:rPr>
          <w:rFonts w:ascii="Verdana" w:eastAsia="Times New Roman" w:hAnsi="Verdana"/>
          <w:szCs w:val="22"/>
          <w:lang w:eastAsia="es-ES"/>
        </w:rPr>
        <w:t xml:space="preserve"> incidiendo:</w:t>
      </w:r>
    </w:p>
    <w:p w:rsidR="0007685C" w:rsidRPr="00CC3438" w:rsidRDefault="0007685C" w:rsidP="00F84CF4">
      <w:pPr>
        <w:spacing w:after="240"/>
        <w:jc w:val="both"/>
        <w:rPr>
          <w:rFonts w:ascii="Verdana" w:eastAsia="Times New Roman" w:hAnsi="Verdana"/>
          <w:szCs w:val="22"/>
          <w:lang w:eastAsia="es-ES"/>
        </w:rPr>
      </w:pPr>
      <w:r w:rsidRPr="00CC3438">
        <w:rPr>
          <w:rFonts w:ascii="Verdana" w:eastAsia="Times New Roman" w:hAnsi="Verdana"/>
          <w:szCs w:val="22"/>
          <w:lang w:eastAsia="es-ES"/>
        </w:rPr>
        <w:t>-</w:t>
      </w:r>
      <w:r w:rsidRPr="00CC3438">
        <w:rPr>
          <w:rFonts w:ascii="Verdana" w:eastAsia="Times New Roman" w:hAnsi="Verdana"/>
          <w:szCs w:val="22"/>
          <w:lang w:eastAsia="es-ES"/>
        </w:rPr>
        <w:tab/>
        <w:t>Elevado porcentaje de profesores sin categoría docente o categorías inferiores.</w:t>
      </w:r>
    </w:p>
    <w:p w:rsidR="0007685C" w:rsidRPr="00CC3438" w:rsidRDefault="0007685C" w:rsidP="00F84CF4">
      <w:pPr>
        <w:spacing w:after="240"/>
        <w:jc w:val="both"/>
        <w:rPr>
          <w:rFonts w:ascii="Verdana" w:eastAsia="Times New Roman" w:hAnsi="Verdana"/>
          <w:szCs w:val="22"/>
          <w:lang w:eastAsia="es-ES"/>
        </w:rPr>
      </w:pPr>
      <w:r w:rsidRPr="00CC3438">
        <w:rPr>
          <w:rFonts w:ascii="Verdana" w:eastAsia="Times New Roman" w:hAnsi="Verdana"/>
          <w:szCs w:val="22"/>
          <w:lang w:eastAsia="es-ES"/>
        </w:rPr>
        <w:t>-</w:t>
      </w:r>
      <w:r w:rsidRPr="00CC3438">
        <w:rPr>
          <w:rFonts w:ascii="Verdana" w:eastAsia="Times New Roman" w:hAnsi="Verdana"/>
          <w:szCs w:val="22"/>
          <w:lang w:eastAsia="es-ES"/>
        </w:rPr>
        <w:tab/>
        <w:t>Insuficiente superación en los contenidos de la didáctica evidenciada en los planes de desarrollo individuales y en sus evaluaciones profesorales.</w:t>
      </w:r>
    </w:p>
    <w:p w:rsidR="00D50800" w:rsidRPr="00CC3438" w:rsidRDefault="008625EB" w:rsidP="00F84CF4">
      <w:pPr>
        <w:spacing w:after="240"/>
        <w:jc w:val="both"/>
        <w:rPr>
          <w:rFonts w:ascii="Verdana" w:eastAsia="Times New Roman" w:hAnsi="Verdana"/>
          <w:szCs w:val="22"/>
          <w:lang w:eastAsia="es-ES"/>
        </w:rPr>
      </w:pPr>
      <w:r w:rsidRPr="00CC3438">
        <w:rPr>
          <w:rFonts w:ascii="Verdana" w:eastAsia="Times New Roman" w:hAnsi="Verdana"/>
          <w:szCs w:val="22"/>
          <w:lang w:eastAsia="es-ES"/>
        </w:rPr>
        <w:t>Problema científico: ¿Cómo desarrollar la competencia didáctica de los profesores de la especialidad de cirugía maxilofacial?</w:t>
      </w:r>
    </w:p>
    <w:p w:rsidR="00157F44" w:rsidRPr="00CC3438" w:rsidRDefault="00157F44" w:rsidP="00F84CF4">
      <w:pPr>
        <w:spacing w:after="240"/>
        <w:jc w:val="both"/>
        <w:rPr>
          <w:rFonts w:ascii="Verdana" w:eastAsia="Times New Roman" w:hAnsi="Verdana"/>
          <w:szCs w:val="22"/>
          <w:lang w:eastAsia="es-ES"/>
        </w:rPr>
      </w:pPr>
      <w:r w:rsidRPr="00CC3438">
        <w:rPr>
          <w:rFonts w:ascii="Verdana" w:eastAsia="Times New Roman" w:hAnsi="Verdana"/>
          <w:szCs w:val="22"/>
          <w:lang w:eastAsia="es-ES"/>
        </w:rPr>
        <w:t>La investigación se realizó con el objetivo de diseñar una estrategia de superación para el desarrollo de la competencia didáctica de los profesores de la especialidad de cirugía maxilofacial.</w:t>
      </w:r>
    </w:p>
    <w:p w:rsidR="00157F44" w:rsidRPr="00CC3438" w:rsidRDefault="00157F44" w:rsidP="00F84CF4">
      <w:pPr>
        <w:spacing w:after="240"/>
        <w:jc w:val="both"/>
        <w:rPr>
          <w:rFonts w:ascii="Verdana" w:eastAsia="Times New Roman" w:hAnsi="Verdana"/>
          <w:b/>
          <w:szCs w:val="22"/>
          <w:lang w:eastAsia="es-ES"/>
        </w:rPr>
      </w:pPr>
      <w:r w:rsidRPr="00CC3438">
        <w:rPr>
          <w:rFonts w:ascii="Verdana" w:eastAsia="Times New Roman" w:hAnsi="Verdana"/>
          <w:b/>
          <w:szCs w:val="22"/>
          <w:lang w:eastAsia="es-ES"/>
        </w:rPr>
        <w:t>M</w:t>
      </w:r>
      <w:r w:rsidR="003659AB" w:rsidRPr="00CC3438">
        <w:rPr>
          <w:rFonts w:ascii="Verdana" w:eastAsia="Times New Roman" w:hAnsi="Verdana"/>
          <w:b/>
          <w:szCs w:val="22"/>
          <w:lang w:eastAsia="es-ES"/>
        </w:rPr>
        <w:t>ateriales y m</w:t>
      </w:r>
      <w:r w:rsidRPr="00CC3438">
        <w:rPr>
          <w:rFonts w:ascii="Verdana" w:eastAsia="Times New Roman" w:hAnsi="Verdana"/>
          <w:b/>
          <w:szCs w:val="22"/>
          <w:lang w:eastAsia="es-ES"/>
        </w:rPr>
        <w:t>étodos:</w:t>
      </w:r>
    </w:p>
    <w:p w:rsidR="00900F3F" w:rsidRPr="00CC3438" w:rsidRDefault="00900F3F" w:rsidP="00F84CF4">
      <w:pPr>
        <w:spacing w:after="240"/>
        <w:jc w:val="both"/>
        <w:rPr>
          <w:rFonts w:ascii="Verdana" w:eastAsia="Times New Roman" w:hAnsi="Verdana"/>
          <w:szCs w:val="22"/>
          <w:lang w:eastAsia="es-ES"/>
        </w:rPr>
      </w:pPr>
      <w:r w:rsidRPr="00CC3438">
        <w:rPr>
          <w:rFonts w:ascii="Verdana" w:eastAsia="Times New Roman" w:hAnsi="Verdana"/>
          <w:szCs w:val="22"/>
          <w:lang w:eastAsia="es-ES"/>
        </w:rPr>
        <w:t>La investigación se clasificó como investigación-acción, cuyo proyecto ofrece como producto una estrategia de superación para el desarrollo de la competenc</w:t>
      </w:r>
      <w:r w:rsidR="002D6D6F" w:rsidRPr="00CC3438">
        <w:rPr>
          <w:rFonts w:ascii="Verdana" w:eastAsia="Times New Roman" w:hAnsi="Verdana"/>
          <w:szCs w:val="22"/>
          <w:lang w:eastAsia="es-ES"/>
        </w:rPr>
        <w:t>ia didáctica del especialista de</w:t>
      </w:r>
      <w:r w:rsidRPr="00CC3438">
        <w:rPr>
          <w:rFonts w:ascii="Verdana" w:eastAsia="Times New Roman" w:hAnsi="Verdana"/>
          <w:szCs w:val="22"/>
          <w:lang w:eastAsia="es-ES"/>
        </w:rPr>
        <w:t xml:space="preserve"> ci</w:t>
      </w:r>
      <w:r w:rsidR="00CC135E" w:rsidRPr="00CC3438">
        <w:rPr>
          <w:rFonts w:ascii="Verdana" w:eastAsia="Times New Roman" w:hAnsi="Verdana"/>
          <w:szCs w:val="22"/>
          <w:lang w:eastAsia="es-ES"/>
        </w:rPr>
        <w:t>rugía maxilofacial. Se trabajó</w:t>
      </w:r>
      <w:r w:rsidRPr="00CC3438">
        <w:rPr>
          <w:rFonts w:ascii="Verdana" w:eastAsia="Times New Roman" w:hAnsi="Verdana"/>
          <w:szCs w:val="22"/>
          <w:lang w:eastAsia="es-ES"/>
        </w:rPr>
        <w:t xml:space="preserve"> sobre la base de un estudio cualitativo-cuantitativo en el período comprendido entre enero y septiembre de 2022. Según la profundidad del conocimiento que se pretende obtener es descriptiva.</w:t>
      </w:r>
    </w:p>
    <w:p w:rsidR="0072604F" w:rsidRPr="00CC3438" w:rsidRDefault="0072604F" w:rsidP="00F84CF4">
      <w:pPr>
        <w:spacing w:after="240"/>
        <w:jc w:val="both"/>
        <w:rPr>
          <w:rFonts w:ascii="Verdana" w:eastAsia="Times New Roman" w:hAnsi="Verdana"/>
          <w:szCs w:val="22"/>
          <w:lang w:eastAsia="es-ES"/>
        </w:rPr>
      </w:pPr>
      <w:r w:rsidRPr="00CC3438">
        <w:rPr>
          <w:rFonts w:ascii="Verdana" w:eastAsia="Times New Roman" w:hAnsi="Verdana"/>
          <w:szCs w:val="22"/>
          <w:lang w:eastAsia="es-ES"/>
        </w:rPr>
        <w:t xml:space="preserve">El universo y la muestra </w:t>
      </w:r>
      <w:proofErr w:type="gramStart"/>
      <w:r w:rsidRPr="00CC3438">
        <w:rPr>
          <w:rFonts w:ascii="Verdana" w:eastAsia="Times New Roman" w:hAnsi="Verdana"/>
          <w:szCs w:val="22"/>
          <w:lang w:eastAsia="es-ES"/>
        </w:rPr>
        <w:t>quedó</w:t>
      </w:r>
      <w:proofErr w:type="gramEnd"/>
      <w:r w:rsidRPr="00CC3438">
        <w:rPr>
          <w:rFonts w:ascii="Verdana" w:eastAsia="Times New Roman" w:hAnsi="Verdana"/>
          <w:szCs w:val="22"/>
          <w:lang w:eastAsia="es-ES"/>
        </w:rPr>
        <w:t xml:space="preserve"> constituido por una población de 15 profesores de la especialidad en Cirugía Maxilofacial</w:t>
      </w:r>
      <w:r w:rsidR="00594340" w:rsidRPr="00CC3438">
        <w:rPr>
          <w:rFonts w:ascii="Verdana" w:eastAsia="Times New Roman" w:hAnsi="Verdana"/>
          <w:szCs w:val="22"/>
          <w:lang w:eastAsia="es-ES"/>
        </w:rPr>
        <w:t>.</w:t>
      </w:r>
    </w:p>
    <w:p w:rsidR="0072604F" w:rsidRPr="00CC3438" w:rsidRDefault="0072604F" w:rsidP="00F84CF4">
      <w:pPr>
        <w:spacing w:after="240"/>
        <w:jc w:val="both"/>
        <w:rPr>
          <w:rFonts w:ascii="Verdana" w:eastAsia="Times New Roman" w:hAnsi="Verdana"/>
          <w:szCs w:val="22"/>
          <w:lang w:eastAsia="es-ES"/>
        </w:rPr>
      </w:pPr>
      <w:r w:rsidRPr="00CC3438">
        <w:rPr>
          <w:rFonts w:ascii="Verdana" w:eastAsia="Times New Roman" w:hAnsi="Verdana"/>
          <w:szCs w:val="22"/>
          <w:lang w:eastAsia="es-ES"/>
        </w:rPr>
        <w:t xml:space="preserve">En la investigación se utilizaron los métodos teóricos y empíricos, en especial </w:t>
      </w:r>
      <w:r w:rsidR="007E4C25" w:rsidRPr="00CC3438">
        <w:rPr>
          <w:rFonts w:ascii="Verdana" w:eastAsia="Times New Roman" w:hAnsi="Verdana"/>
          <w:szCs w:val="22"/>
          <w:lang w:eastAsia="es-ES"/>
        </w:rPr>
        <w:t xml:space="preserve">del experimento </w:t>
      </w:r>
      <w:r w:rsidRPr="00CC3438">
        <w:rPr>
          <w:rFonts w:ascii="Verdana" w:eastAsia="Times New Roman" w:hAnsi="Verdana"/>
          <w:szCs w:val="22"/>
          <w:lang w:eastAsia="es-ES"/>
        </w:rPr>
        <w:t>(</w:t>
      </w:r>
      <w:r w:rsidR="007E4C25" w:rsidRPr="00CC3438">
        <w:rPr>
          <w:rFonts w:ascii="Verdana" w:eastAsia="Times New Roman" w:hAnsi="Verdana"/>
          <w:szCs w:val="22"/>
          <w:lang w:eastAsia="es-ES"/>
        </w:rPr>
        <w:t>1</w:t>
      </w:r>
      <w:r w:rsidRPr="00CC3438">
        <w:rPr>
          <w:rFonts w:ascii="Verdana" w:eastAsia="Times New Roman" w:hAnsi="Verdana"/>
          <w:szCs w:val="22"/>
          <w:lang w:eastAsia="es-ES"/>
        </w:rPr>
        <w:t xml:space="preserve">5 </w:t>
      </w:r>
      <w:r w:rsidR="007E4C25" w:rsidRPr="00CC3438">
        <w:rPr>
          <w:rFonts w:ascii="Verdana" w:eastAsia="Times New Roman" w:hAnsi="Verdana"/>
          <w:szCs w:val="22"/>
          <w:lang w:eastAsia="es-ES"/>
        </w:rPr>
        <w:t>profesores de la especialidad</w:t>
      </w:r>
      <w:r w:rsidRPr="00CC3438">
        <w:rPr>
          <w:rFonts w:ascii="Verdana" w:eastAsia="Times New Roman" w:hAnsi="Verdana"/>
          <w:szCs w:val="22"/>
          <w:lang w:eastAsia="es-ES"/>
        </w:rPr>
        <w:t xml:space="preserve">) y la medición para </w:t>
      </w:r>
      <w:r w:rsidR="007E4C25" w:rsidRPr="00CC3438">
        <w:rPr>
          <w:rFonts w:ascii="Verdana" w:eastAsia="Times New Roman" w:hAnsi="Verdana"/>
          <w:szCs w:val="22"/>
          <w:lang w:eastAsia="es-ES"/>
        </w:rPr>
        <w:t>medir el nivel de las competencias didácticas y de las dimensiones conocimientos, habilidades, capacidades y motivaciones</w:t>
      </w:r>
      <w:r w:rsidRPr="00CC3438">
        <w:rPr>
          <w:rFonts w:ascii="Verdana" w:eastAsia="Times New Roman" w:hAnsi="Verdana"/>
          <w:szCs w:val="22"/>
          <w:lang w:eastAsia="es-ES"/>
        </w:rPr>
        <w:t>.</w:t>
      </w:r>
    </w:p>
    <w:p w:rsidR="0072604F" w:rsidRPr="00CC3438" w:rsidRDefault="0072604F" w:rsidP="00F84CF4">
      <w:pPr>
        <w:spacing w:after="240"/>
        <w:jc w:val="both"/>
        <w:rPr>
          <w:rFonts w:ascii="Verdana" w:eastAsia="Times New Roman" w:hAnsi="Verdana"/>
          <w:szCs w:val="22"/>
          <w:lang w:eastAsia="es-ES"/>
        </w:rPr>
      </w:pPr>
      <w:r w:rsidRPr="00CC3438">
        <w:rPr>
          <w:rFonts w:ascii="Verdana" w:eastAsia="Times New Roman" w:hAnsi="Verdana"/>
          <w:szCs w:val="22"/>
          <w:lang w:eastAsia="es-ES"/>
        </w:rPr>
        <w:t xml:space="preserve">Procedimientos estadísticos: se consultaron las sumatorias o valores totales y porcentuales, tablas de </w:t>
      </w:r>
      <w:r w:rsidR="007E4C25" w:rsidRPr="00CC3438">
        <w:rPr>
          <w:rFonts w:ascii="Verdana" w:eastAsia="Times New Roman" w:hAnsi="Verdana"/>
          <w:szCs w:val="22"/>
          <w:lang w:eastAsia="es-ES"/>
        </w:rPr>
        <w:t>contingen</w:t>
      </w:r>
      <w:r w:rsidRPr="00CC3438">
        <w:rPr>
          <w:rFonts w:ascii="Verdana" w:eastAsia="Times New Roman" w:hAnsi="Verdana"/>
          <w:szCs w:val="22"/>
          <w:lang w:eastAsia="es-ES"/>
        </w:rPr>
        <w:t xml:space="preserve">cias, el promedio, la </w:t>
      </w:r>
      <w:r w:rsidR="007E4C25" w:rsidRPr="00CC3438">
        <w:rPr>
          <w:rFonts w:ascii="Verdana" w:eastAsia="Times New Roman" w:hAnsi="Verdana"/>
          <w:szCs w:val="22"/>
          <w:lang w:eastAsia="es-ES"/>
        </w:rPr>
        <w:t xml:space="preserve">desviación estándar, el rango, los valores mínimos y máximos, así como la prueba de Chi cuadrado de </w:t>
      </w:r>
      <w:proofErr w:type="spellStart"/>
      <w:r w:rsidR="007E4C25" w:rsidRPr="00CC3438">
        <w:rPr>
          <w:rFonts w:ascii="Verdana" w:eastAsia="Times New Roman" w:hAnsi="Verdana"/>
          <w:szCs w:val="22"/>
          <w:lang w:eastAsia="es-ES"/>
        </w:rPr>
        <w:t>McNemar</w:t>
      </w:r>
      <w:proofErr w:type="spellEnd"/>
      <w:r w:rsidRPr="00CC3438">
        <w:rPr>
          <w:rFonts w:ascii="Verdana" w:eastAsia="Times New Roman" w:hAnsi="Verdana"/>
          <w:szCs w:val="22"/>
          <w:lang w:eastAsia="es-ES"/>
        </w:rPr>
        <w:t xml:space="preserve"> y </w:t>
      </w:r>
      <w:r w:rsidR="007E4C25" w:rsidRPr="00CC3438">
        <w:rPr>
          <w:rFonts w:ascii="Verdana" w:eastAsia="Times New Roman" w:hAnsi="Verdana"/>
          <w:szCs w:val="22"/>
          <w:lang w:eastAsia="es-ES"/>
        </w:rPr>
        <w:t xml:space="preserve">la pruebas de </w:t>
      </w:r>
      <w:proofErr w:type="spellStart"/>
      <w:r w:rsidR="007E4C25" w:rsidRPr="00CC3438">
        <w:rPr>
          <w:rFonts w:ascii="Verdana" w:eastAsia="Times New Roman" w:hAnsi="Verdana"/>
          <w:szCs w:val="22"/>
          <w:lang w:eastAsia="es-ES"/>
        </w:rPr>
        <w:t>Wilcoxon</w:t>
      </w:r>
      <w:proofErr w:type="spellEnd"/>
      <w:r w:rsidR="007E4C25" w:rsidRPr="00CC3438">
        <w:rPr>
          <w:rFonts w:ascii="Verdana" w:eastAsia="Times New Roman" w:hAnsi="Verdana"/>
          <w:szCs w:val="22"/>
          <w:lang w:eastAsia="es-ES"/>
        </w:rPr>
        <w:t xml:space="preserve">. </w:t>
      </w:r>
      <w:r w:rsidRPr="00CC3438">
        <w:rPr>
          <w:rFonts w:ascii="Verdana" w:eastAsia="Times New Roman" w:hAnsi="Verdana"/>
          <w:szCs w:val="22"/>
          <w:lang w:eastAsia="es-ES"/>
        </w:rPr>
        <w:t>Se consideró la existencia de una diferencia estadísticamente negativa cuando el valo</w:t>
      </w:r>
      <w:r w:rsidR="007E4C25" w:rsidRPr="00CC3438">
        <w:rPr>
          <w:rFonts w:ascii="Verdana" w:eastAsia="Times New Roman" w:hAnsi="Verdana"/>
          <w:szCs w:val="22"/>
          <w:lang w:eastAsia="es-ES"/>
        </w:rPr>
        <w:t>r de p era menor o igual a 0,05</w:t>
      </w:r>
      <w:r w:rsidRPr="00CC3438">
        <w:rPr>
          <w:rFonts w:ascii="Verdana" w:eastAsia="Times New Roman" w:hAnsi="Verdana"/>
          <w:szCs w:val="22"/>
          <w:lang w:eastAsia="es-ES"/>
        </w:rPr>
        <w:t>.</w:t>
      </w:r>
      <w:r w:rsidR="007E4C25" w:rsidRPr="00CC3438">
        <w:rPr>
          <w:rFonts w:ascii="Verdana" w:eastAsia="Times New Roman" w:hAnsi="Verdana"/>
          <w:szCs w:val="22"/>
          <w:lang w:eastAsia="es-ES"/>
        </w:rPr>
        <w:t xml:space="preserve"> Para la validación de las escalas aplicadas se aplicó el alfa de </w:t>
      </w:r>
      <w:proofErr w:type="spellStart"/>
      <w:r w:rsidR="007E4C25" w:rsidRPr="00CC3438">
        <w:rPr>
          <w:rFonts w:ascii="Verdana" w:eastAsia="Times New Roman" w:hAnsi="Verdana"/>
          <w:szCs w:val="22"/>
          <w:lang w:eastAsia="es-ES"/>
        </w:rPr>
        <w:t>Cronbach</w:t>
      </w:r>
      <w:proofErr w:type="spellEnd"/>
      <w:r w:rsidR="007E4C25" w:rsidRPr="00CC3438">
        <w:rPr>
          <w:rFonts w:ascii="Verdana" w:eastAsia="Times New Roman" w:hAnsi="Verdana"/>
          <w:szCs w:val="22"/>
          <w:lang w:eastAsia="es-ES"/>
        </w:rPr>
        <w:t>.</w:t>
      </w:r>
    </w:p>
    <w:p w:rsidR="00074C72" w:rsidRPr="00CC3438" w:rsidRDefault="0072604F" w:rsidP="00F84CF4">
      <w:pPr>
        <w:spacing w:after="240"/>
        <w:jc w:val="both"/>
        <w:rPr>
          <w:rFonts w:ascii="Verdana" w:eastAsia="Times New Roman" w:hAnsi="Verdana"/>
          <w:szCs w:val="22"/>
          <w:lang w:eastAsia="es-ES"/>
        </w:rPr>
      </w:pPr>
      <w:r w:rsidRPr="00CC3438">
        <w:rPr>
          <w:rFonts w:ascii="Verdana" w:eastAsia="Times New Roman" w:hAnsi="Verdana"/>
          <w:szCs w:val="22"/>
          <w:lang w:eastAsia="es-ES"/>
        </w:rPr>
        <w:t>Aspectos éticos: El autor declaró que los procedimientos a seguir, se conformaron de acuerdo a las normas éticas del Comité Científico y Ético de la institución donde se realizó el estudio.</w:t>
      </w:r>
    </w:p>
    <w:p w:rsidR="000A3405" w:rsidRPr="00CC3438" w:rsidRDefault="000A3405" w:rsidP="00F84CF4">
      <w:pPr>
        <w:spacing w:after="240"/>
        <w:jc w:val="both"/>
        <w:rPr>
          <w:rFonts w:ascii="Verdana" w:eastAsia="Times New Roman" w:hAnsi="Verdana"/>
          <w:b/>
          <w:szCs w:val="22"/>
          <w:lang w:eastAsia="es-ES"/>
        </w:rPr>
      </w:pPr>
      <w:r w:rsidRPr="00CC3438">
        <w:rPr>
          <w:rFonts w:ascii="Verdana" w:eastAsia="Times New Roman" w:hAnsi="Verdana"/>
          <w:b/>
          <w:szCs w:val="22"/>
          <w:lang w:eastAsia="es-ES"/>
        </w:rPr>
        <w:t>Presentación de la estrategia:</w:t>
      </w:r>
    </w:p>
    <w:p w:rsidR="00F666BC" w:rsidRPr="00CC3438" w:rsidRDefault="00C54EB7" w:rsidP="00F84CF4">
      <w:pPr>
        <w:spacing w:after="240"/>
        <w:ind w:right="46"/>
        <w:jc w:val="both"/>
        <w:rPr>
          <w:rFonts w:ascii="Verdana" w:eastAsia="Times New Roman" w:hAnsi="Verdana"/>
          <w:szCs w:val="22"/>
          <w:lang w:eastAsia="es-ES"/>
        </w:rPr>
      </w:pPr>
      <w:r w:rsidRPr="00CC3438">
        <w:rPr>
          <w:rFonts w:ascii="Verdana" w:eastAsia="Times New Roman" w:hAnsi="Verdana"/>
          <w:szCs w:val="22"/>
          <w:lang w:eastAsia="es-ES"/>
        </w:rPr>
        <w:t>L</w:t>
      </w:r>
      <w:r w:rsidR="00F666BC" w:rsidRPr="00CC3438">
        <w:rPr>
          <w:rFonts w:ascii="Verdana" w:eastAsia="Times New Roman" w:hAnsi="Verdana"/>
          <w:szCs w:val="22"/>
          <w:lang w:eastAsia="es-ES"/>
        </w:rPr>
        <w:t xml:space="preserve">a estrategia </w:t>
      </w:r>
      <w:r w:rsidRPr="00CC3438">
        <w:rPr>
          <w:rFonts w:ascii="Verdana" w:eastAsia="Times New Roman" w:hAnsi="Verdana"/>
          <w:szCs w:val="22"/>
          <w:lang w:eastAsia="es-ES"/>
        </w:rPr>
        <w:t>es</w:t>
      </w:r>
      <w:r w:rsidR="00F666BC" w:rsidRPr="00CC3438">
        <w:rPr>
          <w:rFonts w:ascii="Verdana" w:eastAsia="Times New Roman" w:hAnsi="Verdana"/>
          <w:szCs w:val="22"/>
          <w:lang w:eastAsia="es-ES"/>
        </w:rPr>
        <w:t xml:space="preserve"> un conjunto de acciones secuenciales e interrelacionadas que, teniendo en cuenta el estado inicial de la competencia didáctica, permiten el desarrollo de la misma como consecuencia de su transformación.</w:t>
      </w:r>
      <w:r w:rsidRPr="00CC3438">
        <w:rPr>
          <w:rFonts w:ascii="Verdana" w:eastAsia="Times New Roman" w:hAnsi="Verdana"/>
          <w:szCs w:val="22"/>
          <w:lang w:eastAsia="es-ES"/>
        </w:rPr>
        <w:t xml:space="preserve"> </w:t>
      </w:r>
      <w:r w:rsidR="00F666BC" w:rsidRPr="00CC3438">
        <w:rPr>
          <w:rFonts w:ascii="Verdana" w:eastAsia="Times New Roman" w:hAnsi="Verdana"/>
          <w:szCs w:val="22"/>
          <w:lang w:eastAsia="es-ES"/>
        </w:rPr>
        <w:t>La estrategia de superación se diseña para el desarrollo de la competencia didáctica del profesor de la especialidad de cirugía maxilofacial a partir de la organización de su formación continua.</w:t>
      </w:r>
      <w:r w:rsidR="004E4FB7" w:rsidRPr="00CC3438">
        <w:rPr>
          <w:rFonts w:ascii="Verdana" w:eastAsia="Times New Roman" w:hAnsi="Verdana"/>
          <w:szCs w:val="22"/>
          <w:vertAlign w:val="superscript"/>
          <w:lang w:eastAsia="es-ES"/>
        </w:rPr>
        <w:t>7</w:t>
      </w:r>
      <w:r w:rsidR="00F666BC" w:rsidRPr="00CC3438">
        <w:rPr>
          <w:rFonts w:ascii="Verdana" w:eastAsia="Times New Roman" w:hAnsi="Verdana"/>
          <w:szCs w:val="22"/>
          <w:lang w:eastAsia="es-ES"/>
        </w:rPr>
        <w:t xml:space="preserve"> </w:t>
      </w:r>
    </w:p>
    <w:p w:rsidR="00C54EB7" w:rsidRPr="00CC3438" w:rsidRDefault="00F666BC" w:rsidP="00F84CF4">
      <w:pPr>
        <w:spacing w:after="240"/>
        <w:ind w:right="46"/>
        <w:jc w:val="both"/>
        <w:rPr>
          <w:rFonts w:ascii="Verdana" w:eastAsia="Times New Roman" w:hAnsi="Verdana"/>
          <w:szCs w:val="22"/>
          <w:lang w:eastAsia="es-ES"/>
        </w:rPr>
      </w:pPr>
      <w:r w:rsidRPr="00CC3438">
        <w:rPr>
          <w:rFonts w:ascii="Verdana" w:eastAsia="Times New Roman" w:hAnsi="Verdana"/>
          <w:szCs w:val="22"/>
          <w:lang w:eastAsia="es-ES"/>
        </w:rPr>
        <w:t xml:space="preserve">Como condiciones previas a la elaboración de la estrategia se tienen en cuenta </w:t>
      </w:r>
      <w:r w:rsidR="004E4FB7" w:rsidRPr="00CC3438">
        <w:rPr>
          <w:rFonts w:ascii="Verdana" w:eastAsia="Times New Roman" w:hAnsi="Verdana"/>
          <w:szCs w:val="22"/>
          <w:lang w:val="es-MX" w:eastAsia="es-ES"/>
        </w:rPr>
        <w:t>la experiencia de la autora</w:t>
      </w:r>
      <w:r w:rsidR="006F449A" w:rsidRPr="00CC3438">
        <w:rPr>
          <w:rFonts w:ascii="Verdana" w:eastAsia="Times New Roman" w:hAnsi="Verdana"/>
          <w:szCs w:val="22"/>
          <w:lang w:val="es-MX" w:eastAsia="es-ES"/>
        </w:rPr>
        <w:t xml:space="preserve"> principal</w:t>
      </w:r>
      <w:r w:rsidRPr="00CC3438">
        <w:rPr>
          <w:rFonts w:ascii="Verdana" w:eastAsia="Times New Roman" w:hAnsi="Verdana"/>
          <w:szCs w:val="22"/>
          <w:lang w:val="es-MX" w:eastAsia="es-ES"/>
        </w:rPr>
        <w:t xml:space="preserve"> como </w:t>
      </w:r>
      <w:r w:rsidR="006F449A" w:rsidRPr="00CC3438">
        <w:rPr>
          <w:rFonts w:ascii="Verdana" w:eastAsia="Times New Roman" w:hAnsi="Verdana"/>
          <w:szCs w:val="22"/>
          <w:lang w:val="es-MX" w:eastAsia="es-ES"/>
        </w:rPr>
        <w:t>profesora</w:t>
      </w:r>
      <w:r w:rsidRPr="00CC3438">
        <w:rPr>
          <w:rFonts w:ascii="Verdana" w:eastAsia="Times New Roman" w:hAnsi="Verdana"/>
          <w:szCs w:val="22"/>
          <w:lang w:val="es-MX" w:eastAsia="es-ES"/>
        </w:rPr>
        <w:t xml:space="preserve"> y como especialista de cirugía de maxilofacial, que permite la caracterización del objeto de estudio </w:t>
      </w:r>
      <w:r w:rsidRPr="00CC3438">
        <w:rPr>
          <w:rFonts w:ascii="Verdana" w:eastAsia="Times New Roman" w:hAnsi="Verdana"/>
          <w:szCs w:val="22"/>
          <w:lang w:eastAsia="es-ES"/>
        </w:rPr>
        <w:t>y el diseño de la estrategia, además de los recursos y el tiempo disponibles para ejecutarlas, por su incidencia en la organización de la especialidad y en el desempeño de las funciones de los profesores de la especialidad de cirugía maxilofacial dentro del proceso docente educativo y en específico el proceso de enseñanza-aprendizaje.</w:t>
      </w:r>
    </w:p>
    <w:p w:rsidR="00F666BC" w:rsidRPr="00CC3438" w:rsidRDefault="00C54EB7" w:rsidP="00F84CF4">
      <w:pPr>
        <w:spacing w:after="240"/>
        <w:ind w:right="46"/>
        <w:jc w:val="both"/>
        <w:rPr>
          <w:rFonts w:ascii="Verdana" w:eastAsia="Times New Roman" w:hAnsi="Verdana"/>
          <w:szCs w:val="22"/>
          <w:lang w:eastAsia="es-ES"/>
        </w:rPr>
      </w:pPr>
      <w:r w:rsidRPr="00CC3438">
        <w:rPr>
          <w:rFonts w:ascii="Verdana" w:eastAsia="Times New Roman" w:hAnsi="Verdana"/>
          <w:szCs w:val="22"/>
          <w:lang w:eastAsia="es-ES"/>
        </w:rPr>
        <w:t>Primero se define</w:t>
      </w:r>
      <w:r w:rsidR="00663372" w:rsidRPr="00CC3438">
        <w:rPr>
          <w:rFonts w:ascii="Verdana" w:eastAsia="Times New Roman" w:hAnsi="Verdana"/>
          <w:szCs w:val="22"/>
          <w:lang w:eastAsia="es-ES"/>
        </w:rPr>
        <w:t xml:space="preserve"> por los autores</w:t>
      </w:r>
      <w:r w:rsidRPr="00CC3438">
        <w:rPr>
          <w:rFonts w:ascii="Verdana" w:eastAsia="Times New Roman" w:hAnsi="Verdana"/>
          <w:szCs w:val="22"/>
          <w:lang w:eastAsia="es-ES"/>
        </w:rPr>
        <w:t xml:space="preserve"> la competencia didáctica de los profesores de la especialidad de cirugía maxilofacial como la integración de los conocimientos de esta especialidad quirúrgica con los conocimientos didácticos relacionados con el cómo enseñar en el contexto de la educación médica, habilidades y capacidades para desarrollar la dirección del proceso de enseñanza-aprendizaje, además de motivación para su desempeño como profesor, en correspondencia con el modelo de las universidades de ciencias médicas.</w:t>
      </w:r>
      <w:r w:rsidR="00F666BC" w:rsidRPr="00CC3438">
        <w:rPr>
          <w:rFonts w:ascii="Verdana" w:eastAsia="Times New Roman" w:hAnsi="Verdana"/>
          <w:szCs w:val="22"/>
          <w:lang w:eastAsia="es-ES"/>
        </w:rPr>
        <w:t xml:space="preserve"> </w:t>
      </w:r>
      <w:r w:rsidR="00663372" w:rsidRPr="00CC3438">
        <w:rPr>
          <w:rFonts w:ascii="Verdana" w:eastAsia="Times New Roman" w:hAnsi="Verdana"/>
          <w:szCs w:val="22"/>
          <w:lang w:eastAsia="es-ES"/>
        </w:rPr>
        <w:t xml:space="preserve">Esta se deriva de la definición planteada por </w:t>
      </w:r>
      <w:r w:rsidR="008F70AF" w:rsidRPr="00CC3438">
        <w:rPr>
          <w:rFonts w:ascii="Verdana" w:eastAsia="Times New Roman" w:hAnsi="Verdana"/>
          <w:szCs w:val="22"/>
          <w:lang w:eastAsia="es-ES"/>
        </w:rPr>
        <w:t>García et al.</w:t>
      </w:r>
      <w:r w:rsidR="008F70AF" w:rsidRPr="00CC3438">
        <w:rPr>
          <w:rFonts w:ascii="Verdana" w:eastAsia="Times New Roman" w:hAnsi="Verdana"/>
          <w:szCs w:val="22"/>
          <w:vertAlign w:val="superscript"/>
          <w:lang w:eastAsia="es-ES"/>
        </w:rPr>
        <w:t>8</w:t>
      </w:r>
    </w:p>
    <w:p w:rsidR="00695153" w:rsidRPr="00CC3438" w:rsidRDefault="00695153" w:rsidP="00F84CF4">
      <w:pPr>
        <w:spacing w:after="240"/>
        <w:ind w:right="46"/>
        <w:jc w:val="both"/>
        <w:rPr>
          <w:rFonts w:ascii="Verdana" w:eastAsia="Times New Roman" w:hAnsi="Verdana"/>
          <w:szCs w:val="22"/>
          <w:lang w:eastAsia="es-ES"/>
        </w:rPr>
      </w:pPr>
      <w:r w:rsidRPr="00CC3438">
        <w:rPr>
          <w:rFonts w:ascii="Verdana" w:eastAsia="Times New Roman" w:hAnsi="Verdana"/>
          <w:szCs w:val="22"/>
          <w:lang w:eastAsia="es-ES"/>
        </w:rPr>
        <w:t>Entre los presupuestos teóricos fundamentales para la elaboración de la estrategia están</w:t>
      </w:r>
      <w:r w:rsidR="00D761E0" w:rsidRPr="00CC3438">
        <w:rPr>
          <w:rFonts w:ascii="Verdana" w:eastAsia="Times New Roman" w:hAnsi="Verdana"/>
          <w:szCs w:val="22"/>
          <w:lang w:eastAsia="es-ES"/>
        </w:rPr>
        <w:t xml:space="preserve"> principalmente en los</w:t>
      </w:r>
      <w:r w:rsidRPr="00CC3438">
        <w:rPr>
          <w:rFonts w:ascii="Verdana" w:eastAsia="Times New Roman" w:hAnsi="Verdana"/>
          <w:szCs w:val="22"/>
          <w:lang w:eastAsia="es-ES"/>
        </w:rPr>
        <w:t xml:space="preserve"> fundamentos </w:t>
      </w:r>
      <w:r w:rsidR="00D761E0" w:rsidRPr="00CC3438">
        <w:rPr>
          <w:rFonts w:ascii="Verdana" w:eastAsia="Times New Roman" w:hAnsi="Verdana"/>
          <w:szCs w:val="22"/>
          <w:lang w:eastAsia="es-ES"/>
        </w:rPr>
        <w:t>j</w:t>
      </w:r>
      <w:r w:rsidRPr="00CC3438">
        <w:rPr>
          <w:rFonts w:ascii="Verdana" w:eastAsia="Times New Roman" w:hAnsi="Verdana"/>
          <w:szCs w:val="22"/>
          <w:lang w:eastAsia="es-ES"/>
        </w:rPr>
        <w:t>urídicos mediante las resoluciones del Sistema de Educación Superior (Resolución 2 del 2018)</w:t>
      </w:r>
      <w:r w:rsidR="008F70AF" w:rsidRPr="00CC3438">
        <w:rPr>
          <w:rFonts w:ascii="Verdana" w:eastAsia="Times New Roman" w:hAnsi="Verdana"/>
          <w:szCs w:val="22"/>
          <w:vertAlign w:val="superscript"/>
          <w:lang w:eastAsia="es-ES"/>
        </w:rPr>
        <w:t>9</w:t>
      </w:r>
      <w:r w:rsidRPr="00CC3438">
        <w:rPr>
          <w:rFonts w:ascii="Verdana" w:eastAsia="Times New Roman" w:hAnsi="Verdana"/>
          <w:szCs w:val="22"/>
          <w:lang w:eastAsia="es-ES"/>
        </w:rPr>
        <w:t xml:space="preserve"> y del MINSAP en Cuba, en especial el reglamento de postgrado (Instrucción No. 01/2020)</w:t>
      </w:r>
      <w:r w:rsidR="008F70AF" w:rsidRPr="00CC3438">
        <w:rPr>
          <w:rFonts w:ascii="Verdana" w:eastAsia="Times New Roman" w:hAnsi="Verdana"/>
          <w:szCs w:val="22"/>
          <w:vertAlign w:val="superscript"/>
          <w:lang w:eastAsia="es-ES"/>
        </w:rPr>
        <w:t>10</w:t>
      </w:r>
      <w:r w:rsidRPr="00CC3438">
        <w:rPr>
          <w:rFonts w:ascii="Verdana" w:eastAsia="Times New Roman" w:hAnsi="Verdana"/>
          <w:szCs w:val="22"/>
          <w:lang w:eastAsia="es-ES"/>
        </w:rPr>
        <w:t xml:space="preserve"> y el perfil del profesional que contempla el programa vigente de formación académica para la especialidad de cirugía maxilofacial. </w:t>
      </w:r>
      <w:r w:rsidR="007C265C" w:rsidRPr="00CC3438">
        <w:rPr>
          <w:rFonts w:ascii="Verdana" w:eastAsia="Times New Roman" w:hAnsi="Verdana"/>
          <w:szCs w:val="22"/>
          <w:lang w:eastAsia="es-ES"/>
        </w:rPr>
        <w:t>E</w:t>
      </w:r>
      <w:r w:rsidRPr="00CC3438">
        <w:rPr>
          <w:rFonts w:ascii="Verdana" w:eastAsia="Times New Roman" w:hAnsi="Verdana"/>
          <w:szCs w:val="22"/>
          <w:lang w:eastAsia="es-ES"/>
        </w:rPr>
        <w:t>n el diseño de la estrategia se tuvieron en cuenta los principios de la investigación</w:t>
      </w:r>
      <w:r w:rsidR="007C265C" w:rsidRPr="00CC3438">
        <w:rPr>
          <w:rFonts w:ascii="Verdana" w:eastAsia="Times New Roman" w:hAnsi="Verdana"/>
          <w:szCs w:val="22"/>
          <w:lang w:eastAsia="es-ES"/>
        </w:rPr>
        <w:t xml:space="preserve">, el </w:t>
      </w:r>
      <w:r w:rsidRPr="00CC3438">
        <w:rPr>
          <w:rFonts w:ascii="Verdana" w:eastAsia="Times New Roman" w:hAnsi="Verdana"/>
          <w:szCs w:val="22"/>
          <w:lang w:eastAsia="es-ES"/>
        </w:rPr>
        <w:t>de la aten</w:t>
      </w:r>
      <w:r w:rsidR="007C265C" w:rsidRPr="00CC3438">
        <w:rPr>
          <w:rFonts w:ascii="Verdana" w:eastAsia="Times New Roman" w:hAnsi="Verdana"/>
          <w:szCs w:val="22"/>
          <w:lang w:eastAsia="es-ES"/>
        </w:rPr>
        <w:t xml:space="preserve">ción educativa a la diversidad y el </w:t>
      </w:r>
      <w:r w:rsidRPr="00CC3438">
        <w:rPr>
          <w:rFonts w:ascii="Verdana" w:eastAsia="Times New Roman" w:hAnsi="Verdana"/>
          <w:szCs w:val="22"/>
          <w:lang w:eastAsia="es-ES"/>
        </w:rPr>
        <w:t xml:space="preserve">de la vinculación teoría-práctica.  </w:t>
      </w:r>
    </w:p>
    <w:p w:rsidR="00695153" w:rsidRPr="00CC3438" w:rsidRDefault="00695153" w:rsidP="00F84CF4">
      <w:pPr>
        <w:spacing w:after="240"/>
        <w:jc w:val="both"/>
        <w:rPr>
          <w:rFonts w:ascii="Verdana" w:eastAsia="Times New Roman" w:hAnsi="Verdana"/>
          <w:szCs w:val="22"/>
          <w:lang w:eastAsia="es-ES"/>
        </w:rPr>
      </w:pPr>
      <w:r w:rsidRPr="00CC3438">
        <w:rPr>
          <w:rFonts w:ascii="Verdana" w:eastAsia="Times New Roman" w:hAnsi="Verdana"/>
          <w:szCs w:val="22"/>
          <w:lang w:eastAsia="es-ES"/>
        </w:rPr>
        <w:t>En el contexto educativo, el término “estrategia” es ampliamente utilizado</w:t>
      </w:r>
      <w:r w:rsidR="001B17F2" w:rsidRPr="00CC3438">
        <w:rPr>
          <w:rFonts w:ascii="Verdana" w:eastAsia="Times New Roman" w:hAnsi="Verdana"/>
          <w:szCs w:val="22"/>
          <w:lang w:eastAsia="es-ES"/>
        </w:rPr>
        <w:t xml:space="preserve"> y</w:t>
      </w:r>
      <w:r w:rsidR="0025205B" w:rsidRPr="00CC3438">
        <w:rPr>
          <w:rFonts w:ascii="Verdana" w:eastAsia="Times New Roman" w:hAnsi="Verdana"/>
          <w:szCs w:val="22"/>
          <w:lang w:eastAsia="es-ES"/>
        </w:rPr>
        <w:t xml:space="preserve"> </w:t>
      </w:r>
      <w:r w:rsidR="001B17F2" w:rsidRPr="00CC3438">
        <w:rPr>
          <w:rFonts w:ascii="Verdana" w:eastAsia="Times New Roman" w:hAnsi="Verdana"/>
          <w:szCs w:val="22"/>
          <w:lang w:eastAsia="es-ES"/>
        </w:rPr>
        <w:t>puede referirse a diferentes variedades. Al analizar las definiciones de estrategia dadas por varios autores</w:t>
      </w:r>
      <w:r w:rsidR="001B17F2" w:rsidRPr="00CC3438">
        <w:rPr>
          <w:rFonts w:ascii="Verdana" w:eastAsia="Times New Roman" w:hAnsi="Verdana"/>
          <w:szCs w:val="22"/>
          <w:vertAlign w:val="superscript"/>
          <w:lang w:eastAsia="es-ES"/>
        </w:rPr>
        <w:t>11-14</w:t>
      </w:r>
      <w:r w:rsidR="001B17F2" w:rsidRPr="00CC3438">
        <w:rPr>
          <w:rFonts w:ascii="Verdana" w:eastAsia="Times New Roman" w:hAnsi="Verdana"/>
          <w:szCs w:val="22"/>
          <w:lang w:eastAsia="es-ES"/>
        </w:rPr>
        <w:t>, teniendo en cuenta la finalidad de cada tipo, se resumen de la siguiente manera: estrategia educativa, si está dirigida a la formación del hombre hacia determinados objetivos en un plan social; pedagógica, en el caso que se oriente a dirigir y organizar de forma consciente e intencionada la formación integral de las nuevas generaciones; didáctica, cuando permite dirigir el desarrollo del proceso de enseñanza-aprendizaje y de superación, cuando su objetivo es la actualización, complementación y perfeccionamiento profesional en las funciones laborales.</w:t>
      </w:r>
    </w:p>
    <w:p w:rsidR="00076A63" w:rsidRPr="00CC3438" w:rsidRDefault="00076A63" w:rsidP="00F84CF4">
      <w:pPr>
        <w:spacing w:after="240"/>
        <w:jc w:val="both"/>
        <w:rPr>
          <w:rFonts w:ascii="Verdana" w:eastAsia="Times New Roman" w:hAnsi="Verdana"/>
          <w:szCs w:val="22"/>
          <w:lang w:eastAsia="es-ES"/>
        </w:rPr>
      </w:pPr>
      <w:r w:rsidRPr="00CC3438">
        <w:rPr>
          <w:rFonts w:ascii="Verdana" w:eastAsia="Times New Roman" w:hAnsi="Verdana"/>
          <w:szCs w:val="22"/>
          <w:lang w:eastAsia="es-ES"/>
        </w:rPr>
        <w:t>Todas estas, independientemente de su finalidad, se refieren a un plan con objetivos específicos, contiene actividades y forman un proceso ajustable. Asimismo, se basan en principios psicológico-pedagógicos, que reflejan las preguntas que los docentes se plantean en el proceso de enseñanza-aprendizaje para lograr los objetivos planteados</w:t>
      </w:r>
      <w:bookmarkStart w:id="1" w:name="__DdeLink__462_1112591566"/>
      <w:bookmarkEnd w:id="1"/>
      <w:r w:rsidRPr="00CC3438">
        <w:rPr>
          <w:rFonts w:ascii="Verdana" w:eastAsia="Times New Roman" w:hAnsi="Verdana"/>
          <w:szCs w:val="22"/>
          <w:lang w:eastAsia="es-ES"/>
        </w:rPr>
        <w:t>.</w:t>
      </w:r>
      <w:r w:rsidRPr="00CC3438">
        <w:rPr>
          <w:rFonts w:ascii="Verdana" w:eastAsia="Times New Roman" w:hAnsi="Verdana"/>
          <w:szCs w:val="22"/>
          <w:vertAlign w:val="superscript"/>
          <w:lang w:eastAsia="es-ES"/>
        </w:rPr>
        <w:t>15</w:t>
      </w:r>
      <w:r w:rsidRPr="00CC3438">
        <w:rPr>
          <w:rFonts w:ascii="Verdana" w:eastAsia="Times New Roman" w:hAnsi="Verdana"/>
          <w:szCs w:val="22"/>
          <w:lang w:eastAsia="es-ES"/>
        </w:rPr>
        <w:t xml:space="preserve"> </w:t>
      </w:r>
    </w:p>
    <w:p w:rsidR="00076A63" w:rsidRPr="00CC3438" w:rsidRDefault="00076A63" w:rsidP="00F84CF4">
      <w:pPr>
        <w:spacing w:after="240"/>
        <w:jc w:val="both"/>
        <w:rPr>
          <w:rFonts w:ascii="Verdana" w:eastAsia="Times New Roman" w:hAnsi="Verdana"/>
          <w:szCs w:val="22"/>
          <w:lang w:eastAsia="es-ES"/>
        </w:rPr>
      </w:pPr>
      <w:r w:rsidRPr="00CC3438">
        <w:rPr>
          <w:rFonts w:ascii="Verdana" w:eastAsia="Times New Roman" w:hAnsi="Verdana"/>
          <w:szCs w:val="22"/>
          <w:lang w:eastAsia="es-ES"/>
        </w:rPr>
        <w:t xml:space="preserve">En esta investigación, se asume como estrategia de superación del especialista en cirugía maxilofacial para el desarrollo de la competencia didáctica en el proceso de enseñanza-aprendizaje, al conjunto de acciones ordenadas e interrelacionadas, para la actualización, complementación y perfeccionamiento continuo del especialista en cirugía maxilofacial para el desarrollo de la competencia didáctica, sobre la base del perfil de este profesional, permita dirigir su paso de un estado inicial a un estado deseado, en respuesta a una necesidad de desarrollo identificada. </w:t>
      </w:r>
    </w:p>
    <w:p w:rsidR="00076A63" w:rsidRPr="00CC3438" w:rsidRDefault="00076A63" w:rsidP="00F84CF4">
      <w:pPr>
        <w:spacing w:after="240"/>
        <w:jc w:val="both"/>
        <w:rPr>
          <w:rFonts w:ascii="Verdana" w:eastAsia="Times New Roman" w:hAnsi="Verdana"/>
          <w:szCs w:val="22"/>
          <w:lang w:eastAsia="es-ES"/>
        </w:rPr>
      </w:pPr>
      <w:r w:rsidRPr="00CC3438">
        <w:rPr>
          <w:rFonts w:ascii="Verdana" w:eastAsia="Times New Roman" w:hAnsi="Verdana"/>
          <w:szCs w:val="22"/>
          <w:lang w:eastAsia="es-ES"/>
        </w:rPr>
        <w:t xml:space="preserve">La estrategia encaja en una estructura organizativa que contiene ciertos elementos claves. Propone los siguientes componentes básicos: una referencia a la teoría (introducción y fundamentación) actividades que tienen en cuenta los objetivos generales y las fases (diagnóstico, planeación, instrumentación o implementación y evaluación). </w:t>
      </w:r>
      <w:r w:rsidRPr="00CC3438">
        <w:rPr>
          <w:rFonts w:ascii="Verdana" w:eastAsia="Times New Roman" w:hAnsi="Verdana"/>
          <w:szCs w:val="22"/>
          <w:vertAlign w:val="superscript"/>
          <w:lang w:eastAsia="es-ES"/>
        </w:rPr>
        <w:t>16</w:t>
      </w:r>
      <w:r w:rsidRPr="00CC3438">
        <w:rPr>
          <w:rFonts w:ascii="Verdana" w:eastAsia="Times New Roman" w:hAnsi="Verdana"/>
          <w:szCs w:val="22"/>
          <w:lang w:eastAsia="es-ES"/>
        </w:rPr>
        <w:t xml:space="preserve"> </w:t>
      </w:r>
    </w:p>
    <w:p w:rsidR="00076A63" w:rsidRPr="00CC3438" w:rsidRDefault="00076A63" w:rsidP="00F84CF4">
      <w:pPr>
        <w:spacing w:after="240"/>
        <w:jc w:val="both"/>
        <w:rPr>
          <w:rFonts w:ascii="Verdana" w:eastAsia="Times New Roman" w:hAnsi="Verdana"/>
          <w:b/>
          <w:szCs w:val="22"/>
          <w:lang w:eastAsia="es-ES"/>
        </w:rPr>
      </w:pPr>
      <w:r w:rsidRPr="00CC3438">
        <w:rPr>
          <w:rFonts w:ascii="Verdana" w:eastAsia="Times New Roman" w:hAnsi="Verdana"/>
          <w:szCs w:val="22"/>
          <w:lang w:eastAsia="es-ES"/>
        </w:rPr>
        <w:t>El concebirlo desde una perspectiva integral, sistémica y espacio-temporal, permite al docente estructurar estrategias para el especialista en cirugía maxilofacial dirigida al desarrollo de la competencia didáctica, en consonancia con el nivel de desarrollo profesional y el contexto en que se desempeña. Lo cual implica la personalización de la superación, la adecuación del contenido, las formas organizativas, las políticas de implementación, los procedimientos y la determinación del estado de transformación. Las potencialidades que ofrece el desarrollo del claustro de la especialidad en Matanzas, lo que hace evidente la posibilidad de implementar el proceso de superación que tiene como objetivo esta investigación.</w:t>
      </w:r>
    </w:p>
    <w:p w:rsidR="00076A63" w:rsidRPr="00CC3438" w:rsidRDefault="00076A63" w:rsidP="00F84CF4">
      <w:pPr>
        <w:spacing w:after="240"/>
        <w:jc w:val="both"/>
        <w:rPr>
          <w:rFonts w:ascii="Verdana" w:eastAsia="Times New Roman" w:hAnsi="Verdana"/>
          <w:szCs w:val="22"/>
          <w:lang w:eastAsia="es-ES"/>
        </w:rPr>
      </w:pPr>
      <w:r w:rsidRPr="00CC3438">
        <w:rPr>
          <w:rFonts w:ascii="Verdana" w:eastAsia="Times New Roman" w:hAnsi="Verdana"/>
          <w:szCs w:val="22"/>
          <w:lang w:eastAsia="es-ES"/>
        </w:rPr>
        <w:t xml:space="preserve">El componente operacional de la estrategia diseñada incluye el objetivo general, las etapas y sus acciones correspondientes. La estrategia propuesta tiene como objetivo general: contribuir al desarrollo de la competencia didáctica en los especialistas de Cirugía Maxilofacial. Para cumplimentarlo se estructura en cuatro etapas: diagnóstico, planeación, intervención y evaluación.  </w:t>
      </w:r>
    </w:p>
    <w:p w:rsidR="002A3B7E" w:rsidRPr="00CC3438" w:rsidRDefault="002A3B7E" w:rsidP="00F84CF4">
      <w:pPr>
        <w:spacing w:after="240"/>
        <w:jc w:val="both"/>
        <w:rPr>
          <w:rFonts w:ascii="Verdana" w:hAnsi="Verdana"/>
          <w:i/>
          <w:szCs w:val="22"/>
        </w:rPr>
      </w:pPr>
      <w:r w:rsidRPr="00CC3438">
        <w:rPr>
          <w:rFonts w:ascii="Verdana" w:hAnsi="Verdana"/>
          <w:i/>
          <w:szCs w:val="22"/>
        </w:rPr>
        <w:t xml:space="preserve">ETAPA I. DIAGNÓSTICO. </w:t>
      </w:r>
    </w:p>
    <w:p w:rsidR="002A3B7E" w:rsidRPr="00CC3438" w:rsidRDefault="002A3B7E" w:rsidP="00F84CF4">
      <w:pPr>
        <w:spacing w:after="240"/>
        <w:jc w:val="both"/>
        <w:rPr>
          <w:rFonts w:ascii="Verdana" w:hAnsi="Verdana"/>
          <w:szCs w:val="22"/>
        </w:rPr>
      </w:pPr>
      <w:r w:rsidRPr="00CC3438">
        <w:rPr>
          <w:rFonts w:ascii="Verdana" w:hAnsi="Verdana"/>
          <w:szCs w:val="22"/>
        </w:rPr>
        <w:t xml:space="preserve">Paso 1: Se realiza la autovaloración por parte de los profesores de la especialidad sobre su apreciación en el cumplimiento de las competencias didácticas a partir de la aplicación de instrumentos (Encuestas a profesores de la especialidad) donde se determinan las potencialidades y necesidades de cada uno de ellos, desde el punto de vista teórico. </w:t>
      </w:r>
    </w:p>
    <w:p w:rsidR="002A3B7E" w:rsidRPr="00CC3438" w:rsidRDefault="002A3B7E" w:rsidP="00F84CF4">
      <w:pPr>
        <w:spacing w:after="240"/>
        <w:jc w:val="both"/>
        <w:rPr>
          <w:rFonts w:ascii="Verdana" w:hAnsi="Verdana"/>
          <w:szCs w:val="22"/>
        </w:rPr>
      </w:pPr>
      <w:r w:rsidRPr="00CC3438">
        <w:rPr>
          <w:rFonts w:ascii="Verdana" w:hAnsi="Verdana"/>
          <w:szCs w:val="22"/>
        </w:rPr>
        <w:t>Paso 2. Comprobar las acciones para el desarrollo de la competencia didáctica de los profesores de la especialidad de cirugía maxilofacial contenida en los planes de clases de los diferentes módulos de la especialidad.</w:t>
      </w:r>
    </w:p>
    <w:p w:rsidR="002A3B7E" w:rsidRPr="00CC3438" w:rsidRDefault="002A3B7E" w:rsidP="00F84CF4">
      <w:pPr>
        <w:spacing w:after="240"/>
        <w:jc w:val="both"/>
        <w:rPr>
          <w:rFonts w:ascii="Verdana" w:hAnsi="Verdana"/>
          <w:szCs w:val="22"/>
        </w:rPr>
      </w:pPr>
      <w:r w:rsidRPr="00CC3438">
        <w:rPr>
          <w:rFonts w:ascii="Verdana" w:hAnsi="Verdana"/>
          <w:szCs w:val="22"/>
        </w:rPr>
        <w:t xml:space="preserve">Paso 3. Constatar en la práctica el cumplimiento de las competencias didácticas de los profesores de los módulos de la especialidad para la dirección del proceso de enseñanza-aprendizaje. </w:t>
      </w:r>
    </w:p>
    <w:p w:rsidR="002A3B7E" w:rsidRPr="00CC3438" w:rsidRDefault="002A3B7E" w:rsidP="00F84CF4">
      <w:pPr>
        <w:spacing w:after="240"/>
        <w:jc w:val="both"/>
        <w:rPr>
          <w:rFonts w:ascii="Verdana" w:hAnsi="Verdana"/>
          <w:szCs w:val="22"/>
        </w:rPr>
      </w:pPr>
      <w:r w:rsidRPr="00CC3438">
        <w:rPr>
          <w:rFonts w:ascii="Verdana" w:hAnsi="Verdana"/>
          <w:szCs w:val="22"/>
        </w:rPr>
        <w:t xml:space="preserve">Paso 4. Se le orienta a los docentes ubicar por orden de prioridad las necesidades de superación a partir del propio desarrollo de la actividad práctica que ellos realizan en la dirección del proceso de enseñanza-aprendizaje. </w:t>
      </w:r>
    </w:p>
    <w:p w:rsidR="002A3B7E" w:rsidRPr="00CC3438" w:rsidRDefault="002A3B7E" w:rsidP="00F84CF4">
      <w:pPr>
        <w:spacing w:after="240"/>
        <w:jc w:val="both"/>
        <w:rPr>
          <w:rFonts w:ascii="Verdana" w:hAnsi="Verdana"/>
          <w:szCs w:val="22"/>
        </w:rPr>
      </w:pPr>
      <w:r w:rsidRPr="00CC3438">
        <w:rPr>
          <w:rFonts w:ascii="Verdana" w:hAnsi="Verdana"/>
          <w:szCs w:val="22"/>
        </w:rPr>
        <w:t xml:space="preserve">Paso 5. Se realiza un inventario de consenso donde se analizan los resultados del diagnóstico inicial y se discutirá con los docentes a través de un encuentro inicial con la propuesta de los temas a trabajar en la superación.  </w:t>
      </w:r>
    </w:p>
    <w:p w:rsidR="002A3B7E" w:rsidRPr="00CC3438" w:rsidRDefault="002A3B7E" w:rsidP="00F84CF4">
      <w:pPr>
        <w:spacing w:after="240"/>
        <w:jc w:val="both"/>
        <w:rPr>
          <w:rFonts w:ascii="Verdana" w:hAnsi="Verdana"/>
          <w:i/>
          <w:szCs w:val="22"/>
        </w:rPr>
      </w:pPr>
      <w:r w:rsidRPr="00CC3438">
        <w:rPr>
          <w:rFonts w:ascii="Verdana" w:hAnsi="Verdana"/>
          <w:i/>
          <w:szCs w:val="22"/>
        </w:rPr>
        <w:t xml:space="preserve">ETAPA II. PLANEACIÓN. </w:t>
      </w:r>
    </w:p>
    <w:p w:rsidR="002A3B7E" w:rsidRPr="00CC3438" w:rsidRDefault="002A3B7E" w:rsidP="00F84CF4">
      <w:pPr>
        <w:spacing w:after="240"/>
        <w:jc w:val="both"/>
        <w:rPr>
          <w:rFonts w:ascii="Verdana" w:hAnsi="Verdana"/>
          <w:szCs w:val="22"/>
        </w:rPr>
      </w:pPr>
      <w:r w:rsidRPr="00CC3438">
        <w:rPr>
          <w:rFonts w:ascii="Verdana" w:hAnsi="Verdana"/>
          <w:szCs w:val="22"/>
        </w:rPr>
        <w:t>Paso 1.</w:t>
      </w:r>
      <w:r w:rsidR="00C54EB7" w:rsidRPr="00CC3438">
        <w:rPr>
          <w:rFonts w:ascii="Verdana" w:hAnsi="Verdana"/>
          <w:szCs w:val="22"/>
        </w:rPr>
        <w:t xml:space="preserve"> Caracterización del contexto: </w:t>
      </w:r>
      <w:r w:rsidRPr="00CC3438">
        <w:rPr>
          <w:rFonts w:ascii="Verdana" w:hAnsi="Verdana"/>
          <w:szCs w:val="22"/>
        </w:rPr>
        <w:t xml:space="preserve">Se caracteriza </w:t>
      </w:r>
      <w:r w:rsidR="00AF322C" w:rsidRPr="00CC3438">
        <w:rPr>
          <w:rFonts w:ascii="Verdana" w:hAnsi="Verdana"/>
          <w:szCs w:val="22"/>
        </w:rPr>
        <w:t>la</w:t>
      </w:r>
      <w:r w:rsidRPr="00CC3438">
        <w:rPr>
          <w:rFonts w:ascii="Verdana" w:hAnsi="Verdana"/>
          <w:szCs w:val="22"/>
        </w:rPr>
        <w:t xml:space="preserve"> composición docente</w:t>
      </w:r>
      <w:r w:rsidR="00AF322C" w:rsidRPr="00CC3438">
        <w:rPr>
          <w:rFonts w:ascii="Verdana" w:hAnsi="Verdana"/>
          <w:szCs w:val="22"/>
        </w:rPr>
        <w:t xml:space="preserve"> del claustro de la especialidad</w:t>
      </w:r>
      <w:r w:rsidRPr="00CC3438">
        <w:rPr>
          <w:rFonts w:ascii="Verdana" w:hAnsi="Verdana"/>
          <w:szCs w:val="22"/>
        </w:rPr>
        <w:t xml:space="preserve">, resultados de la evaluación docente y la autovaloración de ellos en la etapa anterior, condiciones físicas y materiales, tiempo y disponibilidad de los docentes para la superación. </w:t>
      </w:r>
    </w:p>
    <w:p w:rsidR="002A3B7E" w:rsidRPr="00CC3438" w:rsidRDefault="002A3B7E" w:rsidP="00F84CF4">
      <w:pPr>
        <w:spacing w:after="240"/>
        <w:jc w:val="both"/>
        <w:rPr>
          <w:rFonts w:ascii="Verdana" w:hAnsi="Verdana"/>
          <w:szCs w:val="22"/>
        </w:rPr>
      </w:pPr>
      <w:r w:rsidRPr="00CC3438">
        <w:rPr>
          <w:rFonts w:ascii="Verdana" w:hAnsi="Verdana"/>
          <w:szCs w:val="22"/>
        </w:rPr>
        <w:t>Paso 2. Aná</w:t>
      </w:r>
      <w:r w:rsidR="00C54EB7" w:rsidRPr="00CC3438">
        <w:rPr>
          <w:rFonts w:ascii="Verdana" w:hAnsi="Verdana"/>
          <w:szCs w:val="22"/>
        </w:rPr>
        <w:t xml:space="preserve">lisis de las acciones y tareas: </w:t>
      </w:r>
      <w:r w:rsidRPr="00CC3438">
        <w:rPr>
          <w:rFonts w:ascii="Verdana" w:hAnsi="Verdana"/>
          <w:szCs w:val="22"/>
        </w:rPr>
        <w:t xml:space="preserve">Se analiza el sistema de acciones propuesto con los profesores para conocer sus criterios, se determinan las formas organizativas, la evaluación y se adecuan los programas para el curso de postgrado atendiendo a las necesidades de superación. Se visibiliza, mediante la </w:t>
      </w:r>
      <w:proofErr w:type="spellStart"/>
      <w:r w:rsidRPr="00CC3438">
        <w:rPr>
          <w:rFonts w:ascii="Verdana" w:hAnsi="Verdana"/>
          <w:szCs w:val="22"/>
        </w:rPr>
        <w:t>Moodle</w:t>
      </w:r>
      <w:proofErr w:type="spellEnd"/>
      <w:r w:rsidRPr="00CC3438">
        <w:rPr>
          <w:rFonts w:ascii="Verdana" w:hAnsi="Verdana"/>
          <w:szCs w:val="22"/>
        </w:rPr>
        <w:t xml:space="preserve"> o entorno visual de aprendizaje, las distintas formas de posgrados ubicando el programa, las guías de estudio para la </w:t>
      </w:r>
      <w:proofErr w:type="spellStart"/>
      <w:r w:rsidRPr="00CC3438">
        <w:rPr>
          <w:rFonts w:ascii="Verdana" w:hAnsi="Verdana"/>
          <w:szCs w:val="22"/>
        </w:rPr>
        <w:t>autosuperación</w:t>
      </w:r>
      <w:proofErr w:type="spellEnd"/>
      <w:r w:rsidRPr="00CC3438">
        <w:rPr>
          <w:rFonts w:ascii="Verdana" w:hAnsi="Verdana"/>
          <w:szCs w:val="22"/>
        </w:rPr>
        <w:t xml:space="preserve">, así como el material de consulta y otros materiales bibliográficos que serán utilizados por los profesores en su superación. </w:t>
      </w:r>
    </w:p>
    <w:p w:rsidR="002A3B7E" w:rsidRPr="00CC3438" w:rsidRDefault="002A3B7E" w:rsidP="00F84CF4">
      <w:pPr>
        <w:spacing w:after="240"/>
        <w:jc w:val="both"/>
        <w:rPr>
          <w:rFonts w:ascii="Verdana" w:hAnsi="Verdana"/>
          <w:szCs w:val="22"/>
        </w:rPr>
      </w:pPr>
      <w:r w:rsidRPr="00CC3438">
        <w:rPr>
          <w:rFonts w:ascii="Verdana" w:hAnsi="Verdana"/>
          <w:szCs w:val="22"/>
        </w:rPr>
        <w:t>Paso 3. Organización por nivele</w:t>
      </w:r>
      <w:r w:rsidR="00C54EB7" w:rsidRPr="00CC3438">
        <w:rPr>
          <w:rFonts w:ascii="Verdana" w:hAnsi="Verdana"/>
          <w:szCs w:val="22"/>
        </w:rPr>
        <w:t xml:space="preserve">s de las acciones de superación: </w:t>
      </w:r>
    </w:p>
    <w:p w:rsidR="002A3B7E" w:rsidRPr="00CC3438" w:rsidRDefault="002A3B7E" w:rsidP="00F84CF4">
      <w:pPr>
        <w:pStyle w:val="Prrafodelista"/>
        <w:numPr>
          <w:ilvl w:val="0"/>
          <w:numId w:val="7"/>
        </w:numPr>
        <w:spacing w:after="240"/>
        <w:jc w:val="both"/>
        <w:rPr>
          <w:rFonts w:ascii="Verdana" w:hAnsi="Verdana"/>
          <w:szCs w:val="22"/>
        </w:rPr>
      </w:pPr>
      <w:r w:rsidRPr="00CC3438">
        <w:rPr>
          <w:rFonts w:ascii="Verdana" w:hAnsi="Verdana"/>
          <w:i/>
          <w:szCs w:val="22"/>
        </w:rPr>
        <w:t>Nivel teórico básico:</w:t>
      </w:r>
      <w:r w:rsidRPr="00CC3438">
        <w:rPr>
          <w:rFonts w:ascii="Verdana" w:hAnsi="Verdana"/>
          <w:szCs w:val="22"/>
        </w:rPr>
        <w:t xml:space="preserve"> Comprende los contenidos introductorios generales de los conocimientos básicos la especialidad quirúrgica con los conocimientos didácticos relacionados con el cómo enseñar en el contexto de la Educación Médica.  </w:t>
      </w:r>
    </w:p>
    <w:p w:rsidR="002A3B7E" w:rsidRPr="00CC3438" w:rsidRDefault="002A3B7E" w:rsidP="00F84CF4">
      <w:pPr>
        <w:pStyle w:val="Prrafodelista"/>
        <w:numPr>
          <w:ilvl w:val="0"/>
          <w:numId w:val="7"/>
        </w:numPr>
        <w:spacing w:after="240"/>
        <w:jc w:val="both"/>
        <w:rPr>
          <w:rFonts w:ascii="Verdana" w:hAnsi="Verdana"/>
          <w:szCs w:val="22"/>
        </w:rPr>
      </w:pPr>
      <w:r w:rsidRPr="00CC3438">
        <w:rPr>
          <w:rFonts w:ascii="Verdana" w:hAnsi="Verdana"/>
          <w:i/>
          <w:szCs w:val="22"/>
        </w:rPr>
        <w:t>Nivel de especialización:</w:t>
      </w:r>
      <w:r w:rsidRPr="00CC3438">
        <w:rPr>
          <w:rFonts w:ascii="Verdana" w:hAnsi="Verdana"/>
          <w:szCs w:val="22"/>
        </w:rPr>
        <w:t xml:space="preserve"> Va dirigido a los contenidos relacionados con las Habilidades para la dirección del proceso enseñanza aprendizaje.</w:t>
      </w:r>
    </w:p>
    <w:p w:rsidR="002A3B7E" w:rsidRPr="00CC3438" w:rsidRDefault="002A3B7E" w:rsidP="00F84CF4">
      <w:pPr>
        <w:pStyle w:val="Prrafodelista"/>
        <w:numPr>
          <w:ilvl w:val="0"/>
          <w:numId w:val="7"/>
        </w:numPr>
        <w:spacing w:after="240"/>
        <w:jc w:val="both"/>
        <w:rPr>
          <w:rFonts w:ascii="Verdana" w:hAnsi="Verdana"/>
          <w:szCs w:val="22"/>
        </w:rPr>
      </w:pPr>
      <w:r w:rsidRPr="00CC3438">
        <w:rPr>
          <w:rFonts w:ascii="Verdana" w:hAnsi="Verdana"/>
          <w:i/>
          <w:szCs w:val="22"/>
        </w:rPr>
        <w:t>Nivel de sistematización:</w:t>
      </w:r>
      <w:r w:rsidRPr="00CC3438">
        <w:rPr>
          <w:rFonts w:ascii="Verdana" w:hAnsi="Verdana"/>
          <w:szCs w:val="22"/>
        </w:rPr>
        <w:t xml:space="preserve"> En este nivel se pretende que los profesores integren los conocimientos y habilidades en cada uno de los módulos, implementando en la especialidad los conocimientos, habilidades, capacidades y las motivaciones para su desempeño. </w:t>
      </w:r>
    </w:p>
    <w:p w:rsidR="002A3B7E" w:rsidRPr="00CC3438" w:rsidRDefault="002A3B7E" w:rsidP="00F84CF4">
      <w:pPr>
        <w:spacing w:after="240"/>
        <w:jc w:val="both"/>
        <w:rPr>
          <w:rFonts w:ascii="Verdana" w:hAnsi="Verdana"/>
          <w:i/>
          <w:szCs w:val="22"/>
        </w:rPr>
      </w:pPr>
      <w:r w:rsidRPr="00CC3438">
        <w:rPr>
          <w:rFonts w:ascii="Verdana" w:hAnsi="Verdana"/>
          <w:i/>
          <w:szCs w:val="22"/>
        </w:rPr>
        <w:t xml:space="preserve">SISTEMA DE ACCIONES Y TAREAS. </w:t>
      </w:r>
    </w:p>
    <w:p w:rsidR="002A3B7E" w:rsidRPr="00CC3438" w:rsidRDefault="002A3B7E" w:rsidP="00F84CF4">
      <w:pPr>
        <w:spacing w:after="240"/>
        <w:jc w:val="both"/>
        <w:rPr>
          <w:rFonts w:ascii="Verdana" w:hAnsi="Verdana"/>
          <w:i/>
          <w:szCs w:val="22"/>
        </w:rPr>
      </w:pPr>
      <w:r w:rsidRPr="00CC3438">
        <w:rPr>
          <w:rFonts w:ascii="Verdana" w:hAnsi="Verdana"/>
          <w:i/>
          <w:szCs w:val="22"/>
          <w:u w:val="single"/>
        </w:rPr>
        <w:t>Nivel teórico básico</w:t>
      </w:r>
      <w:r w:rsidRPr="00CC3438">
        <w:rPr>
          <w:rFonts w:ascii="Verdana" w:hAnsi="Verdana"/>
          <w:i/>
          <w:szCs w:val="22"/>
        </w:rPr>
        <w:t xml:space="preserve">: </w:t>
      </w:r>
    </w:p>
    <w:p w:rsidR="002A3B7E" w:rsidRPr="00CC3438" w:rsidRDefault="002A3B7E" w:rsidP="00F84CF4">
      <w:pPr>
        <w:spacing w:after="240"/>
        <w:jc w:val="both"/>
        <w:rPr>
          <w:rFonts w:ascii="Verdana" w:hAnsi="Verdana"/>
          <w:szCs w:val="22"/>
        </w:rPr>
      </w:pPr>
      <w:r w:rsidRPr="00CC3438">
        <w:rPr>
          <w:rFonts w:ascii="Verdana" w:hAnsi="Verdana"/>
          <w:i/>
          <w:szCs w:val="22"/>
        </w:rPr>
        <w:t xml:space="preserve">Acción 1. Orientar de actividades de </w:t>
      </w:r>
      <w:proofErr w:type="spellStart"/>
      <w:r w:rsidRPr="00CC3438">
        <w:rPr>
          <w:rFonts w:ascii="Verdana" w:hAnsi="Verdana"/>
          <w:i/>
          <w:szCs w:val="22"/>
        </w:rPr>
        <w:t>autosuperación</w:t>
      </w:r>
      <w:proofErr w:type="spellEnd"/>
      <w:r w:rsidRPr="00CC3438">
        <w:rPr>
          <w:rFonts w:ascii="Verdana" w:hAnsi="Verdana"/>
          <w:i/>
          <w:szCs w:val="22"/>
        </w:rPr>
        <w:t xml:space="preserve"> mediante guías de estudio.                                                                     </w:t>
      </w:r>
      <w:r w:rsidRPr="00CC3438">
        <w:rPr>
          <w:rFonts w:ascii="Verdana" w:hAnsi="Verdana"/>
          <w:szCs w:val="22"/>
        </w:rPr>
        <w:t xml:space="preserve">                                                     </w:t>
      </w:r>
    </w:p>
    <w:p w:rsidR="002A3B7E" w:rsidRPr="00CC3438" w:rsidRDefault="002A3B7E" w:rsidP="00F84CF4">
      <w:pPr>
        <w:spacing w:after="240"/>
        <w:jc w:val="both"/>
        <w:rPr>
          <w:rFonts w:ascii="Verdana" w:hAnsi="Verdana"/>
          <w:i/>
          <w:szCs w:val="22"/>
        </w:rPr>
      </w:pPr>
      <w:r w:rsidRPr="00CC3438">
        <w:rPr>
          <w:rFonts w:ascii="Verdana" w:hAnsi="Verdana"/>
          <w:i/>
          <w:szCs w:val="22"/>
        </w:rPr>
        <w:t xml:space="preserve">Tareas: </w:t>
      </w:r>
    </w:p>
    <w:p w:rsidR="002A3B7E" w:rsidRPr="00CC3438" w:rsidRDefault="002A3B7E" w:rsidP="00F84CF4">
      <w:pPr>
        <w:spacing w:after="240"/>
        <w:jc w:val="both"/>
        <w:rPr>
          <w:rFonts w:ascii="Verdana" w:hAnsi="Verdana"/>
          <w:szCs w:val="22"/>
        </w:rPr>
      </w:pPr>
      <w:r w:rsidRPr="00CC3438">
        <w:rPr>
          <w:rFonts w:ascii="Verdana" w:hAnsi="Verdana"/>
          <w:szCs w:val="22"/>
        </w:rPr>
        <w:t xml:space="preserve">1- Elaborar guías de estudio para la </w:t>
      </w:r>
      <w:proofErr w:type="spellStart"/>
      <w:r w:rsidRPr="00CC3438">
        <w:rPr>
          <w:rFonts w:ascii="Verdana" w:hAnsi="Verdana"/>
          <w:szCs w:val="22"/>
        </w:rPr>
        <w:t>autosuperación</w:t>
      </w:r>
      <w:proofErr w:type="spellEnd"/>
      <w:r w:rsidRPr="00CC3438">
        <w:rPr>
          <w:rFonts w:ascii="Verdana" w:hAnsi="Verdana"/>
          <w:szCs w:val="22"/>
        </w:rPr>
        <w:t xml:space="preserve">. </w:t>
      </w:r>
    </w:p>
    <w:p w:rsidR="002A3B7E" w:rsidRPr="00CC3438" w:rsidRDefault="002A3B7E" w:rsidP="00F84CF4">
      <w:pPr>
        <w:spacing w:after="240"/>
        <w:jc w:val="both"/>
        <w:rPr>
          <w:rFonts w:ascii="Verdana" w:hAnsi="Verdana"/>
          <w:szCs w:val="22"/>
        </w:rPr>
      </w:pPr>
      <w:r w:rsidRPr="00CC3438">
        <w:rPr>
          <w:rFonts w:ascii="Verdana" w:hAnsi="Verdana"/>
          <w:szCs w:val="22"/>
        </w:rPr>
        <w:t xml:space="preserve">2- Orientar la </w:t>
      </w:r>
      <w:proofErr w:type="spellStart"/>
      <w:r w:rsidRPr="00CC3438">
        <w:rPr>
          <w:rFonts w:ascii="Verdana" w:hAnsi="Verdana"/>
          <w:szCs w:val="22"/>
        </w:rPr>
        <w:t>autosuperación</w:t>
      </w:r>
      <w:proofErr w:type="spellEnd"/>
      <w:r w:rsidRPr="00CC3438">
        <w:rPr>
          <w:rFonts w:ascii="Verdana" w:hAnsi="Verdana"/>
          <w:szCs w:val="22"/>
        </w:rPr>
        <w:t xml:space="preserve"> de los profesores, en correspondencia con sus necesidades en cada uno de los temas, utilizando la bibliogra</w:t>
      </w:r>
      <w:r w:rsidR="00981087" w:rsidRPr="00CC3438">
        <w:rPr>
          <w:rFonts w:ascii="Verdana" w:hAnsi="Verdana"/>
          <w:szCs w:val="22"/>
        </w:rPr>
        <w:t>fía correspondiente la cual estará</w:t>
      </w:r>
      <w:r w:rsidRPr="00CC3438">
        <w:rPr>
          <w:rFonts w:ascii="Verdana" w:hAnsi="Verdana"/>
          <w:szCs w:val="22"/>
        </w:rPr>
        <w:t xml:space="preserve"> disponible en la </w:t>
      </w:r>
      <w:r w:rsidR="00981087" w:rsidRPr="00CC3438">
        <w:rPr>
          <w:rFonts w:ascii="Verdana" w:hAnsi="Verdana"/>
          <w:szCs w:val="22"/>
        </w:rPr>
        <w:t xml:space="preserve">plataforma </w:t>
      </w:r>
      <w:proofErr w:type="spellStart"/>
      <w:r w:rsidRPr="00CC3438">
        <w:rPr>
          <w:rFonts w:ascii="Verdana" w:hAnsi="Verdana"/>
          <w:szCs w:val="22"/>
        </w:rPr>
        <w:t>Moodle</w:t>
      </w:r>
      <w:proofErr w:type="spellEnd"/>
      <w:r w:rsidR="00981087" w:rsidRPr="00CC3438">
        <w:rPr>
          <w:rFonts w:ascii="Verdana" w:hAnsi="Verdana"/>
          <w:szCs w:val="22"/>
        </w:rPr>
        <w:t xml:space="preserve"> o se socializará por </w:t>
      </w:r>
      <w:proofErr w:type="spellStart"/>
      <w:r w:rsidR="00981087" w:rsidRPr="00CC3438">
        <w:rPr>
          <w:rFonts w:ascii="Verdana" w:hAnsi="Verdana"/>
          <w:szCs w:val="22"/>
        </w:rPr>
        <w:t>Whatsapp</w:t>
      </w:r>
      <w:proofErr w:type="spellEnd"/>
      <w:r w:rsidRPr="00CC3438">
        <w:rPr>
          <w:rFonts w:ascii="Verdana" w:hAnsi="Verdana"/>
          <w:szCs w:val="22"/>
        </w:rPr>
        <w:t xml:space="preserve">. </w:t>
      </w:r>
    </w:p>
    <w:p w:rsidR="002A3B7E" w:rsidRPr="00CC3438" w:rsidRDefault="002A3B7E" w:rsidP="00F84CF4">
      <w:pPr>
        <w:spacing w:after="240"/>
        <w:jc w:val="both"/>
        <w:rPr>
          <w:rFonts w:ascii="Verdana" w:hAnsi="Verdana"/>
          <w:szCs w:val="22"/>
        </w:rPr>
      </w:pPr>
      <w:r w:rsidRPr="00CC3438">
        <w:rPr>
          <w:rFonts w:ascii="Verdana" w:hAnsi="Verdana"/>
          <w:szCs w:val="22"/>
        </w:rPr>
        <w:t xml:space="preserve">3- Realizar consultas según necesidades de los docentes, para lo cual puede ser importante la participación como consultantes a profesores de la Universidad de Ciencias Médicas de alta maestría pedagógica y de la didáctica. </w:t>
      </w:r>
    </w:p>
    <w:p w:rsidR="002A3B7E" w:rsidRPr="00CC3438" w:rsidRDefault="002A3B7E" w:rsidP="00F84CF4">
      <w:pPr>
        <w:spacing w:after="240"/>
        <w:jc w:val="both"/>
        <w:rPr>
          <w:rFonts w:ascii="Verdana" w:hAnsi="Verdana"/>
          <w:szCs w:val="22"/>
        </w:rPr>
      </w:pPr>
      <w:r w:rsidRPr="00CC3438">
        <w:rPr>
          <w:rFonts w:ascii="Verdana" w:hAnsi="Verdana"/>
          <w:szCs w:val="22"/>
        </w:rPr>
        <w:t xml:space="preserve">4- Controlar según convenio profesor-Comité Académico de la Especialidad. </w:t>
      </w:r>
    </w:p>
    <w:p w:rsidR="002A3B7E" w:rsidRPr="00CC3438" w:rsidRDefault="002A3B7E" w:rsidP="00F84CF4">
      <w:pPr>
        <w:spacing w:after="240"/>
        <w:jc w:val="both"/>
        <w:rPr>
          <w:rFonts w:ascii="Verdana" w:hAnsi="Verdana"/>
          <w:i/>
          <w:szCs w:val="22"/>
        </w:rPr>
      </w:pPr>
      <w:r w:rsidRPr="00CC3438">
        <w:rPr>
          <w:rFonts w:ascii="Verdana" w:hAnsi="Verdana"/>
          <w:i/>
          <w:szCs w:val="22"/>
        </w:rPr>
        <w:t xml:space="preserve">Acción 2.  Taller de intercambio de conocimientos. </w:t>
      </w:r>
    </w:p>
    <w:p w:rsidR="002A3B7E" w:rsidRPr="00CC3438" w:rsidRDefault="002A3B7E" w:rsidP="00F84CF4">
      <w:pPr>
        <w:spacing w:after="240"/>
        <w:jc w:val="both"/>
        <w:rPr>
          <w:rFonts w:ascii="Verdana" w:hAnsi="Verdana"/>
          <w:szCs w:val="22"/>
        </w:rPr>
      </w:pPr>
      <w:r w:rsidRPr="00CC3438">
        <w:rPr>
          <w:rFonts w:ascii="Verdana" w:hAnsi="Verdana"/>
          <w:szCs w:val="22"/>
        </w:rPr>
        <w:t xml:space="preserve">Tareas: </w:t>
      </w:r>
    </w:p>
    <w:p w:rsidR="002A3B7E" w:rsidRPr="00CC3438" w:rsidRDefault="002A3B7E" w:rsidP="00F84CF4">
      <w:pPr>
        <w:numPr>
          <w:ilvl w:val="0"/>
          <w:numId w:val="3"/>
        </w:numPr>
        <w:spacing w:after="240"/>
        <w:contextualSpacing/>
        <w:jc w:val="both"/>
        <w:rPr>
          <w:rFonts w:ascii="Verdana" w:hAnsi="Verdana"/>
          <w:szCs w:val="22"/>
        </w:rPr>
      </w:pPr>
      <w:r w:rsidRPr="00CC3438">
        <w:rPr>
          <w:rFonts w:ascii="Verdana" w:hAnsi="Verdana"/>
          <w:szCs w:val="22"/>
        </w:rPr>
        <w:t xml:space="preserve">Realizar las coordinaciones para garantizar el local y otras condiciones materiales. </w:t>
      </w:r>
    </w:p>
    <w:p w:rsidR="002A3B7E" w:rsidRPr="00CC3438" w:rsidRDefault="002A3B7E" w:rsidP="00F84CF4">
      <w:pPr>
        <w:numPr>
          <w:ilvl w:val="0"/>
          <w:numId w:val="3"/>
        </w:numPr>
        <w:spacing w:after="240"/>
        <w:contextualSpacing/>
        <w:jc w:val="both"/>
        <w:rPr>
          <w:rFonts w:ascii="Verdana" w:hAnsi="Verdana"/>
          <w:szCs w:val="22"/>
        </w:rPr>
      </w:pPr>
      <w:r w:rsidRPr="00CC3438">
        <w:rPr>
          <w:rFonts w:ascii="Verdana" w:hAnsi="Verdana"/>
          <w:szCs w:val="22"/>
        </w:rPr>
        <w:t xml:space="preserve">Organizar la exposición y debate por la organización de los temas según aparece en las guías. </w:t>
      </w:r>
    </w:p>
    <w:p w:rsidR="002A3B7E" w:rsidRPr="00CC3438" w:rsidRDefault="002A3B7E" w:rsidP="00F84CF4">
      <w:pPr>
        <w:spacing w:after="240"/>
        <w:jc w:val="both"/>
        <w:rPr>
          <w:rFonts w:ascii="Verdana" w:hAnsi="Verdana"/>
          <w:i/>
          <w:szCs w:val="22"/>
          <w:u w:val="single"/>
        </w:rPr>
      </w:pPr>
      <w:r w:rsidRPr="00CC3438">
        <w:rPr>
          <w:rFonts w:ascii="Verdana" w:hAnsi="Verdana"/>
          <w:i/>
          <w:szCs w:val="22"/>
          <w:u w:val="single"/>
        </w:rPr>
        <w:t xml:space="preserve">Nivel de especialización:  </w:t>
      </w:r>
    </w:p>
    <w:p w:rsidR="002A3B7E" w:rsidRPr="00CC3438" w:rsidRDefault="002A3B7E" w:rsidP="00F84CF4">
      <w:pPr>
        <w:spacing w:after="240"/>
        <w:jc w:val="both"/>
        <w:rPr>
          <w:rFonts w:ascii="Verdana" w:hAnsi="Verdana"/>
          <w:i/>
          <w:szCs w:val="22"/>
        </w:rPr>
      </w:pPr>
      <w:r w:rsidRPr="00CC3438">
        <w:rPr>
          <w:rFonts w:ascii="Verdana" w:hAnsi="Verdana"/>
          <w:i/>
          <w:szCs w:val="22"/>
        </w:rPr>
        <w:t xml:space="preserve">Acción 1. Realizar conferencias especializada de habilidades para la dirección del proceso enseñanza aprendizaje.  </w:t>
      </w:r>
    </w:p>
    <w:p w:rsidR="002A3B7E" w:rsidRPr="00CC3438" w:rsidRDefault="002A3B7E" w:rsidP="00F84CF4">
      <w:pPr>
        <w:spacing w:after="240"/>
        <w:jc w:val="both"/>
        <w:rPr>
          <w:rFonts w:ascii="Verdana" w:hAnsi="Verdana"/>
          <w:szCs w:val="22"/>
        </w:rPr>
      </w:pPr>
      <w:r w:rsidRPr="00CC3438">
        <w:rPr>
          <w:rFonts w:ascii="Verdana" w:hAnsi="Verdana"/>
          <w:szCs w:val="22"/>
        </w:rPr>
        <w:t xml:space="preserve">Tareas: </w:t>
      </w:r>
    </w:p>
    <w:p w:rsidR="002A3B7E" w:rsidRPr="00CC3438" w:rsidRDefault="002A3B7E" w:rsidP="00F84CF4">
      <w:pPr>
        <w:numPr>
          <w:ilvl w:val="0"/>
          <w:numId w:val="4"/>
        </w:numPr>
        <w:spacing w:after="240"/>
        <w:ind w:left="426"/>
        <w:contextualSpacing/>
        <w:jc w:val="both"/>
        <w:rPr>
          <w:rFonts w:ascii="Verdana" w:hAnsi="Verdana"/>
          <w:szCs w:val="22"/>
        </w:rPr>
      </w:pPr>
      <w:r w:rsidRPr="00CC3438">
        <w:rPr>
          <w:rFonts w:ascii="Verdana" w:hAnsi="Verdana"/>
          <w:szCs w:val="22"/>
        </w:rPr>
        <w:t>Coordinar con los ejecutores los temas a desarrollar en las conferencias</w:t>
      </w:r>
      <w:r w:rsidR="00981087" w:rsidRPr="00CC3438">
        <w:rPr>
          <w:rFonts w:ascii="Verdana" w:hAnsi="Verdana"/>
          <w:szCs w:val="22"/>
        </w:rPr>
        <w:t xml:space="preserve"> especializadas</w:t>
      </w:r>
      <w:r w:rsidRPr="00CC3438">
        <w:rPr>
          <w:rFonts w:ascii="Verdana" w:hAnsi="Verdana"/>
          <w:szCs w:val="22"/>
        </w:rPr>
        <w:t xml:space="preserve">. </w:t>
      </w:r>
    </w:p>
    <w:p w:rsidR="002A3B7E" w:rsidRPr="00CC3438" w:rsidRDefault="002A3B7E" w:rsidP="00F84CF4">
      <w:pPr>
        <w:numPr>
          <w:ilvl w:val="0"/>
          <w:numId w:val="5"/>
        </w:numPr>
        <w:spacing w:after="240"/>
        <w:ind w:left="1134"/>
        <w:contextualSpacing/>
        <w:jc w:val="both"/>
        <w:rPr>
          <w:rFonts w:ascii="Verdana" w:hAnsi="Verdana"/>
          <w:szCs w:val="22"/>
        </w:rPr>
      </w:pPr>
      <w:r w:rsidRPr="00CC3438">
        <w:rPr>
          <w:rFonts w:ascii="Verdana" w:hAnsi="Verdana"/>
          <w:szCs w:val="22"/>
        </w:rPr>
        <w:t>Planificación de las actividades teniendo en cuenta los componentes del proceso de enseñanza- aprendizaje.</w:t>
      </w:r>
    </w:p>
    <w:p w:rsidR="002A3B7E" w:rsidRPr="00CC3438" w:rsidRDefault="002A3B7E" w:rsidP="00F84CF4">
      <w:pPr>
        <w:numPr>
          <w:ilvl w:val="0"/>
          <w:numId w:val="5"/>
        </w:numPr>
        <w:spacing w:after="240"/>
        <w:ind w:left="1134"/>
        <w:contextualSpacing/>
        <w:jc w:val="both"/>
        <w:rPr>
          <w:rFonts w:ascii="Verdana" w:hAnsi="Verdana"/>
          <w:szCs w:val="22"/>
        </w:rPr>
      </w:pPr>
      <w:r w:rsidRPr="00CC3438">
        <w:rPr>
          <w:rFonts w:ascii="Verdana" w:hAnsi="Verdana"/>
          <w:szCs w:val="22"/>
        </w:rPr>
        <w:t>Las formas organizativas de enseñanza.</w:t>
      </w:r>
    </w:p>
    <w:p w:rsidR="002A3B7E" w:rsidRPr="00CC3438" w:rsidRDefault="002A3B7E" w:rsidP="00F84CF4">
      <w:pPr>
        <w:numPr>
          <w:ilvl w:val="0"/>
          <w:numId w:val="5"/>
        </w:numPr>
        <w:spacing w:after="240"/>
        <w:ind w:left="1134"/>
        <w:contextualSpacing/>
        <w:jc w:val="both"/>
        <w:rPr>
          <w:rFonts w:ascii="Verdana" w:hAnsi="Verdana"/>
          <w:szCs w:val="22"/>
        </w:rPr>
      </w:pPr>
      <w:r w:rsidRPr="00CC3438">
        <w:rPr>
          <w:rFonts w:ascii="Verdana" w:hAnsi="Verdana"/>
          <w:szCs w:val="22"/>
        </w:rPr>
        <w:t xml:space="preserve">Las formas de control y evaluación en el proceso de enseñanza-aprendizaje. </w:t>
      </w:r>
    </w:p>
    <w:p w:rsidR="002A3B7E" w:rsidRPr="00CC3438" w:rsidRDefault="002A3B7E" w:rsidP="00F84CF4">
      <w:pPr>
        <w:spacing w:after="240"/>
        <w:jc w:val="both"/>
        <w:rPr>
          <w:rFonts w:ascii="Verdana" w:hAnsi="Verdana"/>
          <w:szCs w:val="22"/>
        </w:rPr>
      </w:pPr>
      <w:r w:rsidRPr="00CC3438">
        <w:rPr>
          <w:rFonts w:ascii="Verdana" w:hAnsi="Verdana"/>
          <w:szCs w:val="22"/>
        </w:rPr>
        <w:t xml:space="preserve">2. Localizar y elaborar los medios y materiales necesarios.    </w:t>
      </w:r>
    </w:p>
    <w:p w:rsidR="002A3B7E" w:rsidRPr="00CC3438" w:rsidRDefault="002A3B7E" w:rsidP="00F84CF4">
      <w:pPr>
        <w:spacing w:after="240"/>
        <w:jc w:val="both"/>
        <w:rPr>
          <w:rFonts w:ascii="Verdana" w:hAnsi="Verdana"/>
          <w:szCs w:val="22"/>
        </w:rPr>
      </w:pPr>
      <w:r w:rsidRPr="00CC3438">
        <w:rPr>
          <w:rFonts w:ascii="Verdana" w:hAnsi="Verdana"/>
          <w:szCs w:val="22"/>
        </w:rPr>
        <w:t xml:space="preserve">3. Impartir las conferencias. </w:t>
      </w:r>
    </w:p>
    <w:p w:rsidR="002A3B7E" w:rsidRPr="00CC3438" w:rsidRDefault="002A3B7E" w:rsidP="00F84CF4">
      <w:pPr>
        <w:spacing w:after="240"/>
        <w:jc w:val="both"/>
        <w:rPr>
          <w:rFonts w:ascii="Verdana" w:hAnsi="Verdana"/>
          <w:bCs/>
          <w:i/>
          <w:szCs w:val="22"/>
        </w:rPr>
      </w:pPr>
      <w:r w:rsidRPr="00CC3438">
        <w:rPr>
          <w:rFonts w:ascii="Verdana" w:hAnsi="Verdana"/>
          <w:i/>
          <w:szCs w:val="22"/>
        </w:rPr>
        <w:t xml:space="preserve">Acción 2. </w:t>
      </w:r>
      <w:r w:rsidR="001628D5" w:rsidRPr="00CC3438">
        <w:rPr>
          <w:rFonts w:ascii="Verdana" w:hAnsi="Verdana"/>
          <w:i/>
          <w:szCs w:val="22"/>
        </w:rPr>
        <w:t>P</w:t>
      </w:r>
      <w:r w:rsidRPr="00CC3438">
        <w:rPr>
          <w:rFonts w:ascii="Verdana" w:hAnsi="Verdana"/>
          <w:i/>
          <w:szCs w:val="22"/>
        </w:rPr>
        <w:t xml:space="preserve">ostgrados: </w:t>
      </w:r>
      <w:r w:rsidRPr="00CC3438">
        <w:rPr>
          <w:rFonts w:ascii="Verdana" w:hAnsi="Verdana"/>
          <w:bCs/>
          <w:i/>
          <w:szCs w:val="22"/>
          <w:u w:val="single"/>
        </w:rPr>
        <w:t>“Didáctica desarrolladora para la formación de competencias profesionales”</w:t>
      </w:r>
      <w:r w:rsidRPr="00CC3438">
        <w:rPr>
          <w:rFonts w:ascii="Verdana" w:hAnsi="Verdana"/>
          <w:bCs/>
          <w:i/>
          <w:szCs w:val="22"/>
        </w:rPr>
        <w:t>.</w:t>
      </w:r>
    </w:p>
    <w:p w:rsidR="002A3B7E" w:rsidRPr="00CC3438" w:rsidRDefault="002A3B7E" w:rsidP="00F84CF4">
      <w:pPr>
        <w:spacing w:after="240"/>
        <w:jc w:val="both"/>
        <w:rPr>
          <w:rFonts w:ascii="Verdana" w:hAnsi="Verdana"/>
          <w:szCs w:val="22"/>
        </w:rPr>
      </w:pPr>
      <w:r w:rsidRPr="00CC3438">
        <w:rPr>
          <w:rFonts w:ascii="Verdana" w:hAnsi="Verdana"/>
          <w:szCs w:val="22"/>
        </w:rPr>
        <w:t xml:space="preserve">Tareas: </w:t>
      </w:r>
    </w:p>
    <w:p w:rsidR="002A3B7E" w:rsidRPr="00CC3438" w:rsidRDefault="00F53AF4" w:rsidP="00F84CF4">
      <w:pPr>
        <w:spacing w:after="240"/>
        <w:jc w:val="both"/>
        <w:rPr>
          <w:rFonts w:ascii="Verdana" w:hAnsi="Verdana"/>
          <w:szCs w:val="22"/>
        </w:rPr>
      </w:pPr>
      <w:r w:rsidRPr="00CC3438">
        <w:rPr>
          <w:rFonts w:ascii="Verdana" w:hAnsi="Verdana"/>
          <w:szCs w:val="22"/>
        </w:rPr>
        <w:t>1.</w:t>
      </w:r>
      <w:r w:rsidR="002A3B7E" w:rsidRPr="00CC3438">
        <w:rPr>
          <w:rFonts w:ascii="Verdana" w:hAnsi="Verdana"/>
          <w:szCs w:val="22"/>
        </w:rPr>
        <w:t xml:space="preserve"> Elaboración de un programa y las orientaciones metodológicas para la rea</w:t>
      </w:r>
      <w:r w:rsidR="00981087" w:rsidRPr="00CC3438">
        <w:rPr>
          <w:rFonts w:ascii="Verdana" w:hAnsi="Verdana"/>
          <w:szCs w:val="22"/>
        </w:rPr>
        <w:t>lización del curso de postgrado</w:t>
      </w:r>
    </w:p>
    <w:p w:rsidR="002A3B7E" w:rsidRPr="00CC3438" w:rsidRDefault="002A3B7E" w:rsidP="00F84CF4">
      <w:pPr>
        <w:spacing w:after="240"/>
        <w:jc w:val="both"/>
        <w:rPr>
          <w:rFonts w:ascii="Verdana" w:hAnsi="Verdana"/>
          <w:szCs w:val="22"/>
        </w:rPr>
      </w:pPr>
      <w:r w:rsidRPr="00CC3438">
        <w:rPr>
          <w:rFonts w:ascii="Verdana" w:hAnsi="Verdana"/>
          <w:szCs w:val="22"/>
        </w:rPr>
        <w:t xml:space="preserve">2. Elaborar guías de estudio para la </w:t>
      </w:r>
      <w:proofErr w:type="spellStart"/>
      <w:r w:rsidRPr="00CC3438">
        <w:rPr>
          <w:rFonts w:ascii="Verdana" w:hAnsi="Verdana"/>
          <w:szCs w:val="22"/>
        </w:rPr>
        <w:t>autosuperación</w:t>
      </w:r>
      <w:proofErr w:type="spellEnd"/>
      <w:r w:rsidRPr="00CC3438">
        <w:rPr>
          <w:rFonts w:ascii="Verdana" w:hAnsi="Verdana"/>
          <w:szCs w:val="22"/>
        </w:rPr>
        <w:t xml:space="preserve"> </w:t>
      </w:r>
    </w:p>
    <w:p w:rsidR="002A3B7E" w:rsidRPr="00CC3438" w:rsidRDefault="002A3B7E" w:rsidP="00F84CF4">
      <w:pPr>
        <w:spacing w:after="240"/>
        <w:jc w:val="both"/>
        <w:rPr>
          <w:rFonts w:ascii="Verdana" w:hAnsi="Verdana"/>
          <w:szCs w:val="22"/>
        </w:rPr>
      </w:pPr>
      <w:r w:rsidRPr="00CC3438">
        <w:rPr>
          <w:rFonts w:ascii="Verdana" w:hAnsi="Verdana"/>
          <w:szCs w:val="22"/>
        </w:rPr>
        <w:t xml:space="preserve">3. Garantizar la bibliografía para cada uno de los temas </w:t>
      </w:r>
    </w:p>
    <w:p w:rsidR="002A3B7E" w:rsidRPr="00CC3438" w:rsidRDefault="002A3B7E" w:rsidP="00F84CF4">
      <w:pPr>
        <w:spacing w:after="240"/>
        <w:jc w:val="both"/>
        <w:rPr>
          <w:rFonts w:ascii="Verdana" w:hAnsi="Verdana"/>
          <w:szCs w:val="22"/>
        </w:rPr>
      </w:pPr>
      <w:r w:rsidRPr="00CC3438">
        <w:rPr>
          <w:rFonts w:ascii="Verdana" w:hAnsi="Verdana"/>
          <w:szCs w:val="22"/>
        </w:rPr>
        <w:t xml:space="preserve">4. Elaborar un material de consulta </w:t>
      </w:r>
    </w:p>
    <w:p w:rsidR="002A3B7E" w:rsidRPr="00CC3438" w:rsidRDefault="002A3B7E" w:rsidP="00F84CF4">
      <w:pPr>
        <w:spacing w:after="240"/>
        <w:jc w:val="both"/>
        <w:rPr>
          <w:rFonts w:ascii="Verdana" w:hAnsi="Verdana"/>
          <w:szCs w:val="22"/>
        </w:rPr>
      </w:pPr>
      <w:r w:rsidRPr="00CC3438">
        <w:rPr>
          <w:rFonts w:ascii="Verdana" w:hAnsi="Verdana"/>
          <w:szCs w:val="22"/>
        </w:rPr>
        <w:t>5. Localizar y crear los medios de enseñanza y materiales didácticos necesarios</w:t>
      </w:r>
    </w:p>
    <w:p w:rsidR="002A3B7E" w:rsidRPr="00CC3438" w:rsidRDefault="002A3B7E" w:rsidP="00F84CF4">
      <w:pPr>
        <w:spacing w:after="240"/>
        <w:jc w:val="both"/>
        <w:rPr>
          <w:rFonts w:ascii="Verdana" w:hAnsi="Verdana"/>
          <w:szCs w:val="22"/>
        </w:rPr>
      </w:pPr>
      <w:r w:rsidRPr="00CC3438">
        <w:rPr>
          <w:rFonts w:ascii="Verdana" w:hAnsi="Verdana"/>
          <w:szCs w:val="22"/>
        </w:rPr>
        <w:t xml:space="preserve">6. Ejecución del curso de postgrado.  </w:t>
      </w:r>
    </w:p>
    <w:p w:rsidR="002A3B7E" w:rsidRPr="00CC3438" w:rsidRDefault="002A3B7E" w:rsidP="00F84CF4">
      <w:pPr>
        <w:spacing w:after="240"/>
        <w:jc w:val="both"/>
        <w:rPr>
          <w:rFonts w:ascii="Verdana" w:hAnsi="Verdana"/>
          <w:bCs/>
          <w:i/>
          <w:szCs w:val="22"/>
        </w:rPr>
      </w:pPr>
      <w:r w:rsidRPr="00CC3438">
        <w:rPr>
          <w:rFonts w:ascii="Verdana" w:hAnsi="Verdana"/>
          <w:i/>
          <w:szCs w:val="22"/>
        </w:rPr>
        <w:t xml:space="preserve">Acción 3. </w:t>
      </w:r>
      <w:r w:rsidR="00F53AF4" w:rsidRPr="00CC3438">
        <w:rPr>
          <w:rFonts w:ascii="Verdana" w:hAnsi="Verdana"/>
          <w:i/>
          <w:szCs w:val="22"/>
        </w:rPr>
        <w:t>Postgrado</w:t>
      </w:r>
      <w:r w:rsidRPr="00CC3438">
        <w:rPr>
          <w:rFonts w:ascii="Verdana" w:hAnsi="Verdana"/>
          <w:i/>
          <w:szCs w:val="22"/>
        </w:rPr>
        <w:t xml:space="preserve">: </w:t>
      </w:r>
      <w:r w:rsidRPr="00CC3438">
        <w:rPr>
          <w:rFonts w:ascii="Verdana" w:hAnsi="Verdana"/>
          <w:bCs/>
          <w:i/>
          <w:szCs w:val="22"/>
          <w:u w:val="single"/>
        </w:rPr>
        <w:t>“La competencia didáctica en los profesores de la especialidad de Cirugía Maxilofacial”</w:t>
      </w:r>
      <w:r w:rsidRPr="00CC3438">
        <w:rPr>
          <w:rFonts w:ascii="Verdana" w:hAnsi="Verdana"/>
          <w:bCs/>
          <w:i/>
          <w:szCs w:val="22"/>
        </w:rPr>
        <w:t>.</w:t>
      </w:r>
    </w:p>
    <w:p w:rsidR="002A3B7E" w:rsidRPr="00CC3438" w:rsidRDefault="00C92E28" w:rsidP="00F84CF4">
      <w:pPr>
        <w:spacing w:after="240"/>
        <w:jc w:val="both"/>
        <w:rPr>
          <w:rFonts w:ascii="Verdana" w:hAnsi="Verdana"/>
          <w:szCs w:val="22"/>
        </w:rPr>
      </w:pPr>
      <w:r w:rsidRPr="00CC3438">
        <w:rPr>
          <w:rFonts w:ascii="Verdana" w:hAnsi="Verdana"/>
          <w:szCs w:val="22"/>
        </w:rPr>
        <w:t>Las t</w:t>
      </w:r>
      <w:r w:rsidR="002A3B7E" w:rsidRPr="00CC3438">
        <w:rPr>
          <w:rFonts w:ascii="Verdana" w:hAnsi="Verdana"/>
          <w:szCs w:val="22"/>
        </w:rPr>
        <w:t xml:space="preserve">areas </w:t>
      </w:r>
      <w:r w:rsidRPr="00CC3438">
        <w:rPr>
          <w:rFonts w:ascii="Verdana" w:hAnsi="Verdana"/>
          <w:szCs w:val="22"/>
        </w:rPr>
        <w:t>son similares a la acción 2.</w:t>
      </w:r>
    </w:p>
    <w:p w:rsidR="002A3B7E" w:rsidRPr="00CC3438" w:rsidRDefault="002A3B7E" w:rsidP="00F84CF4">
      <w:pPr>
        <w:spacing w:after="240"/>
        <w:jc w:val="both"/>
        <w:rPr>
          <w:rFonts w:ascii="Verdana" w:hAnsi="Verdana"/>
          <w:i/>
          <w:szCs w:val="22"/>
        </w:rPr>
      </w:pPr>
      <w:r w:rsidRPr="00CC3438">
        <w:rPr>
          <w:rFonts w:ascii="Verdana" w:hAnsi="Verdana"/>
          <w:i/>
          <w:szCs w:val="22"/>
        </w:rPr>
        <w:t xml:space="preserve">Acción 4. </w:t>
      </w:r>
      <w:r w:rsidR="00C92E28" w:rsidRPr="00CC3438">
        <w:rPr>
          <w:rFonts w:ascii="Verdana" w:hAnsi="Verdana"/>
          <w:i/>
          <w:szCs w:val="22"/>
        </w:rPr>
        <w:t>P</w:t>
      </w:r>
      <w:r w:rsidRPr="00CC3438">
        <w:rPr>
          <w:rFonts w:ascii="Verdana" w:hAnsi="Verdana"/>
          <w:i/>
          <w:szCs w:val="22"/>
        </w:rPr>
        <w:t xml:space="preserve">ostgrado: “Las tecnologías de las informaciones y las comunicaciones en función de la docencia”. </w:t>
      </w:r>
    </w:p>
    <w:p w:rsidR="00C92E28" w:rsidRPr="00CC3438" w:rsidRDefault="00C92E28" w:rsidP="00F84CF4">
      <w:pPr>
        <w:spacing w:after="240"/>
        <w:jc w:val="both"/>
        <w:rPr>
          <w:rFonts w:ascii="Verdana" w:hAnsi="Verdana"/>
          <w:szCs w:val="22"/>
        </w:rPr>
      </w:pPr>
      <w:r w:rsidRPr="00CC3438">
        <w:rPr>
          <w:rFonts w:ascii="Verdana" w:hAnsi="Verdana"/>
          <w:szCs w:val="22"/>
        </w:rPr>
        <w:t>Las tareas son similares a la acción 2 y 3.</w:t>
      </w:r>
    </w:p>
    <w:p w:rsidR="002A3B7E" w:rsidRPr="00CC3438" w:rsidRDefault="002A3B7E" w:rsidP="00F84CF4">
      <w:pPr>
        <w:spacing w:after="240"/>
        <w:jc w:val="both"/>
        <w:rPr>
          <w:rFonts w:ascii="Verdana" w:hAnsi="Verdana"/>
          <w:i/>
          <w:szCs w:val="22"/>
          <w:u w:val="single"/>
        </w:rPr>
      </w:pPr>
      <w:r w:rsidRPr="00CC3438">
        <w:rPr>
          <w:rFonts w:ascii="Verdana" w:hAnsi="Verdana"/>
          <w:i/>
          <w:szCs w:val="22"/>
          <w:u w:val="single"/>
        </w:rPr>
        <w:t xml:space="preserve">Nivel de Sistematización:  </w:t>
      </w:r>
    </w:p>
    <w:p w:rsidR="002A3B7E" w:rsidRPr="00CC3438" w:rsidRDefault="002A3B7E" w:rsidP="00F84CF4">
      <w:pPr>
        <w:spacing w:after="240"/>
        <w:jc w:val="both"/>
        <w:rPr>
          <w:rFonts w:ascii="Verdana" w:hAnsi="Verdana"/>
          <w:i/>
          <w:szCs w:val="22"/>
        </w:rPr>
      </w:pPr>
      <w:r w:rsidRPr="00CC3438">
        <w:rPr>
          <w:rFonts w:ascii="Verdana" w:hAnsi="Verdana"/>
          <w:i/>
          <w:szCs w:val="22"/>
        </w:rPr>
        <w:t xml:space="preserve">Acción 1. Realizar taller de orientación para la reelaboración de los planes de clases de los módulos de la especialidad. </w:t>
      </w:r>
    </w:p>
    <w:p w:rsidR="002A3B7E" w:rsidRPr="00CC3438" w:rsidRDefault="002A3B7E" w:rsidP="00F84CF4">
      <w:pPr>
        <w:spacing w:after="240"/>
        <w:jc w:val="both"/>
        <w:rPr>
          <w:rFonts w:ascii="Verdana" w:hAnsi="Verdana"/>
          <w:szCs w:val="22"/>
        </w:rPr>
      </w:pPr>
      <w:r w:rsidRPr="00CC3438">
        <w:rPr>
          <w:rFonts w:ascii="Verdana" w:hAnsi="Verdana"/>
          <w:szCs w:val="22"/>
        </w:rPr>
        <w:t xml:space="preserve">Tareas: </w:t>
      </w:r>
    </w:p>
    <w:p w:rsidR="002A3B7E" w:rsidRPr="00CC3438" w:rsidRDefault="00C92E28" w:rsidP="00F84CF4">
      <w:pPr>
        <w:spacing w:after="240"/>
        <w:jc w:val="both"/>
        <w:rPr>
          <w:rFonts w:ascii="Verdana" w:hAnsi="Verdana"/>
          <w:szCs w:val="22"/>
        </w:rPr>
      </w:pPr>
      <w:r w:rsidRPr="00CC3438">
        <w:rPr>
          <w:rFonts w:ascii="Verdana" w:hAnsi="Verdana"/>
          <w:szCs w:val="22"/>
        </w:rPr>
        <w:t>1.</w:t>
      </w:r>
      <w:r w:rsidR="002A3B7E" w:rsidRPr="00CC3438">
        <w:rPr>
          <w:rFonts w:ascii="Verdana" w:hAnsi="Verdana"/>
          <w:szCs w:val="22"/>
        </w:rPr>
        <w:t xml:space="preserve"> Análisis y determinación de las insuficiencias del plan de clases de los diferentes módulos de la especialidad. </w:t>
      </w:r>
    </w:p>
    <w:p w:rsidR="002A3B7E" w:rsidRPr="00CC3438" w:rsidRDefault="00C92E28" w:rsidP="00F84CF4">
      <w:pPr>
        <w:spacing w:after="240"/>
        <w:jc w:val="both"/>
        <w:rPr>
          <w:rFonts w:ascii="Verdana" w:hAnsi="Verdana"/>
          <w:szCs w:val="22"/>
        </w:rPr>
      </w:pPr>
      <w:r w:rsidRPr="00CC3438">
        <w:rPr>
          <w:rFonts w:ascii="Verdana" w:hAnsi="Verdana"/>
          <w:szCs w:val="22"/>
        </w:rPr>
        <w:t>2.</w:t>
      </w:r>
      <w:r w:rsidR="002A3B7E" w:rsidRPr="00CC3438">
        <w:rPr>
          <w:rFonts w:ascii="Verdana" w:hAnsi="Verdana"/>
          <w:szCs w:val="22"/>
        </w:rPr>
        <w:t xml:space="preserve"> Fundamentación de la nueva propuesta de plan de clases. </w:t>
      </w:r>
    </w:p>
    <w:p w:rsidR="002A3B7E" w:rsidRPr="00CC3438" w:rsidRDefault="002A3B7E" w:rsidP="00F84CF4">
      <w:pPr>
        <w:spacing w:after="240"/>
        <w:jc w:val="both"/>
        <w:rPr>
          <w:rFonts w:ascii="Verdana" w:hAnsi="Verdana"/>
          <w:szCs w:val="22"/>
        </w:rPr>
      </w:pPr>
      <w:r w:rsidRPr="00CC3438">
        <w:rPr>
          <w:rFonts w:ascii="Verdana" w:hAnsi="Verdana"/>
          <w:szCs w:val="22"/>
        </w:rPr>
        <w:t xml:space="preserve">3. Ejecución del taller. </w:t>
      </w:r>
    </w:p>
    <w:p w:rsidR="002A3B7E" w:rsidRPr="00CC3438" w:rsidRDefault="002A3B7E" w:rsidP="00F84CF4">
      <w:pPr>
        <w:spacing w:after="240"/>
        <w:jc w:val="both"/>
        <w:rPr>
          <w:rFonts w:ascii="Verdana" w:hAnsi="Verdana"/>
          <w:i/>
          <w:szCs w:val="22"/>
        </w:rPr>
      </w:pPr>
      <w:r w:rsidRPr="00CC3438">
        <w:rPr>
          <w:rFonts w:ascii="Verdana" w:hAnsi="Verdana"/>
          <w:i/>
          <w:szCs w:val="22"/>
        </w:rPr>
        <w:t xml:space="preserve">Acción 2. Realizar actividades prácticas dentro del sistema de trabajo metodológico de la Especialidad. </w:t>
      </w:r>
    </w:p>
    <w:p w:rsidR="002A3B7E" w:rsidRPr="00CC3438" w:rsidRDefault="002A3B7E" w:rsidP="00F84CF4">
      <w:pPr>
        <w:spacing w:after="240"/>
        <w:jc w:val="both"/>
        <w:rPr>
          <w:rFonts w:ascii="Verdana" w:hAnsi="Verdana"/>
          <w:szCs w:val="22"/>
        </w:rPr>
      </w:pPr>
      <w:r w:rsidRPr="00CC3438">
        <w:rPr>
          <w:rFonts w:ascii="Verdana" w:hAnsi="Verdana"/>
          <w:szCs w:val="22"/>
        </w:rPr>
        <w:t xml:space="preserve">Tareas: </w:t>
      </w:r>
    </w:p>
    <w:p w:rsidR="002A3B7E" w:rsidRPr="00CC3438" w:rsidRDefault="002A3B7E" w:rsidP="00F84CF4">
      <w:pPr>
        <w:spacing w:after="240"/>
        <w:jc w:val="both"/>
        <w:rPr>
          <w:rFonts w:ascii="Verdana" w:hAnsi="Verdana"/>
          <w:szCs w:val="22"/>
        </w:rPr>
      </w:pPr>
      <w:r w:rsidRPr="00CC3438">
        <w:rPr>
          <w:rFonts w:ascii="Verdana" w:hAnsi="Verdana"/>
          <w:szCs w:val="22"/>
        </w:rPr>
        <w:t xml:space="preserve">1- Implementar en las actividades que se planifiquen en el sistema de trabajo metodológico y acciones que permitan la aplicación de la nueva concepción introducida (Reuniones metodológicas, clases metodológicas instructivas y demostrativas, las clases abiertas, taller docente metodológico y seminario científico metodológico). </w:t>
      </w:r>
    </w:p>
    <w:p w:rsidR="002A3B7E" w:rsidRPr="00CC3438" w:rsidRDefault="002A3B7E" w:rsidP="00F84CF4">
      <w:pPr>
        <w:spacing w:after="240"/>
        <w:jc w:val="both"/>
        <w:rPr>
          <w:rFonts w:ascii="Verdana" w:hAnsi="Verdana"/>
          <w:szCs w:val="22"/>
        </w:rPr>
      </w:pPr>
      <w:r w:rsidRPr="00CC3438">
        <w:rPr>
          <w:rFonts w:ascii="Verdana" w:hAnsi="Verdana"/>
          <w:szCs w:val="22"/>
        </w:rPr>
        <w:t xml:space="preserve">2- Realizar entrenamientos metodológicos conjuntos donde se analice cómo se contempla el desarrollo de las competencias didácticas en los diferentes módulos de la especialidad.  </w:t>
      </w:r>
    </w:p>
    <w:p w:rsidR="002A3B7E" w:rsidRPr="00CC3438" w:rsidRDefault="002A3B7E" w:rsidP="00F84CF4">
      <w:pPr>
        <w:spacing w:after="240"/>
        <w:jc w:val="both"/>
        <w:rPr>
          <w:rFonts w:ascii="Verdana" w:hAnsi="Verdana"/>
          <w:szCs w:val="22"/>
        </w:rPr>
      </w:pPr>
      <w:r w:rsidRPr="00CC3438">
        <w:rPr>
          <w:rFonts w:ascii="Verdana" w:hAnsi="Verdana"/>
          <w:szCs w:val="22"/>
        </w:rPr>
        <w:t xml:space="preserve">3- Evaluar a través de los entrenamientos y visitas a clases la dirección del proceso de enseñanza-aprendizaje y en especial, las competencias didácticas. </w:t>
      </w:r>
    </w:p>
    <w:p w:rsidR="002A3B7E" w:rsidRPr="00CC3438" w:rsidRDefault="002A3B7E" w:rsidP="00F84CF4">
      <w:pPr>
        <w:spacing w:after="240"/>
        <w:jc w:val="both"/>
        <w:rPr>
          <w:rFonts w:ascii="Verdana" w:hAnsi="Verdana"/>
          <w:szCs w:val="22"/>
        </w:rPr>
      </w:pPr>
      <w:r w:rsidRPr="00CC3438">
        <w:rPr>
          <w:rFonts w:ascii="Verdana" w:hAnsi="Verdana"/>
          <w:szCs w:val="22"/>
        </w:rPr>
        <w:t xml:space="preserve">Acción 3. Presentar ponencias en evento científico. </w:t>
      </w:r>
    </w:p>
    <w:p w:rsidR="002A3B7E" w:rsidRPr="00CC3438" w:rsidRDefault="002A3B7E" w:rsidP="00F84CF4">
      <w:pPr>
        <w:spacing w:after="240"/>
        <w:jc w:val="both"/>
        <w:rPr>
          <w:rFonts w:ascii="Verdana" w:hAnsi="Verdana"/>
          <w:szCs w:val="22"/>
        </w:rPr>
      </w:pPr>
      <w:r w:rsidRPr="00CC3438">
        <w:rPr>
          <w:rFonts w:ascii="Verdana" w:hAnsi="Verdana"/>
          <w:szCs w:val="22"/>
        </w:rPr>
        <w:t xml:space="preserve">Tareas: </w:t>
      </w:r>
    </w:p>
    <w:p w:rsidR="002A3B7E" w:rsidRPr="00CC3438" w:rsidRDefault="002A3B7E" w:rsidP="00F84CF4">
      <w:pPr>
        <w:spacing w:after="240"/>
        <w:jc w:val="both"/>
        <w:rPr>
          <w:rFonts w:ascii="Verdana" w:hAnsi="Verdana"/>
          <w:szCs w:val="22"/>
        </w:rPr>
      </w:pPr>
      <w:r w:rsidRPr="00CC3438">
        <w:rPr>
          <w:rFonts w:ascii="Verdana" w:hAnsi="Verdana"/>
          <w:szCs w:val="22"/>
        </w:rPr>
        <w:t xml:space="preserve">1- Elaborar una ponencia donde se presenten las experiencias y conocimientos adquiridos para el desarrollo de las competencias didácticas en el marco de la especialidad de cirugía maxilofacial. </w:t>
      </w:r>
    </w:p>
    <w:p w:rsidR="002A3B7E" w:rsidRPr="00CC3438" w:rsidRDefault="002A3B7E" w:rsidP="00F84CF4">
      <w:pPr>
        <w:spacing w:after="240"/>
        <w:jc w:val="both"/>
        <w:rPr>
          <w:rFonts w:ascii="Verdana" w:hAnsi="Verdana"/>
          <w:szCs w:val="22"/>
        </w:rPr>
      </w:pPr>
      <w:r w:rsidRPr="00CC3438">
        <w:rPr>
          <w:rFonts w:ascii="Verdana" w:hAnsi="Verdana"/>
          <w:szCs w:val="22"/>
        </w:rPr>
        <w:t xml:space="preserve">2- Exponer sus experiencias en el desarrollo de talleres, demostrando dominio del contenido y la maestría en su exposición. </w:t>
      </w:r>
    </w:p>
    <w:p w:rsidR="002A3B7E" w:rsidRPr="00CC3438" w:rsidRDefault="002A3B7E" w:rsidP="00F84CF4">
      <w:pPr>
        <w:spacing w:after="240"/>
        <w:jc w:val="both"/>
        <w:rPr>
          <w:rFonts w:ascii="Verdana" w:hAnsi="Verdana"/>
          <w:szCs w:val="22"/>
        </w:rPr>
      </w:pPr>
      <w:r w:rsidRPr="00CC3438">
        <w:rPr>
          <w:rFonts w:ascii="Verdana" w:hAnsi="Verdana"/>
          <w:szCs w:val="22"/>
        </w:rPr>
        <w:t xml:space="preserve">3- Emitir juicios valorativos acerca de la necesidad de diseñar las clases y otras formas de organización del proceso de enseñanza-aprendizaje en función de potenciar el desempeño de los profesores de la especialidad en cirugía maxilofacial. </w:t>
      </w:r>
    </w:p>
    <w:p w:rsidR="002A3B7E" w:rsidRPr="00CC3438" w:rsidRDefault="002A3B7E" w:rsidP="00F84CF4">
      <w:pPr>
        <w:spacing w:after="240"/>
        <w:jc w:val="both"/>
        <w:rPr>
          <w:rFonts w:ascii="Verdana" w:hAnsi="Verdana"/>
          <w:i/>
          <w:szCs w:val="22"/>
        </w:rPr>
      </w:pPr>
      <w:r w:rsidRPr="00CC3438">
        <w:rPr>
          <w:rFonts w:ascii="Verdana" w:hAnsi="Verdana"/>
          <w:i/>
          <w:szCs w:val="22"/>
        </w:rPr>
        <w:t xml:space="preserve">ETAPA III. IMPLEMENTACIÓN. </w:t>
      </w:r>
    </w:p>
    <w:p w:rsidR="002A3B7E" w:rsidRPr="00CC3438" w:rsidRDefault="002A3B7E" w:rsidP="00F84CF4">
      <w:pPr>
        <w:spacing w:after="240"/>
        <w:jc w:val="both"/>
        <w:rPr>
          <w:rFonts w:ascii="Verdana" w:hAnsi="Verdana"/>
          <w:szCs w:val="22"/>
        </w:rPr>
      </w:pPr>
      <w:r w:rsidRPr="00CC3438">
        <w:rPr>
          <w:rFonts w:ascii="Verdana" w:hAnsi="Verdana"/>
          <w:szCs w:val="22"/>
        </w:rPr>
        <w:t xml:space="preserve">Paso 1. </w:t>
      </w:r>
      <w:r w:rsidR="00C92E28" w:rsidRPr="00CC3438">
        <w:rPr>
          <w:rFonts w:ascii="Verdana" w:hAnsi="Verdana"/>
          <w:szCs w:val="22"/>
        </w:rPr>
        <w:t>Encuentro inicial: S</w:t>
      </w:r>
      <w:r w:rsidRPr="00CC3438">
        <w:rPr>
          <w:rFonts w:ascii="Verdana" w:hAnsi="Verdana"/>
          <w:szCs w:val="22"/>
        </w:rPr>
        <w:t xml:space="preserve">e analizan los resultados del inventario de necesidades del diagnóstico inicial, se discute la propuesta de los temas a trabajar en la superación y se aplicará la constatación inicial. </w:t>
      </w:r>
    </w:p>
    <w:p w:rsidR="002A3B7E" w:rsidRPr="00CC3438" w:rsidRDefault="002A3B7E" w:rsidP="00F84CF4">
      <w:pPr>
        <w:spacing w:after="240"/>
        <w:jc w:val="both"/>
        <w:rPr>
          <w:rFonts w:ascii="Verdana" w:hAnsi="Verdana"/>
          <w:szCs w:val="22"/>
        </w:rPr>
      </w:pPr>
      <w:r w:rsidRPr="00CC3438">
        <w:rPr>
          <w:rFonts w:ascii="Verdana" w:hAnsi="Verdana"/>
          <w:szCs w:val="22"/>
        </w:rPr>
        <w:t>Paso 2. Introducción en la práctica d</w:t>
      </w:r>
      <w:r w:rsidR="00981699" w:rsidRPr="00CC3438">
        <w:rPr>
          <w:rFonts w:ascii="Verdana" w:hAnsi="Verdana"/>
          <w:szCs w:val="22"/>
        </w:rPr>
        <w:t xml:space="preserve">el sistema de acciones diseñado: </w:t>
      </w:r>
      <w:r w:rsidRPr="00CC3438">
        <w:rPr>
          <w:rFonts w:ascii="Verdana" w:hAnsi="Verdana"/>
          <w:szCs w:val="22"/>
        </w:rPr>
        <w:t xml:space="preserve">Se deben considerar los niveles de organización </w:t>
      </w:r>
      <w:r w:rsidR="00981699" w:rsidRPr="00CC3438">
        <w:rPr>
          <w:rFonts w:ascii="Verdana" w:hAnsi="Verdana"/>
          <w:szCs w:val="22"/>
        </w:rPr>
        <w:t>de superación,</w:t>
      </w:r>
      <w:r w:rsidRPr="00CC3438">
        <w:rPr>
          <w:rFonts w:ascii="Verdana" w:hAnsi="Verdana"/>
          <w:szCs w:val="22"/>
        </w:rPr>
        <w:t xml:space="preserve"> debido a la heterogeneidad del claustro en cuanto a su formación pedagógica. </w:t>
      </w:r>
      <w:r w:rsidR="00981699" w:rsidRPr="00CC3438">
        <w:rPr>
          <w:rFonts w:ascii="Verdana" w:hAnsi="Verdana"/>
          <w:szCs w:val="22"/>
        </w:rPr>
        <w:t>Esto</w:t>
      </w:r>
      <w:r w:rsidRPr="00CC3438">
        <w:rPr>
          <w:rFonts w:ascii="Verdana" w:hAnsi="Verdana"/>
          <w:szCs w:val="22"/>
        </w:rPr>
        <w:t xml:space="preserve"> permite dar una atención individualizada y personalizada a las necesidades reales de cada docente a partir de la autodirección de este proceso y las modalidades de evaluación que se proponen.  </w:t>
      </w:r>
    </w:p>
    <w:p w:rsidR="002A3B7E" w:rsidRPr="00CC3438" w:rsidRDefault="002A3B7E" w:rsidP="00F84CF4">
      <w:pPr>
        <w:spacing w:after="240"/>
        <w:jc w:val="both"/>
        <w:rPr>
          <w:rFonts w:ascii="Verdana" w:hAnsi="Verdana"/>
          <w:szCs w:val="22"/>
        </w:rPr>
      </w:pPr>
      <w:r w:rsidRPr="00CC3438">
        <w:rPr>
          <w:rFonts w:ascii="Verdana" w:hAnsi="Verdana"/>
          <w:szCs w:val="22"/>
        </w:rPr>
        <w:t>Paso 3. Encuentro de cierre</w:t>
      </w:r>
      <w:r w:rsidR="00981699" w:rsidRPr="00CC3438">
        <w:rPr>
          <w:rFonts w:ascii="Verdana" w:hAnsi="Verdana"/>
          <w:szCs w:val="22"/>
        </w:rPr>
        <w:t xml:space="preserve">: </w:t>
      </w:r>
      <w:r w:rsidRPr="00CC3438">
        <w:rPr>
          <w:rFonts w:ascii="Verdana" w:hAnsi="Verdana"/>
          <w:szCs w:val="22"/>
        </w:rPr>
        <w:t>En este encuentro se aplicará la constatación final y se realizará una valoración conjunta por parte de los docentes, el comité académico de la especialidad y l</w:t>
      </w:r>
      <w:r w:rsidR="00981699" w:rsidRPr="00CC3438">
        <w:rPr>
          <w:rFonts w:ascii="Verdana" w:hAnsi="Verdana"/>
          <w:szCs w:val="22"/>
        </w:rPr>
        <w:t>os autores</w:t>
      </w:r>
      <w:r w:rsidRPr="00CC3438">
        <w:rPr>
          <w:rFonts w:ascii="Verdana" w:hAnsi="Verdana"/>
          <w:szCs w:val="22"/>
        </w:rPr>
        <w:t>, de los resultados obtenidos en la superación docente, determinando aspectos positivos y negativos. Los docentes tendrán una participación protagónica.</w:t>
      </w:r>
    </w:p>
    <w:p w:rsidR="002A3B7E" w:rsidRPr="00CC3438" w:rsidRDefault="002A3B7E" w:rsidP="00F84CF4">
      <w:pPr>
        <w:spacing w:after="240"/>
        <w:jc w:val="both"/>
        <w:rPr>
          <w:rFonts w:ascii="Verdana" w:hAnsi="Verdana"/>
          <w:i/>
          <w:szCs w:val="22"/>
        </w:rPr>
      </w:pPr>
      <w:r w:rsidRPr="00CC3438">
        <w:rPr>
          <w:rFonts w:ascii="Verdana" w:hAnsi="Verdana"/>
          <w:i/>
          <w:szCs w:val="22"/>
        </w:rPr>
        <w:t xml:space="preserve">ETAPA IV. EVALUACIÓN. </w:t>
      </w:r>
    </w:p>
    <w:p w:rsidR="002A3B7E" w:rsidRPr="00CC3438" w:rsidRDefault="002A3B7E" w:rsidP="00F84CF4">
      <w:pPr>
        <w:spacing w:after="240"/>
        <w:jc w:val="both"/>
        <w:rPr>
          <w:rFonts w:ascii="Verdana" w:hAnsi="Verdana"/>
          <w:i/>
          <w:szCs w:val="22"/>
        </w:rPr>
      </w:pPr>
      <w:r w:rsidRPr="00CC3438">
        <w:rPr>
          <w:rFonts w:ascii="Verdana" w:hAnsi="Verdana"/>
          <w:i/>
          <w:szCs w:val="22"/>
        </w:rPr>
        <w:t xml:space="preserve">Paso 1. Análisis con los docentes de los principales objetivos que en cada nivel deben dominar. </w:t>
      </w:r>
    </w:p>
    <w:p w:rsidR="002A3B7E" w:rsidRPr="00CC3438" w:rsidRDefault="002A3B7E" w:rsidP="00F84CF4">
      <w:pPr>
        <w:spacing w:after="240"/>
        <w:jc w:val="both"/>
        <w:rPr>
          <w:rFonts w:ascii="Verdana" w:hAnsi="Verdana"/>
          <w:szCs w:val="22"/>
        </w:rPr>
      </w:pPr>
      <w:r w:rsidRPr="00CC3438">
        <w:rPr>
          <w:rFonts w:ascii="Verdana" w:hAnsi="Verdana"/>
          <w:szCs w:val="22"/>
        </w:rPr>
        <w:t xml:space="preserve">Paso 2. Autoevaluación por parte de los profesores.  </w:t>
      </w:r>
    </w:p>
    <w:p w:rsidR="002A3B7E" w:rsidRPr="00CC3438" w:rsidRDefault="002A3B7E" w:rsidP="00F84CF4">
      <w:pPr>
        <w:spacing w:after="240"/>
        <w:jc w:val="both"/>
        <w:rPr>
          <w:rFonts w:ascii="Verdana" w:hAnsi="Verdana"/>
          <w:szCs w:val="22"/>
        </w:rPr>
      </w:pPr>
      <w:r w:rsidRPr="00CC3438">
        <w:rPr>
          <w:rFonts w:ascii="Verdana" w:hAnsi="Verdana"/>
          <w:szCs w:val="22"/>
        </w:rPr>
        <w:t>Paso 3. Procedimiento para la evaluación de la competen</w:t>
      </w:r>
      <w:r w:rsidR="00981699" w:rsidRPr="00CC3438">
        <w:rPr>
          <w:rFonts w:ascii="Verdana" w:hAnsi="Verdana"/>
          <w:szCs w:val="22"/>
        </w:rPr>
        <w:t xml:space="preserve">cia didáctica y por dimensiones: </w:t>
      </w:r>
      <w:r w:rsidR="00C929AE" w:rsidRPr="00CC3438">
        <w:rPr>
          <w:rFonts w:ascii="Verdana" w:hAnsi="Verdana"/>
          <w:szCs w:val="22"/>
        </w:rPr>
        <w:t>La</w:t>
      </w:r>
      <w:r w:rsidRPr="00CC3438">
        <w:rPr>
          <w:rFonts w:ascii="Verdana" w:hAnsi="Verdana"/>
          <w:szCs w:val="22"/>
        </w:rPr>
        <w:t xml:space="preserve"> </w:t>
      </w:r>
      <w:r w:rsidR="00C929AE" w:rsidRPr="00CC3438">
        <w:rPr>
          <w:rFonts w:ascii="Verdana" w:hAnsi="Verdana"/>
          <w:szCs w:val="22"/>
        </w:rPr>
        <w:t>c</w:t>
      </w:r>
      <w:r w:rsidRPr="00CC3438">
        <w:rPr>
          <w:rFonts w:ascii="Verdana" w:hAnsi="Verdana"/>
          <w:szCs w:val="22"/>
        </w:rPr>
        <w:t>alificación de la competencia didáctica</w:t>
      </w:r>
      <w:r w:rsidR="00C929AE" w:rsidRPr="00CC3438">
        <w:rPr>
          <w:rFonts w:ascii="Verdana" w:hAnsi="Verdana"/>
          <w:szCs w:val="22"/>
        </w:rPr>
        <w:t xml:space="preserve"> se evalúa de la siguiente manera:</w:t>
      </w:r>
    </w:p>
    <w:p w:rsidR="00C929AE" w:rsidRPr="00CC3438" w:rsidRDefault="00C929AE" w:rsidP="00F84CF4">
      <w:pPr>
        <w:pStyle w:val="Prrafodelista"/>
        <w:numPr>
          <w:ilvl w:val="0"/>
          <w:numId w:val="12"/>
        </w:numPr>
        <w:spacing w:after="240"/>
        <w:jc w:val="both"/>
        <w:rPr>
          <w:rFonts w:ascii="Verdana" w:hAnsi="Verdana"/>
          <w:color w:val="000000"/>
          <w:szCs w:val="22"/>
        </w:rPr>
      </w:pPr>
      <w:r w:rsidRPr="00CC3438">
        <w:rPr>
          <w:rFonts w:ascii="Verdana" w:hAnsi="Verdana"/>
          <w:szCs w:val="22"/>
        </w:rPr>
        <w:t xml:space="preserve">Alto: </w:t>
      </w:r>
      <w:r w:rsidRPr="00CC3438">
        <w:rPr>
          <w:rFonts w:ascii="Verdana" w:hAnsi="Verdana"/>
          <w:color w:val="000000"/>
          <w:szCs w:val="22"/>
        </w:rPr>
        <w:t>250-340.</w:t>
      </w:r>
    </w:p>
    <w:p w:rsidR="00C929AE" w:rsidRPr="00CC3438" w:rsidRDefault="00C929AE" w:rsidP="00F84CF4">
      <w:pPr>
        <w:pStyle w:val="Prrafodelista"/>
        <w:numPr>
          <w:ilvl w:val="0"/>
          <w:numId w:val="12"/>
        </w:numPr>
        <w:spacing w:after="240"/>
        <w:jc w:val="both"/>
        <w:rPr>
          <w:rFonts w:ascii="Verdana" w:hAnsi="Verdana"/>
          <w:color w:val="000000"/>
          <w:szCs w:val="22"/>
        </w:rPr>
      </w:pPr>
      <w:r w:rsidRPr="00CC3438">
        <w:rPr>
          <w:rFonts w:ascii="Verdana" w:hAnsi="Verdana"/>
          <w:szCs w:val="22"/>
        </w:rPr>
        <w:t xml:space="preserve">Medio: </w:t>
      </w:r>
      <w:r w:rsidRPr="00CC3438">
        <w:rPr>
          <w:rFonts w:ascii="Verdana" w:hAnsi="Verdana"/>
          <w:color w:val="000000"/>
          <w:szCs w:val="22"/>
        </w:rPr>
        <w:t>160-249.</w:t>
      </w:r>
    </w:p>
    <w:p w:rsidR="00C929AE" w:rsidRPr="00CC3438" w:rsidRDefault="00C929AE" w:rsidP="00F84CF4">
      <w:pPr>
        <w:pStyle w:val="Prrafodelista"/>
        <w:numPr>
          <w:ilvl w:val="0"/>
          <w:numId w:val="12"/>
        </w:numPr>
        <w:spacing w:after="240"/>
        <w:jc w:val="both"/>
        <w:rPr>
          <w:rFonts w:ascii="Verdana" w:hAnsi="Verdana"/>
          <w:szCs w:val="22"/>
        </w:rPr>
      </w:pPr>
      <w:r w:rsidRPr="00CC3438">
        <w:rPr>
          <w:rFonts w:ascii="Verdana" w:hAnsi="Verdana"/>
          <w:szCs w:val="22"/>
        </w:rPr>
        <w:t xml:space="preserve">Bajo: </w:t>
      </w:r>
      <w:r w:rsidRPr="00CC3438">
        <w:rPr>
          <w:rFonts w:ascii="Verdana" w:hAnsi="Verdana"/>
          <w:color w:val="000000"/>
          <w:szCs w:val="22"/>
        </w:rPr>
        <w:t>68-159.</w:t>
      </w:r>
    </w:p>
    <w:p w:rsidR="002A3B7E" w:rsidRPr="00CC3438" w:rsidRDefault="00300505" w:rsidP="00F84CF4">
      <w:pPr>
        <w:spacing w:after="240"/>
        <w:jc w:val="both"/>
        <w:rPr>
          <w:rFonts w:ascii="Verdana" w:hAnsi="Verdana"/>
          <w:szCs w:val="22"/>
        </w:rPr>
      </w:pPr>
      <w:r w:rsidRPr="00CC3438">
        <w:rPr>
          <w:rFonts w:ascii="Verdana" w:hAnsi="Verdana"/>
          <w:szCs w:val="22"/>
        </w:rPr>
        <w:t>Este</w:t>
      </w:r>
      <w:r w:rsidR="002A3B7E" w:rsidRPr="00CC3438">
        <w:rPr>
          <w:rFonts w:ascii="Verdana" w:hAnsi="Verdana"/>
          <w:szCs w:val="22"/>
        </w:rPr>
        <w:t xml:space="preserve"> procedimiento </w:t>
      </w:r>
      <w:r w:rsidRPr="00CC3438">
        <w:rPr>
          <w:rFonts w:ascii="Verdana" w:hAnsi="Verdana"/>
          <w:szCs w:val="22"/>
        </w:rPr>
        <w:t>fue adaptado del estudio realizado por Morales</w:t>
      </w:r>
      <w:r w:rsidRPr="00CC3438">
        <w:rPr>
          <w:rFonts w:ascii="Verdana" w:hAnsi="Verdana"/>
          <w:szCs w:val="22"/>
          <w:vertAlign w:val="superscript"/>
        </w:rPr>
        <w:t>17</w:t>
      </w:r>
      <w:r w:rsidRPr="00CC3438">
        <w:rPr>
          <w:rFonts w:ascii="Verdana" w:hAnsi="Verdana"/>
          <w:szCs w:val="22"/>
        </w:rPr>
        <w:t xml:space="preserve"> en</w:t>
      </w:r>
      <w:r w:rsidR="002A3B7E" w:rsidRPr="00CC3438">
        <w:rPr>
          <w:rFonts w:ascii="Verdana" w:hAnsi="Verdana"/>
          <w:szCs w:val="22"/>
        </w:rPr>
        <w:t xml:space="preserve"> la evaluación de los niveles de la competencia didáctica por cada una de las dimensiones.</w:t>
      </w:r>
    </w:p>
    <w:p w:rsidR="002A3B7E" w:rsidRPr="00CC3438" w:rsidRDefault="00C929AE" w:rsidP="00F84CF4">
      <w:pPr>
        <w:spacing w:after="240"/>
        <w:jc w:val="both"/>
        <w:rPr>
          <w:rFonts w:ascii="Verdana" w:hAnsi="Verdana"/>
          <w:szCs w:val="22"/>
        </w:rPr>
      </w:pPr>
      <w:r w:rsidRPr="00CC3438">
        <w:rPr>
          <w:rFonts w:ascii="Verdana" w:hAnsi="Verdana"/>
          <w:szCs w:val="22"/>
        </w:rPr>
        <w:t>Conocimientos:</w:t>
      </w:r>
    </w:p>
    <w:p w:rsidR="00C929AE" w:rsidRPr="00CC3438" w:rsidRDefault="00C929AE" w:rsidP="00F84CF4">
      <w:pPr>
        <w:pStyle w:val="Prrafodelista"/>
        <w:numPr>
          <w:ilvl w:val="0"/>
          <w:numId w:val="12"/>
        </w:numPr>
        <w:spacing w:after="240"/>
        <w:jc w:val="both"/>
        <w:rPr>
          <w:rFonts w:ascii="Verdana" w:hAnsi="Verdana"/>
          <w:color w:val="000000"/>
          <w:szCs w:val="22"/>
        </w:rPr>
      </w:pPr>
      <w:r w:rsidRPr="00CC3438">
        <w:rPr>
          <w:rFonts w:ascii="Verdana" w:hAnsi="Verdana"/>
          <w:szCs w:val="22"/>
        </w:rPr>
        <w:t xml:space="preserve">Alto: </w:t>
      </w:r>
      <w:r w:rsidRPr="00CC3438">
        <w:rPr>
          <w:rFonts w:ascii="Verdana" w:hAnsi="Verdana"/>
          <w:color w:val="000000"/>
          <w:szCs w:val="22"/>
        </w:rPr>
        <w:t>74-100.</w:t>
      </w:r>
    </w:p>
    <w:p w:rsidR="00C929AE" w:rsidRPr="00CC3438" w:rsidRDefault="00C929AE" w:rsidP="00F84CF4">
      <w:pPr>
        <w:pStyle w:val="Prrafodelista"/>
        <w:numPr>
          <w:ilvl w:val="0"/>
          <w:numId w:val="12"/>
        </w:numPr>
        <w:spacing w:after="240"/>
        <w:jc w:val="both"/>
        <w:rPr>
          <w:rFonts w:ascii="Verdana" w:hAnsi="Verdana"/>
          <w:szCs w:val="22"/>
        </w:rPr>
      </w:pPr>
      <w:r w:rsidRPr="00CC3438">
        <w:rPr>
          <w:rFonts w:ascii="Verdana" w:hAnsi="Verdana"/>
          <w:szCs w:val="22"/>
        </w:rPr>
        <w:t xml:space="preserve">Medio: </w:t>
      </w:r>
      <w:r w:rsidRPr="00CC3438">
        <w:rPr>
          <w:rFonts w:ascii="Verdana" w:hAnsi="Verdana"/>
          <w:color w:val="000000"/>
          <w:szCs w:val="22"/>
        </w:rPr>
        <w:t>47-73.</w:t>
      </w:r>
    </w:p>
    <w:p w:rsidR="00C929AE" w:rsidRPr="00CC3438" w:rsidRDefault="00C929AE" w:rsidP="00F84CF4">
      <w:pPr>
        <w:pStyle w:val="Prrafodelista"/>
        <w:numPr>
          <w:ilvl w:val="0"/>
          <w:numId w:val="12"/>
        </w:numPr>
        <w:spacing w:after="240"/>
        <w:jc w:val="both"/>
        <w:rPr>
          <w:rFonts w:ascii="Verdana" w:hAnsi="Verdana"/>
          <w:szCs w:val="22"/>
        </w:rPr>
      </w:pPr>
      <w:r w:rsidRPr="00CC3438">
        <w:rPr>
          <w:rFonts w:ascii="Verdana" w:hAnsi="Verdana"/>
          <w:szCs w:val="22"/>
        </w:rPr>
        <w:t xml:space="preserve">Bajo: </w:t>
      </w:r>
      <w:r w:rsidRPr="00CC3438">
        <w:rPr>
          <w:rFonts w:ascii="Verdana" w:hAnsi="Verdana"/>
          <w:color w:val="000000"/>
          <w:szCs w:val="22"/>
        </w:rPr>
        <w:t>20-46.</w:t>
      </w:r>
    </w:p>
    <w:p w:rsidR="00C929AE" w:rsidRPr="00CC3438" w:rsidRDefault="00C929AE" w:rsidP="00F84CF4">
      <w:pPr>
        <w:spacing w:after="240"/>
        <w:jc w:val="both"/>
        <w:rPr>
          <w:rFonts w:ascii="Verdana" w:hAnsi="Verdana"/>
          <w:szCs w:val="22"/>
        </w:rPr>
      </w:pPr>
      <w:r w:rsidRPr="00CC3438">
        <w:rPr>
          <w:rFonts w:ascii="Verdana" w:hAnsi="Verdana"/>
          <w:szCs w:val="22"/>
        </w:rPr>
        <w:t>Habilidades:</w:t>
      </w:r>
    </w:p>
    <w:p w:rsidR="00C929AE" w:rsidRPr="00CC3438" w:rsidRDefault="00C929AE" w:rsidP="00F84CF4">
      <w:pPr>
        <w:pStyle w:val="Prrafodelista"/>
        <w:numPr>
          <w:ilvl w:val="0"/>
          <w:numId w:val="12"/>
        </w:numPr>
        <w:spacing w:after="240"/>
        <w:jc w:val="both"/>
        <w:rPr>
          <w:rFonts w:ascii="Verdana" w:hAnsi="Verdana"/>
          <w:color w:val="000000"/>
          <w:szCs w:val="22"/>
        </w:rPr>
      </w:pPr>
      <w:r w:rsidRPr="00CC3438">
        <w:rPr>
          <w:rFonts w:ascii="Verdana" w:hAnsi="Verdana"/>
          <w:szCs w:val="22"/>
        </w:rPr>
        <w:t xml:space="preserve">Alto: </w:t>
      </w:r>
      <w:r w:rsidRPr="00CC3438">
        <w:rPr>
          <w:rFonts w:ascii="Verdana" w:hAnsi="Verdana"/>
          <w:color w:val="000000"/>
          <w:szCs w:val="22"/>
        </w:rPr>
        <w:t>66-90.</w:t>
      </w:r>
    </w:p>
    <w:p w:rsidR="00C929AE" w:rsidRPr="00CC3438" w:rsidRDefault="00C929AE" w:rsidP="00F84CF4">
      <w:pPr>
        <w:pStyle w:val="Prrafodelista"/>
        <w:numPr>
          <w:ilvl w:val="0"/>
          <w:numId w:val="12"/>
        </w:numPr>
        <w:spacing w:after="240"/>
        <w:jc w:val="both"/>
        <w:rPr>
          <w:rFonts w:ascii="Verdana" w:hAnsi="Verdana"/>
          <w:szCs w:val="22"/>
        </w:rPr>
      </w:pPr>
      <w:r w:rsidRPr="00CC3438">
        <w:rPr>
          <w:rFonts w:ascii="Verdana" w:hAnsi="Verdana"/>
          <w:szCs w:val="22"/>
        </w:rPr>
        <w:t xml:space="preserve">Medio: </w:t>
      </w:r>
      <w:r w:rsidRPr="00CC3438">
        <w:rPr>
          <w:rFonts w:ascii="Verdana" w:hAnsi="Verdana"/>
          <w:color w:val="000000"/>
          <w:szCs w:val="22"/>
        </w:rPr>
        <w:t>42-65.</w:t>
      </w:r>
    </w:p>
    <w:p w:rsidR="00C929AE" w:rsidRPr="00CC3438" w:rsidRDefault="00C929AE" w:rsidP="00F84CF4">
      <w:pPr>
        <w:pStyle w:val="Prrafodelista"/>
        <w:numPr>
          <w:ilvl w:val="0"/>
          <w:numId w:val="12"/>
        </w:numPr>
        <w:spacing w:after="240"/>
        <w:jc w:val="both"/>
        <w:rPr>
          <w:rFonts w:ascii="Verdana" w:hAnsi="Verdana"/>
          <w:szCs w:val="22"/>
        </w:rPr>
      </w:pPr>
      <w:r w:rsidRPr="00CC3438">
        <w:rPr>
          <w:rFonts w:ascii="Verdana" w:hAnsi="Verdana"/>
          <w:szCs w:val="22"/>
        </w:rPr>
        <w:t xml:space="preserve">Bajo: </w:t>
      </w:r>
      <w:r w:rsidRPr="00CC3438">
        <w:rPr>
          <w:rFonts w:ascii="Verdana" w:hAnsi="Verdana"/>
          <w:color w:val="000000"/>
          <w:szCs w:val="22"/>
        </w:rPr>
        <w:t>18-41.</w:t>
      </w:r>
    </w:p>
    <w:p w:rsidR="00C929AE" w:rsidRPr="00CC3438" w:rsidRDefault="00C929AE" w:rsidP="00F84CF4">
      <w:pPr>
        <w:spacing w:after="240"/>
        <w:jc w:val="both"/>
        <w:rPr>
          <w:rFonts w:ascii="Verdana" w:hAnsi="Verdana"/>
          <w:szCs w:val="22"/>
        </w:rPr>
      </w:pPr>
      <w:r w:rsidRPr="00CC3438">
        <w:rPr>
          <w:rFonts w:ascii="Verdana" w:hAnsi="Verdana"/>
          <w:szCs w:val="22"/>
        </w:rPr>
        <w:t>Capacidades:</w:t>
      </w:r>
    </w:p>
    <w:p w:rsidR="00C929AE" w:rsidRPr="00CC3438" w:rsidRDefault="00C929AE" w:rsidP="00F84CF4">
      <w:pPr>
        <w:pStyle w:val="Prrafodelista"/>
        <w:numPr>
          <w:ilvl w:val="0"/>
          <w:numId w:val="12"/>
        </w:numPr>
        <w:spacing w:after="240"/>
        <w:jc w:val="both"/>
        <w:rPr>
          <w:rFonts w:ascii="Verdana" w:hAnsi="Verdana"/>
          <w:color w:val="000000"/>
          <w:szCs w:val="22"/>
        </w:rPr>
      </w:pPr>
      <w:r w:rsidRPr="00CC3438">
        <w:rPr>
          <w:rFonts w:ascii="Verdana" w:hAnsi="Verdana"/>
          <w:szCs w:val="22"/>
        </w:rPr>
        <w:t xml:space="preserve">Alto: </w:t>
      </w:r>
      <w:r w:rsidRPr="00CC3438">
        <w:rPr>
          <w:rFonts w:ascii="Verdana" w:hAnsi="Verdana"/>
          <w:color w:val="000000"/>
          <w:szCs w:val="22"/>
        </w:rPr>
        <w:t>66-90</w:t>
      </w:r>
    </w:p>
    <w:p w:rsidR="00C929AE" w:rsidRPr="00CC3438" w:rsidRDefault="00C929AE" w:rsidP="00F84CF4">
      <w:pPr>
        <w:pStyle w:val="Prrafodelista"/>
        <w:numPr>
          <w:ilvl w:val="0"/>
          <w:numId w:val="12"/>
        </w:numPr>
        <w:spacing w:after="240"/>
        <w:jc w:val="both"/>
        <w:rPr>
          <w:rFonts w:ascii="Verdana" w:hAnsi="Verdana"/>
          <w:szCs w:val="22"/>
        </w:rPr>
      </w:pPr>
      <w:r w:rsidRPr="00CC3438">
        <w:rPr>
          <w:rFonts w:ascii="Verdana" w:hAnsi="Verdana"/>
          <w:szCs w:val="22"/>
        </w:rPr>
        <w:t xml:space="preserve">Medio: </w:t>
      </w:r>
      <w:r w:rsidRPr="00CC3438">
        <w:rPr>
          <w:rFonts w:ascii="Verdana" w:hAnsi="Verdana"/>
          <w:color w:val="000000"/>
          <w:szCs w:val="22"/>
        </w:rPr>
        <w:t>42-65</w:t>
      </w:r>
    </w:p>
    <w:p w:rsidR="00C929AE" w:rsidRPr="00CC3438" w:rsidRDefault="00C929AE" w:rsidP="00F84CF4">
      <w:pPr>
        <w:pStyle w:val="Prrafodelista"/>
        <w:numPr>
          <w:ilvl w:val="0"/>
          <w:numId w:val="12"/>
        </w:numPr>
        <w:spacing w:after="240"/>
        <w:jc w:val="both"/>
        <w:rPr>
          <w:rFonts w:ascii="Verdana" w:hAnsi="Verdana"/>
          <w:szCs w:val="22"/>
        </w:rPr>
      </w:pPr>
      <w:r w:rsidRPr="00CC3438">
        <w:rPr>
          <w:rFonts w:ascii="Verdana" w:hAnsi="Verdana"/>
          <w:szCs w:val="22"/>
        </w:rPr>
        <w:t xml:space="preserve">Bajo: </w:t>
      </w:r>
      <w:r w:rsidRPr="00CC3438">
        <w:rPr>
          <w:rFonts w:ascii="Verdana" w:hAnsi="Verdana"/>
          <w:color w:val="000000"/>
          <w:szCs w:val="22"/>
        </w:rPr>
        <w:t>18-41</w:t>
      </w:r>
    </w:p>
    <w:p w:rsidR="00C929AE" w:rsidRPr="00CC3438" w:rsidRDefault="00C929AE" w:rsidP="00F84CF4">
      <w:pPr>
        <w:spacing w:after="240"/>
        <w:jc w:val="both"/>
        <w:rPr>
          <w:rFonts w:ascii="Verdana" w:hAnsi="Verdana"/>
          <w:szCs w:val="22"/>
        </w:rPr>
      </w:pPr>
      <w:r w:rsidRPr="00CC3438">
        <w:rPr>
          <w:rFonts w:ascii="Verdana" w:hAnsi="Verdana"/>
          <w:szCs w:val="22"/>
        </w:rPr>
        <w:t>Motivaciones:</w:t>
      </w:r>
    </w:p>
    <w:p w:rsidR="00C929AE" w:rsidRPr="00CC3438" w:rsidRDefault="00C929AE" w:rsidP="00F84CF4">
      <w:pPr>
        <w:pStyle w:val="Prrafodelista"/>
        <w:numPr>
          <w:ilvl w:val="0"/>
          <w:numId w:val="12"/>
        </w:numPr>
        <w:spacing w:after="240"/>
        <w:jc w:val="both"/>
        <w:rPr>
          <w:rFonts w:ascii="Verdana" w:hAnsi="Verdana"/>
          <w:color w:val="000000"/>
          <w:szCs w:val="22"/>
        </w:rPr>
      </w:pPr>
      <w:r w:rsidRPr="00CC3438">
        <w:rPr>
          <w:rFonts w:ascii="Verdana" w:hAnsi="Verdana"/>
          <w:szCs w:val="22"/>
        </w:rPr>
        <w:t xml:space="preserve">Alto: </w:t>
      </w:r>
      <w:r w:rsidR="008D60FD" w:rsidRPr="00CC3438">
        <w:rPr>
          <w:rFonts w:ascii="Verdana" w:hAnsi="Verdana"/>
          <w:color w:val="000000"/>
          <w:szCs w:val="22"/>
        </w:rPr>
        <w:t>44-60.</w:t>
      </w:r>
    </w:p>
    <w:p w:rsidR="00C929AE" w:rsidRPr="00CC3438" w:rsidRDefault="00C929AE" w:rsidP="00F84CF4">
      <w:pPr>
        <w:pStyle w:val="Prrafodelista"/>
        <w:numPr>
          <w:ilvl w:val="0"/>
          <w:numId w:val="12"/>
        </w:numPr>
        <w:spacing w:after="240"/>
        <w:jc w:val="both"/>
        <w:rPr>
          <w:rFonts w:ascii="Verdana" w:hAnsi="Verdana"/>
          <w:szCs w:val="22"/>
        </w:rPr>
      </w:pPr>
      <w:r w:rsidRPr="00CC3438">
        <w:rPr>
          <w:rFonts w:ascii="Verdana" w:hAnsi="Verdana"/>
          <w:szCs w:val="22"/>
        </w:rPr>
        <w:t xml:space="preserve">Medio: </w:t>
      </w:r>
      <w:r w:rsidR="008D60FD" w:rsidRPr="00CC3438">
        <w:rPr>
          <w:rFonts w:ascii="Verdana" w:hAnsi="Verdana"/>
          <w:color w:val="000000"/>
          <w:szCs w:val="22"/>
        </w:rPr>
        <w:t>28-43.</w:t>
      </w:r>
    </w:p>
    <w:p w:rsidR="00C929AE" w:rsidRPr="00CC3438" w:rsidRDefault="00C929AE" w:rsidP="00F84CF4">
      <w:pPr>
        <w:pStyle w:val="Prrafodelista"/>
        <w:numPr>
          <w:ilvl w:val="0"/>
          <w:numId w:val="12"/>
        </w:numPr>
        <w:spacing w:after="240"/>
        <w:jc w:val="both"/>
        <w:rPr>
          <w:rFonts w:ascii="Verdana" w:hAnsi="Verdana"/>
          <w:szCs w:val="22"/>
        </w:rPr>
      </w:pPr>
      <w:r w:rsidRPr="00CC3438">
        <w:rPr>
          <w:rFonts w:ascii="Verdana" w:hAnsi="Verdana"/>
          <w:szCs w:val="22"/>
        </w:rPr>
        <w:t xml:space="preserve">Bajo: </w:t>
      </w:r>
      <w:r w:rsidR="008D60FD" w:rsidRPr="00CC3438">
        <w:rPr>
          <w:rFonts w:ascii="Verdana" w:hAnsi="Verdana"/>
          <w:color w:val="000000"/>
          <w:szCs w:val="22"/>
        </w:rPr>
        <w:t>12-27.</w:t>
      </w:r>
    </w:p>
    <w:p w:rsidR="002A3B7E" w:rsidRPr="00CC3438" w:rsidRDefault="002A3B7E" w:rsidP="00F84CF4">
      <w:pPr>
        <w:spacing w:after="240"/>
        <w:jc w:val="both"/>
        <w:rPr>
          <w:rFonts w:ascii="Verdana" w:hAnsi="Verdana"/>
          <w:szCs w:val="22"/>
        </w:rPr>
      </w:pPr>
      <w:r w:rsidRPr="00CC3438">
        <w:rPr>
          <w:rFonts w:ascii="Verdana" w:hAnsi="Verdana"/>
          <w:szCs w:val="22"/>
        </w:rPr>
        <w:t xml:space="preserve">A continuación se muestra un esquema de la estrategia de superación de los profesores de la especialidad en Cirugía Maxilofacial. </w:t>
      </w:r>
    </w:p>
    <w:p w:rsidR="00034696" w:rsidRPr="00CC3438" w:rsidRDefault="00034696" w:rsidP="00F84CF4">
      <w:pPr>
        <w:spacing w:after="240"/>
        <w:jc w:val="both"/>
        <w:rPr>
          <w:rFonts w:ascii="Verdana" w:eastAsia="Times New Roman" w:hAnsi="Verdana"/>
          <w:szCs w:val="22"/>
          <w:lang w:eastAsia="es-ES"/>
        </w:rPr>
      </w:pPr>
      <w:proofErr w:type="spellStart"/>
      <w:r w:rsidRPr="00CC3438">
        <w:rPr>
          <w:rFonts w:ascii="Verdana" w:eastAsia="Times New Roman" w:hAnsi="Verdana"/>
          <w:szCs w:val="22"/>
          <w:lang w:eastAsia="es-ES"/>
        </w:rPr>
        <w:t>Fig</w:t>
      </w:r>
      <w:proofErr w:type="spellEnd"/>
      <w:r w:rsidRPr="00CC3438">
        <w:rPr>
          <w:rFonts w:ascii="Verdana" w:eastAsia="Times New Roman" w:hAnsi="Verdana"/>
          <w:szCs w:val="22"/>
          <w:lang w:eastAsia="es-ES"/>
        </w:rPr>
        <w:t xml:space="preserve"> 1. Esquema de la estrategia de superación.</w:t>
      </w:r>
    </w:p>
    <w:p w:rsidR="002A3B7E" w:rsidRDefault="002A3B7E" w:rsidP="00F84CF4">
      <w:pPr>
        <w:spacing w:after="240"/>
        <w:jc w:val="both"/>
        <w:rPr>
          <w:rFonts w:ascii="Verdana" w:hAnsi="Verdana"/>
          <w:noProof/>
          <w:szCs w:val="22"/>
          <w:lang w:eastAsia="es-ES"/>
        </w:rPr>
      </w:pPr>
    </w:p>
    <w:p w:rsidR="00CC3438" w:rsidRDefault="00CC3438" w:rsidP="00F84CF4">
      <w:pPr>
        <w:spacing w:after="240"/>
        <w:jc w:val="both"/>
        <w:rPr>
          <w:rFonts w:ascii="Verdana" w:hAnsi="Verdana"/>
          <w:noProof/>
          <w:szCs w:val="22"/>
          <w:lang w:eastAsia="es-ES"/>
        </w:rPr>
      </w:pPr>
    </w:p>
    <w:p w:rsidR="00CC3438" w:rsidRDefault="00CC3438" w:rsidP="00F84CF4">
      <w:pPr>
        <w:spacing w:after="240"/>
        <w:jc w:val="both"/>
        <w:rPr>
          <w:rFonts w:ascii="Verdana" w:hAnsi="Verdana"/>
          <w:noProof/>
          <w:szCs w:val="22"/>
          <w:lang w:eastAsia="es-ES"/>
        </w:rPr>
      </w:pPr>
    </w:p>
    <w:p w:rsidR="00CC3438" w:rsidRPr="00CC3438" w:rsidRDefault="00CC3438" w:rsidP="00F84CF4">
      <w:pPr>
        <w:spacing w:after="240"/>
        <w:jc w:val="both"/>
        <w:rPr>
          <w:rFonts w:ascii="Verdana" w:hAnsi="Verdana"/>
          <w:szCs w:val="22"/>
        </w:rPr>
      </w:pPr>
    </w:p>
    <w:p w:rsidR="00076A63" w:rsidRPr="00CC3438" w:rsidRDefault="00076A63" w:rsidP="00F84CF4">
      <w:pPr>
        <w:spacing w:after="240"/>
        <w:jc w:val="both"/>
        <w:rPr>
          <w:rFonts w:ascii="Verdana" w:hAnsi="Verdana"/>
          <w:b/>
          <w:szCs w:val="22"/>
        </w:rPr>
      </w:pPr>
    </w:p>
    <w:p w:rsidR="00D95722" w:rsidRPr="00CC3438" w:rsidRDefault="00D869D9" w:rsidP="00F84CF4">
      <w:pPr>
        <w:autoSpaceDE w:val="0"/>
        <w:autoSpaceDN w:val="0"/>
        <w:adjustRightInd w:val="0"/>
        <w:jc w:val="both"/>
        <w:rPr>
          <w:rFonts w:ascii="Verdana" w:eastAsiaTheme="minorHAnsi" w:hAnsi="Verdana"/>
          <w:bCs/>
          <w:color w:val="000000"/>
          <w:szCs w:val="22"/>
        </w:rPr>
      </w:pPr>
      <w:r w:rsidRPr="00CC3438">
        <w:rPr>
          <w:rFonts w:ascii="Verdana" w:eastAsiaTheme="minorHAnsi" w:hAnsi="Verdana"/>
          <w:bCs/>
          <w:color w:val="000000"/>
          <w:szCs w:val="22"/>
        </w:rPr>
        <w:t xml:space="preserve">Los resultados presentados </w:t>
      </w:r>
      <w:r w:rsidR="00CC3438">
        <w:rPr>
          <w:rFonts w:ascii="Verdana" w:eastAsiaTheme="minorHAnsi" w:hAnsi="Verdana"/>
          <w:bCs/>
          <w:color w:val="000000"/>
          <w:szCs w:val="22"/>
        </w:rPr>
        <w:t>e</w:t>
      </w:r>
      <w:r w:rsidR="00CC3438" w:rsidRPr="00CC3438">
        <w:rPr>
          <w:rFonts w:ascii="Verdana" w:eastAsiaTheme="minorHAnsi" w:hAnsi="Verdana"/>
          <w:bCs/>
          <w:color w:val="000000"/>
          <w:szCs w:val="22"/>
        </w:rPr>
        <w:t xml:space="preserve">n la tabla1 </w:t>
      </w:r>
      <w:r w:rsidRPr="00CC3438">
        <w:rPr>
          <w:rFonts w:ascii="Verdana" w:eastAsiaTheme="minorHAnsi" w:hAnsi="Verdana"/>
          <w:bCs/>
          <w:color w:val="000000"/>
          <w:szCs w:val="22"/>
        </w:rPr>
        <w:t xml:space="preserve">permiten evidenciar la efectividad de la estrategia </w:t>
      </w:r>
      <w:r w:rsidR="00D03A94" w:rsidRPr="00CC3438">
        <w:rPr>
          <w:rFonts w:ascii="Verdana" w:eastAsiaTheme="minorHAnsi" w:hAnsi="Verdana"/>
          <w:bCs/>
          <w:color w:val="000000"/>
          <w:szCs w:val="22"/>
        </w:rPr>
        <w:t xml:space="preserve">de superación </w:t>
      </w:r>
      <w:r w:rsidRPr="00CC3438">
        <w:rPr>
          <w:rFonts w:ascii="Verdana" w:eastAsiaTheme="minorHAnsi" w:hAnsi="Verdana"/>
          <w:bCs/>
          <w:color w:val="000000"/>
          <w:szCs w:val="22"/>
        </w:rPr>
        <w:t>aplicada</w:t>
      </w:r>
      <w:r w:rsidR="00D03A94" w:rsidRPr="00CC3438">
        <w:rPr>
          <w:rFonts w:ascii="Verdana" w:eastAsiaTheme="minorHAnsi" w:hAnsi="Verdana"/>
          <w:bCs/>
          <w:color w:val="000000"/>
          <w:szCs w:val="22"/>
        </w:rPr>
        <w:t xml:space="preserve">, al incrementarse la puntuación tanto de los niveles de las competencias didácticas de los profesores, como de cada una de las dimensiones que se encuentran dentro de dicha competencia. </w:t>
      </w:r>
      <w:r w:rsidRPr="00CC3438">
        <w:rPr>
          <w:rFonts w:ascii="Verdana" w:eastAsiaTheme="minorHAnsi" w:hAnsi="Verdana"/>
          <w:bCs/>
          <w:color w:val="000000"/>
          <w:szCs w:val="22"/>
        </w:rPr>
        <w:t xml:space="preserve"> </w:t>
      </w:r>
    </w:p>
    <w:p w:rsidR="00D95722" w:rsidRPr="00CC3438" w:rsidRDefault="00D95722" w:rsidP="00F84CF4">
      <w:pPr>
        <w:autoSpaceDE w:val="0"/>
        <w:autoSpaceDN w:val="0"/>
        <w:adjustRightInd w:val="0"/>
        <w:jc w:val="both"/>
        <w:rPr>
          <w:rFonts w:ascii="Verdana" w:eastAsiaTheme="minorHAnsi" w:hAnsi="Verdana"/>
          <w:bCs/>
          <w:color w:val="000000"/>
          <w:szCs w:val="22"/>
        </w:rPr>
      </w:pPr>
    </w:p>
    <w:p w:rsidR="00D90466" w:rsidRPr="00CC3438" w:rsidRDefault="00756E8A" w:rsidP="00F84CF4">
      <w:pPr>
        <w:spacing w:after="240"/>
        <w:jc w:val="both"/>
        <w:rPr>
          <w:rFonts w:ascii="Verdana" w:hAnsi="Verdana"/>
          <w:szCs w:val="22"/>
        </w:rPr>
      </w:pPr>
      <w:r w:rsidRPr="00CC3438">
        <w:rPr>
          <w:rFonts w:ascii="Verdana" w:hAnsi="Verdana"/>
          <w:szCs w:val="22"/>
        </w:rPr>
        <w:t xml:space="preserve">En </w:t>
      </w:r>
      <w:r w:rsidR="00CC3438">
        <w:rPr>
          <w:rFonts w:ascii="Verdana" w:hAnsi="Verdana"/>
          <w:szCs w:val="22"/>
        </w:rPr>
        <w:t xml:space="preserve">la tabla 2 </w:t>
      </w:r>
      <w:r w:rsidRPr="00CC3438">
        <w:rPr>
          <w:rFonts w:ascii="Verdana" w:hAnsi="Verdana"/>
          <w:szCs w:val="22"/>
        </w:rPr>
        <w:t>de contingencia se puede evidenciar que durante la aplicación de la estrategia de superación el 100% de los profesores mejoraron los niveles de las competencias didácticas</w:t>
      </w:r>
      <w:r w:rsidR="00304D0B" w:rsidRPr="00CC3438">
        <w:rPr>
          <w:rFonts w:ascii="Verdana" w:hAnsi="Verdana"/>
          <w:szCs w:val="22"/>
        </w:rPr>
        <w:t>, lo cual demuestra la efectividad del resultado científico propuesto</w:t>
      </w:r>
      <w:r w:rsidR="00FB26F0" w:rsidRPr="00CC3438">
        <w:rPr>
          <w:rFonts w:ascii="Verdana" w:hAnsi="Verdana"/>
          <w:szCs w:val="22"/>
        </w:rPr>
        <w:t>, avalado por un nivel de significación inferior al 0,01</w:t>
      </w:r>
      <w:r w:rsidR="00304D0B" w:rsidRPr="00CC3438">
        <w:rPr>
          <w:rFonts w:ascii="Verdana" w:hAnsi="Verdana"/>
          <w:szCs w:val="22"/>
        </w:rPr>
        <w:t xml:space="preserve">. </w:t>
      </w:r>
    </w:p>
    <w:p w:rsidR="00483275" w:rsidRPr="00CC3438" w:rsidRDefault="00CC3438" w:rsidP="00F84CF4">
      <w:pPr>
        <w:spacing w:after="240"/>
        <w:jc w:val="both"/>
        <w:rPr>
          <w:rFonts w:ascii="Verdana" w:eastAsiaTheme="minorHAnsi" w:hAnsi="Verdana"/>
          <w:color w:val="000000"/>
          <w:szCs w:val="22"/>
        </w:rPr>
      </w:pPr>
      <w:r>
        <w:rPr>
          <w:rFonts w:ascii="Verdana" w:hAnsi="Verdana"/>
          <w:szCs w:val="22"/>
        </w:rPr>
        <w:t>La tabla 3 muestra l</w:t>
      </w:r>
      <w:r w:rsidR="006D05F5" w:rsidRPr="00CC3438">
        <w:rPr>
          <w:rFonts w:ascii="Verdana" w:hAnsi="Verdana"/>
          <w:szCs w:val="22"/>
        </w:rPr>
        <w:t>uego de aplicada la estrategia de superación</w:t>
      </w:r>
      <w:r w:rsidR="00483275" w:rsidRPr="00CC3438">
        <w:rPr>
          <w:rFonts w:ascii="Verdana" w:hAnsi="Verdana"/>
          <w:szCs w:val="22"/>
        </w:rPr>
        <w:t xml:space="preserve"> a los profesores de la especialidad de Cirugía Maxilofacial, los resultados</w:t>
      </w:r>
      <w:r w:rsidR="003B1C80" w:rsidRPr="00CC3438">
        <w:rPr>
          <w:rFonts w:ascii="Verdana" w:hAnsi="Verdana"/>
          <w:szCs w:val="22"/>
        </w:rPr>
        <w:t xml:space="preserve"> confirman diferencias significativas </w:t>
      </w:r>
      <w:r w:rsidR="001C27D8" w:rsidRPr="00CC3438">
        <w:rPr>
          <w:rFonts w:ascii="Verdana" w:hAnsi="Verdana"/>
          <w:szCs w:val="22"/>
        </w:rPr>
        <w:t xml:space="preserve">en las puntuaciones obtenidas por los profesores </w:t>
      </w:r>
      <w:r w:rsidR="003B1C80" w:rsidRPr="00CC3438">
        <w:rPr>
          <w:rFonts w:ascii="Verdana" w:hAnsi="Verdana"/>
          <w:szCs w:val="22"/>
        </w:rPr>
        <w:t xml:space="preserve">entre el </w:t>
      </w:r>
      <w:proofErr w:type="spellStart"/>
      <w:r w:rsidR="003B1C80" w:rsidRPr="00CC3438">
        <w:rPr>
          <w:rFonts w:ascii="Verdana" w:hAnsi="Verdana"/>
          <w:szCs w:val="22"/>
        </w:rPr>
        <w:t>pretest</w:t>
      </w:r>
      <w:proofErr w:type="spellEnd"/>
      <w:r w:rsidR="003B1C80" w:rsidRPr="00CC3438">
        <w:rPr>
          <w:rFonts w:ascii="Verdana" w:hAnsi="Verdana"/>
          <w:szCs w:val="22"/>
        </w:rPr>
        <w:t xml:space="preserve"> y el </w:t>
      </w:r>
      <w:proofErr w:type="spellStart"/>
      <w:r w:rsidR="003B1C80" w:rsidRPr="00CC3438">
        <w:rPr>
          <w:rFonts w:ascii="Verdana" w:hAnsi="Verdana"/>
          <w:szCs w:val="22"/>
        </w:rPr>
        <w:t>postest</w:t>
      </w:r>
      <w:proofErr w:type="spellEnd"/>
      <w:r w:rsidR="003B1C80" w:rsidRPr="00CC3438">
        <w:rPr>
          <w:rFonts w:ascii="Verdana" w:hAnsi="Verdana"/>
          <w:szCs w:val="22"/>
        </w:rPr>
        <w:t xml:space="preserve"> para un p-</w:t>
      </w:r>
      <w:r w:rsidR="003B1C80" w:rsidRPr="00CC3438">
        <w:rPr>
          <w:rFonts w:ascii="Verdana" w:eastAsiaTheme="minorHAnsi" w:hAnsi="Verdana"/>
          <w:color w:val="000000"/>
          <w:szCs w:val="22"/>
        </w:rPr>
        <w:t>0,000652, lo que demuestra la efectividad de la estrategia propuesta</w:t>
      </w:r>
      <w:r w:rsidR="00483275" w:rsidRPr="00CC3438">
        <w:rPr>
          <w:rFonts w:ascii="Verdana" w:eastAsiaTheme="minorHAnsi" w:hAnsi="Verdana"/>
          <w:color w:val="000000"/>
          <w:szCs w:val="22"/>
        </w:rPr>
        <w:t xml:space="preserve"> en el objetivo de mejorar la competencia didáctica</w:t>
      </w:r>
      <w:r w:rsidR="003B1C80" w:rsidRPr="00CC3438">
        <w:rPr>
          <w:rFonts w:ascii="Verdana" w:eastAsiaTheme="minorHAnsi" w:hAnsi="Verdana"/>
          <w:color w:val="000000"/>
          <w:szCs w:val="22"/>
        </w:rPr>
        <w:t xml:space="preserve">. </w:t>
      </w:r>
    </w:p>
    <w:p w:rsidR="00483275" w:rsidRPr="00CC3438" w:rsidRDefault="00483275" w:rsidP="00F84CF4">
      <w:pPr>
        <w:spacing w:after="240"/>
        <w:jc w:val="both"/>
        <w:rPr>
          <w:rFonts w:ascii="Verdana" w:eastAsiaTheme="minorHAnsi" w:hAnsi="Verdana"/>
          <w:color w:val="000000"/>
          <w:szCs w:val="22"/>
        </w:rPr>
      </w:pPr>
      <w:r w:rsidRPr="00CC3438">
        <w:rPr>
          <w:rFonts w:ascii="Verdana" w:eastAsiaTheme="minorHAnsi" w:hAnsi="Verdana"/>
          <w:color w:val="000000"/>
          <w:szCs w:val="22"/>
        </w:rPr>
        <w:t>Cuando se analizan los resultados por cada una de las dimensiones se puede apreciar en cada caso</w:t>
      </w:r>
      <w:r w:rsidR="00DC14DB" w:rsidRPr="00CC3438">
        <w:rPr>
          <w:rFonts w:ascii="Verdana" w:eastAsiaTheme="minorHAnsi" w:hAnsi="Verdana"/>
          <w:color w:val="000000"/>
          <w:szCs w:val="22"/>
        </w:rPr>
        <w:t>,</w:t>
      </w:r>
      <w:r w:rsidRPr="00CC3438">
        <w:rPr>
          <w:rFonts w:ascii="Verdana" w:eastAsiaTheme="minorHAnsi" w:hAnsi="Verdana"/>
          <w:color w:val="000000"/>
          <w:szCs w:val="22"/>
        </w:rPr>
        <w:t xml:space="preserve"> </w:t>
      </w:r>
      <w:r w:rsidRPr="00CC3438">
        <w:rPr>
          <w:rFonts w:ascii="Verdana" w:hAnsi="Verdana"/>
          <w:szCs w:val="22"/>
        </w:rPr>
        <w:t xml:space="preserve">diferencias significativas entre el </w:t>
      </w:r>
      <w:proofErr w:type="spellStart"/>
      <w:r w:rsidRPr="00CC3438">
        <w:rPr>
          <w:rFonts w:ascii="Verdana" w:hAnsi="Verdana"/>
          <w:szCs w:val="22"/>
        </w:rPr>
        <w:t>pretest</w:t>
      </w:r>
      <w:proofErr w:type="spellEnd"/>
      <w:r w:rsidRPr="00CC3438">
        <w:rPr>
          <w:rFonts w:ascii="Verdana" w:hAnsi="Verdana"/>
          <w:szCs w:val="22"/>
        </w:rPr>
        <w:t xml:space="preserve"> y el </w:t>
      </w:r>
      <w:proofErr w:type="spellStart"/>
      <w:r w:rsidRPr="00CC3438">
        <w:rPr>
          <w:rFonts w:ascii="Verdana" w:hAnsi="Verdana"/>
          <w:szCs w:val="22"/>
        </w:rPr>
        <w:t>postest</w:t>
      </w:r>
      <w:proofErr w:type="spellEnd"/>
      <w:r w:rsidR="00DC14DB" w:rsidRPr="00CC3438">
        <w:rPr>
          <w:rFonts w:ascii="Verdana" w:hAnsi="Verdana"/>
          <w:szCs w:val="22"/>
        </w:rPr>
        <w:t xml:space="preserve">. De esta manera se puede afirmar que la estrategia aplicada </w:t>
      </w:r>
      <w:r w:rsidR="009B4509" w:rsidRPr="00CC3438">
        <w:rPr>
          <w:rFonts w:ascii="Verdana" w:hAnsi="Verdana"/>
          <w:szCs w:val="22"/>
        </w:rPr>
        <w:t xml:space="preserve">logró mejorar sus niveles de conocimientos, habilidades, capacidades y motivaciones </w:t>
      </w:r>
      <w:r w:rsidR="0053019D" w:rsidRPr="00CC3438">
        <w:rPr>
          <w:rFonts w:ascii="Verdana" w:eastAsiaTheme="minorHAnsi" w:hAnsi="Verdana"/>
          <w:color w:val="000000"/>
          <w:szCs w:val="22"/>
        </w:rPr>
        <w:t>para su mejor desempeño como profesor de la especialidad de Cirugía Maxilofacial.</w:t>
      </w:r>
    </w:p>
    <w:p w:rsidR="000B763A" w:rsidRPr="00CC3438" w:rsidRDefault="000B763A" w:rsidP="00F84CF4">
      <w:pPr>
        <w:autoSpaceDE w:val="0"/>
        <w:autoSpaceDN w:val="0"/>
        <w:adjustRightInd w:val="0"/>
        <w:jc w:val="both"/>
        <w:rPr>
          <w:rFonts w:ascii="Verdana" w:eastAsiaTheme="minorHAnsi" w:hAnsi="Verdana" w:cs="Times New Roman"/>
          <w:szCs w:val="22"/>
        </w:rPr>
      </w:pPr>
      <w:r w:rsidRPr="00CC3438">
        <w:rPr>
          <w:rFonts w:ascii="Verdana" w:eastAsiaTheme="minorHAnsi" w:hAnsi="Verdana" w:cs="Times New Roman"/>
          <w:szCs w:val="22"/>
        </w:rPr>
        <w:t xml:space="preserve">En la tabla 4 se muestran las escalas analizadas, las cuales poseen consistencia interna y los resultados obtenidos son lógicos </w:t>
      </w:r>
      <w:r w:rsidR="00172528" w:rsidRPr="00CC3438">
        <w:rPr>
          <w:rFonts w:ascii="Verdana" w:eastAsiaTheme="minorHAnsi" w:hAnsi="Verdana" w:cs="Times New Roman"/>
          <w:szCs w:val="22"/>
        </w:rPr>
        <w:t xml:space="preserve">con un </w:t>
      </w:r>
      <w:r w:rsidR="00C72DB6" w:rsidRPr="00CC3438">
        <w:rPr>
          <w:rFonts w:ascii="Verdana" w:eastAsiaTheme="minorHAnsi" w:hAnsi="Verdana" w:cs="Times New Roman"/>
          <w:szCs w:val="22"/>
        </w:rPr>
        <w:t xml:space="preserve">buen </w:t>
      </w:r>
      <w:r w:rsidR="00172528" w:rsidRPr="00CC3438">
        <w:rPr>
          <w:rFonts w:ascii="Verdana" w:eastAsiaTheme="minorHAnsi" w:hAnsi="Verdana" w:cs="Times New Roman"/>
          <w:szCs w:val="22"/>
        </w:rPr>
        <w:t>nivel de</w:t>
      </w:r>
      <w:r w:rsidRPr="00CC3438">
        <w:rPr>
          <w:rFonts w:ascii="Verdana" w:eastAsiaTheme="minorHAnsi" w:hAnsi="Verdana" w:cs="Times New Roman"/>
          <w:szCs w:val="22"/>
        </w:rPr>
        <w:t xml:space="preserve"> confiab</w:t>
      </w:r>
      <w:r w:rsidR="00172528" w:rsidRPr="00CC3438">
        <w:rPr>
          <w:rFonts w:ascii="Verdana" w:eastAsiaTheme="minorHAnsi" w:hAnsi="Verdana" w:cs="Times New Roman"/>
          <w:szCs w:val="22"/>
        </w:rPr>
        <w:t>ilidad</w:t>
      </w:r>
      <w:r w:rsidRPr="00CC3438">
        <w:rPr>
          <w:rFonts w:ascii="Verdana" w:eastAsiaTheme="minorHAnsi" w:hAnsi="Verdana" w:cs="Times New Roman"/>
          <w:szCs w:val="22"/>
        </w:rPr>
        <w:t xml:space="preserve">. Estos valores corroboran una vez más la validez de los resultados propuestos. </w:t>
      </w:r>
    </w:p>
    <w:p w:rsidR="00B4119B" w:rsidRDefault="000B763A" w:rsidP="00F84CF4">
      <w:pPr>
        <w:spacing w:after="240"/>
        <w:jc w:val="both"/>
        <w:rPr>
          <w:rFonts w:ascii="Verdana" w:eastAsiaTheme="minorHAnsi" w:hAnsi="Verdana"/>
          <w:color w:val="000000"/>
          <w:szCs w:val="22"/>
        </w:rPr>
      </w:pPr>
      <w:r w:rsidRPr="00CC3438">
        <w:rPr>
          <w:rFonts w:ascii="Verdana" w:eastAsiaTheme="minorHAnsi" w:hAnsi="Verdana"/>
          <w:color w:val="000000"/>
          <w:szCs w:val="22"/>
        </w:rPr>
        <w:t xml:space="preserve"> </w:t>
      </w:r>
    </w:p>
    <w:p w:rsidR="001D119A" w:rsidRPr="00CC3438" w:rsidRDefault="005A2987" w:rsidP="00F84CF4">
      <w:pPr>
        <w:spacing w:after="240"/>
        <w:jc w:val="both"/>
        <w:rPr>
          <w:rFonts w:ascii="Verdana" w:eastAsiaTheme="minorHAnsi" w:hAnsi="Verdana"/>
          <w:color w:val="000000"/>
          <w:szCs w:val="22"/>
        </w:rPr>
      </w:pPr>
      <w:r w:rsidRPr="00CC3438">
        <w:rPr>
          <w:rFonts w:ascii="Verdana" w:hAnsi="Verdana"/>
          <w:szCs w:val="22"/>
        </w:rPr>
        <w:t>El conocimiento es el saber que el egresado debe adquirir durante su formación</w:t>
      </w:r>
      <w:r w:rsidR="008402C9" w:rsidRPr="00CC3438">
        <w:rPr>
          <w:rFonts w:ascii="Verdana" w:hAnsi="Verdana"/>
          <w:szCs w:val="22"/>
        </w:rPr>
        <w:t>.</w:t>
      </w:r>
      <w:r w:rsidR="001346D1" w:rsidRPr="00CC3438">
        <w:rPr>
          <w:rFonts w:ascii="Verdana" w:hAnsi="Verdana"/>
          <w:szCs w:val="22"/>
          <w:vertAlign w:val="superscript"/>
        </w:rPr>
        <w:t>15</w:t>
      </w:r>
      <w:r w:rsidR="008402C9" w:rsidRPr="00CC3438">
        <w:rPr>
          <w:rFonts w:ascii="Verdana" w:hAnsi="Verdana"/>
          <w:szCs w:val="22"/>
        </w:rPr>
        <w:t xml:space="preserve"> </w:t>
      </w:r>
      <w:r w:rsidR="00950585" w:rsidRPr="00CC3438">
        <w:rPr>
          <w:rFonts w:ascii="Verdana" w:hAnsi="Verdana"/>
          <w:szCs w:val="22"/>
        </w:rPr>
        <w:t>Estos</w:t>
      </w:r>
      <w:r w:rsidR="00C2034B" w:rsidRPr="00CC3438">
        <w:rPr>
          <w:rFonts w:ascii="Verdana" w:hAnsi="Verdana"/>
          <w:szCs w:val="22"/>
        </w:rPr>
        <w:t xml:space="preserve"> incluyen los saberes relacionados con los comportamientos implicados en la competencia. Pueden ser de carácter técnico y social</w:t>
      </w:r>
      <w:r w:rsidR="00CF1ADB" w:rsidRPr="00CC3438">
        <w:rPr>
          <w:rFonts w:ascii="Verdana" w:hAnsi="Verdana"/>
          <w:szCs w:val="22"/>
          <w:vertAlign w:val="superscript"/>
        </w:rPr>
        <w:t>8</w:t>
      </w:r>
      <w:r w:rsidR="00C2034B" w:rsidRPr="00CC3438">
        <w:rPr>
          <w:rFonts w:ascii="Verdana" w:hAnsi="Verdana"/>
          <w:szCs w:val="22"/>
        </w:rPr>
        <w:t xml:space="preserve">. </w:t>
      </w:r>
      <w:r w:rsidR="00C72DB6" w:rsidRPr="00CC3438">
        <w:rPr>
          <w:rFonts w:ascii="Verdana" w:hAnsi="Verdana"/>
          <w:szCs w:val="22"/>
        </w:rPr>
        <w:t xml:space="preserve">Durante el </w:t>
      </w:r>
      <w:proofErr w:type="spellStart"/>
      <w:r w:rsidR="00C72DB6" w:rsidRPr="00CC3438">
        <w:rPr>
          <w:rFonts w:ascii="Verdana" w:hAnsi="Verdana"/>
          <w:szCs w:val="22"/>
        </w:rPr>
        <w:t>pretest</w:t>
      </w:r>
      <w:proofErr w:type="spellEnd"/>
      <w:r w:rsidR="00C72DB6" w:rsidRPr="00CC3438">
        <w:rPr>
          <w:rFonts w:ascii="Verdana" w:hAnsi="Verdana"/>
          <w:szCs w:val="22"/>
        </w:rPr>
        <w:t xml:space="preserve"> se evidencia un</w:t>
      </w:r>
      <w:r w:rsidR="00BF2442" w:rsidRPr="00CC3438">
        <w:rPr>
          <w:rFonts w:ascii="Verdana" w:hAnsi="Verdana"/>
          <w:szCs w:val="22"/>
        </w:rPr>
        <w:t xml:space="preserve"> deficiente conocimiento sobre el dominio de la didáctica del posgrado para la planificación y diseño de cursos en la especialidad, avalado por el desconocimiento de las leyes</w:t>
      </w:r>
      <w:r w:rsidR="002E23A4" w:rsidRPr="00CC3438">
        <w:rPr>
          <w:rFonts w:ascii="Verdana" w:hAnsi="Verdana"/>
          <w:szCs w:val="22"/>
        </w:rPr>
        <w:t>,</w:t>
      </w:r>
      <w:r w:rsidR="00BF2442" w:rsidRPr="00CC3438">
        <w:rPr>
          <w:rFonts w:ascii="Verdana" w:hAnsi="Verdana"/>
          <w:szCs w:val="22"/>
        </w:rPr>
        <w:t xml:space="preserve"> principios y del aparato categorial de la didáctica. No dominan los componentes del proceso y enseñanza-aprendizaje</w:t>
      </w:r>
      <w:r w:rsidR="00606BC0" w:rsidRPr="00CC3438">
        <w:rPr>
          <w:rFonts w:ascii="Verdana" w:hAnsi="Verdana"/>
          <w:szCs w:val="22"/>
        </w:rPr>
        <w:t>.</w:t>
      </w:r>
      <w:r w:rsidR="00787175" w:rsidRPr="00CC3438">
        <w:rPr>
          <w:rFonts w:ascii="Verdana" w:hAnsi="Verdana"/>
          <w:szCs w:val="22"/>
        </w:rPr>
        <w:t xml:space="preserve"> </w:t>
      </w:r>
      <w:r w:rsidR="00606BC0" w:rsidRPr="00CC3438">
        <w:rPr>
          <w:rFonts w:ascii="Verdana" w:hAnsi="Verdana"/>
          <w:szCs w:val="22"/>
        </w:rPr>
        <w:t>A</w:t>
      </w:r>
      <w:r w:rsidR="00BF2442" w:rsidRPr="00CC3438">
        <w:rPr>
          <w:rFonts w:ascii="Verdana" w:hAnsi="Verdana"/>
          <w:szCs w:val="22"/>
        </w:rPr>
        <w:t xml:space="preserve">usencia de métodos de enseñanza </w:t>
      </w:r>
      <w:r w:rsidR="001B7C0D" w:rsidRPr="00CC3438">
        <w:rPr>
          <w:rFonts w:ascii="Verdana" w:hAnsi="Verdana"/>
          <w:szCs w:val="22"/>
        </w:rPr>
        <w:t>para</w:t>
      </w:r>
      <w:r w:rsidR="00BF2442" w:rsidRPr="00CC3438">
        <w:rPr>
          <w:rFonts w:ascii="Verdana" w:hAnsi="Verdana"/>
          <w:szCs w:val="22"/>
        </w:rPr>
        <w:t xml:space="preserve"> la activación del aprendizaje, </w:t>
      </w:r>
      <w:r w:rsidR="00E86C8A" w:rsidRPr="00CC3438">
        <w:rPr>
          <w:rFonts w:ascii="Verdana" w:hAnsi="Verdana"/>
          <w:szCs w:val="22"/>
        </w:rPr>
        <w:t>su</w:t>
      </w:r>
      <w:r w:rsidR="00BC5685" w:rsidRPr="00CC3438">
        <w:rPr>
          <w:rFonts w:ascii="Verdana" w:hAnsi="Verdana"/>
          <w:szCs w:val="22"/>
        </w:rPr>
        <w:t xml:space="preserve"> </w:t>
      </w:r>
      <w:r w:rsidR="00BF2442" w:rsidRPr="00CC3438">
        <w:rPr>
          <w:rFonts w:ascii="Verdana" w:hAnsi="Verdana"/>
          <w:szCs w:val="22"/>
        </w:rPr>
        <w:t>relaci</w:t>
      </w:r>
      <w:r w:rsidR="001B7C0D" w:rsidRPr="00CC3438">
        <w:rPr>
          <w:rFonts w:ascii="Verdana" w:hAnsi="Verdana"/>
          <w:szCs w:val="22"/>
        </w:rPr>
        <w:t>onar</w:t>
      </w:r>
      <w:r w:rsidR="00BF2442" w:rsidRPr="00CC3438">
        <w:rPr>
          <w:rFonts w:ascii="Verdana" w:hAnsi="Verdana"/>
          <w:szCs w:val="22"/>
        </w:rPr>
        <w:t xml:space="preserve"> </w:t>
      </w:r>
      <w:r w:rsidR="00E86C8A" w:rsidRPr="00CC3438">
        <w:rPr>
          <w:rFonts w:ascii="Verdana" w:hAnsi="Verdana"/>
          <w:szCs w:val="22"/>
        </w:rPr>
        <w:t xml:space="preserve">con </w:t>
      </w:r>
      <w:r w:rsidR="00BF2442" w:rsidRPr="00CC3438">
        <w:rPr>
          <w:rFonts w:ascii="Verdana" w:hAnsi="Verdana"/>
          <w:szCs w:val="22"/>
        </w:rPr>
        <w:t>los contenidos y las tareas para el desarrollo de</w:t>
      </w:r>
      <w:r w:rsidR="00687770" w:rsidRPr="00CC3438">
        <w:rPr>
          <w:rFonts w:ascii="Verdana" w:hAnsi="Verdana"/>
          <w:szCs w:val="22"/>
        </w:rPr>
        <w:t xml:space="preserve"> </w:t>
      </w:r>
      <w:r w:rsidR="001A655D" w:rsidRPr="00CC3438">
        <w:rPr>
          <w:rFonts w:ascii="Verdana" w:hAnsi="Verdana"/>
          <w:szCs w:val="22"/>
        </w:rPr>
        <w:t>estos conocimientos</w:t>
      </w:r>
      <w:r w:rsidR="00687770" w:rsidRPr="00CC3438">
        <w:rPr>
          <w:rFonts w:ascii="Verdana" w:hAnsi="Verdana"/>
          <w:szCs w:val="22"/>
        </w:rPr>
        <w:t xml:space="preserve"> durante</w:t>
      </w:r>
      <w:r w:rsidR="00BF2442" w:rsidRPr="00CC3438">
        <w:rPr>
          <w:rFonts w:ascii="Verdana" w:hAnsi="Verdana"/>
          <w:szCs w:val="22"/>
        </w:rPr>
        <w:t xml:space="preserve"> la tutoría. D</w:t>
      </w:r>
      <w:r w:rsidR="005456F9" w:rsidRPr="00CC3438">
        <w:rPr>
          <w:rFonts w:ascii="Verdana" w:hAnsi="Verdana"/>
          <w:szCs w:val="22"/>
        </w:rPr>
        <w:t>ificultades</w:t>
      </w:r>
      <w:r w:rsidR="00BF2442" w:rsidRPr="00CC3438">
        <w:rPr>
          <w:rFonts w:ascii="Verdana" w:hAnsi="Verdana"/>
          <w:szCs w:val="22"/>
        </w:rPr>
        <w:t xml:space="preserve"> </w:t>
      </w:r>
      <w:r w:rsidR="005456F9" w:rsidRPr="00CC3438">
        <w:rPr>
          <w:rFonts w:ascii="Verdana" w:hAnsi="Verdana"/>
          <w:szCs w:val="22"/>
        </w:rPr>
        <w:t>en</w:t>
      </w:r>
      <w:r w:rsidR="00BF2442" w:rsidRPr="00CC3438">
        <w:rPr>
          <w:rFonts w:ascii="Verdana" w:hAnsi="Verdana"/>
          <w:szCs w:val="22"/>
        </w:rPr>
        <w:t xml:space="preserve"> la implementación de las estrategias de enseñanza-aprendizaje en los módulos de la especialidad mostrando problemas en la elaboración de medios didácticos y en la evaluación de los conocim</w:t>
      </w:r>
      <w:r w:rsidR="005456F9" w:rsidRPr="00CC3438">
        <w:rPr>
          <w:rFonts w:ascii="Verdana" w:hAnsi="Verdana"/>
          <w:szCs w:val="22"/>
        </w:rPr>
        <w:t xml:space="preserve">ientos aprendidos. </w:t>
      </w:r>
      <w:r w:rsidR="00045E96" w:rsidRPr="00CC3438">
        <w:rPr>
          <w:rFonts w:ascii="Verdana" w:hAnsi="Verdana"/>
          <w:szCs w:val="22"/>
        </w:rPr>
        <w:t xml:space="preserve">En el </w:t>
      </w:r>
      <w:proofErr w:type="spellStart"/>
      <w:r w:rsidR="00045E96" w:rsidRPr="00CC3438">
        <w:rPr>
          <w:rFonts w:ascii="Verdana" w:hAnsi="Verdana"/>
          <w:szCs w:val="22"/>
        </w:rPr>
        <w:t>postest</w:t>
      </w:r>
      <w:proofErr w:type="spellEnd"/>
      <w:r w:rsidR="00045E96" w:rsidRPr="00CC3438">
        <w:rPr>
          <w:rFonts w:ascii="Verdana" w:hAnsi="Verdana"/>
          <w:szCs w:val="22"/>
        </w:rPr>
        <w:t xml:space="preserve">, se logró incrementar </w:t>
      </w:r>
      <w:r w:rsidR="00963515" w:rsidRPr="00CC3438">
        <w:rPr>
          <w:rFonts w:ascii="Verdana" w:hAnsi="Verdana"/>
          <w:szCs w:val="22"/>
        </w:rPr>
        <w:t>el</w:t>
      </w:r>
      <w:r w:rsidR="00045E96" w:rsidRPr="00CC3438">
        <w:rPr>
          <w:rFonts w:ascii="Verdana" w:hAnsi="Verdana"/>
          <w:szCs w:val="22"/>
        </w:rPr>
        <w:t xml:space="preserve"> nivel de conocimientos </w:t>
      </w:r>
      <w:r w:rsidR="00963515" w:rsidRPr="00CC3438">
        <w:rPr>
          <w:rFonts w:ascii="Verdana" w:hAnsi="Verdana"/>
          <w:szCs w:val="22"/>
        </w:rPr>
        <w:t>con niveles significativos desde el punto de vista estadístico y cualitativo.</w:t>
      </w:r>
    </w:p>
    <w:p w:rsidR="00BF2442" w:rsidRPr="00CC3438" w:rsidRDefault="002535EE" w:rsidP="00F84CF4">
      <w:pPr>
        <w:spacing w:after="240"/>
        <w:jc w:val="both"/>
        <w:rPr>
          <w:rFonts w:ascii="Verdana" w:hAnsi="Verdana"/>
          <w:szCs w:val="22"/>
        </w:rPr>
      </w:pPr>
      <w:r w:rsidRPr="00CC3438">
        <w:rPr>
          <w:rFonts w:ascii="Verdana" w:hAnsi="Verdana"/>
          <w:szCs w:val="22"/>
        </w:rPr>
        <w:t>Cuando de resolver problemas se trata, es necesario comprender que no existen reglas generales que guíen a la solución de cualquier problema, más bien se trata de habilidades y estrategias específicas</w:t>
      </w:r>
      <w:r w:rsidR="00B728D2" w:rsidRPr="00CC3438">
        <w:rPr>
          <w:rFonts w:ascii="Verdana" w:hAnsi="Verdana"/>
          <w:szCs w:val="22"/>
        </w:rPr>
        <w:t>.</w:t>
      </w:r>
      <w:r w:rsidR="00300505" w:rsidRPr="00CC3438">
        <w:rPr>
          <w:rFonts w:ascii="Verdana" w:hAnsi="Verdana"/>
          <w:szCs w:val="22"/>
          <w:vertAlign w:val="superscript"/>
        </w:rPr>
        <w:t>18</w:t>
      </w:r>
      <w:r w:rsidR="00B728D2" w:rsidRPr="00CC3438">
        <w:rPr>
          <w:rFonts w:ascii="Verdana" w:hAnsi="Verdana"/>
          <w:szCs w:val="22"/>
        </w:rPr>
        <w:t xml:space="preserve"> </w:t>
      </w:r>
      <w:r w:rsidR="00530529" w:rsidRPr="00CC3438">
        <w:rPr>
          <w:rFonts w:ascii="Verdana" w:hAnsi="Verdana"/>
          <w:szCs w:val="22"/>
        </w:rPr>
        <w:t>Para las competencias, las habilidades están asociadas a los saberes que permiten poner en práctica los conocimientos que se poseen.</w:t>
      </w:r>
      <w:r w:rsidR="00696197" w:rsidRPr="00CC3438">
        <w:rPr>
          <w:rFonts w:ascii="Verdana" w:hAnsi="Verdana"/>
          <w:szCs w:val="22"/>
          <w:vertAlign w:val="superscript"/>
        </w:rPr>
        <w:t>8</w:t>
      </w:r>
      <w:r w:rsidR="00530529" w:rsidRPr="00CC3438">
        <w:rPr>
          <w:rFonts w:ascii="Verdana" w:hAnsi="Verdana"/>
          <w:szCs w:val="22"/>
        </w:rPr>
        <w:t xml:space="preserve"> </w:t>
      </w:r>
      <w:r w:rsidR="005C3A31" w:rsidRPr="00CC3438">
        <w:rPr>
          <w:rFonts w:ascii="Verdana" w:hAnsi="Verdana"/>
          <w:szCs w:val="22"/>
        </w:rPr>
        <w:t>En la investigación, inicialmente, fue detectado un i</w:t>
      </w:r>
      <w:r w:rsidR="00BF2442" w:rsidRPr="00CC3438">
        <w:rPr>
          <w:rFonts w:ascii="Verdana" w:hAnsi="Verdana"/>
          <w:szCs w:val="22"/>
        </w:rPr>
        <w:t>nsuficiente tratamiento de los contenidos de la cirugía maxilofacial y su estructura didáctica, escasas habilidades para la dirección del proceso de enseñanza – aprendizaje en la planificación, orientación, ejecución y control</w:t>
      </w:r>
      <w:r w:rsidR="009D4AEB" w:rsidRPr="00CC3438">
        <w:rPr>
          <w:rFonts w:ascii="Verdana" w:hAnsi="Verdana"/>
          <w:szCs w:val="22"/>
        </w:rPr>
        <w:t>, así como,</w:t>
      </w:r>
      <w:r w:rsidR="00BF2442" w:rsidRPr="00CC3438">
        <w:rPr>
          <w:rFonts w:ascii="Verdana" w:hAnsi="Verdana"/>
          <w:szCs w:val="22"/>
        </w:rPr>
        <w:t xml:space="preserve"> la </w:t>
      </w:r>
      <w:r w:rsidR="009D4AEB" w:rsidRPr="00CC3438">
        <w:rPr>
          <w:rFonts w:ascii="Verdana" w:hAnsi="Verdana"/>
          <w:szCs w:val="22"/>
        </w:rPr>
        <w:t>omisión de guías de aprendizaje, todo lo cual fue subsanada durante la aplicación de la estrategia.</w:t>
      </w:r>
    </w:p>
    <w:p w:rsidR="00D258FE" w:rsidRPr="00CC3438" w:rsidRDefault="00AF7AF3" w:rsidP="00F84CF4">
      <w:pPr>
        <w:spacing w:after="240"/>
        <w:jc w:val="both"/>
        <w:rPr>
          <w:rFonts w:ascii="Verdana" w:hAnsi="Verdana"/>
          <w:szCs w:val="22"/>
        </w:rPr>
      </w:pPr>
      <w:r w:rsidRPr="00CC3438">
        <w:rPr>
          <w:rFonts w:ascii="Verdana" w:hAnsi="Verdana"/>
          <w:szCs w:val="22"/>
        </w:rPr>
        <w:t>El desarrollo de una capacidad implica una ejecución altamente eficiente con la aplicación de conocimientos y habilidades en función la resolución de tareas docentes.</w:t>
      </w:r>
      <w:r w:rsidR="00696197" w:rsidRPr="00CC3438">
        <w:rPr>
          <w:rFonts w:ascii="Verdana" w:hAnsi="Verdana"/>
          <w:szCs w:val="22"/>
          <w:vertAlign w:val="superscript"/>
        </w:rPr>
        <w:t>8</w:t>
      </w:r>
      <w:r w:rsidRPr="00CC3438">
        <w:rPr>
          <w:rFonts w:ascii="Verdana" w:hAnsi="Verdana"/>
          <w:szCs w:val="22"/>
        </w:rPr>
        <w:t xml:space="preserve"> Las capacidades se revelan en cómo se realiza la actividad (rapidez, profundidad, precisión, facilidad, originalidad, calidad) para la transformación de su realidad educativa. </w:t>
      </w:r>
    </w:p>
    <w:p w:rsidR="00BF2442" w:rsidRPr="00CC3438" w:rsidRDefault="0009345E" w:rsidP="00F84CF4">
      <w:pPr>
        <w:spacing w:after="240"/>
        <w:jc w:val="both"/>
        <w:rPr>
          <w:rFonts w:ascii="Verdana" w:hAnsi="Verdana"/>
          <w:szCs w:val="22"/>
        </w:rPr>
      </w:pPr>
      <w:r w:rsidRPr="00CC3438">
        <w:rPr>
          <w:rFonts w:ascii="Verdana" w:hAnsi="Verdana"/>
          <w:szCs w:val="22"/>
        </w:rPr>
        <w:t>Los resultados de este indicador permitieron subsanar la d</w:t>
      </w:r>
      <w:r w:rsidR="00BF2442" w:rsidRPr="00CC3438">
        <w:rPr>
          <w:rFonts w:ascii="Verdana" w:hAnsi="Verdana"/>
          <w:szCs w:val="22"/>
        </w:rPr>
        <w:t xml:space="preserve">eficiente capacidad para aplicar los conocimientos y habilidades en el aprovechamiento de las </w:t>
      </w:r>
      <w:proofErr w:type="spellStart"/>
      <w:r w:rsidR="00BF2442" w:rsidRPr="00CC3438">
        <w:rPr>
          <w:rFonts w:ascii="Verdana" w:hAnsi="Verdana"/>
          <w:szCs w:val="22"/>
        </w:rPr>
        <w:t>TICs</w:t>
      </w:r>
      <w:proofErr w:type="spellEnd"/>
      <w:r w:rsidR="00BF2442" w:rsidRPr="00CC3438">
        <w:rPr>
          <w:rFonts w:ascii="Verdana" w:hAnsi="Verdana"/>
          <w:szCs w:val="22"/>
        </w:rPr>
        <w:t xml:space="preserve"> como medio de enseñanza</w:t>
      </w:r>
      <w:r w:rsidR="00EC0D46" w:rsidRPr="00CC3438">
        <w:rPr>
          <w:rFonts w:ascii="Verdana" w:hAnsi="Verdana"/>
          <w:szCs w:val="22"/>
        </w:rPr>
        <w:t xml:space="preserve"> </w:t>
      </w:r>
      <w:r w:rsidR="00BF2442" w:rsidRPr="00CC3438">
        <w:rPr>
          <w:rFonts w:ascii="Verdana" w:hAnsi="Verdana"/>
          <w:szCs w:val="22"/>
        </w:rPr>
        <w:t>y gestión de la información</w:t>
      </w:r>
      <w:r w:rsidR="00300505" w:rsidRPr="00CC3438">
        <w:rPr>
          <w:rFonts w:ascii="Verdana" w:hAnsi="Verdana"/>
          <w:szCs w:val="22"/>
          <w:vertAlign w:val="superscript"/>
        </w:rPr>
        <w:t>15, 19</w:t>
      </w:r>
      <w:r w:rsidR="00BF2442" w:rsidRPr="00CC3438">
        <w:rPr>
          <w:rFonts w:ascii="Verdana" w:hAnsi="Verdana"/>
          <w:szCs w:val="22"/>
        </w:rPr>
        <w:t xml:space="preserve">, </w:t>
      </w:r>
      <w:r w:rsidR="00D24530" w:rsidRPr="00CC3438">
        <w:rPr>
          <w:rFonts w:ascii="Verdana" w:hAnsi="Verdana"/>
          <w:szCs w:val="22"/>
        </w:rPr>
        <w:t xml:space="preserve">que </w:t>
      </w:r>
      <w:r w:rsidR="00BF2442" w:rsidRPr="00CC3438">
        <w:rPr>
          <w:rFonts w:ascii="Verdana" w:hAnsi="Verdana"/>
          <w:szCs w:val="22"/>
        </w:rPr>
        <w:t>reduc</w:t>
      </w:r>
      <w:r w:rsidR="00D24530" w:rsidRPr="00CC3438">
        <w:rPr>
          <w:rFonts w:ascii="Verdana" w:hAnsi="Verdana"/>
          <w:szCs w:val="22"/>
        </w:rPr>
        <w:t>ían las</w:t>
      </w:r>
      <w:r w:rsidR="00BF2442" w:rsidRPr="00CC3438">
        <w:rPr>
          <w:rFonts w:ascii="Verdana" w:hAnsi="Verdana"/>
          <w:szCs w:val="22"/>
        </w:rPr>
        <w:t xml:space="preserve"> posibilidades de transformación de acuerdo con sus necesidades reales y perspectivas en la especialidad,</w:t>
      </w:r>
      <w:r w:rsidR="00D24530" w:rsidRPr="00CC3438">
        <w:rPr>
          <w:rFonts w:ascii="Verdana" w:hAnsi="Verdana"/>
          <w:szCs w:val="22"/>
        </w:rPr>
        <w:t xml:space="preserve"> lo cual fue resuelto durante la modelación </w:t>
      </w:r>
      <w:r w:rsidR="005B4EC4" w:rsidRPr="00CC3438">
        <w:rPr>
          <w:rFonts w:ascii="Verdana" w:hAnsi="Verdana"/>
          <w:szCs w:val="22"/>
        </w:rPr>
        <w:t>de</w:t>
      </w:r>
      <w:r w:rsidR="00BF2442" w:rsidRPr="00CC3438">
        <w:rPr>
          <w:rFonts w:ascii="Verdana" w:hAnsi="Verdana"/>
          <w:szCs w:val="22"/>
        </w:rPr>
        <w:t xml:space="preserve"> </w:t>
      </w:r>
      <w:r w:rsidR="00D24530" w:rsidRPr="00CC3438">
        <w:rPr>
          <w:rFonts w:ascii="Verdana" w:hAnsi="Verdana"/>
          <w:szCs w:val="22"/>
        </w:rPr>
        <w:t xml:space="preserve">la </w:t>
      </w:r>
      <w:r w:rsidR="00BF2442" w:rsidRPr="00CC3438">
        <w:rPr>
          <w:rFonts w:ascii="Verdana" w:hAnsi="Verdana"/>
          <w:szCs w:val="22"/>
        </w:rPr>
        <w:t xml:space="preserve">estrategia de superación para el desarrollo de </w:t>
      </w:r>
      <w:r w:rsidR="005B4EC4" w:rsidRPr="00CC3438">
        <w:rPr>
          <w:rFonts w:ascii="Verdana" w:hAnsi="Verdana"/>
          <w:szCs w:val="22"/>
        </w:rPr>
        <w:t>la</w:t>
      </w:r>
      <w:r w:rsidR="00BF2442" w:rsidRPr="00CC3438">
        <w:rPr>
          <w:rFonts w:ascii="Verdana" w:hAnsi="Verdana"/>
          <w:szCs w:val="22"/>
        </w:rPr>
        <w:t xml:space="preserve"> competencia didáctica.</w:t>
      </w:r>
      <w:r w:rsidR="00D258FE" w:rsidRPr="00CC3438">
        <w:rPr>
          <w:rFonts w:ascii="Verdana" w:hAnsi="Verdana"/>
          <w:szCs w:val="22"/>
        </w:rPr>
        <w:t xml:space="preserve"> La investigación </w:t>
      </w:r>
      <w:r w:rsidR="00A70849" w:rsidRPr="00CC3438">
        <w:rPr>
          <w:rFonts w:ascii="Verdana" w:hAnsi="Verdana"/>
          <w:szCs w:val="22"/>
        </w:rPr>
        <w:t xml:space="preserve">se </w:t>
      </w:r>
      <w:r w:rsidR="00D258FE" w:rsidRPr="00CC3438">
        <w:rPr>
          <w:rFonts w:ascii="Verdana" w:hAnsi="Verdana"/>
          <w:szCs w:val="22"/>
        </w:rPr>
        <w:t xml:space="preserve">sustenta en la teoría de los recursos y capacidades de </w:t>
      </w:r>
      <w:proofErr w:type="spellStart"/>
      <w:r w:rsidR="00D258FE" w:rsidRPr="00CC3438">
        <w:rPr>
          <w:rFonts w:ascii="Verdana" w:hAnsi="Verdana"/>
          <w:szCs w:val="22"/>
        </w:rPr>
        <w:t>Andrews</w:t>
      </w:r>
      <w:proofErr w:type="spellEnd"/>
      <w:r w:rsidR="00D258FE" w:rsidRPr="00CC3438">
        <w:rPr>
          <w:rFonts w:ascii="Verdana" w:hAnsi="Verdana"/>
          <w:szCs w:val="22"/>
        </w:rPr>
        <w:t xml:space="preserve"> </w:t>
      </w:r>
      <w:r w:rsidR="00151F9D" w:rsidRPr="00CC3438">
        <w:rPr>
          <w:rFonts w:ascii="Verdana" w:hAnsi="Verdana"/>
          <w:szCs w:val="22"/>
        </w:rPr>
        <w:t>referido en el estudio de Molina y Mendoza</w:t>
      </w:r>
      <w:r w:rsidR="00E8781F" w:rsidRPr="00CC3438">
        <w:rPr>
          <w:rFonts w:ascii="Verdana" w:hAnsi="Verdana"/>
          <w:szCs w:val="22"/>
          <w:vertAlign w:val="superscript"/>
        </w:rPr>
        <w:t>20</w:t>
      </w:r>
      <w:r w:rsidR="00151F9D" w:rsidRPr="00CC3438">
        <w:rPr>
          <w:rFonts w:ascii="Verdana" w:hAnsi="Verdana"/>
          <w:szCs w:val="22"/>
        </w:rPr>
        <w:t>,</w:t>
      </w:r>
      <w:r w:rsidR="00D84CBF" w:rsidRPr="00CC3438">
        <w:rPr>
          <w:rFonts w:ascii="Verdana" w:hAnsi="Verdana"/>
          <w:szCs w:val="22"/>
        </w:rPr>
        <w:t xml:space="preserve"> </w:t>
      </w:r>
      <w:r w:rsidR="00A70849" w:rsidRPr="00CC3438">
        <w:rPr>
          <w:rFonts w:ascii="Verdana" w:hAnsi="Verdana"/>
          <w:szCs w:val="22"/>
        </w:rPr>
        <w:t>para el desarrollo de la competencia didáctica, según</w:t>
      </w:r>
      <w:r w:rsidR="00D258FE" w:rsidRPr="00CC3438">
        <w:rPr>
          <w:rFonts w:ascii="Verdana" w:hAnsi="Verdana"/>
          <w:szCs w:val="22"/>
        </w:rPr>
        <w:t xml:space="preserve"> las habilidades que un docente pose</w:t>
      </w:r>
      <w:r w:rsidR="00A70849" w:rsidRPr="00CC3438">
        <w:rPr>
          <w:rFonts w:ascii="Verdana" w:hAnsi="Verdana"/>
          <w:szCs w:val="22"/>
        </w:rPr>
        <w:t>a</w:t>
      </w:r>
      <w:r w:rsidR="00D258FE" w:rsidRPr="00CC3438">
        <w:rPr>
          <w:rFonts w:ascii="Verdana" w:hAnsi="Verdana"/>
          <w:szCs w:val="22"/>
        </w:rPr>
        <w:t>, mejora</w:t>
      </w:r>
      <w:r w:rsidR="00A70849" w:rsidRPr="00CC3438">
        <w:rPr>
          <w:rFonts w:ascii="Verdana" w:hAnsi="Verdana"/>
          <w:szCs w:val="22"/>
        </w:rPr>
        <w:t>rá</w:t>
      </w:r>
      <w:r w:rsidR="00D258FE" w:rsidRPr="00CC3438">
        <w:rPr>
          <w:rFonts w:ascii="Verdana" w:hAnsi="Verdana"/>
          <w:szCs w:val="22"/>
        </w:rPr>
        <w:t xml:space="preserve"> su planificación y utiliza</w:t>
      </w:r>
      <w:r w:rsidR="00A70849" w:rsidRPr="00CC3438">
        <w:rPr>
          <w:rFonts w:ascii="Verdana" w:hAnsi="Verdana"/>
          <w:szCs w:val="22"/>
        </w:rPr>
        <w:t>rá</w:t>
      </w:r>
      <w:r w:rsidR="00D258FE" w:rsidRPr="00CC3438">
        <w:rPr>
          <w:rFonts w:ascii="Verdana" w:hAnsi="Verdana"/>
          <w:szCs w:val="22"/>
        </w:rPr>
        <w:t xml:space="preserve"> estrategias que ayud</w:t>
      </w:r>
      <w:r w:rsidR="004973BE" w:rsidRPr="00CC3438">
        <w:rPr>
          <w:rFonts w:ascii="Verdana" w:hAnsi="Verdana"/>
          <w:szCs w:val="22"/>
        </w:rPr>
        <w:t>e</w:t>
      </w:r>
      <w:r w:rsidR="00D258FE" w:rsidRPr="00CC3438">
        <w:rPr>
          <w:rFonts w:ascii="Verdana" w:hAnsi="Verdana"/>
          <w:szCs w:val="22"/>
        </w:rPr>
        <w:t>n a elevar el rendimiento de los estudiantes, y potenci</w:t>
      </w:r>
      <w:r w:rsidR="004973BE" w:rsidRPr="00CC3438">
        <w:rPr>
          <w:rFonts w:ascii="Verdana" w:hAnsi="Verdana"/>
          <w:szCs w:val="22"/>
        </w:rPr>
        <w:t>e</w:t>
      </w:r>
      <w:r w:rsidR="00D258FE" w:rsidRPr="00CC3438">
        <w:rPr>
          <w:rFonts w:ascii="Verdana" w:hAnsi="Verdana"/>
          <w:szCs w:val="22"/>
        </w:rPr>
        <w:t xml:space="preserve">n la comunicación, integración y destrezas </w:t>
      </w:r>
      <w:r w:rsidR="004973BE" w:rsidRPr="00CC3438">
        <w:rPr>
          <w:rFonts w:ascii="Verdana" w:hAnsi="Verdana"/>
          <w:szCs w:val="22"/>
        </w:rPr>
        <w:t>para la evolución eficaz del</w:t>
      </w:r>
      <w:r w:rsidR="00D258FE" w:rsidRPr="00CC3438">
        <w:rPr>
          <w:rFonts w:ascii="Verdana" w:hAnsi="Verdana"/>
          <w:szCs w:val="22"/>
        </w:rPr>
        <w:t xml:space="preserve"> desempeño del docente.</w:t>
      </w:r>
    </w:p>
    <w:p w:rsidR="004F68FD" w:rsidRPr="00CC3438" w:rsidRDefault="00F02C30" w:rsidP="00F84CF4">
      <w:pPr>
        <w:spacing w:after="240"/>
        <w:jc w:val="both"/>
        <w:rPr>
          <w:rFonts w:ascii="Verdana" w:hAnsi="Verdana"/>
          <w:szCs w:val="22"/>
        </w:rPr>
      </w:pPr>
      <w:r w:rsidRPr="00CC3438">
        <w:rPr>
          <w:rFonts w:ascii="Verdana" w:hAnsi="Verdana"/>
          <w:szCs w:val="22"/>
        </w:rPr>
        <w:t xml:space="preserve">Las motivaciones que debe tener el docente </w:t>
      </w:r>
      <w:r w:rsidR="00696197" w:rsidRPr="00CC3438">
        <w:rPr>
          <w:rFonts w:ascii="Verdana" w:hAnsi="Verdana"/>
          <w:szCs w:val="22"/>
        </w:rPr>
        <w:t>competente</w:t>
      </w:r>
      <w:r w:rsidR="00696197" w:rsidRPr="00CC3438">
        <w:rPr>
          <w:rFonts w:ascii="Verdana" w:hAnsi="Verdana"/>
          <w:szCs w:val="22"/>
          <w:vertAlign w:val="superscript"/>
        </w:rPr>
        <w:t>8</w:t>
      </w:r>
      <w:r w:rsidR="00696197" w:rsidRPr="00CC3438">
        <w:rPr>
          <w:rFonts w:ascii="Verdana" w:hAnsi="Verdana"/>
          <w:szCs w:val="22"/>
        </w:rPr>
        <w:t xml:space="preserve"> </w:t>
      </w:r>
      <w:r w:rsidR="00D60F1C" w:rsidRPr="00CC3438">
        <w:rPr>
          <w:rFonts w:ascii="Verdana" w:hAnsi="Verdana"/>
          <w:szCs w:val="22"/>
        </w:rPr>
        <w:t>e</w:t>
      </w:r>
      <w:r w:rsidRPr="00CC3438">
        <w:rPr>
          <w:rFonts w:ascii="Verdana" w:hAnsi="Verdana"/>
          <w:szCs w:val="22"/>
        </w:rPr>
        <w:t xml:space="preserve">stán vinculadas al querer hacer y son los aspectos responsables de que la persona quiera o no realizar los comportamientos propios de la competencia. </w:t>
      </w:r>
    </w:p>
    <w:p w:rsidR="00EC10A5" w:rsidRPr="00CC3438" w:rsidRDefault="00925CDE" w:rsidP="00F84CF4">
      <w:pPr>
        <w:spacing w:after="240"/>
        <w:jc w:val="both"/>
        <w:rPr>
          <w:rFonts w:ascii="Verdana" w:hAnsi="Verdana"/>
          <w:szCs w:val="22"/>
        </w:rPr>
      </w:pPr>
      <w:r w:rsidRPr="00CC3438">
        <w:rPr>
          <w:rFonts w:ascii="Verdana" w:hAnsi="Verdana"/>
          <w:szCs w:val="22"/>
        </w:rPr>
        <w:t>Esta</w:t>
      </w:r>
      <w:r w:rsidR="009174E8" w:rsidRPr="00CC3438">
        <w:rPr>
          <w:rFonts w:ascii="Verdana" w:hAnsi="Verdana"/>
          <w:szCs w:val="22"/>
        </w:rPr>
        <w:t xml:space="preserve"> dimensión,</w:t>
      </w:r>
      <w:r w:rsidR="00BF2442" w:rsidRPr="00CC3438">
        <w:rPr>
          <w:rFonts w:ascii="Verdana" w:hAnsi="Verdana"/>
          <w:szCs w:val="22"/>
        </w:rPr>
        <w:t xml:space="preserve"> evidenci</w:t>
      </w:r>
      <w:r w:rsidR="009174E8" w:rsidRPr="00CC3438">
        <w:rPr>
          <w:rFonts w:ascii="Verdana" w:hAnsi="Verdana"/>
          <w:szCs w:val="22"/>
        </w:rPr>
        <w:t xml:space="preserve">ó </w:t>
      </w:r>
      <w:r w:rsidR="008C2B55" w:rsidRPr="00CC3438">
        <w:rPr>
          <w:rFonts w:ascii="Verdana" w:hAnsi="Verdana"/>
          <w:szCs w:val="22"/>
        </w:rPr>
        <w:t>buenos resu</w:t>
      </w:r>
      <w:r w:rsidR="00BF2442" w:rsidRPr="00CC3438">
        <w:rPr>
          <w:rFonts w:ascii="Verdana" w:hAnsi="Verdana"/>
          <w:szCs w:val="22"/>
        </w:rPr>
        <w:t>ltados</w:t>
      </w:r>
      <w:r w:rsidR="004F68FD" w:rsidRPr="00CC3438">
        <w:rPr>
          <w:rFonts w:ascii="Verdana" w:hAnsi="Verdana"/>
          <w:szCs w:val="22"/>
        </w:rPr>
        <w:t xml:space="preserve"> en la investigación</w:t>
      </w:r>
      <w:r w:rsidR="00BF2442" w:rsidRPr="00CC3438">
        <w:rPr>
          <w:rFonts w:ascii="Verdana" w:hAnsi="Verdana"/>
          <w:szCs w:val="22"/>
        </w:rPr>
        <w:t xml:space="preserve">, lo </w:t>
      </w:r>
      <w:r w:rsidR="008C2B55" w:rsidRPr="00CC3438">
        <w:rPr>
          <w:rFonts w:ascii="Verdana" w:hAnsi="Verdana"/>
          <w:szCs w:val="22"/>
        </w:rPr>
        <w:t xml:space="preserve">que </w:t>
      </w:r>
      <w:r w:rsidR="00BF2442" w:rsidRPr="00CC3438">
        <w:rPr>
          <w:rFonts w:ascii="Verdana" w:hAnsi="Verdana"/>
          <w:szCs w:val="22"/>
        </w:rPr>
        <w:t>garantiz</w:t>
      </w:r>
      <w:r w:rsidR="009F5903" w:rsidRPr="00CC3438">
        <w:rPr>
          <w:rFonts w:ascii="Verdana" w:hAnsi="Verdana"/>
          <w:szCs w:val="22"/>
        </w:rPr>
        <w:t>ó</w:t>
      </w:r>
      <w:r w:rsidR="00BF2442" w:rsidRPr="00CC3438">
        <w:rPr>
          <w:rFonts w:ascii="Verdana" w:hAnsi="Verdana"/>
          <w:szCs w:val="22"/>
        </w:rPr>
        <w:t xml:space="preserve"> un escenario favorable para la implementación de estrategias de trabajo con el fin d</w:t>
      </w:r>
      <w:r w:rsidR="000468D9" w:rsidRPr="00CC3438">
        <w:rPr>
          <w:rFonts w:ascii="Verdana" w:hAnsi="Verdana"/>
          <w:szCs w:val="22"/>
        </w:rPr>
        <w:t xml:space="preserve">e elevar la competencia didáctica </w:t>
      </w:r>
      <w:r w:rsidR="00BF2442" w:rsidRPr="00CC3438">
        <w:rPr>
          <w:rFonts w:ascii="Verdana" w:hAnsi="Verdana"/>
          <w:szCs w:val="22"/>
        </w:rPr>
        <w:t>a partir del desarrollo de la dirección del proceso de enseñanza-aprendizaje</w:t>
      </w:r>
      <w:r w:rsidR="000468D9" w:rsidRPr="00CC3438">
        <w:rPr>
          <w:rFonts w:ascii="Verdana" w:hAnsi="Verdana"/>
          <w:szCs w:val="22"/>
        </w:rPr>
        <w:t>.</w:t>
      </w:r>
      <w:r w:rsidR="008C2B55" w:rsidRPr="00CC3438">
        <w:rPr>
          <w:rFonts w:ascii="Verdana" w:hAnsi="Verdana"/>
          <w:szCs w:val="22"/>
        </w:rPr>
        <w:t xml:space="preserve"> </w:t>
      </w:r>
      <w:r w:rsidR="000468D9" w:rsidRPr="00CC3438">
        <w:rPr>
          <w:rFonts w:ascii="Verdana" w:hAnsi="Verdana"/>
          <w:szCs w:val="22"/>
        </w:rPr>
        <w:t>E</w:t>
      </w:r>
      <w:r w:rsidR="008C2B55" w:rsidRPr="00CC3438">
        <w:rPr>
          <w:rFonts w:ascii="Verdana" w:hAnsi="Verdana"/>
          <w:szCs w:val="22"/>
        </w:rPr>
        <w:t xml:space="preserve">n el diagnóstico preliminar se evidenció </w:t>
      </w:r>
      <w:r w:rsidR="00CE503C" w:rsidRPr="00CC3438">
        <w:rPr>
          <w:rFonts w:ascii="Verdana" w:hAnsi="Verdana"/>
          <w:szCs w:val="22"/>
        </w:rPr>
        <w:t>un</w:t>
      </w:r>
      <w:r w:rsidR="008C2B55" w:rsidRPr="00CC3438">
        <w:rPr>
          <w:rFonts w:ascii="Verdana" w:hAnsi="Verdana"/>
          <w:szCs w:val="22"/>
        </w:rPr>
        <w:t xml:space="preserve"> nivel de motivación promedio</w:t>
      </w:r>
      <w:r w:rsidR="00403BF4" w:rsidRPr="00CC3438">
        <w:rPr>
          <w:rFonts w:ascii="Verdana" w:hAnsi="Verdana"/>
          <w:szCs w:val="22"/>
        </w:rPr>
        <w:t xml:space="preserve">, similar a los estudios realizados por </w:t>
      </w:r>
      <w:r w:rsidR="00520E13" w:rsidRPr="00CC3438">
        <w:rPr>
          <w:rFonts w:ascii="Verdana" w:hAnsi="Verdana"/>
          <w:szCs w:val="22"/>
        </w:rPr>
        <w:t>Lozano y colaboradores</w:t>
      </w:r>
      <w:r w:rsidR="00E8781F" w:rsidRPr="00CC3438">
        <w:rPr>
          <w:rFonts w:ascii="Verdana" w:hAnsi="Verdana"/>
          <w:szCs w:val="22"/>
          <w:vertAlign w:val="superscript"/>
        </w:rPr>
        <w:t>19</w:t>
      </w:r>
      <w:r w:rsidR="00EC10A5" w:rsidRPr="00CC3438">
        <w:rPr>
          <w:rFonts w:ascii="Verdana" w:hAnsi="Verdana"/>
          <w:szCs w:val="22"/>
        </w:rPr>
        <w:t>.</w:t>
      </w:r>
      <w:r w:rsidR="0053638E" w:rsidRPr="00CC3438">
        <w:rPr>
          <w:rFonts w:ascii="Verdana" w:hAnsi="Verdana"/>
          <w:szCs w:val="22"/>
        </w:rPr>
        <w:t xml:space="preserve"> Durante la aplicación de la estrategia de superación se evidenció una elevada motiv</w:t>
      </w:r>
      <w:r w:rsidR="009E407A" w:rsidRPr="00CC3438">
        <w:rPr>
          <w:rFonts w:ascii="Verdana" w:hAnsi="Verdana"/>
          <w:szCs w:val="22"/>
        </w:rPr>
        <w:t>ación</w:t>
      </w:r>
      <w:r w:rsidR="00A94D19" w:rsidRPr="00CC3438">
        <w:rPr>
          <w:rFonts w:ascii="Verdana" w:hAnsi="Verdana"/>
          <w:szCs w:val="22"/>
        </w:rPr>
        <w:t xml:space="preserve"> demostrada a través de la </w:t>
      </w:r>
      <w:r w:rsidR="009E407A" w:rsidRPr="00CC3438">
        <w:rPr>
          <w:rFonts w:ascii="Verdana" w:hAnsi="Verdana"/>
          <w:szCs w:val="22"/>
        </w:rPr>
        <w:t>asistencia</w:t>
      </w:r>
      <w:r w:rsidR="00A94D19" w:rsidRPr="00CC3438">
        <w:rPr>
          <w:rFonts w:ascii="Verdana" w:hAnsi="Verdana"/>
          <w:szCs w:val="22"/>
        </w:rPr>
        <w:t xml:space="preserve"> y</w:t>
      </w:r>
      <w:r w:rsidR="009E407A" w:rsidRPr="00CC3438">
        <w:rPr>
          <w:rFonts w:ascii="Verdana" w:hAnsi="Verdana"/>
          <w:szCs w:val="22"/>
        </w:rPr>
        <w:t xml:space="preserve"> puntualidad</w:t>
      </w:r>
      <w:r w:rsidR="00830E68" w:rsidRPr="00CC3438">
        <w:rPr>
          <w:rFonts w:ascii="Verdana" w:hAnsi="Verdana"/>
          <w:szCs w:val="22"/>
        </w:rPr>
        <w:t>, l</w:t>
      </w:r>
      <w:r w:rsidR="002A7544" w:rsidRPr="00CC3438">
        <w:rPr>
          <w:rFonts w:ascii="Verdana" w:hAnsi="Verdana"/>
          <w:szCs w:val="22"/>
        </w:rPr>
        <w:t xml:space="preserve">a actualización de </w:t>
      </w:r>
      <w:r w:rsidR="00A94D19" w:rsidRPr="00CC3438">
        <w:rPr>
          <w:rFonts w:ascii="Verdana" w:hAnsi="Verdana"/>
          <w:szCs w:val="22"/>
        </w:rPr>
        <w:t>lo</w:t>
      </w:r>
      <w:r w:rsidR="002A7544" w:rsidRPr="00CC3438">
        <w:rPr>
          <w:rFonts w:ascii="Verdana" w:hAnsi="Verdana"/>
          <w:szCs w:val="22"/>
        </w:rPr>
        <w:t>s contenidos</w:t>
      </w:r>
      <w:r w:rsidR="00A94D19" w:rsidRPr="00CC3438">
        <w:rPr>
          <w:rFonts w:ascii="Verdana" w:hAnsi="Verdana"/>
          <w:szCs w:val="22"/>
        </w:rPr>
        <w:t xml:space="preserve"> de las clases</w:t>
      </w:r>
      <w:r w:rsidR="002A7544" w:rsidRPr="00CC3438">
        <w:rPr>
          <w:rFonts w:ascii="Verdana" w:hAnsi="Verdana"/>
          <w:szCs w:val="22"/>
        </w:rPr>
        <w:t xml:space="preserve">, de la bibliografía y </w:t>
      </w:r>
      <w:r w:rsidR="00A94D19" w:rsidRPr="00CC3438">
        <w:rPr>
          <w:rFonts w:ascii="Verdana" w:hAnsi="Verdana"/>
          <w:szCs w:val="22"/>
        </w:rPr>
        <w:t xml:space="preserve">la </w:t>
      </w:r>
      <w:r w:rsidR="002A7544" w:rsidRPr="00CC3438">
        <w:rPr>
          <w:rFonts w:ascii="Verdana" w:hAnsi="Verdana"/>
          <w:szCs w:val="22"/>
        </w:rPr>
        <w:t>aplicación de tecnologías de la información y las comunicaciones</w:t>
      </w:r>
      <w:r w:rsidR="00F33C23" w:rsidRPr="00CC3438">
        <w:rPr>
          <w:rFonts w:ascii="Verdana" w:hAnsi="Verdana"/>
          <w:szCs w:val="22"/>
        </w:rPr>
        <w:t xml:space="preserve"> para </w:t>
      </w:r>
      <w:r w:rsidR="00E37661" w:rsidRPr="00CC3438">
        <w:rPr>
          <w:rFonts w:ascii="Verdana" w:hAnsi="Verdana"/>
          <w:szCs w:val="22"/>
        </w:rPr>
        <w:t>la dirección del proceso de enseñanza-aprendizaje</w:t>
      </w:r>
      <w:r w:rsidR="002A7544" w:rsidRPr="00CC3438">
        <w:rPr>
          <w:rFonts w:ascii="Verdana" w:hAnsi="Verdana"/>
          <w:szCs w:val="22"/>
        </w:rPr>
        <w:t>.</w:t>
      </w:r>
      <w:r w:rsidR="005C7178" w:rsidRPr="00CC3438">
        <w:rPr>
          <w:rFonts w:ascii="Verdana" w:hAnsi="Verdana"/>
          <w:szCs w:val="22"/>
        </w:rPr>
        <w:t xml:space="preserve"> </w:t>
      </w:r>
      <w:r w:rsidR="00065911" w:rsidRPr="00CC3438">
        <w:rPr>
          <w:rFonts w:ascii="Verdana" w:hAnsi="Verdana"/>
          <w:szCs w:val="22"/>
        </w:rPr>
        <w:t>Los profesores s</w:t>
      </w:r>
      <w:r w:rsidR="005C7178" w:rsidRPr="00CC3438">
        <w:rPr>
          <w:rFonts w:ascii="Verdana" w:hAnsi="Verdana"/>
          <w:szCs w:val="22"/>
        </w:rPr>
        <w:t>e identifica</w:t>
      </w:r>
      <w:r w:rsidR="00046E2C" w:rsidRPr="00CC3438">
        <w:rPr>
          <w:rFonts w:ascii="Verdana" w:hAnsi="Verdana"/>
          <w:szCs w:val="22"/>
        </w:rPr>
        <w:t>n</w:t>
      </w:r>
      <w:r w:rsidR="005C7178" w:rsidRPr="00CC3438">
        <w:rPr>
          <w:rFonts w:ascii="Verdana" w:hAnsi="Verdana"/>
          <w:szCs w:val="22"/>
        </w:rPr>
        <w:t xml:space="preserve"> positivamente con el sistema de contenidos </w:t>
      </w:r>
      <w:r w:rsidR="00DE2F8D" w:rsidRPr="00CC3438">
        <w:rPr>
          <w:rFonts w:ascii="Verdana" w:hAnsi="Verdana"/>
          <w:szCs w:val="22"/>
        </w:rPr>
        <w:t xml:space="preserve">de </w:t>
      </w:r>
      <w:r w:rsidR="005C7178" w:rsidRPr="00CC3438">
        <w:rPr>
          <w:rFonts w:ascii="Verdana" w:hAnsi="Verdana"/>
          <w:szCs w:val="22"/>
        </w:rPr>
        <w:t xml:space="preserve">la ciencia y la Didáctica de la </w:t>
      </w:r>
      <w:r w:rsidR="00065911" w:rsidRPr="00CC3438">
        <w:rPr>
          <w:rFonts w:ascii="Verdana" w:hAnsi="Verdana"/>
          <w:szCs w:val="22"/>
        </w:rPr>
        <w:t xml:space="preserve">Cirugía Maxilofacial, poseen una </w:t>
      </w:r>
      <w:r w:rsidR="005C7178" w:rsidRPr="00CC3438">
        <w:rPr>
          <w:rFonts w:ascii="Verdana" w:hAnsi="Verdana"/>
          <w:szCs w:val="22"/>
        </w:rPr>
        <w:t>autovalora</w:t>
      </w:r>
      <w:r w:rsidR="00065911" w:rsidRPr="00CC3438">
        <w:rPr>
          <w:rFonts w:ascii="Verdana" w:hAnsi="Verdana"/>
          <w:szCs w:val="22"/>
        </w:rPr>
        <w:t>ción positiva</w:t>
      </w:r>
      <w:r w:rsidR="005C7178" w:rsidRPr="00CC3438">
        <w:rPr>
          <w:rFonts w:ascii="Verdana" w:hAnsi="Verdana"/>
          <w:szCs w:val="22"/>
        </w:rPr>
        <w:t xml:space="preserve"> como profesor</w:t>
      </w:r>
      <w:r w:rsidR="00A24FC0" w:rsidRPr="00CC3438">
        <w:rPr>
          <w:rFonts w:ascii="Verdana" w:hAnsi="Verdana"/>
          <w:szCs w:val="22"/>
        </w:rPr>
        <w:t>es</w:t>
      </w:r>
      <w:r w:rsidR="005C7178" w:rsidRPr="00CC3438">
        <w:rPr>
          <w:rFonts w:ascii="Verdana" w:hAnsi="Verdana"/>
          <w:szCs w:val="22"/>
        </w:rPr>
        <w:t xml:space="preserve"> competente</w:t>
      </w:r>
      <w:r w:rsidR="00A24FC0" w:rsidRPr="00CC3438">
        <w:rPr>
          <w:rFonts w:ascii="Verdana" w:hAnsi="Verdana"/>
          <w:szCs w:val="22"/>
        </w:rPr>
        <w:t>s</w:t>
      </w:r>
      <w:r w:rsidR="005C7178" w:rsidRPr="00CC3438">
        <w:rPr>
          <w:rFonts w:ascii="Verdana" w:hAnsi="Verdana"/>
          <w:szCs w:val="22"/>
        </w:rPr>
        <w:t xml:space="preserve">, </w:t>
      </w:r>
      <w:r w:rsidR="00A24FC0" w:rsidRPr="00CC3438">
        <w:rPr>
          <w:rFonts w:ascii="Verdana" w:hAnsi="Verdana"/>
          <w:szCs w:val="22"/>
        </w:rPr>
        <w:t>p</w:t>
      </w:r>
      <w:r w:rsidR="005C7178" w:rsidRPr="00CC3438">
        <w:rPr>
          <w:rFonts w:ascii="Verdana" w:hAnsi="Verdana"/>
          <w:szCs w:val="22"/>
        </w:rPr>
        <w:t>osee</w:t>
      </w:r>
      <w:r w:rsidR="00DE2F8D" w:rsidRPr="00CC3438">
        <w:rPr>
          <w:rFonts w:ascii="Verdana" w:hAnsi="Verdana"/>
          <w:szCs w:val="22"/>
        </w:rPr>
        <w:t>n</w:t>
      </w:r>
      <w:r w:rsidR="005C7178" w:rsidRPr="00CC3438">
        <w:rPr>
          <w:rFonts w:ascii="Verdana" w:hAnsi="Verdana"/>
          <w:szCs w:val="22"/>
        </w:rPr>
        <w:t xml:space="preserve"> autoconfianza, curiosidad</w:t>
      </w:r>
      <w:r w:rsidR="00A24FC0" w:rsidRPr="00CC3438">
        <w:rPr>
          <w:rFonts w:ascii="Verdana" w:hAnsi="Verdana"/>
          <w:szCs w:val="22"/>
        </w:rPr>
        <w:t xml:space="preserve"> e</w:t>
      </w:r>
      <w:r w:rsidR="005C7178" w:rsidRPr="00CC3438">
        <w:rPr>
          <w:rFonts w:ascii="Verdana" w:hAnsi="Verdana"/>
          <w:szCs w:val="22"/>
        </w:rPr>
        <w:t xml:space="preserve"> interés</w:t>
      </w:r>
      <w:r w:rsidR="00A24FC0" w:rsidRPr="00CC3438">
        <w:rPr>
          <w:rFonts w:ascii="Verdana" w:hAnsi="Verdana"/>
          <w:szCs w:val="22"/>
        </w:rPr>
        <w:t>, estos indicadores coinciden</w:t>
      </w:r>
      <w:r w:rsidR="00802BD4" w:rsidRPr="00CC3438">
        <w:rPr>
          <w:rFonts w:ascii="Verdana" w:hAnsi="Verdana"/>
          <w:szCs w:val="22"/>
        </w:rPr>
        <w:t xml:space="preserve"> </w:t>
      </w:r>
      <w:r w:rsidR="00AC7CE6" w:rsidRPr="00CC3438">
        <w:rPr>
          <w:rFonts w:ascii="Verdana" w:hAnsi="Verdana"/>
          <w:szCs w:val="22"/>
        </w:rPr>
        <w:t>con el</w:t>
      </w:r>
      <w:r w:rsidR="00802BD4" w:rsidRPr="00CC3438">
        <w:rPr>
          <w:rFonts w:ascii="Verdana" w:hAnsi="Verdana"/>
          <w:szCs w:val="22"/>
        </w:rPr>
        <w:t xml:space="preserve"> estudio</w:t>
      </w:r>
      <w:r w:rsidR="00AC7CE6" w:rsidRPr="00CC3438">
        <w:rPr>
          <w:rFonts w:ascii="Verdana" w:hAnsi="Verdana"/>
          <w:szCs w:val="22"/>
        </w:rPr>
        <w:t xml:space="preserve"> realizado por</w:t>
      </w:r>
      <w:r w:rsidR="00802BD4" w:rsidRPr="00CC3438">
        <w:rPr>
          <w:rFonts w:ascii="Verdana" w:hAnsi="Verdana"/>
          <w:szCs w:val="22"/>
        </w:rPr>
        <w:t xml:space="preserve"> </w:t>
      </w:r>
      <w:r w:rsidR="00CD20D2" w:rsidRPr="00CC3438">
        <w:rPr>
          <w:rFonts w:ascii="Verdana" w:hAnsi="Verdana"/>
          <w:szCs w:val="22"/>
        </w:rPr>
        <w:t>García y colaboradores</w:t>
      </w:r>
      <w:r w:rsidR="00CD20D2" w:rsidRPr="00CC3438">
        <w:rPr>
          <w:rFonts w:ascii="Verdana" w:hAnsi="Verdana"/>
          <w:szCs w:val="22"/>
          <w:vertAlign w:val="superscript"/>
        </w:rPr>
        <w:t>8</w:t>
      </w:r>
      <w:r w:rsidR="00802BD4" w:rsidRPr="00CC3438">
        <w:rPr>
          <w:rFonts w:ascii="Verdana" w:hAnsi="Verdana"/>
          <w:szCs w:val="22"/>
        </w:rPr>
        <w:t>.</w:t>
      </w:r>
      <w:r w:rsidR="00A0120D" w:rsidRPr="00CC3438">
        <w:rPr>
          <w:rFonts w:ascii="Verdana" w:hAnsi="Verdana"/>
          <w:szCs w:val="22"/>
        </w:rPr>
        <w:t xml:space="preserve"> Cuando el docente mejora su desempeño se debe a un ambiente amigable, reconfortante y de calidad, donde todo su entorno tenga la motivación de aplicar las competencias didácticas que elevan el rendimiento académico de los estudiantes y auguran una larga experiencia en su vida laboral</w:t>
      </w:r>
      <w:r w:rsidR="000D5DEB" w:rsidRPr="00CC3438">
        <w:rPr>
          <w:rFonts w:ascii="Verdana" w:hAnsi="Verdana"/>
          <w:szCs w:val="22"/>
        </w:rPr>
        <w:t>.</w:t>
      </w:r>
      <w:r w:rsidR="00E8781F" w:rsidRPr="00CC3438">
        <w:rPr>
          <w:rFonts w:ascii="Verdana" w:hAnsi="Verdana"/>
          <w:szCs w:val="22"/>
          <w:vertAlign w:val="superscript"/>
        </w:rPr>
        <w:t>20</w:t>
      </w:r>
    </w:p>
    <w:p w:rsidR="006F449A" w:rsidRPr="00CC3438" w:rsidRDefault="00594340" w:rsidP="00F84CF4">
      <w:pPr>
        <w:spacing w:after="240"/>
        <w:jc w:val="both"/>
        <w:rPr>
          <w:rFonts w:ascii="Verdana" w:hAnsi="Verdana"/>
          <w:szCs w:val="22"/>
        </w:rPr>
      </w:pPr>
      <w:r w:rsidRPr="00CC3438">
        <w:rPr>
          <w:rFonts w:ascii="Verdana" w:hAnsi="Verdana"/>
          <w:szCs w:val="22"/>
        </w:rPr>
        <w:t>Se concluye que e</w:t>
      </w:r>
      <w:r w:rsidR="006F449A" w:rsidRPr="00CC3438">
        <w:rPr>
          <w:rFonts w:ascii="Verdana" w:hAnsi="Verdana"/>
          <w:szCs w:val="22"/>
        </w:rPr>
        <w:t xml:space="preserve">l diseño de la estrategia de superación permite determinar las pautas esenciales </w:t>
      </w:r>
      <w:r w:rsidR="008E24F8" w:rsidRPr="00CC3438">
        <w:rPr>
          <w:rFonts w:ascii="Verdana" w:hAnsi="Verdana"/>
          <w:szCs w:val="22"/>
        </w:rPr>
        <w:t xml:space="preserve">o relaciones </w:t>
      </w:r>
      <w:r w:rsidR="006F449A" w:rsidRPr="00CC3438">
        <w:rPr>
          <w:rFonts w:ascii="Verdana" w:hAnsi="Verdana"/>
          <w:szCs w:val="22"/>
        </w:rPr>
        <w:t>que enriquecen la teoría de las ciencias de la educación médica</w:t>
      </w:r>
      <w:r w:rsidR="00C53401" w:rsidRPr="00CC3438">
        <w:rPr>
          <w:rFonts w:ascii="Verdana" w:hAnsi="Verdana"/>
          <w:szCs w:val="22"/>
        </w:rPr>
        <w:t>,</w:t>
      </w:r>
      <w:r w:rsidR="006F449A" w:rsidRPr="00CC3438">
        <w:rPr>
          <w:rFonts w:ascii="Verdana" w:hAnsi="Verdana"/>
          <w:szCs w:val="22"/>
        </w:rPr>
        <w:t xml:space="preserve"> desde el posgrado</w:t>
      </w:r>
      <w:r w:rsidR="00C53401" w:rsidRPr="00CC3438">
        <w:rPr>
          <w:rFonts w:ascii="Verdana" w:hAnsi="Verdana"/>
          <w:szCs w:val="22"/>
        </w:rPr>
        <w:t>,</w:t>
      </w:r>
      <w:r w:rsidR="006F449A" w:rsidRPr="00CC3438">
        <w:rPr>
          <w:rFonts w:ascii="Verdana" w:hAnsi="Verdana"/>
          <w:szCs w:val="22"/>
        </w:rPr>
        <w:t xml:space="preserve"> para el desarrollo de las competencias didácticas de los profesores de la especialidad de cirugía maxilofacial.</w:t>
      </w:r>
      <w:r w:rsidR="008E24F8" w:rsidRPr="00CC3438">
        <w:rPr>
          <w:rFonts w:ascii="Verdana" w:hAnsi="Verdana"/>
          <w:szCs w:val="22"/>
        </w:rPr>
        <w:t xml:space="preserve"> </w:t>
      </w:r>
      <w:r w:rsidR="00880EB4" w:rsidRPr="00CC3438">
        <w:rPr>
          <w:rFonts w:ascii="Verdana" w:hAnsi="Verdana"/>
          <w:szCs w:val="22"/>
        </w:rPr>
        <w:t>Estas</w:t>
      </w:r>
      <w:r w:rsidR="006F449A" w:rsidRPr="00CC3438">
        <w:rPr>
          <w:rFonts w:ascii="Verdana" w:hAnsi="Verdana"/>
          <w:szCs w:val="22"/>
        </w:rPr>
        <w:t xml:space="preserve"> relaciones ofrecen co</w:t>
      </w:r>
      <w:r w:rsidR="00880EB4" w:rsidRPr="00CC3438">
        <w:rPr>
          <w:rFonts w:ascii="Verdana" w:hAnsi="Verdana"/>
          <w:szCs w:val="22"/>
        </w:rPr>
        <w:t>herencia lógica interna a los procesos que se aplican en la estrategia de superación posibilitando que los profesores de la especialidad de cirugía maxilofacial logren mejorar la competencia didáctica</w:t>
      </w:r>
      <w:r w:rsidR="006F449A" w:rsidRPr="00CC3438">
        <w:rPr>
          <w:rFonts w:ascii="Verdana" w:hAnsi="Verdana"/>
          <w:szCs w:val="22"/>
        </w:rPr>
        <w:t>.</w:t>
      </w:r>
    </w:p>
    <w:p w:rsidR="008A0EBF" w:rsidRPr="00CC3438" w:rsidRDefault="008A0EBF" w:rsidP="00F84CF4">
      <w:pPr>
        <w:jc w:val="both"/>
        <w:rPr>
          <w:rFonts w:ascii="Verdana" w:hAnsi="Verdana"/>
          <w:szCs w:val="22"/>
        </w:rPr>
      </w:pPr>
    </w:p>
    <w:p w:rsidR="00AC1178" w:rsidRPr="00CC3438" w:rsidRDefault="00AC1178" w:rsidP="00F84CF4">
      <w:pPr>
        <w:spacing w:after="240"/>
        <w:jc w:val="both"/>
        <w:rPr>
          <w:rFonts w:ascii="Verdana" w:hAnsi="Verdana"/>
          <w:szCs w:val="22"/>
        </w:rPr>
      </w:pPr>
      <w:r w:rsidRPr="00CC3438">
        <w:rPr>
          <w:rFonts w:ascii="Verdana" w:hAnsi="Verdana"/>
          <w:b/>
          <w:szCs w:val="22"/>
        </w:rPr>
        <w:t>Referencias bibliográficas</w:t>
      </w:r>
      <w:r w:rsidRPr="00CC3438">
        <w:rPr>
          <w:rFonts w:ascii="Verdana" w:hAnsi="Verdana"/>
          <w:szCs w:val="22"/>
        </w:rPr>
        <w:t>:</w:t>
      </w:r>
    </w:p>
    <w:p w:rsidR="00076A63" w:rsidRPr="00CC3438" w:rsidRDefault="00076A63" w:rsidP="00F84CF4">
      <w:pPr>
        <w:spacing w:after="240"/>
        <w:jc w:val="both"/>
        <w:rPr>
          <w:rFonts w:ascii="Verdana" w:hAnsi="Verdana"/>
          <w:szCs w:val="22"/>
        </w:rPr>
      </w:pPr>
      <w:r w:rsidRPr="00CC3438">
        <w:rPr>
          <w:rFonts w:ascii="Verdana" w:hAnsi="Verdana"/>
          <w:szCs w:val="22"/>
        </w:rPr>
        <w:t>1.</w:t>
      </w:r>
      <w:r w:rsidRPr="00CC3438">
        <w:rPr>
          <w:rFonts w:ascii="Verdana" w:hAnsi="Verdana"/>
          <w:szCs w:val="22"/>
        </w:rPr>
        <w:tab/>
        <w:t xml:space="preserve">López Espinosa Guillermo José, Lemus Lago Elia Rosa, Valcárcel Izquierdo Norberto, Torres Manresa Olga María. La superación profesional en salud como modalidad de la educación de posgrado. </w:t>
      </w:r>
      <w:proofErr w:type="gramStart"/>
      <w:r w:rsidRPr="00CC3438">
        <w:rPr>
          <w:rFonts w:ascii="Verdana" w:hAnsi="Verdana"/>
          <w:szCs w:val="22"/>
        </w:rPr>
        <w:t>EDUMECENTRO  [</w:t>
      </w:r>
      <w:proofErr w:type="gramEnd"/>
      <w:r w:rsidRPr="00CC3438">
        <w:rPr>
          <w:rFonts w:ascii="Verdana" w:hAnsi="Verdana"/>
          <w:szCs w:val="22"/>
        </w:rPr>
        <w:t>Internet]. 2019 [</w:t>
      </w:r>
      <w:proofErr w:type="gramStart"/>
      <w:r w:rsidRPr="00CC3438">
        <w:rPr>
          <w:rFonts w:ascii="Verdana" w:hAnsi="Verdana"/>
          <w:szCs w:val="22"/>
        </w:rPr>
        <w:t>citado  2022</w:t>
      </w:r>
      <w:proofErr w:type="gramEnd"/>
      <w:r w:rsidRPr="00CC3438">
        <w:rPr>
          <w:rFonts w:ascii="Verdana" w:hAnsi="Verdana"/>
          <w:szCs w:val="22"/>
        </w:rPr>
        <w:t xml:space="preserve">  Ene  25];  11 (1): 202-217. Disponible en: </w:t>
      </w:r>
      <w:hyperlink r:id="rId8">
        <w:r w:rsidRPr="00CC3438">
          <w:rPr>
            <w:rStyle w:val="EnlacedeInternet"/>
            <w:rFonts w:ascii="Verdana" w:hAnsi="Verdana"/>
            <w:szCs w:val="22"/>
          </w:rPr>
          <w:t>http://scielo.sld.cu/scielo.php?script=sci_arttext&amp;pid=S2077-28742019000100202&amp;lng=es</w:t>
        </w:r>
      </w:hyperlink>
      <w:r w:rsidRPr="00CC3438">
        <w:rPr>
          <w:rFonts w:ascii="Verdana" w:hAnsi="Verdana"/>
          <w:szCs w:val="22"/>
        </w:rPr>
        <w:t xml:space="preserve"> </w:t>
      </w:r>
    </w:p>
    <w:p w:rsidR="00076A63" w:rsidRPr="00CC3438" w:rsidRDefault="00076A63" w:rsidP="00F84CF4">
      <w:pPr>
        <w:spacing w:after="240"/>
        <w:jc w:val="both"/>
        <w:rPr>
          <w:rFonts w:ascii="Verdana" w:hAnsi="Verdana"/>
          <w:szCs w:val="22"/>
        </w:rPr>
      </w:pPr>
      <w:r w:rsidRPr="00CC3438">
        <w:rPr>
          <w:rFonts w:ascii="Verdana" w:hAnsi="Verdana"/>
          <w:szCs w:val="22"/>
        </w:rPr>
        <w:t xml:space="preserve">2. Rivadeneira Rodríguez, </w:t>
      </w:r>
      <w:proofErr w:type="spellStart"/>
      <w:r w:rsidRPr="00CC3438">
        <w:rPr>
          <w:rFonts w:ascii="Verdana" w:hAnsi="Verdana"/>
          <w:szCs w:val="22"/>
        </w:rPr>
        <w:t>Elmina</w:t>
      </w:r>
      <w:proofErr w:type="spellEnd"/>
      <w:r w:rsidRPr="00CC3438">
        <w:rPr>
          <w:rFonts w:ascii="Verdana" w:hAnsi="Verdana"/>
          <w:szCs w:val="22"/>
        </w:rPr>
        <w:t xml:space="preserve"> Matilde. Competencias didácticas-pedagógicas del docente, en la transformación del estudiante universitario. </w:t>
      </w:r>
      <w:proofErr w:type="spellStart"/>
      <w:r w:rsidRPr="00CC3438">
        <w:rPr>
          <w:rFonts w:ascii="Verdana" w:hAnsi="Verdana"/>
          <w:szCs w:val="22"/>
        </w:rPr>
        <w:t>Orbis</w:t>
      </w:r>
      <w:proofErr w:type="spellEnd"/>
      <w:r w:rsidRPr="00CC3438">
        <w:rPr>
          <w:rFonts w:ascii="Verdana" w:hAnsi="Verdana"/>
          <w:szCs w:val="22"/>
        </w:rPr>
        <w:t xml:space="preserve">. Revista Científica Ciencias Humanas [Internet]. 2017; 13(37):41-55. Recuperado de:  </w:t>
      </w:r>
      <w:hyperlink r:id="rId9">
        <w:r w:rsidRPr="00CC3438">
          <w:rPr>
            <w:rStyle w:val="EnlacedeInternet"/>
            <w:rFonts w:ascii="Verdana" w:hAnsi="Verdana"/>
            <w:szCs w:val="22"/>
          </w:rPr>
          <w:t>https://dialnet.unirioja.es/servlet/articulo?codigo=7158994</w:t>
        </w:r>
      </w:hyperlink>
      <w:r w:rsidRPr="00CC3438">
        <w:rPr>
          <w:rFonts w:ascii="Verdana" w:hAnsi="Verdana"/>
          <w:szCs w:val="22"/>
        </w:rPr>
        <w:t xml:space="preserve">  </w:t>
      </w:r>
    </w:p>
    <w:p w:rsidR="00076A63" w:rsidRPr="00CC3438" w:rsidRDefault="00076A63" w:rsidP="00F84CF4">
      <w:pPr>
        <w:spacing w:after="240"/>
        <w:jc w:val="both"/>
        <w:rPr>
          <w:rFonts w:ascii="Verdana" w:hAnsi="Verdana"/>
          <w:szCs w:val="22"/>
        </w:rPr>
      </w:pPr>
      <w:r w:rsidRPr="00CC3438">
        <w:rPr>
          <w:rFonts w:ascii="Verdana" w:hAnsi="Verdana"/>
          <w:szCs w:val="22"/>
        </w:rPr>
        <w:t xml:space="preserve">3. Morales E; García F; Campos R; </w:t>
      </w:r>
      <w:proofErr w:type="spellStart"/>
      <w:r w:rsidRPr="00CC3438">
        <w:rPr>
          <w:rFonts w:ascii="Verdana" w:hAnsi="Verdana"/>
          <w:szCs w:val="22"/>
        </w:rPr>
        <w:t>Astroza</w:t>
      </w:r>
      <w:proofErr w:type="spellEnd"/>
      <w:r w:rsidRPr="00CC3438">
        <w:rPr>
          <w:rFonts w:ascii="Verdana" w:hAnsi="Verdana"/>
          <w:szCs w:val="22"/>
        </w:rPr>
        <w:t xml:space="preserve"> C. Desarrollo de competencias a través de Objetos de Aprendizaje. Revista de Educación a Distancia. 2013 [citado 8 enero 2022]; 36: 1-19. Disponible en: </w:t>
      </w:r>
      <w:hyperlink r:id="rId10">
        <w:r w:rsidRPr="00CC3438">
          <w:rPr>
            <w:rStyle w:val="EnlacedeInternet"/>
            <w:rFonts w:ascii="Verdana" w:hAnsi="Verdana"/>
            <w:szCs w:val="22"/>
          </w:rPr>
          <w:t>http://revistas.um.es/red/article/view/233721/179581</w:t>
        </w:r>
      </w:hyperlink>
      <w:r w:rsidRPr="00CC3438">
        <w:rPr>
          <w:rFonts w:ascii="Verdana" w:hAnsi="Verdana"/>
          <w:szCs w:val="22"/>
        </w:rPr>
        <w:t xml:space="preserve"> </w:t>
      </w:r>
    </w:p>
    <w:p w:rsidR="00076A63" w:rsidRPr="00CC3438" w:rsidRDefault="00076A63" w:rsidP="00F84CF4">
      <w:pPr>
        <w:spacing w:after="240"/>
        <w:jc w:val="both"/>
        <w:rPr>
          <w:rFonts w:ascii="Verdana" w:hAnsi="Verdana"/>
          <w:szCs w:val="22"/>
        </w:rPr>
      </w:pPr>
      <w:r w:rsidRPr="00CC3438">
        <w:rPr>
          <w:rFonts w:ascii="Verdana" w:hAnsi="Verdana"/>
          <w:szCs w:val="22"/>
        </w:rPr>
        <w:t xml:space="preserve">4. Dávila Gutiérrez A; López Cano X; López Victoriano M. Competencia didáctica. Su desarrollo en las estudiantes de la Licenciatura en Educación Preescolar. San Luis de Potosí: XIV Congreso Nacional de Investigación Educativa, 2017.  Disponible en: </w:t>
      </w:r>
      <w:hyperlink r:id="rId11">
        <w:r w:rsidRPr="00CC3438">
          <w:rPr>
            <w:rStyle w:val="EnlacedeInternet"/>
            <w:rFonts w:ascii="Verdana" w:hAnsi="Verdana"/>
            <w:szCs w:val="22"/>
          </w:rPr>
          <w:t>https://www.comie.org.mx/congreso/memoriaelectronica/v14/doc/0718.pdf</w:t>
        </w:r>
      </w:hyperlink>
      <w:r w:rsidRPr="00CC3438">
        <w:rPr>
          <w:rFonts w:ascii="Verdana" w:hAnsi="Verdana"/>
          <w:szCs w:val="22"/>
        </w:rPr>
        <w:t>.</w:t>
      </w:r>
    </w:p>
    <w:p w:rsidR="00076A63" w:rsidRPr="00CC3438" w:rsidRDefault="00076A63" w:rsidP="00F84CF4">
      <w:pPr>
        <w:spacing w:after="240"/>
        <w:jc w:val="both"/>
        <w:rPr>
          <w:rFonts w:ascii="Verdana" w:hAnsi="Verdana"/>
          <w:szCs w:val="22"/>
        </w:rPr>
      </w:pPr>
      <w:r w:rsidRPr="00CC3438">
        <w:rPr>
          <w:rFonts w:ascii="Verdana" w:hAnsi="Verdana"/>
          <w:szCs w:val="22"/>
        </w:rPr>
        <w:t xml:space="preserve">5. Molina </w:t>
      </w:r>
      <w:proofErr w:type="spellStart"/>
      <w:r w:rsidRPr="00CC3438">
        <w:rPr>
          <w:rFonts w:ascii="Verdana" w:hAnsi="Verdana"/>
          <w:szCs w:val="22"/>
        </w:rPr>
        <w:t>Perlaza</w:t>
      </w:r>
      <w:proofErr w:type="spellEnd"/>
      <w:r w:rsidRPr="00CC3438">
        <w:rPr>
          <w:rFonts w:ascii="Verdana" w:hAnsi="Verdana"/>
          <w:szCs w:val="22"/>
        </w:rPr>
        <w:t xml:space="preserve"> JI; Briones Mendoza MN. Influencia de las competencias didácticas en el desempeño docente en la Unidad Educativa “Luis </w:t>
      </w:r>
      <w:proofErr w:type="spellStart"/>
      <w:r w:rsidRPr="00CC3438">
        <w:rPr>
          <w:rFonts w:ascii="Verdana" w:hAnsi="Verdana"/>
          <w:szCs w:val="22"/>
        </w:rPr>
        <w:t>Bonini</w:t>
      </w:r>
      <w:proofErr w:type="spellEnd"/>
      <w:r w:rsidRPr="00CC3438">
        <w:rPr>
          <w:rFonts w:ascii="Verdana" w:hAnsi="Verdana"/>
          <w:szCs w:val="22"/>
        </w:rPr>
        <w:t xml:space="preserve"> Pino”, Ecuador, 2020 [Tesis de Maestría]. 2021 [citado 8 enero 2022]. Disponible en: </w:t>
      </w:r>
      <w:hyperlink r:id="rId12">
        <w:r w:rsidRPr="00CC3438">
          <w:rPr>
            <w:rStyle w:val="EnlacedeInternet"/>
            <w:rFonts w:ascii="Verdana" w:hAnsi="Verdana"/>
            <w:szCs w:val="22"/>
          </w:rPr>
          <w:t>http://hdl.handle.net/20.500.12692/59350</w:t>
        </w:r>
      </w:hyperlink>
      <w:r w:rsidRPr="00CC3438">
        <w:rPr>
          <w:rFonts w:ascii="Verdana" w:hAnsi="Verdana"/>
          <w:szCs w:val="22"/>
        </w:rPr>
        <w:t xml:space="preserve">.      </w:t>
      </w:r>
    </w:p>
    <w:p w:rsidR="00076A63" w:rsidRPr="00CC3438" w:rsidRDefault="00076A63" w:rsidP="00F84CF4">
      <w:pPr>
        <w:spacing w:after="240"/>
        <w:jc w:val="both"/>
        <w:rPr>
          <w:rFonts w:ascii="Verdana" w:hAnsi="Verdana"/>
          <w:szCs w:val="22"/>
        </w:rPr>
      </w:pPr>
      <w:r w:rsidRPr="00CC3438">
        <w:rPr>
          <w:rFonts w:ascii="Verdana" w:hAnsi="Verdana"/>
          <w:szCs w:val="22"/>
        </w:rPr>
        <w:t xml:space="preserve">6. Díaz Valdés </w:t>
      </w:r>
      <w:proofErr w:type="spellStart"/>
      <w:r w:rsidRPr="00CC3438">
        <w:rPr>
          <w:rFonts w:ascii="Verdana" w:hAnsi="Verdana"/>
          <w:szCs w:val="22"/>
        </w:rPr>
        <w:t>Liuba</w:t>
      </w:r>
      <w:proofErr w:type="spellEnd"/>
      <w:r w:rsidRPr="00CC3438">
        <w:rPr>
          <w:rFonts w:ascii="Verdana" w:hAnsi="Verdana"/>
          <w:szCs w:val="22"/>
        </w:rPr>
        <w:t xml:space="preserve">, Pérez García </w:t>
      </w:r>
      <w:proofErr w:type="spellStart"/>
      <w:r w:rsidRPr="00CC3438">
        <w:rPr>
          <w:rFonts w:ascii="Verdana" w:hAnsi="Verdana"/>
          <w:szCs w:val="22"/>
        </w:rPr>
        <w:t>Lizandro</w:t>
      </w:r>
      <w:proofErr w:type="spellEnd"/>
      <w:r w:rsidRPr="00CC3438">
        <w:rPr>
          <w:rFonts w:ascii="Verdana" w:hAnsi="Verdana"/>
          <w:szCs w:val="22"/>
        </w:rPr>
        <w:t xml:space="preserve"> Michel, Valdés Quesada Ángela Esther. Aproximación al perfil de la competencia didáctica de los profesores de la carrera estomatología. </w:t>
      </w:r>
      <w:proofErr w:type="spellStart"/>
      <w:r w:rsidRPr="00CC3438">
        <w:rPr>
          <w:rFonts w:ascii="Verdana" w:hAnsi="Verdana"/>
          <w:szCs w:val="22"/>
        </w:rPr>
        <w:t>Gac</w:t>
      </w:r>
      <w:proofErr w:type="spellEnd"/>
      <w:r w:rsidRPr="00CC3438">
        <w:rPr>
          <w:rFonts w:ascii="Verdana" w:hAnsi="Verdana"/>
          <w:szCs w:val="22"/>
        </w:rPr>
        <w:t xml:space="preserve"> </w:t>
      </w:r>
      <w:proofErr w:type="spellStart"/>
      <w:r w:rsidRPr="00CC3438">
        <w:rPr>
          <w:rFonts w:ascii="Verdana" w:hAnsi="Verdana"/>
          <w:szCs w:val="22"/>
        </w:rPr>
        <w:t>Méd</w:t>
      </w:r>
      <w:proofErr w:type="spellEnd"/>
      <w:r w:rsidRPr="00CC3438">
        <w:rPr>
          <w:rFonts w:ascii="Verdana" w:hAnsi="Verdana"/>
          <w:szCs w:val="22"/>
        </w:rPr>
        <w:t xml:space="preserve"> </w:t>
      </w:r>
      <w:proofErr w:type="spellStart"/>
      <w:proofErr w:type="gramStart"/>
      <w:r w:rsidRPr="00CC3438">
        <w:rPr>
          <w:rFonts w:ascii="Verdana" w:hAnsi="Verdana"/>
          <w:szCs w:val="22"/>
        </w:rPr>
        <w:t>Espirit</w:t>
      </w:r>
      <w:proofErr w:type="spellEnd"/>
      <w:r w:rsidRPr="00CC3438">
        <w:rPr>
          <w:rFonts w:ascii="Verdana" w:hAnsi="Verdana"/>
          <w:szCs w:val="22"/>
        </w:rPr>
        <w:t xml:space="preserve">  [</w:t>
      </w:r>
      <w:proofErr w:type="gramEnd"/>
      <w:r w:rsidRPr="00CC3438">
        <w:rPr>
          <w:rFonts w:ascii="Verdana" w:hAnsi="Verdana"/>
          <w:szCs w:val="22"/>
        </w:rPr>
        <w:t xml:space="preserve">Internet]. </w:t>
      </w:r>
      <w:proofErr w:type="gramStart"/>
      <w:r w:rsidRPr="00CC3438">
        <w:rPr>
          <w:rFonts w:ascii="Verdana" w:hAnsi="Verdana"/>
          <w:szCs w:val="22"/>
        </w:rPr>
        <w:t xml:space="preserve">2019  </w:t>
      </w:r>
      <w:proofErr w:type="spellStart"/>
      <w:r w:rsidRPr="00CC3438">
        <w:rPr>
          <w:rFonts w:ascii="Verdana" w:hAnsi="Verdana"/>
          <w:szCs w:val="22"/>
        </w:rPr>
        <w:t>Ago</w:t>
      </w:r>
      <w:proofErr w:type="spellEnd"/>
      <w:proofErr w:type="gramEnd"/>
      <w:r w:rsidRPr="00CC3438">
        <w:rPr>
          <w:rFonts w:ascii="Verdana" w:hAnsi="Verdana"/>
          <w:szCs w:val="22"/>
        </w:rPr>
        <w:t xml:space="preserve"> [citado  2022  Feb  01];  21 (2): 98-110. Disponible en: </w:t>
      </w:r>
      <w:hyperlink r:id="rId13">
        <w:r w:rsidRPr="00CC3438">
          <w:rPr>
            <w:rStyle w:val="EnlacedeInternet"/>
            <w:rFonts w:ascii="Verdana" w:hAnsi="Verdana"/>
            <w:szCs w:val="22"/>
          </w:rPr>
          <w:t>http://scielo.sld.cu/scielo.php?script=sci_arttext&amp;pid=S1608-89212019000200098&amp;lng=es</w:t>
        </w:r>
      </w:hyperlink>
    </w:p>
    <w:p w:rsidR="00076A63" w:rsidRPr="00CC3438" w:rsidRDefault="00076A63" w:rsidP="00F84CF4">
      <w:pPr>
        <w:spacing w:after="240"/>
        <w:jc w:val="both"/>
        <w:rPr>
          <w:rFonts w:ascii="Verdana" w:hAnsi="Verdana"/>
          <w:szCs w:val="22"/>
        </w:rPr>
      </w:pPr>
      <w:r w:rsidRPr="00CC3438">
        <w:rPr>
          <w:rFonts w:ascii="Verdana" w:hAnsi="Verdana"/>
          <w:szCs w:val="22"/>
        </w:rPr>
        <w:t xml:space="preserve">7. </w:t>
      </w:r>
      <w:proofErr w:type="spellStart"/>
      <w:r w:rsidRPr="00CC3438">
        <w:rPr>
          <w:rFonts w:ascii="Verdana" w:hAnsi="Verdana"/>
          <w:szCs w:val="22"/>
        </w:rPr>
        <w:t>Barén</w:t>
      </w:r>
      <w:proofErr w:type="spellEnd"/>
      <w:r w:rsidRPr="00CC3438">
        <w:rPr>
          <w:rFonts w:ascii="Verdana" w:hAnsi="Verdana"/>
          <w:szCs w:val="22"/>
        </w:rPr>
        <w:t xml:space="preserve"> </w:t>
      </w:r>
      <w:proofErr w:type="spellStart"/>
      <w:r w:rsidRPr="00CC3438">
        <w:rPr>
          <w:rFonts w:ascii="Verdana" w:hAnsi="Verdana"/>
          <w:szCs w:val="22"/>
        </w:rPr>
        <w:t>Zambano</w:t>
      </w:r>
      <w:proofErr w:type="spellEnd"/>
      <w:r w:rsidRPr="00CC3438">
        <w:rPr>
          <w:rFonts w:ascii="Verdana" w:hAnsi="Verdana"/>
          <w:szCs w:val="22"/>
        </w:rPr>
        <w:t xml:space="preserve"> FD. Estrategia de capacitación para docentes que laboran como profesores de Educación Física en la Educación Básica. Tesis [Internet]. 2021. [citado 8 enero 2022]. Disponible en: </w:t>
      </w:r>
      <w:hyperlink r:id="rId14">
        <w:r w:rsidRPr="00CC3438">
          <w:rPr>
            <w:rStyle w:val="EnlacedeInternet"/>
            <w:rFonts w:ascii="Verdana" w:hAnsi="Verdana"/>
            <w:szCs w:val="22"/>
          </w:rPr>
          <w:t>http://repositorio.ug.edu.ec/handle/redug/56466</w:t>
        </w:r>
      </w:hyperlink>
      <w:r w:rsidRPr="00CC3438">
        <w:rPr>
          <w:rFonts w:ascii="Verdana" w:hAnsi="Verdana"/>
          <w:szCs w:val="22"/>
        </w:rPr>
        <w:t xml:space="preserve"> </w:t>
      </w:r>
    </w:p>
    <w:p w:rsidR="00076A63" w:rsidRPr="00CC3438" w:rsidRDefault="00076A63" w:rsidP="00F84CF4">
      <w:pPr>
        <w:spacing w:after="240"/>
        <w:jc w:val="both"/>
        <w:rPr>
          <w:rFonts w:ascii="Verdana" w:hAnsi="Verdana"/>
          <w:szCs w:val="22"/>
        </w:rPr>
      </w:pPr>
      <w:r w:rsidRPr="00CC3438">
        <w:rPr>
          <w:rFonts w:ascii="Verdana" w:hAnsi="Verdana"/>
          <w:szCs w:val="22"/>
        </w:rPr>
        <w:t xml:space="preserve">8. García Chávez A; Martínez Serra JE; Ortiz García T. Competencia didáctica para los procesos de formulación y resolución de problemas. Revista Atenas [Internet]. 2021 [citado </w:t>
      </w:r>
      <w:proofErr w:type="gramStart"/>
      <w:r w:rsidRPr="00CC3438">
        <w:rPr>
          <w:rFonts w:ascii="Verdana" w:hAnsi="Verdana"/>
          <w:szCs w:val="22"/>
        </w:rPr>
        <w:t>2022  Ene</w:t>
      </w:r>
      <w:proofErr w:type="gramEnd"/>
      <w:r w:rsidRPr="00CC3438">
        <w:rPr>
          <w:rFonts w:ascii="Verdana" w:hAnsi="Verdana"/>
          <w:szCs w:val="22"/>
        </w:rPr>
        <w:t xml:space="preserve">  25]; 1(53): 189-205. Disponible en: </w:t>
      </w:r>
      <w:hyperlink r:id="rId15">
        <w:r w:rsidRPr="00CC3438">
          <w:rPr>
            <w:rStyle w:val="EnlacedeInternet"/>
            <w:rFonts w:ascii="Verdana" w:hAnsi="Verdana"/>
            <w:szCs w:val="22"/>
          </w:rPr>
          <w:t>http://atenas.umcc.cu/index.php/atenas/article/download/99/161</w:t>
        </w:r>
      </w:hyperlink>
      <w:r w:rsidRPr="00CC3438">
        <w:rPr>
          <w:rFonts w:ascii="Verdana" w:hAnsi="Verdana"/>
          <w:szCs w:val="22"/>
        </w:rPr>
        <w:t xml:space="preserve">. </w:t>
      </w:r>
    </w:p>
    <w:p w:rsidR="00076A63" w:rsidRPr="00CC3438" w:rsidRDefault="00076A63" w:rsidP="00F84CF4">
      <w:pPr>
        <w:spacing w:after="240"/>
        <w:jc w:val="both"/>
        <w:rPr>
          <w:rFonts w:ascii="Verdana" w:hAnsi="Verdana"/>
          <w:szCs w:val="22"/>
        </w:rPr>
      </w:pPr>
      <w:r w:rsidRPr="00CC3438">
        <w:rPr>
          <w:rFonts w:ascii="Verdana" w:hAnsi="Verdana"/>
          <w:szCs w:val="22"/>
        </w:rPr>
        <w:t xml:space="preserve">9. Resolución ministerial 2/2018: Reglamento para el trabajo docente y metodológico en la Educación Superior. Ministerio de Educación Superior. Disponible en: </w:t>
      </w:r>
      <w:hyperlink r:id="rId16">
        <w:r w:rsidRPr="00CC3438">
          <w:rPr>
            <w:rStyle w:val="EnlacedeInternet"/>
            <w:rFonts w:ascii="Verdana" w:hAnsi="Verdana"/>
            <w:szCs w:val="22"/>
          </w:rPr>
          <w:t>https://www.gacetaoficial.gob.cu/es/resolucion-2-de-2018-de-ministerio-de-educacion-superior</w:t>
        </w:r>
      </w:hyperlink>
      <w:r w:rsidRPr="00CC3438">
        <w:rPr>
          <w:rFonts w:ascii="Verdana" w:hAnsi="Verdana"/>
          <w:szCs w:val="22"/>
        </w:rPr>
        <w:t xml:space="preserve">   </w:t>
      </w:r>
    </w:p>
    <w:p w:rsidR="00076A63" w:rsidRPr="00CC3438" w:rsidRDefault="00076A63" w:rsidP="00F84CF4">
      <w:pPr>
        <w:spacing w:after="240"/>
        <w:jc w:val="both"/>
        <w:rPr>
          <w:rFonts w:ascii="Verdana" w:hAnsi="Verdana"/>
          <w:szCs w:val="22"/>
        </w:rPr>
      </w:pPr>
      <w:r w:rsidRPr="00CC3438">
        <w:rPr>
          <w:rFonts w:ascii="Verdana" w:hAnsi="Verdana"/>
          <w:szCs w:val="22"/>
        </w:rPr>
        <w:t xml:space="preserve">10. Instrucción No. 01/2020: Manual para la gestión del posgrado. Ministerio de Educación Superior. </w:t>
      </w:r>
    </w:p>
    <w:p w:rsidR="00076A63" w:rsidRPr="00CC3438" w:rsidRDefault="00076A63" w:rsidP="00F84CF4">
      <w:pPr>
        <w:spacing w:after="240"/>
        <w:jc w:val="both"/>
        <w:rPr>
          <w:rFonts w:ascii="Verdana" w:hAnsi="Verdana"/>
          <w:szCs w:val="22"/>
        </w:rPr>
      </w:pPr>
      <w:r w:rsidRPr="00CC3438">
        <w:rPr>
          <w:rFonts w:ascii="Verdana" w:hAnsi="Verdana"/>
          <w:szCs w:val="22"/>
        </w:rPr>
        <w:t>11. Cruz Cabrera F, Lorenzo Fernández Y</w:t>
      </w:r>
      <w:proofErr w:type="gramStart"/>
      <w:r w:rsidRPr="00CC3438">
        <w:rPr>
          <w:rFonts w:ascii="Verdana" w:hAnsi="Verdana"/>
          <w:szCs w:val="22"/>
        </w:rPr>
        <w:t>,  Hernández</w:t>
      </w:r>
      <w:proofErr w:type="gramEnd"/>
      <w:r w:rsidRPr="00CC3438">
        <w:rPr>
          <w:rFonts w:ascii="Verdana" w:hAnsi="Verdana"/>
          <w:szCs w:val="22"/>
        </w:rPr>
        <w:t xml:space="preserve"> Pina A. La obra de Vygotsky como sustento teórico del proceso de formación del profesional de la educación primaria. Conrado, 15(70), 67-73. </w:t>
      </w:r>
      <w:proofErr w:type="spellStart"/>
      <w:r w:rsidRPr="00CC3438">
        <w:rPr>
          <w:rFonts w:ascii="Verdana" w:hAnsi="Verdana"/>
          <w:szCs w:val="22"/>
        </w:rPr>
        <w:t>Epub</w:t>
      </w:r>
      <w:proofErr w:type="spellEnd"/>
      <w:r w:rsidRPr="00CC3438">
        <w:rPr>
          <w:rFonts w:ascii="Verdana" w:hAnsi="Verdana"/>
          <w:szCs w:val="22"/>
        </w:rPr>
        <w:t xml:space="preserve"> 02 de diciembre de 2019. Recuperado en 03 de febrero de 2022, de </w:t>
      </w:r>
      <w:hyperlink r:id="rId17">
        <w:r w:rsidRPr="00CC3438">
          <w:rPr>
            <w:rStyle w:val="EnlacedeInternet"/>
            <w:rFonts w:ascii="Verdana" w:hAnsi="Verdana"/>
            <w:szCs w:val="22"/>
          </w:rPr>
          <w:t>http://scielo.sld.cu/scielo.php?script=sci_arttext&amp;pid=S1990-86442019000500067&amp;lng=es&amp;tlng=es</w:t>
        </w:r>
      </w:hyperlink>
    </w:p>
    <w:p w:rsidR="00076A63" w:rsidRPr="00CC3438" w:rsidRDefault="00076A63" w:rsidP="00F84CF4">
      <w:pPr>
        <w:spacing w:after="240"/>
        <w:jc w:val="both"/>
        <w:rPr>
          <w:rFonts w:ascii="Verdana" w:hAnsi="Verdana"/>
          <w:szCs w:val="22"/>
        </w:rPr>
      </w:pPr>
      <w:r w:rsidRPr="00CC3438">
        <w:rPr>
          <w:rFonts w:ascii="Verdana" w:hAnsi="Verdana"/>
          <w:szCs w:val="22"/>
        </w:rPr>
        <w:t xml:space="preserve">12. Vargas-Murillo G. Estrategias educativas y tecnología digital en el proceso enseñanza aprendizaje. </w:t>
      </w:r>
      <w:proofErr w:type="spellStart"/>
      <w:r w:rsidRPr="00CC3438">
        <w:rPr>
          <w:rFonts w:ascii="Verdana" w:hAnsi="Verdana"/>
          <w:szCs w:val="22"/>
        </w:rPr>
        <w:t>Cuad</w:t>
      </w:r>
      <w:proofErr w:type="spellEnd"/>
      <w:r w:rsidRPr="00CC3438">
        <w:rPr>
          <w:rFonts w:ascii="Verdana" w:hAnsi="Verdana"/>
          <w:szCs w:val="22"/>
        </w:rPr>
        <w:t xml:space="preserve">. - </w:t>
      </w:r>
      <w:proofErr w:type="spellStart"/>
      <w:r w:rsidRPr="00CC3438">
        <w:rPr>
          <w:rFonts w:ascii="Verdana" w:hAnsi="Verdana"/>
          <w:szCs w:val="22"/>
        </w:rPr>
        <w:t>Hosp</w:t>
      </w:r>
      <w:proofErr w:type="spellEnd"/>
      <w:r w:rsidRPr="00CC3438">
        <w:rPr>
          <w:rFonts w:ascii="Verdana" w:hAnsi="Verdana"/>
          <w:szCs w:val="22"/>
        </w:rPr>
        <w:t xml:space="preserve">. </w:t>
      </w:r>
      <w:proofErr w:type="spellStart"/>
      <w:r w:rsidRPr="00CC3438">
        <w:rPr>
          <w:rFonts w:ascii="Verdana" w:hAnsi="Verdana"/>
          <w:szCs w:val="22"/>
        </w:rPr>
        <w:t>Clín</w:t>
      </w:r>
      <w:proofErr w:type="spellEnd"/>
      <w:r w:rsidRPr="00CC3438">
        <w:rPr>
          <w:rFonts w:ascii="Verdana" w:hAnsi="Verdana"/>
          <w:szCs w:val="22"/>
        </w:rPr>
        <w:t xml:space="preserve">. [Internet]. 2020 Jul [citado 2022 </w:t>
      </w:r>
      <w:proofErr w:type="spellStart"/>
      <w:r w:rsidRPr="00CC3438">
        <w:rPr>
          <w:rFonts w:ascii="Verdana" w:hAnsi="Verdana"/>
          <w:szCs w:val="22"/>
        </w:rPr>
        <w:t>Sep</w:t>
      </w:r>
      <w:proofErr w:type="spellEnd"/>
      <w:r w:rsidRPr="00CC3438">
        <w:rPr>
          <w:rFonts w:ascii="Verdana" w:hAnsi="Verdana"/>
          <w:szCs w:val="22"/>
        </w:rPr>
        <w:t xml:space="preserve"> 07]; 61</w:t>
      </w:r>
      <w:proofErr w:type="gramStart"/>
      <w:r w:rsidRPr="00CC3438">
        <w:rPr>
          <w:rFonts w:ascii="Verdana" w:hAnsi="Verdana"/>
          <w:szCs w:val="22"/>
        </w:rPr>
        <w:t>( 1</w:t>
      </w:r>
      <w:proofErr w:type="gramEnd"/>
      <w:r w:rsidRPr="00CC3438">
        <w:rPr>
          <w:rFonts w:ascii="Verdana" w:hAnsi="Verdana"/>
          <w:szCs w:val="22"/>
        </w:rPr>
        <w:t xml:space="preserve"> ): 114-129. Disponible en: </w:t>
      </w:r>
      <w:hyperlink r:id="rId18">
        <w:r w:rsidRPr="00CC3438">
          <w:rPr>
            <w:rStyle w:val="EnlacedeInternet"/>
            <w:rFonts w:ascii="Verdana" w:hAnsi="Verdana"/>
            <w:szCs w:val="22"/>
          </w:rPr>
          <w:t>http://www.scielo.org.bo/scielo.php?script=sci_arttext&amp;pid=S1652-67762020000100010&amp;lng=es</w:t>
        </w:r>
      </w:hyperlink>
      <w:r w:rsidRPr="00CC3438">
        <w:rPr>
          <w:rFonts w:ascii="Verdana" w:hAnsi="Verdana"/>
          <w:szCs w:val="22"/>
        </w:rPr>
        <w:t>.</w:t>
      </w:r>
    </w:p>
    <w:p w:rsidR="00076A63" w:rsidRPr="00CC3438" w:rsidRDefault="00076A63" w:rsidP="00F84CF4">
      <w:pPr>
        <w:spacing w:after="240"/>
        <w:jc w:val="both"/>
        <w:rPr>
          <w:rFonts w:ascii="Verdana" w:hAnsi="Verdana"/>
          <w:szCs w:val="22"/>
        </w:rPr>
      </w:pPr>
      <w:r w:rsidRPr="00CC3438">
        <w:rPr>
          <w:rFonts w:ascii="Verdana" w:hAnsi="Verdana"/>
          <w:szCs w:val="22"/>
        </w:rPr>
        <w:t xml:space="preserve">13. De La Rosa </w:t>
      </w:r>
      <w:proofErr w:type="spellStart"/>
      <w:r w:rsidRPr="00CC3438">
        <w:rPr>
          <w:rFonts w:ascii="Verdana" w:hAnsi="Verdana"/>
          <w:szCs w:val="22"/>
        </w:rPr>
        <w:t>Valdiviezo</w:t>
      </w:r>
      <w:proofErr w:type="spellEnd"/>
      <w:r w:rsidRPr="00CC3438">
        <w:rPr>
          <w:rFonts w:ascii="Verdana" w:hAnsi="Verdana"/>
          <w:szCs w:val="22"/>
        </w:rPr>
        <w:t xml:space="preserve"> A, Toro Girón K, Jaén Armijos K, Espinoza Freire EE. El proceso de enseñanza-aprendizaje en las ciencias naturales: las estrategias didácticas como alternativa. Revista Científica </w:t>
      </w:r>
      <w:proofErr w:type="spellStart"/>
      <w:r w:rsidRPr="00CC3438">
        <w:rPr>
          <w:rFonts w:ascii="Verdana" w:hAnsi="Verdana"/>
          <w:szCs w:val="22"/>
        </w:rPr>
        <w:t>Agroecosistemas</w:t>
      </w:r>
      <w:proofErr w:type="spellEnd"/>
      <w:r w:rsidRPr="00CC3438">
        <w:rPr>
          <w:rFonts w:ascii="Verdana" w:hAnsi="Verdana"/>
          <w:szCs w:val="22"/>
        </w:rPr>
        <w:t xml:space="preserve"> [Internet]. 24 abr. 2019 [citado 7 sep. 2022]</w:t>
      </w:r>
      <w:proofErr w:type="gramStart"/>
      <w:r w:rsidRPr="00CC3438">
        <w:rPr>
          <w:rFonts w:ascii="Verdana" w:hAnsi="Verdana"/>
          <w:szCs w:val="22"/>
        </w:rPr>
        <w:t>;7</w:t>
      </w:r>
      <w:proofErr w:type="gramEnd"/>
      <w:r w:rsidRPr="00CC3438">
        <w:rPr>
          <w:rFonts w:ascii="Verdana" w:hAnsi="Verdana"/>
          <w:szCs w:val="22"/>
        </w:rPr>
        <w:t xml:space="preserve"> (1):58-2. Disponible en: </w:t>
      </w:r>
      <w:hyperlink r:id="rId19">
        <w:r w:rsidRPr="00CC3438">
          <w:rPr>
            <w:rStyle w:val="EnlacedeInternet"/>
            <w:rFonts w:ascii="Verdana" w:hAnsi="Verdana"/>
            <w:szCs w:val="22"/>
          </w:rPr>
          <w:t>https://aes.ucf.edu.cu/index.php/aes/article/view/243</w:t>
        </w:r>
      </w:hyperlink>
      <w:r w:rsidRPr="00CC3438">
        <w:rPr>
          <w:rFonts w:ascii="Verdana" w:hAnsi="Verdana"/>
          <w:szCs w:val="22"/>
        </w:rPr>
        <w:t xml:space="preserve">  </w:t>
      </w:r>
    </w:p>
    <w:p w:rsidR="00076A63" w:rsidRPr="00CC3438" w:rsidRDefault="00076A63" w:rsidP="00F84CF4">
      <w:pPr>
        <w:spacing w:after="240"/>
        <w:jc w:val="both"/>
        <w:rPr>
          <w:rFonts w:ascii="Verdana" w:hAnsi="Verdana"/>
          <w:szCs w:val="22"/>
        </w:rPr>
      </w:pPr>
      <w:r w:rsidRPr="00CC3438">
        <w:rPr>
          <w:rFonts w:ascii="Verdana" w:hAnsi="Verdana"/>
          <w:szCs w:val="22"/>
        </w:rPr>
        <w:t xml:space="preserve">14. Vegas </w:t>
      </w:r>
      <w:proofErr w:type="spellStart"/>
      <w:r w:rsidRPr="00CC3438">
        <w:rPr>
          <w:rFonts w:ascii="Verdana" w:hAnsi="Verdana"/>
          <w:szCs w:val="22"/>
        </w:rPr>
        <w:t>Lameda</w:t>
      </w:r>
      <w:proofErr w:type="spellEnd"/>
      <w:r w:rsidRPr="00CC3438">
        <w:rPr>
          <w:rFonts w:ascii="Verdana" w:hAnsi="Verdana"/>
          <w:szCs w:val="22"/>
        </w:rPr>
        <w:t xml:space="preserve"> VR, Guerrero MM, Gómez J. Estrategias educativas para la integración de los padres y representantes en el proceso de enseñanza aprendizaje. </w:t>
      </w:r>
      <w:proofErr w:type="spellStart"/>
      <w:r w:rsidRPr="00CC3438">
        <w:rPr>
          <w:rFonts w:ascii="Verdana" w:hAnsi="Verdana"/>
          <w:szCs w:val="22"/>
        </w:rPr>
        <w:t>AdE</w:t>
      </w:r>
      <w:proofErr w:type="spellEnd"/>
      <w:r w:rsidRPr="00CC3438">
        <w:rPr>
          <w:rFonts w:ascii="Verdana" w:hAnsi="Verdana"/>
          <w:szCs w:val="22"/>
        </w:rPr>
        <w:t xml:space="preserve"> [Internet]. 10 de junio de 2018 [citado 7 de septiembre de 2022]</w:t>
      </w:r>
      <w:proofErr w:type="gramStart"/>
      <w:r w:rsidRPr="00CC3438">
        <w:rPr>
          <w:rFonts w:ascii="Verdana" w:hAnsi="Verdana"/>
          <w:szCs w:val="22"/>
        </w:rPr>
        <w:t>;20</w:t>
      </w:r>
      <w:proofErr w:type="gramEnd"/>
      <w:r w:rsidRPr="00CC3438">
        <w:rPr>
          <w:rFonts w:ascii="Verdana" w:hAnsi="Verdana"/>
          <w:szCs w:val="22"/>
        </w:rPr>
        <w:t xml:space="preserve">(1). Disponible en: </w:t>
      </w:r>
      <w:hyperlink r:id="rId20">
        <w:r w:rsidRPr="00CC3438">
          <w:rPr>
            <w:rStyle w:val="EnlacedeInternet"/>
            <w:rFonts w:ascii="Verdana" w:hAnsi="Verdana"/>
            <w:szCs w:val="22"/>
          </w:rPr>
          <w:t>https://revistaselectronicas.ujaen.es/index.php/ADE/article/view/3734</w:t>
        </w:r>
      </w:hyperlink>
    </w:p>
    <w:p w:rsidR="00076A63" w:rsidRPr="00CC3438" w:rsidRDefault="00076A63" w:rsidP="00F84CF4">
      <w:pPr>
        <w:spacing w:after="240"/>
        <w:jc w:val="both"/>
        <w:rPr>
          <w:rStyle w:val="EnlacedeInternet"/>
          <w:rFonts w:ascii="Verdana" w:hAnsi="Verdana"/>
          <w:color w:val="auto"/>
          <w:szCs w:val="22"/>
          <w:u w:val="none"/>
        </w:rPr>
      </w:pPr>
      <w:r w:rsidRPr="00CC3438">
        <w:rPr>
          <w:rFonts w:ascii="Verdana" w:hAnsi="Verdana"/>
          <w:szCs w:val="22"/>
        </w:rPr>
        <w:t xml:space="preserve">15. </w:t>
      </w:r>
      <w:r w:rsidRPr="00CC3438">
        <w:rPr>
          <w:rStyle w:val="EnlacedeInternet"/>
          <w:rFonts w:ascii="Verdana" w:hAnsi="Verdana"/>
          <w:color w:val="auto"/>
          <w:szCs w:val="22"/>
          <w:u w:val="none"/>
        </w:rPr>
        <w:t xml:space="preserve">Hernández </w:t>
      </w:r>
      <w:proofErr w:type="spellStart"/>
      <w:r w:rsidRPr="00CC3438">
        <w:rPr>
          <w:rStyle w:val="EnlacedeInternet"/>
          <w:rFonts w:ascii="Verdana" w:hAnsi="Verdana"/>
          <w:color w:val="auto"/>
          <w:szCs w:val="22"/>
          <w:u w:val="none"/>
        </w:rPr>
        <w:t>Sampieri</w:t>
      </w:r>
      <w:proofErr w:type="spellEnd"/>
      <w:r w:rsidRPr="00CC3438">
        <w:rPr>
          <w:rStyle w:val="EnlacedeInternet"/>
          <w:rFonts w:ascii="Verdana" w:hAnsi="Verdana"/>
          <w:color w:val="auto"/>
          <w:szCs w:val="22"/>
          <w:u w:val="none"/>
        </w:rPr>
        <w:t xml:space="preserve"> Roberto, Fernández Collado Carlos, Baptista Lucio Pilar. Metodología De La Investigación: 6a. ed. --. México D.F.: McGraw-Hill, 2014. </w:t>
      </w:r>
    </w:p>
    <w:p w:rsidR="00076A63" w:rsidRPr="00CC3438" w:rsidRDefault="00076A63" w:rsidP="00F84CF4">
      <w:pPr>
        <w:spacing w:after="240"/>
        <w:jc w:val="both"/>
        <w:rPr>
          <w:rFonts w:ascii="Verdana" w:hAnsi="Verdana"/>
          <w:szCs w:val="22"/>
        </w:rPr>
      </w:pPr>
      <w:r w:rsidRPr="00CC3438">
        <w:rPr>
          <w:rFonts w:ascii="Verdana" w:hAnsi="Verdana"/>
          <w:szCs w:val="22"/>
        </w:rPr>
        <w:t xml:space="preserve">16. Colunga-Santos S. Pautas para la delimitación y empleo de los resultados científicos en la investigación educativa. </w:t>
      </w:r>
      <w:r w:rsidRPr="00CC3438">
        <w:rPr>
          <w:rStyle w:val="Muydestacado"/>
          <w:rFonts w:ascii="Verdana" w:hAnsi="Verdana"/>
          <w:b w:val="0"/>
          <w:szCs w:val="22"/>
        </w:rPr>
        <w:t>Humanidades Médicas</w:t>
      </w:r>
      <w:r w:rsidRPr="00CC3438">
        <w:rPr>
          <w:rFonts w:ascii="Verdana" w:hAnsi="Verdana"/>
          <w:b/>
          <w:szCs w:val="22"/>
        </w:rPr>
        <w:t xml:space="preserve"> </w:t>
      </w:r>
      <w:r w:rsidRPr="00CC3438">
        <w:rPr>
          <w:rFonts w:ascii="Verdana" w:hAnsi="Verdana"/>
          <w:szCs w:val="22"/>
        </w:rPr>
        <w:t>[Internet]. 2</w:t>
      </w:r>
      <w:r w:rsidR="0017099A" w:rsidRPr="00CC3438">
        <w:rPr>
          <w:rFonts w:ascii="Verdana" w:hAnsi="Verdana"/>
          <w:szCs w:val="22"/>
        </w:rPr>
        <w:t xml:space="preserve">022 [citado 7 </w:t>
      </w:r>
      <w:proofErr w:type="spellStart"/>
      <w:r w:rsidR="0017099A" w:rsidRPr="00CC3438">
        <w:rPr>
          <w:rFonts w:ascii="Verdana" w:hAnsi="Verdana"/>
          <w:szCs w:val="22"/>
        </w:rPr>
        <w:t>Sep</w:t>
      </w:r>
      <w:proofErr w:type="spellEnd"/>
      <w:r w:rsidR="0017099A" w:rsidRPr="00CC3438">
        <w:rPr>
          <w:rFonts w:ascii="Verdana" w:hAnsi="Verdana"/>
          <w:szCs w:val="22"/>
        </w:rPr>
        <w:t xml:space="preserve"> 2022]; 22 (2)</w:t>
      </w:r>
      <w:proofErr w:type="gramStart"/>
      <w:r w:rsidRPr="00CC3438">
        <w:rPr>
          <w:rFonts w:ascii="Verdana" w:hAnsi="Verdana"/>
          <w:szCs w:val="22"/>
        </w:rPr>
        <w:t>:[</w:t>
      </w:r>
      <w:proofErr w:type="gramEnd"/>
      <w:r w:rsidRPr="00CC3438">
        <w:rPr>
          <w:rFonts w:ascii="Verdana" w:hAnsi="Verdana"/>
          <w:szCs w:val="22"/>
        </w:rPr>
        <w:t xml:space="preserve">aprox. 25 p.]. </w:t>
      </w:r>
      <w:proofErr w:type="gramStart"/>
      <w:r w:rsidRPr="00CC3438">
        <w:rPr>
          <w:rFonts w:ascii="Verdana" w:hAnsi="Verdana"/>
          <w:szCs w:val="22"/>
        </w:rPr>
        <w:t>Disponible  en</w:t>
      </w:r>
      <w:proofErr w:type="gramEnd"/>
      <w:r w:rsidRPr="00CC3438">
        <w:rPr>
          <w:rFonts w:ascii="Verdana" w:hAnsi="Verdana"/>
          <w:szCs w:val="22"/>
        </w:rPr>
        <w:t xml:space="preserve">: </w:t>
      </w:r>
      <w:hyperlink r:id="rId21">
        <w:r w:rsidRPr="00CC3438">
          <w:rPr>
            <w:rStyle w:val="EnlacedeInternet"/>
            <w:rFonts w:ascii="Verdana" w:hAnsi="Verdana"/>
            <w:szCs w:val="22"/>
          </w:rPr>
          <w:t>http://humanidadesmedicas.sld.cu/index.php/hm/article/view/2333</w:t>
        </w:r>
      </w:hyperlink>
      <w:r w:rsidRPr="00CC3438">
        <w:rPr>
          <w:rFonts w:ascii="Verdana" w:hAnsi="Verdana"/>
          <w:szCs w:val="22"/>
        </w:rPr>
        <w:t xml:space="preserve"> </w:t>
      </w:r>
    </w:p>
    <w:p w:rsidR="001E61B3" w:rsidRPr="00CC3438" w:rsidRDefault="00076A63" w:rsidP="00F84CF4">
      <w:pPr>
        <w:spacing w:after="240"/>
        <w:jc w:val="both"/>
        <w:rPr>
          <w:rFonts w:ascii="Verdana" w:hAnsi="Verdana"/>
          <w:szCs w:val="22"/>
        </w:rPr>
      </w:pPr>
      <w:r w:rsidRPr="00CC3438">
        <w:rPr>
          <w:rFonts w:ascii="Verdana" w:hAnsi="Verdana"/>
          <w:szCs w:val="22"/>
        </w:rPr>
        <w:t>17. Morales Sandoval MR. Competencias didácticas y desempeño pedagógico de los docentes de un instituto de educación superior tecnológico público, La Esperanza – 2019 [Tesis de Maestría].</w:t>
      </w:r>
      <w:r w:rsidR="0017099A" w:rsidRPr="00CC3438">
        <w:rPr>
          <w:rFonts w:ascii="Verdana" w:hAnsi="Verdana"/>
          <w:szCs w:val="22"/>
        </w:rPr>
        <w:t xml:space="preserve"> Repositorio digital Institucional: Universidad César Vallejo.</w:t>
      </w:r>
      <w:r w:rsidRPr="00CC3438">
        <w:rPr>
          <w:rFonts w:ascii="Verdana" w:hAnsi="Verdana"/>
          <w:szCs w:val="22"/>
        </w:rPr>
        <w:t xml:space="preserve"> 2019 [citado 30 agosto 2022].</w:t>
      </w:r>
      <w:r w:rsidR="008C5A1A" w:rsidRPr="00CC3438">
        <w:rPr>
          <w:rFonts w:ascii="Verdana" w:hAnsi="Verdana"/>
          <w:szCs w:val="22"/>
        </w:rPr>
        <w:t xml:space="preserve"> Disponible en: </w:t>
      </w:r>
      <w:hyperlink r:id="rId22" w:history="1">
        <w:r w:rsidR="0017099A" w:rsidRPr="00CC3438">
          <w:rPr>
            <w:rStyle w:val="Hipervnculo"/>
            <w:rFonts w:ascii="Verdana" w:hAnsi="Verdana"/>
            <w:szCs w:val="22"/>
          </w:rPr>
          <w:t>https://repositorio.ucv.edu.pe/handle/20.500.12692/35673</w:t>
        </w:r>
      </w:hyperlink>
      <w:r w:rsidR="0017099A" w:rsidRPr="00CC3438">
        <w:rPr>
          <w:rFonts w:ascii="Verdana" w:hAnsi="Verdana"/>
          <w:szCs w:val="22"/>
        </w:rPr>
        <w:t xml:space="preserve"> </w:t>
      </w:r>
    </w:p>
    <w:p w:rsidR="00D051D4" w:rsidRPr="00CC3438" w:rsidRDefault="0002147F" w:rsidP="00F84CF4">
      <w:pPr>
        <w:spacing w:after="240"/>
        <w:jc w:val="both"/>
        <w:rPr>
          <w:rFonts w:ascii="Verdana" w:hAnsi="Verdana"/>
          <w:szCs w:val="22"/>
        </w:rPr>
      </w:pPr>
      <w:r w:rsidRPr="00CC3438">
        <w:rPr>
          <w:rFonts w:ascii="Verdana" w:hAnsi="Verdana"/>
          <w:szCs w:val="22"/>
        </w:rPr>
        <w:t>1</w:t>
      </w:r>
      <w:r w:rsidR="00E8781F" w:rsidRPr="00CC3438">
        <w:rPr>
          <w:rFonts w:ascii="Verdana" w:hAnsi="Verdana"/>
          <w:szCs w:val="22"/>
        </w:rPr>
        <w:t>8</w:t>
      </w:r>
      <w:r w:rsidRPr="00CC3438">
        <w:rPr>
          <w:rFonts w:ascii="Verdana" w:hAnsi="Verdana"/>
          <w:szCs w:val="22"/>
        </w:rPr>
        <w:t xml:space="preserve">. </w:t>
      </w:r>
      <w:proofErr w:type="spellStart"/>
      <w:r w:rsidR="00095080" w:rsidRPr="00CC3438">
        <w:rPr>
          <w:rFonts w:ascii="Verdana" w:hAnsi="Verdana"/>
          <w:szCs w:val="22"/>
        </w:rPr>
        <w:t>Urquizo</w:t>
      </w:r>
      <w:proofErr w:type="spellEnd"/>
      <w:r w:rsidR="00095080" w:rsidRPr="00CC3438">
        <w:rPr>
          <w:rFonts w:ascii="Verdana" w:hAnsi="Verdana"/>
          <w:szCs w:val="22"/>
        </w:rPr>
        <w:t xml:space="preserve"> </w:t>
      </w:r>
      <w:proofErr w:type="spellStart"/>
      <w:r w:rsidR="00B616A6" w:rsidRPr="00CC3438">
        <w:rPr>
          <w:rFonts w:ascii="Verdana" w:hAnsi="Verdana"/>
          <w:szCs w:val="22"/>
        </w:rPr>
        <w:t>Alcivar</w:t>
      </w:r>
      <w:proofErr w:type="spellEnd"/>
      <w:r w:rsidR="00B616A6" w:rsidRPr="00CC3438">
        <w:rPr>
          <w:rFonts w:ascii="Verdana" w:hAnsi="Verdana"/>
          <w:szCs w:val="22"/>
        </w:rPr>
        <w:t xml:space="preserve"> </w:t>
      </w:r>
      <w:r w:rsidR="00095080" w:rsidRPr="00CC3438">
        <w:rPr>
          <w:rFonts w:ascii="Verdana" w:hAnsi="Verdana"/>
          <w:szCs w:val="22"/>
        </w:rPr>
        <w:t>A</w:t>
      </w:r>
      <w:r w:rsidR="00B616A6" w:rsidRPr="00CC3438">
        <w:rPr>
          <w:rFonts w:ascii="Verdana" w:hAnsi="Verdana"/>
          <w:szCs w:val="22"/>
        </w:rPr>
        <w:t>M</w:t>
      </w:r>
      <w:r w:rsidR="00095080" w:rsidRPr="00CC3438">
        <w:rPr>
          <w:rFonts w:ascii="Verdana" w:hAnsi="Verdana"/>
          <w:szCs w:val="22"/>
        </w:rPr>
        <w:t xml:space="preserve">, </w:t>
      </w:r>
      <w:proofErr w:type="spellStart"/>
      <w:r w:rsidR="00095080" w:rsidRPr="00CC3438">
        <w:rPr>
          <w:rFonts w:ascii="Verdana" w:hAnsi="Verdana"/>
          <w:szCs w:val="22"/>
        </w:rPr>
        <w:t>Villamarín</w:t>
      </w:r>
      <w:proofErr w:type="spellEnd"/>
      <w:r w:rsidR="00B616A6" w:rsidRPr="00CC3438">
        <w:rPr>
          <w:rFonts w:ascii="Verdana" w:hAnsi="Verdana"/>
          <w:szCs w:val="22"/>
        </w:rPr>
        <w:t xml:space="preserve"> Guevara</w:t>
      </w:r>
      <w:r w:rsidR="00095080" w:rsidRPr="00CC3438">
        <w:rPr>
          <w:rFonts w:ascii="Verdana" w:hAnsi="Verdana"/>
          <w:szCs w:val="22"/>
        </w:rPr>
        <w:t xml:space="preserve"> R</w:t>
      </w:r>
      <w:r w:rsidR="00B616A6" w:rsidRPr="00CC3438">
        <w:rPr>
          <w:rFonts w:ascii="Verdana" w:hAnsi="Verdana"/>
          <w:szCs w:val="22"/>
        </w:rPr>
        <w:t>S</w:t>
      </w:r>
      <w:r w:rsidR="00077493" w:rsidRPr="00CC3438">
        <w:rPr>
          <w:rFonts w:ascii="Verdana" w:hAnsi="Verdana"/>
          <w:szCs w:val="22"/>
        </w:rPr>
        <w:t>, Alcívar M</w:t>
      </w:r>
      <w:r w:rsidR="00B616A6" w:rsidRPr="00CC3438">
        <w:rPr>
          <w:rFonts w:ascii="Verdana" w:hAnsi="Verdana"/>
          <w:szCs w:val="22"/>
        </w:rPr>
        <w:t>oreira M</w:t>
      </w:r>
      <w:r w:rsidRPr="00CC3438">
        <w:rPr>
          <w:rFonts w:ascii="Verdana" w:hAnsi="Verdana"/>
          <w:szCs w:val="22"/>
        </w:rPr>
        <w:t xml:space="preserve">. Estrategias didácticas cognitivas y el nivel de dificultad para resolver problemas de </w:t>
      </w:r>
      <w:r w:rsidR="00B616A6" w:rsidRPr="00CC3438">
        <w:rPr>
          <w:rFonts w:ascii="Verdana" w:hAnsi="Verdana"/>
          <w:szCs w:val="22"/>
        </w:rPr>
        <w:t xml:space="preserve">razonamiento matemático. </w:t>
      </w:r>
      <w:proofErr w:type="spellStart"/>
      <w:r w:rsidR="00B616A6" w:rsidRPr="00CC3438">
        <w:rPr>
          <w:rFonts w:ascii="Verdana" w:hAnsi="Verdana"/>
          <w:szCs w:val="22"/>
        </w:rPr>
        <w:t>Revi</w:t>
      </w:r>
      <w:proofErr w:type="spellEnd"/>
      <w:r w:rsidR="00B616A6" w:rsidRPr="00CC3438">
        <w:rPr>
          <w:rFonts w:ascii="Verdana" w:hAnsi="Verdana"/>
          <w:szCs w:val="22"/>
        </w:rPr>
        <w:t xml:space="preserve"> Bol</w:t>
      </w:r>
      <w:r w:rsidR="00C765A6" w:rsidRPr="00CC3438">
        <w:rPr>
          <w:rFonts w:ascii="Verdana" w:hAnsi="Verdana"/>
          <w:szCs w:val="22"/>
        </w:rPr>
        <w:t xml:space="preserve"> </w:t>
      </w:r>
      <w:proofErr w:type="spellStart"/>
      <w:r w:rsidR="00C765A6" w:rsidRPr="00CC3438">
        <w:rPr>
          <w:rFonts w:ascii="Verdana" w:hAnsi="Verdana"/>
          <w:szCs w:val="22"/>
        </w:rPr>
        <w:t>Redipe</w:t>
      </w:r>
      <w:proofErr w:type="spellEnd"/>
      <w:r w:rsidR="00C765A6" w:rsidRPr="00CC3438">
        <w:rPr>
          <w:rFonts w:ascii="Verdana" w:hAnsi="Verdana"/>
          <w:szCs w:val="22"/>
        </w:rPr>
        <w:t>. 12 de septiembre de 2018</w:t>
      </w:r>
      <w:r w:rsidR="00120CE6" w:rsidRPr="00CC3438">
        <w:rPr>
          <w:rFonts w:ascii="Verdana" w:hAnsi="Verdana"/>
          <w:szCs w:val="22"/>
        </w:rPr>
        <w:t xml:space="preserve"> [citado </w:t>
      </w:r>
      <w:proofErr w:type="gramStart"/>
      <w:r w:rsidR="00120CE6" w:rsidRPr="00CC3438">
        <w:rPr>
          <w:rFonts w:ascii="Verdana" w:hAnsi="Verdana"/>
          <w:szCs w:val="22"/>
        </w:rPr>
        <w:t>2022  Jun</w:t>
      </w:r>
      <w:proofErr w:type="gramEnd"/>
      <w:r w:rsidR="00120CE6" w:rsidRPr="00CC3438">
        <w:rPr>
          <w:rFonts w:ascii="Verdana" w:hAnsi="Verdana"/>
          <w:szCs w:val="22"/>
        </w:rPr>
        <w:t xml:space="preserve">  25]</w:t>
      </w:r>
      <w:r w:rsidR="00C765A6" w:rsidRPr="00CC3438">
        <w:rPr>
          <w:rFonts w:ascii="Verdana" w:hAnsi="Verdana"/>
          <w:szCs w:val="22"/>
        </w:rPr>
        <w:t>;</w:t>
      </w:r>
      <w:r w:rsidRPr="00CC3438">
        <w:rPr>
          <w:rFonts w:ascii="Verdana" w:hAnsi="Verdana"/>
          <w:szCs w:val="22"/>
        </w:rPr>
        <w:t xml:space="preserve"> 7(9), 103-111. </w:t>
      </w:r>
      <w:r w:rsidR="00C765A6" w:rsidRPr="00CC3438">
        <w:rPr>
          <w:rFonts w:ascii="Verdana" w:hAnsi="Verdana"/>
          <w:szCs w:val="22"/>
        </w:rPr>
        <w:t xml:space="preserve">Disponible en: </w:t>
      </w:r>
      <w:hyperlink r:id="rId23" w:history="1">
        <w:r w:rsidR="00C765A6" w:rsidRPr="00CC3438">
          <w:rPr>
            <w:rStyle w:val="Hipervnculo"/>
            <w:rFonts w:ascii="Verdana" w:hAnsi="Verdana"/>
            <w:szCs w:val="22"/>
          </w:rPr>
          <w:t>https://revista.redipe.org/index.php/1/article/view/566</w:t>
        </w:r>
      </w:hyperlink>
      <w:r w:rsidR="00C765A6" w:rsidRPr="00CC3438">
        <w:rPr>
          <w:rFonts w:ascii="Verdana" w:hAnsi="Verdana"/>
          <w:szCs w:val="22"/>
        </w:rPr>
        <w:t xml:space="preserve"> </w:t>
      </w:r>
      <w:r w:rsidRPr="00CC3438">
        <w:rPr>
          <w:rFonts w:ascii="Verdana" w:hAnsi="Verdana"/>
          <w:szCs w:val="22"/>
        </w:rPr>
        <w:t xml:space="preserve">  </w:t>
      </w:r>
    </w:p>
    <w:p w:rsidR="00151F9D" w:rsidRPr="00CC3438" w:rsidRDefault="00E8781F" w:rsidP="00F84CF4">
      <w:pPr>
        <w:spacing w:after="240"/>
        <w:jc w:val="both"/>
        <w:rPr>
          <w:rFonts w:ascii="Verdana" w:hAnsi="Verdana"/>
          <w:szCs w:val="22"/>
        </w:rPr>
      </w:pPr>
      <w:r w:rsidRPr="00CC3438">
        <w:rPr>
          <w:rFonts w:ascii="Verdana" w:hAnsi="Verdana"/>
          <w:szCs w:val="22"/>
        </w:rPr>
        <w:t>19</w:t>
      </w:r>
      <w:r w:rsidR="00520E13" w:rsidRPr="00CC3438">
        <w:rPr>
          <w:rFonts w:ascii="Verdana" w:hAnsi="Verdana"/>
          <w:szCs w:val="22"/>
        </w:rPr>
        <w:t xml:space="preserve">. Lozano Rodríguez A, </w:t>
      </w:r>
      <w:proofErr w:type="spellStart"/>
      <w:r w:rsidR="00520E13" w:rsidRPr="00CC3438">
        <w:rPr>
          <w:rFonts w:ascii="Verdana" w:hAnsi="Verdana"/>
          <w:szCs w:val="22"/>
        </w:rPr>
        <w:t>Zararte</w:t>
      </w:r>
      <w:proofErr w:type="spellEnd"/>
      <w:r w:rsidR="00520E13" w:rsidRPr="00CC3438">
        <w:rPr>
          <w:rFonts w:ascii="Verdana" w:hAnsi="Verdana"/>
          <w:szCs w:val="22"/>
        </w:rPr>
        <w:t xml:space="preserve"> Ortiz </w:t>
      </w:r>
      <w:r w:rsidR="00660189" w:rsidRPr="00CC3438">
        <w:rPr>
          <w:rFonts w:ascii="Verdana" w:hAnsi="Verdana"/>
          <w:szCs w:val="22"/>
        </w:rPr>
        <w:t xml:space="preserve">J.F, </w:t>
      </w:r>
      <w:proofErr w:type="spellStart"/>
      <w:r w:rsidR="00660189" w:rsidRPr="00CC3438">
        <w:rPr>
          <w:rFonts w:ascii="Verdana" w:hAnsi="Verdana"/>
          <w:szCs w:val="22"/>
        </w:rPr>
        <w:t>Llaven</w:t>
      </w:r>
      <w:proofErr w:type="spellEnd"/>
      <w:r w:rsidR="00660189" w:rsidRPr="00CC3438">
        <w:rPr>
          <w:rFonts w:ascii="Verdana" w:hAnsi="Verdana"/>
          <w:szCs w:val="22"/>
        </w:rPr>
        <w:t xml:space="preserve"> Aguilar M.I. Uso de Recursos Educativos en Línea en el nivel medio superior: Desarrollo de competencias didácticas del docente</w:t>
      </w:r>
      <w:r w:rsidR="00832DE9" w:rsidRPr="00CC3438">
        <w:rPr>
          <w:rFonts w:ascii="Verdana" w:hAnsi="Verdana"/>
          <w:szCs w:val="22"/>
        </w:rPr>
        <w:t xml:space="preserve">. </w:t>
      </w:r>
      <w:proofErr w:type="spellStart"/>
      <w:r w:rsidR="00832DE9" w:rsidRPr="00CC3438">
        <w:rPr>
          <w:rFonts w:ascii="Verdana" w:hAnsi="Verdana"/>
          <w:szCs w:val="22"/>
        </w:rPr>
        <w:t>Rev</w:t>
      </w:r>
      <w:proofErr w:type="spellEnd"/>
      <w:r w:rsidR="00832DE9" w:rsidRPr="00CC3438">
        <w:rPr>
          <w:rFonts w:ascii="Verdana" w:hAnsi="Verdana"/>
          <w:szCs w:val="22"/>
        </w:rPr>
        <w:t xml:space="preserve"> de </w:t>
      </w:r>
      <w:proofErr w:type="spellStart"/>
      <w:r w:rsidR="00832DE9" w:rsidRPr="00CC3438">
        <w:rPr>
          <w:rFonts w:ascii="Verdana" w:hAnsi="Verdana"/>
          <w:szCs w:val="22"/>
        </w:rPr>
        <w:t>Invest</w:t>
      </w:r>
      <w:proofErr w:type="spellEnd"/>
      <w:r w:rsidR="00832DE9" w:rsidRPr="00CC3438">
        <w:rPr>
          <w:rFonts w:ascii="Verdana" w:hAnsi="Verdana"/>
          <w:szCs w:val="22"/>
        </w:rPr>
        <w:t xml:space="preserve"> </w:t>
      </w:r>
      <w:proofErr w:type="spellStart"/>
      <w:r w:rsidR="00832DE9" w:rsidRPr="00CC3438">
        <w:rPr>
          <w:rFonts w:ascii="Verdana" w:hAnsi="Verdana"/>
          <w:szCs w:val="22"/>
        </w:rPr>
        <w:t>Educ</w:t>
      </w:r>
      <w:proofErr w:type="spellEnd"/>
      <w:r w:rsidR="00832DE9" w:rsidRPr="00CC3438">
        <w:rPr>
          <w:rFonts w:ascii="Verdana" w:hAnsi="Verdana"/>
          <w:szCs w:val="22"/>
        </w:rPr>
        <w:t xml:space="preserve">. </w:t>
      </w:r>
      <w:proofErr w:type="gramStart"/>
      <w:r w:rsidR="00060AD7" w:rsidRPr="00CC3438">
        <w:rPr>
          <w:rFonts w:ascii="Verdana" w:hAnsi="Verdana"/>
          <w:szCs w:val="22"/>
        </w:rPr>
        <w:t>enero-junio</w:t>
      </w:r>
      <w:proofErr w:type="gramEnd"/>
      <w:r w:rsidR="00060AD7" w:rsidRPr="00CC3438">
        <w:rPr>
          <w:rFonts w:ascii="Verdana" w:hAnsi="Verdana"/>
          <w:szCs w:val="22"/>
        </w:rPr>
        <w:t xml:space="preserve"> </w:t>
      </w:r>
      <w:r w:rsidR="00832DE9" w:rsidRPr="00CC3438">
        <w:rPr>
          <w:rFonts w:ascii="Verdana" w:hAnsi="Verdana"/>
          <w:szCs w:val="22"/>
        </w:rPr>
        <w:t>2018 [citado 2022  Jun  29]</w:t>
      </w:r>
      <w:r w:rsidR="00060AD7" w:rsidRPr="00CC3438">
        <w:rPr>
          <w:rFonts w:ascii="Verdana" w:hAnsi="Verdana"/>
          <w:szCs w:val="22"/>
        </w:rPr>
        <w:t>;</w:t>
      </w:r>
      <w:r w:rsidR="005E215B" w:rsidRPr="00CC3438">
        <w:rPr>
          <w:rFonts w:ascii="Verdana" w:hAnsi="Verdana"/>
          <w:szCs w:val="22"/>
        </w:rPr>
        <w:t xml:space="preserve"> ISSN 1870-5308. Disponible en: </w:t>
      </w:r>
      <w:hyperlink r:id="rId24" w:history="1">
        <w:r w:rsidR="00A96D84" w:rsidRPr="00CC3438">
          <w:rPr>
            <w:rStyle w:val="Hipervnculo"/>
            <w:rFonts w:ascii="Verdana" w:hAnsi="Verdana"/>
            <w:szCs w:val="22"/>
          </w:rPr>
          <w:t>https://redib.org/Record/oai_articulo1651781-uso-de-recursos-educativos-en-l%C3%ADnea-en-el-nivel-medio-superior-desarrollo-de-competencias-did%C3%A1cticas-del-docente</w:t>
        </w:r>
      </w:hyperlink>
      <w:r w:rsidR="00A96D84" w:rsidRPr="00CC3438">
        <w:rPr>
          <w:rFonts w:ascii="Verdana" w:hAnsi="Verdana"/>
          <w:szCs w:val="22"/>
        </w:rPr>
        <w:t xml:space="preserve"> </w:t>
      </w:r>
    </w:p>
    <w:p w:rsidR="00D051D4" w:rsidRPr="00CC3438" w:rsidRDefault="00E8781F" w:rsidP="00F84CF4">
      <w:pPr>
        <w:spacing w:after="240"/>
        <w:jc w:val="both"/>
        <w:rPr>
          <w:rFonts w:ascii="Verdana" w:hAnsi="Verdana"/>
          <w:szCs w:val="22"/>
        </w:rPr>
      </w:pPr>
      <w:r w:rsidRPr="00CC3438">
        <w:rPr>
          <w:rFonts w:ascii="Verdana" w:hAnsi="Verdana"/>
          <w:szCs w:val="22"/>
        </w:rPr>
        <w:t>20</w:t>
      </w:r>
      <w:r w:rsidR="00151F9D" w:rsidRPr="00CC3438">
        <w:rPr>
          <w:rFonts w:ascii="Verdana" w:hAnsi="Verdana"/>
          <w:szCs w:val="22"/>
        </w:rPr>
        <w:t xml:space="preserve">. </w:t>
      </w:r>
      <w:r w:rsidR="00060AD7" w:rsidRPr="00CC3438">
        <w:rPr>
          <w:rFonts w:ascii="Verdana" w:hAnsi="Verdana"/>
          <w:szCs w:val="22"/>
        </w:rPr>
        <w:t xml:space="preserve"> </w:t>
      </w:r>
      <w:r w:rsidR="00A76464" w:rsidRPr="00CC3438">
        <w:rPr>
          <w:rFonts w:ascii="Verdana" w:hAnsi="Verdana"/>
          <w:szCs w:val="22"/>
        </w:rPr>
        <w:t xml:space="preserve">Molina </w:t>
      </w:r>
      <w:proofErr w:type="spellStart"/>
      <w:r w:rsidR="00A76464" w:rsidRPr="00CC3438">
        <w:rPr>
          <w:rFonts w:ascii="Verdana" w:hAnsi="Verdana"/>
          <w:szCs w:val="22"/>
        </w:rPr>
        <w:t>Perlaza</w:t>
      </w:r>
      <w:proofErr w:type="spellEnd"/>
      <w:r w:rsidR="00A76464" w:rsidRPr="00CC3438">
        <w:rPr>
          <w:rFonts w:ascii="Verdana" w:hAnsi="Verdana"/>
          <w:szCs w:val="22"/>
        </w:rPr>
        <w:t xml:space="preserve"> J.I. Influencia de las competencias didácticas en el desempeño docente en la Unidad Educativa “Luis </w:t>
      </w:r>
      <w:proofErr w:type="spellStart"/>
      <w:r w:rsidR="00A76464" w:rsidRPr="00CC3438">
        <w:rPr>
          <w:rFonts w:ascii="Verdana" w:hAnsi="Verdana"/>
          <w:szCs w:val="22"/>
        </w:rPr>
        <w:t>Bonini</w:t>
      </w:r>
      <w:proofErr w:type="spellEnd"/>
      <w:r w:rsidR="00A76464" w:rsidRPr="00CC3438">
        <w:rPr>
          <w:rFonts w:ascii="Verdana" w:hAnsi="Verdana"/>
          <w:szCs w:val="22"/>
        </w:rPr>
        <w:t xml:space="preserve"> Pino”, Ecuador, 2020. </w:t>
      </w:r>
      <w:r w:rsidR="00FF67FE" w:rsidRPr="00CC3438">
        <w:rPr>
          <w:rFonts w:ascii="Verdana" w:hAnsi="Verdana"/>
          <w:szCs w:val="22"/>
        </w:rPr>
        <w:t>[Tesis de Maestría]. 2021</w:t>
      </w:r>
      <w:r w:rsidR="00A76464" w:rsidRPr="00CC3438">
        <w:rPr>
          <w:rFonts w:ascii="Verdana" w:hAnsi="Verdana"/>
          <w:szCs w:val="22"/>
        </w:rPr>
        <w:t xml:space="preserve"> [citado 30 agosto 2022]. Disponible en:</w:t>
      </w:r>
      <w:r w:rsidR="00FF67FE" w:rsidRPr="00CC3438">
        <w:rPr>
          <w:rFonts w:ascii="Verdana" w:hAnsi="Verdana"/>
          <w:szCs w:val="22"/>
        </w:rPr>
        <w:t xml:space="preserve"> </w:t>
      </w:r>
      <w:hyperlink r:id="rId25" w:history="1">
        <w:r w:rsidR="003C75A5" w:rsidRPr="00CC3438">
          <w:rPr>
            <w:rStyle w:val="Hipervnculo"/>
            <w:rFonts w:ascii="Verdana" w:hAnsi="Verdana"/>
            <w:szCs w:val="22"/>
          </w:rPr>
          <w:t>https://repositorio.ucv.edu.pe/handle/20.500.12692/59350?show=full</w:t>
        </w:r>
      </w:hyperlink>
      <w:r w:rsidR="003C75A5" w:rsidRPr="00CC3438">
        <w:rPr>
          <w:rFonts w:ascii="Verdana" w:hAnsi="Verdana"/>
          <w:szCs w:val="22"/>
        </w:rPr>
        <w:t xml:space="preserve"> </w:t>
      </w:r>
    </w:p>
    <w:p w:rsidR="00AB10BC" w:rsidRDefault="00AB10BC" w:rsidP="00F84CF4">
      <w:pPr>
        <w:spacing w:after="240"/>
        <w:jc w:val="both"/>
        <w:rPr>
          <w:rFonts w:ascii="Verdana" w:hAnsi="Verdana"/>
          <w:szCs w:val="22"/>
        </w:rPr>
      </w:pPr>
    </w:p>
    <w:p w:rsidR="00CC3438" w:rsidRDefault="00CC3438" w:rsidP="00F84CF4">
      <w:pPr>
        <w:spacing w:after="240"/>
        <w:jc w:val="both"/>
        <w:rPr>
          <w:rFonts w:ascii="Verdana" w:hAnsi="Verdana"/>
          <w:szCs w:val="22"/>
        </w:rPr>
      </w:pPr>
    </w:p>
    <w:p w:rsidR="00B4119B" w:rsidRDefault="00B4119B" w:rsidP="00F84CF4">
      <w:pPr>
        <w:spacing w:after="240"/>
        <w:jc w:val="both"/>
        <w:rPr>
          <w:rFonts w:ascii="Verdana" w:hAnsi="Verdana"/>
          <w:szCs w:val="22"/>
        </w:rPr>
      </w:pPr>
    </w:p>
    <w:p w:rsidR="00B4119B" w:rsidRDefault="00B4119B" w:rsidP="00F84CF4">
      <w:pPr>
        <w:spacing w:after="240"/>
        <w:jc w:val="both"/>
        <w:rPr>
          <w:rFonts w:ascii="Verdana" w:hAnsi="Verdana"/>
          <w:szCs w:val="22"/>
        </w:rPr>
      </w:pPr>
    </w:p>
    <w:p w:rsidR="00B4119B" w:rsidRDefault="00B4119B" w:rsidP="00F84CF4">
      <w:pPr>
        <w:spacing w:after="240"/>
        <w:jc w:val="both"/>
        <w:rPr>
          <w:rFonts w:ascii="Verdana" w:hAnsi="Verdana"/>
          <w:szCs w:val="22"/>
        </w:rPr>
      </w:pPr>
    </w:p>
    <w:p w:rsidR="00B4119B" w:rsidRDefault="00B4119B" w:rsidP="00F84CF4">
      <w:pPr>
        <w:spacing w:after="240"/>
        <w:jc w:val="both"/>
        <w:rPr>
          <w:rFonts w:ascii="Verdana" w:hAnsi="Verdana"/>
          <w:szCs w:val="22"/>
        </w:rPr>
      </w:pPr>
    </w:p>
    <w:p w:rsidR="00B4119B" w:rsidRDefault="00B4119B" w:rsidP="00F84CF4">
      <w:pPr>
        <w:spacing w:after="240"/>
        <w:jc w:val="both"/>
        <w:rPr>
          <w:rFonts w:ascii="Verdana" w:hAnsi="Verdana"/>
          <w:szCs w:val="22"/>
        </w:rPr>
      </w:pPr>
    </w:p>
    <w:p w:rsidR="00B4119B" w:rsidRDefault="00B4119B" w:rsidP="00F84CF4">
      <w:pPr>
        <w:spacing w:after="240"/>
        <w:jc w:val="both"/>
        <w:rPr>
          <w:rFonts w:ascii="Verdana" w:hAnsi="Verdana"/>
          <w:szCs w:val="22"/>
        </w:rPr>
      </w:pPr>
    </w:p>
    <w:p w:rsidR="00B4119B" w:rsidRDefault="00B4119B" w:rsidP="00F84CF4">
      <w:pPr>
        <w:spacing w:after="240"/>
        <w:jc w:val="both"/>
        <w:rPr>
          <w:rFonts w:ascii="Verdana" w:hAnsi="Verdana"/>
          <w:szCs w:val="22"/>
        </w:rPr>
      </w:pPr>
    </w:p>
    <w:p w:rsidR="00B4119B" w:rsidRDefault="00B4119B" w:rsidP="00F84CF4">
      <w:pPr>
        <w:spacing w:after="240"/>
        <w:jc w:val="both"/>
        <w:rPr>
          <w:rFonts w:ascii="Verdana" w:hAnsi="Verdana"/>
          <w:szCs w:val="22"/>
        </w:rPr>
      </w:pPr>
    </w:p>
    <w:p w:rsidR="00B4119B" w:rsidRDefault="00B4119B" w:rsidP="00F84CF4">
      <w:pPr>
        <w:spacing w:after="240"/>
        <w:jc w:val="both"/>
        <w:rPr>
          <w:rFonts w:ascii="Verdana" w:hAnsi="Verdana"/>
          <w:szCs w:val="22"/>
        </w:rPr>
      </w:pPr>
    </w:p>
    <w:p w:rsidR="00B4119B" w:rsidRDefault="00B4119B" w:rsidP="00F84CF4">
      <w:pPr>
        <w:spacing w:after="240"/>
        <w:jc w:val="both"/>
        <w:rPr>
          <w:rFonts w:ascii="Verdana" w:hAnsi="Verdana"/>
          <w:szCs w:val="22"/>
        </w:rPr>
      </w:pPr>
    </w:p>
    <w:p w:rsidR="00B4119B" w:rsidRDefault="00B4119B" w:rsidP="00F84CF4">
      <w:pPr>
        <w:spacing w:after="240"/>
        <w:jc w:val="both"/>
        <w:rPr>
          <w:rFonts w:ascii="Verdana" w:hAnsi="Verdana"/>
          <w:szCs w:val="22"/>
        </w:rPr>
      </w:pPr>
    </w:p>
    <w:p w:rsidR="00CC3438" w:rsidRDefault="00CC3438" w:rsidP="00F84CF4">
      <w:pPr>
        <w:spacing w:after="240"/>
        <w:jc w:val="both"/>
        <w:rPr>
          <w:rFonts w:ascii="Verdana" w:hAnsi="Verdana"/>
          <w:szCs w:val="22"/>
        </w:rPr>
      </w:pPr>
      <w:r>
        <w:rPr>
          <w:rFonts w:ascii="Verdana" w:hAnsi="Verdana"/>
          <w:szCs w:val="22"/>
        </w:rPr>
        <w:t>Anexos</w:t>
      </w:r>
    </w:p>
    <w:p w:rsidR="00CC3438" w:rsidRPr="00CC3438" w:rsidRDefault="00CC3438" w:rsidP="00CC3438">
      <w:pPr>
        <w:spacing w:after="240"/>
        <w:jc w:val="both"/>
        <w:rPr>
          <w:rFonts w:ascii="Verdana" w:hAnsi="Verdana"/>
          <w:b/>
          <w:szCs w:val="22"/>
        </w:rPr>
      </w:pPr>
      <w:r w:rsidRPr="00CC3438">
        <w:rPr>
          <w:rFonts w:ascii="Verdana" w:hAnsi="Verdana"/>
          <w:b/>
          <w:szCs w:val="22"/>
        </w:rPr>
        <w:t>Resultados y discusión:</w:t>
      </w:r>
    </w:p>
    <w:p w:rsidR="00CC3438" w:rsidRPr="00CC3438" w:rsidRDefault="00CC3438" w:rsidP="00CC3438">
      <w:pPr>
        <w:spacing w:after="240"/>
        <w:jc w:val="both"/>
        <w:rPr>
          <w:rFonts w:ascii="Verdana" w:hAnsi="Verdana"/>
          <w:szCs w:val="22"/>
        </w:rPr>
      </w:pPr>
      <w:r w:rsidRPr="00CC3438">
        <w:rPr>
          <w:rFonts w:ascii="Verdana" w:hAnsi="Verdana"/>
          <w:szCs w:val="22"/>
        </w:rPr>
        <w:t>Tabla 1. Análisis descriptivo de las variables analizadas en la aplicación del experimento</w:t>
      </w:r>
    </w:p>
    <w:tbl>
      <w:tblPr>
        <w:tblStyle w:val="Tablanormal11"/>
        <w:tblW w:w="10898" w:type="dxa"/>
        <w:jc w:val="center"/>
        <w:tblLayout w:type="fixed"/>
        <w:tblLook w:val="0000" w:firstRow="0" w:lastRow="0" w:firstColumn="0" w:lastColumn="0" w:noHBand="0" w:noVBand="0"/>
      </w:tblPr>
      <w:tblGrid>
        <w:gridCol w:w="2050"/>
        <w:gridCol w:w="1816"/>
        <w:gridCol w:w="1156"/>
        <w:gridCol w:w="1417"/>
        <w:gridCol w:w="1390"/>
        <w:gridCol w:w="1287"/>
        <w:gridCol w:w="1658"/>
        <w:gridCol w:w="124"/>
      </w:tblGrid>
      <w:tr w:rsidR="00CC3438" w:rsidRPr="00CC3438" w:rsidTr="00864F2A">
        <w:trPr>
          <w:gridAfter w:val="1"/>
          <w:cnfStyle w:val="000000100000" w:firstRow="0" w:lastRow="0" w:firstColumn="0" w:lastColumn="0" w:oddVBand="0" w:evenVBand="0" w:oddHBand="1" w:evenHBand="0" w:firstRowFirstColumn="0" w:firstRowLastColumn="0" w:lastRowFirstColumn="0" w:lastRowLastColumn="0"/>
          <w:wAfter w:w="64" w:type="dxa"/>
          <w:trHeight w:val="385"/>
          <w:jc w:val="center"/>
        </w:trPr>
        <w:tc>
          <w:tcPr>
            <w:cnfStyle w:val="000010000000" w:firstRow="0" w:lastRow="0" w:firstColumn="0" w:lastColumn="0" w:oddVBand="1" w:evenVBand="0" w:oddHBand="0" w:evenHBand="0" w:firstRowFirstColumn="0" w:firstRowLastColumn="0" w:lastRowFirstColumn="0" w:lastRowLastColumn="0"/>
            <w:tcW w:w="1990" w:type="dxa"/>
          </w:tcPr>
          <w:p w:rsidR="00CC3438" w:rsidRPr="00CC3438" w:rsidRDefault="00CC3438" w:rsidP="00CC3438">
            <w:pPr>
              <w:spacing w:after="240"/>
              <w:jc w:val="both"/>
              <w:rPr>
                <w:rFonts w:ascii="Verdana" w:hAnsi="Verdana"/>
                <w:szCs w:val="22"/>
              </w:rPr>
            </w:pPr>
            <w:r w:rsidRPr="00CC3438">
              <w:rPr>
                <w:rFonts w:ascii="Verdana" w:hAnsi="Verdana"/>
                <w:szCs w:val="22"/>
              </w:rPr>
              <w:t>Variables</w:t>
            </w:r>
          </w:p>
        </w:tc>
        <w:tc>
          <w:tcPr>
            <w:tcW w:w="1776" w:type="dxa"/>
          </w:tcPr>
          <w:p w:rsidR="00CC3438" w:rsidRPr="00CC3438" w:rsidRDefault="00CC3438" w:rsidP="00CC343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szCs w:val="22"/>
              </w:rPr>
            </w:pPr>
            <w:r w:rsidRPr="00CC3438">
              <w:rPr>
                <w:rFonts w:ascii="Verdana" w:hAnsi="Verdana"/>
                <w:szCs w:val="22"/>
              </w:rPr>
              <w:t>Experimento</w:t>
            </w:r>
          </w:p>
        </w:tc>
        <w:tc>
          <w:tcPr>
            <w:cnfStyle w:val="000010000000" w:firstRow="0" w:lastRow="0" w:firstColumn="0" w:lastColumn="0" w:oddVBand="1" w:evenVBand="0" w:oddHBand="0" w:evenHBand="0" w:firstRowFirstColumn="0" w:firstRowLastColumn="0" w:lastRowFirstColumn="0" w:lastRowLastColumn="0"/>
            <w:tcW w:w="1116" w:type="dxa"/>
          </w:tcPr>
          <w:p w:rsidR="00CC3438" w:rsidRPr="00CC3438" w:rsidRDefault="00CC3438" w:rsidP="00CC3438">
            <w:pPr>
              <w:spacing w:after="240"/>
              <w:jc w:val="both"/>
              <w:rPr>
                <w:rFonts w:ascii="Verdana" w:hAnsi="Verdana"/>
                <w:szCs w:val="22"/>
              </w:rPr>
            </w:pPr>
            <w:r w:rsidRPr="00CC3438">
              <w:rPr>
                <w:rFonts w:ascii="Verdana" w:hAnsi="Verdana"/>
                <w:szCs w:val="22"/>
              </w:rPr>
              <w:t>Rango</w:t>
            </w:r>
          </w:p>
        </w:tc>
        <w:tc>
          <w:tcPr>
            <w:tcW w:w="1377" w:type="dxa"/>
          </w:tcPr>
          <w:p w:rsidR="00CC3438" w:rsidRPr="00CC3438" w:rsidRDefault="00CC3438" w:rsidP="00CC343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szCs w:val="22"/>
              </w:rPr>
            </w:pPr>
            <w:r w:rsidRPr="00CC3438">
              <w:rPr>
                <w:rFonts w:ascii="Verdana" w:hAnsi="Verdana"/>
                <w:szCs w:val="22"/>
              </w:rPr>
              <w:t>Mínimo</w:t>
            </w:r>
          </w:p>
        </w:tc>
        <w:tc>
          <w:tcPr>
            <w:cnfStyle w:val="000010000000" w:firstRow="0" w:lastRow="0" w:firstColumn="0" w:lastColumn="0" w:oddVBand="1" w:evenVBand="0" w:oddHBand="0" w:evenHBand="0" w:firstRowFirstColumn="0" w:firstRowLastColumn="0" w:lastRowFirstColumn="0" w:lastRowLastColumn="0"/>
            <w:tcW w:w="1350" w:type="dxa"/>
          </w:tcPr>
          <w:p w:rsidR="00CC3438" w:rsidRPr="00CC3438" w:rsidRDefault="00CC3438" w:rsidP="00CC3438">
            <w:pPr>
              <w:spacing w:after="240"/>
              <w:jc w:val="both"/>
              <w:rPr>
                <w:rFonts w:ascii="Verdana" w:hAnsi="Verdana"/>
                <w:szCs w:val="22"/>
              </w:rPr>
            </w:pPr>
            <w:r w:rsidRPr="00CC3438">
              <w:rPr>
                <w:rFonts w:ascii="Verdana" w:hAnsi="Verdana"/>
                <w:szCs w:val="22"/>
              </w:rPr>
              <w:t>Máximo</w:t>
            </w:r>
          </w:p>
        </w:tc>
        <w:tc>
          <w:tcPr>
            <w:tcW w:w="1247" w:type="dxa"/>
          </w:tcPr>
          <w:p w:rsidR="00CC3438" w:rsidRPr="00CC3438" w:rsidRDefault="00CC3438" w:rsidP="00CC343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szCs w:val="22"/>
              </w:rPr>
            </w:pPr>
            <w:r w:rsidRPr="00CC3438">
              <w:rPr>
                <w:rFonts w:ascii="Verdana" w:hAnsi="Verdana"/>
                <w:szCs w:val="22"/>
              </w:rPr>
              <w:t>Media</w:t>
            </w:r>
          </w:p>
        </w:tc>
        <w:tc>
          <w:tcPr>
            <w:cnfStyle w:val="000010000000" w:firstRow="0" w:lastRow="0" w:firstColumn="0" w:lastColumn="0" w:oddVBand="1" w:evenVBand="0" w:oddHBand="0" w:evenHBand="0" w:firstRowFirstColumn="0" w:firstRowLastColumn="0" w:lastRowFirstColumn="0" w:lastRowLastColumn="0"/>
            <w:tcW w:w="1618" w:type="dxa"/>
          </w:tcPr>
          <w:p w:rsidR="00CC3438" w:rsidRPr="00CC3438" w:rsidRDefault="00CC3438" w:rsidP="00CC3438">
            <w:pPr>
              <w:spacing w:after="240"/>
              <w:jc w:val="both"/>
              <w:rPr>
                <w:rFonts w:ascii="Verdana" w:hAnsi="Verdana"/>
                <w:szCs w:val="22"/>
              </w:rPr>
            </w:pPr>
            <w:r w:rsidRPr="00CC3438">
              <w:rPr>
                <w:rFonts w:ascii="Verdana" w:hAnsi="Verdana"/>
                <w:szCs w:val="22"/>
              </w:rPr>
              <w:t>Desviación estándar</w:t>
            </w:r>
          </w:p>
        </w:tc>
      </w:tr>
      <w:tr w:rsidR="00CC3438" w:rsidRPr="00CC3438" w:rsidTr="00864F2A">
        <w:trPr>
          <w:gridAfter w:val="1"/>
          <w:wAfter w:w="64" w:type="dxa"/>
          <w:trHeight w:val="260"/>
          <w:jc w:val="center"/>
        </w:trPr>
        <w:tc>
          <w:tcPr>
            <w:cnfStyle w:val="000010000000" w:firstRow="0" w:lastRow="0" w:firstColumn="0" w:lastColumn="0" w:oddVBand="1" w:evenVBand="0" w:oddHBand="0" w:evenHBand="0" w:firstRowFirstColumn="0" w:firstRowLastColumn="0" w:lastRowFirstColumn="0" w:lastRowLastColumn="0"/>
            <w:tcW w:w="1990" w:type="dxa"/>
            <w:vMerge w:val="restart"/>
          </w:tcPr>
          <w:p w:rsidR="00CC3438" w:rsidRPr="00CC3438" w:rsidRDefault="00CC3438" w:rsidP="00CC3438">
            <w:pPr>
              <w:spacing w:after="240"/>
              <w:jc w:val="both"/>
              <w:rPr>
                <w:rFonts w:ascii="Verdana" w:hAnsi="Verdana"/>
                <w:szCs w:val="22"/>
              </w:rPr>
            </w:pPr>
            <w:r w:rsidRPr="00CC3438">
              <w:rPr>
                <w:rFonts w:ascii="Verdana" w:hAnsi="Verdana"/>
                <w:szCs w:val="22"/>
              </w:rPr>
              <w:t>Nivel de competencia</w:t>
            </w:r>
          </w:p>
        </w:tc>
        <w:tc>
          <w:tcPr>
            <w:tcW w:w="1776" w:type="dxa"/>
          </w:tcPr>
          <w:p w:rsidR="00CC3438" w:rsidRPr="00CC3438" w:rsidRDefault="00CC3438" w:rsidP="00CC343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szCs w:val="22"/>
              </w:rPr>
            </w:pPr>
            <w:proofErr w:type="spellStart"/>
            <w:r w:rsidRPr="00CC3438">
              <w:rPr>
                <w:rFonts w:ascii="Verdana" w:hAnsi="Verdana"/>
                <w:szCs w:val="22"/>
              </w:rPr>
              <w:t>Pretest</w:t>
            </w:r>
            <w:proofErr w:type="spellEnd"/>
          </w:p>
        </w:tc>
        <w:tc>
          <w:tcPr>
            <w:cnfStyle w:val="000010000000" w:firstRow="0" w:lastRow="0" w:firstColumn="0" w:lastColumn="0" w:oddVBand="1" w:evenVBand="0" w:oddHBand="0" w:evenHBand="0" w:firstRowFirstColumn="0" w:firstRowLastColumn="0" w:lastRowFirstColumn="0" w:lastRowLastColumn="0"/>
            <w:tcW w:w="1116" w:type="dxa"/>
          </w:tcPr>
          <w:p w:rsidR="00CC3438" w:rsidRPr="00CC3438" w:rsidRDefault="00CC3438" w:rsidP="00CC3438">
            <w:pPr>
              <w:spacing w:after="240"/>
              <w:jc w:val="both"/>
              <w:rPr>
                <w:rFonts w:ascii="Verdana" w:hAnsi="Verdana"/>
                <w:szCs w:val="22"/>
              </w:rPr>
            </w:pPr>
            <w:r w:rsidRPr="00CC3438">
              <w:rPr>
                <w:rFonts w:ascii="Verdana" w:hAnsi="Verdana"/>
                <w:szCs w:val="22"/>
              </w:rPr>
              <w:t>68</w:t>
            </w:r>
          </w:p>
        </w:tc>
        <w:tc>
          <w:tcPr>
            <w:tcW w:w="1377" w:type="dxa"/>
          </w:tcPr>
          <w:p w:rsidR="00CC3438" w:rsidRPr="00CC3438" w:rsidRDefault="00CC3438" w:rsidP="00CC343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szCs w:val="22"/>
              </w:rPr>
            </w:pPr>
            <w:r w:rsidRPr="00CC3438">
              <w:rPr>
                <w:rFonts w:ascii="Verdana" w:hAnsi="Verdana"/>
                <w:szCs w:val="22"/>
              </w:rPr>
              <w:t>129</w:t>
            </w:r>
          </w:p>
        </w:tc>
        <w:tc>
          <w:tcPr>
            <w:cnfStyle w:val="000010000000" w:firstRow="0" w:lastRow="0" w:firstColumn="0" w:lastColumn="0" w:oddVBand="1" w:evenVBand="0" w:oddHBand="0" w:evenHBand="0" w:firstRowFirstColumn="0" w:firstRowLastColumn="0" w:lastRowFirstColumn="0" w:lastRowLastColumn="0"/>
            <w:tcW w:w="1350" w:type="dxa"/>
          </w:tcPr>
          <w:p w:rsidR="00CC3438" w:rsidRPr="00CC3438" w:rsidRDefault="00CC3438" w:rsidP="00CC3438">
            <w:pPr>
              <w:spacing w:after="240"/>
              <w:jc w:val="both"/>
              <w:rPr>
                <w:rFonts w:ascii="Verdana" w:hAnsi="Verdana"/>
                <w:szCs w:val="22"/>
              </w:rPr>
            </w:pPr>
            <w:r w:rsidRPr="00CC3438">
              <w:rPr>
                <w:rFonts w:ascii="Verdana" w:hAnsi="Verdana"/>
                <w:szCs w:val="22"/>
              </w:rPr>
              <w:t>197</w:t>
            </w:r>
          </w:p>
        </w:tc>
        <w:tc>
          <w:tcPr>
            <w:tcW w:w="1247" w:type="dxa"/>
          </w:tcPr>
          <w:p w:rsidR="00CC3438" w:rsidRPr="00CC3438" w:rsidRDefault="00CC3438" w:rsidP="00CC343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szCs w:val="22"/>
              </w:rPr>
            </w:pPr>
            <w:r w:rsidRPr="00CC3438">
              <w:rPr>
                <w:rFonts w:ascii="Verdana" w:hAnsi="Verdana"/>
                <w:szCs w:val="22"/>
              </w:rPr>
              <w:t>163,73</w:t>
            </w:r>
          </w:p>
        </w:tc>
        <w:tc>
          <w:tcPr>
            <w:cnfStyle w:val="000010000000" w:firstRow="0" w:lastRow="0" w:firstColumn="0" w:lastColumn="0" w:oddVBand="1" w:evenVBand="0" w:oddHBand="0" w:evenHBand="0" w:firstRowFirstColumn="0" w:firstRowLastColumn="0" w:lastRowFirstColumn="0" w:lastRowLastColumn="0"/>
            <w:tcW w:w="1618" w:type="dxa"/>
          </w:tcPr>
          <w:p w:rsidR="00CC3438" w:rsidRPr="00CC3438" w:rsidRDefault="00CC3438" w:rsidP="00CC3438">
            <w:pPr>
              <w:spacing w:after="240"/>
              <w:jc w:val="both"/>
              <w:rPr>
                <w:rFonts w:ascii="Verdana" w:hAnsi="Verdana"/>
                <w:szCs w:val="22"/>
              </w:rPr>
            </w:pPr>
            <w:r w:rsidRPr="00CC3438">
              <w:rPr>
                <w:rFonts w:ascii="Verdana" w:hAnsi="Verdana"/>
                <w:szCs w:val="22"/>
              </w:rPr>
              <w:t>17,12</w:t>
            </w:r>
          </w:p>
        </w:tc>
      </w:tr>
      <w:tr w:rsidR="00CC3438" w:rsidRPr="00CC3438" w:rsidTr="00864F2A">
        <w:trPr>
          <w:gridAfter w:val="1"/>
          <w:cnfStyle w:val="000000100000" w:firstRow="0" w:lastRow="0" w:firstColumn="0" w:lastColumn="0" w:oddVBand="0" w:evenVBand="0" w:oddHBand="1" w:evenHBand="0" w:firstRowFirstColumn="0" w:firstRowLastColumn="0" w:lastRowFirstColumn="0" w:lastRowLastColumn="0"/>
          <w:wAfter w:w="64" w:type="dxa"/>
          <w:trHeight w:val="327"/>
          <w:jc w:val="center"/>
        </w:trPr>
        <w:tc>
          <w:tcPr>
            <w:cnfStyle w:val="000010000000" w:firstRow="0" w:lastRow="0" w:firstColumn="0" w:lastColumn="0" w:oddVBand="1" w:evenVBand="0" w:oddHBand="0" w:evenHBand="0" w:firstRowFirstColumn="0" w:firstRowLastColumn="0" w:lastRowFirstColumn="0" w:lastRowLastColumn="0"/>
            <w:tcW w:w="1990" w:type="dxa"/>
            <w:vMerge/>
          </w:tcPr>
          <w:p w:rsidR="00CC3438" w:rsidRPr="00CC3438" w:rsidRDefault="00CC3438" w:rsidP="00CC3438">
            <w:pPr>
              <w:spacing w:after="240"/>
              <w:jc w:val="both"/>
              <w:rPr>
                <w:rFonts w:ascii="Verdana" w:hAnsi="Verdana"/>
                <w:szCs w:val="22"/>
              </w:rPr>
            </w:pPr>
          </w:p>
        </w:tc>
        <w:tc>
          <w:tcPr>
            <w:tcW w:w="1776" w:type="dxa"/>
          </w:tcPr>
          <w:p w:rsidR="00CC3438" w:rsidRPr="00CC3438" w:rsidRDefault="00CC3438" w:rsidP="00CC343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szCs w:val="22"/>
              </w:rPr>
            </w:pPr>
            <w:proofErr w:type="spellStart"/>
            <w:r w:rsidRPr="00CC3438">
              <w:rPr>
                <w:rFonts w:ascii="Verdana" w:hAnsi="Verdana"/>
                <w:szCs w:val="22"/>
              </w:rPr>
              <w:t>Postest</w:t>
            </w:r>
            <w:proofErr w:type="spellEnd"/>
          </w:p>
        </w:tc>
        <w:tc>
          <w:tcPr>
            <w:cnfStyle w:val="000010000000" w:firstRow="0" w:lastRow="0" w:firstColumn="0" w:lastColumn="0" w:oddVBand="1" w:evenVBand="0" w:oddHBand="0" w:evenHBand="0" w:firstRowFirstColumn="0" w:firstRowLastColumn="0" w:lastRowFirstColumn="0" w:lastRowLastColumn="0"/>
            <w:tcW w:w="1116" w:type="dxa"/>
          </w:tcPr>
          <w:p w:rsidR="00CC3438" w:rsidRPr="00CC3438" w:rsidRDefault="00CC3438" w:rsidP="00CC3438">
            <w:pPr>
              <w:spacing w:after="240"/>
              <w:jc w:val="both"/>
              <w:rPr>
                <w:rFonts w:ascii="Verdana" w:hAnsi="Verdana"/>
                <w:szCs w:val="22"/>
              </w:rPr>
            </w:pPr>
            <w:r w:rsidRPr="00CC3438">
              <w:rPr>
                <w:rFonts w:ascii="Verdana" w:hAnsi="Verdana"/>
                <w:szCs w:val="22"/>
              </w:rPr>
              <w:t>73</w:t>
            </w:r>
          </w:p>
        </w:tc>
        <w:tc>
          <w:tcPr>
            <w:tcW w:w="1377" w:type="dxa"/>
          </w:tcPr>
          <w:p w:rsidR="00CC3438" w:rsidRPr="00CC3438" w:rsidRDefault="00CC3438" w:rsidP="00CC343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szCs w:val="22"/>
              </w:rPr>
            </w:pPr>
            <w:r w:rsidRPr="00CC3438">
              <w:rPr>
                <w:rFonts w:ascii="Verdana" w:hAnsi="Verdana"/>
                <w:szCs w:val="22"/>
              </w:rPr>
              <w:t>242</w:t>
            </w:r>
          </w:p>
        </w:tc>
        <w:tc>
          <w:tcPr>
            <w:cnfStyle w:val="000010000000" w:firstRow="0" w:lastRow="0" w:firstColumn="0" w:lastColumn="0" w:oddVBand="1" w:evenVBand="0" w:oddHBand="0" w:evenHBand="0" w:firstRowFirstColumn="0" w:firstRowLastColumn="0" w:lastRowFirstColumn="0" w:lastRowLastColumn="0"/>
            <w:tcW w:w="1350" w:type="dxa"/>
          </w:tcPr>
          <w:p w:rsidR="00CC3438" w:rsidRPr="00CC3438" w:rsidRDefault="00CC3438" w:rsidP="00CC3438">
            <w:pPr>
              <w:spacing w:after="240"/>
              <w:jc w:val="both"/>
              <w:rPr>
                <w:rFonts w:ascii="Verdana" w:hAnsi="Verdana"/>
                <w:szCs w:val="22"/>
              </w:rPr>
            </w:pPr>
            <w:r w:rsidRPr="00CC3438">
              <w:rPr>
                <w:rFonts w:ascii="Verdana" w:hAnsi="Verdana"/>
                <w:szCs w:val="22"/>
              </w:rPr>
              <w:t>315</w:t>
            </w:r>
          </w:p>
        </w:tc>
        <w:tc>
          <w:tcPr>
            <w:tcW w:w="1247" w:type="dxa"/>
          </w:tcPr>
          <w:p w:rsidR="00CC3438" w:rsidRPr="00CC3438" w:rsidRDefault="00CC3438" w:rsidP="00CC343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szCs w:val="22"/>
              </w:rPr>
            </w:pPr>
            <w:r w:rsidRPr="00CC3438">
              <w:rPr>
                <w:rFonts w:ascii="Verdana" w:hAnsi="Verdana"/>
                <w:szCs w:val="22"/>
              </w:rPr>
              <w:t>278,93</w:t>
            </w:r>
          </w:p>
        </w:tc>
        <w:tc>
          <w:tcPr>
            <w:cnfStyle w:val="000010000000" w:firstRow="0" w:lastRow="0" w:firstColumn="0" w:lastColumn="0" w:oddVBand="1" w:evenVBand="0" w:oddHBand="0" w:evenHBand="0" w:firstRowFirstColumn="0" w:firstRowLastColumn="0" w:lastRowFirstColumn="0" w:lastRowLastColumn="0"/>
            <w:tcW w:w="1618" w:type="dxa"/>
          </w:tcPr>
          <w:p w:rsidR="00CC3438" w:rsidRPr="00CC3438" w:rsidRDefault="00CC3438" w:rsidP="00CC3438">
            <w:pPr>
              <w:spacing w:after="240"/>
              <w:jc w:val="both"/>
              <w:rPr>
                <w:rFonts w:ascii="Verdana" w:hAnsi="Verdana"/>
                <w:szCs w:val="22"/>
              </w:rPr>
            </w:pPr>
            <w:r w:rsidRPr="00CC3438">
              <w:rPr>
                <w:rFonts w:ascii="Verdana" w:hAnsi="Verdana"/>
                <w:szCs w:val="22"/>
              </w:rPr>
              <w:t>19,47</w:t>
            </w:r>
          </w:p>
        </w:tc>
      </w:tr>
      <w:tr w:rsidR="00CC3438" w:rsidRPr="00CC3438" w:rsidTr="00864F2A">
        <w:trPr>
          <w:gridAfter w:val="1"/>
          <w:wAfter w:w="64" w:type="dxa"/>
          <w:trHeight w:val="394"/>
          <w:jc w:val="center"/>
        </w:trPr>
        <w:tc>
          <w:tcPr>
            <w:cnfStyle w:val="000010000000" w:firstRow="0" w:lastRow="0" w:firstColumn="0" w:lastColumn="0" w:oddVBand="1" w:evenVBand="0" w:oddHBand="0" w:evenHBand="0" w:firstRowFirstColumn="0" w:firstRowLastColumn="0" w:lastRowFirstColumn="0" w:lastRowLastColumn="0"/>
            <w:tcW w:w="1990" w:type="dxa"/>
            <w:vMerge w:val="restart"/>
          </w:tcPr>
          <w:p w:rsidR="00CC3438" w:rsidRPr="00CC3438" w:rsidRDefault="00CC3438" w:rsidP="00CC3438">
            <w:pPr>
              <w:spacing w:after="240"/>
              <w:jc w:val="both"/>
              <w:rPr>
                <w:rFonts w:ascii="Verdana" w:hAnsi="Verdana"/>
                <w:szCs w:val="22"/>
              </w:rPr>
            </w:pPr>
            <w:r w:rsidRPr="00CC3438">
              <w:rPr>
                <w:rFonts w:ascii="Verdana" w:hAnsi="Verdana"/>
                <w:szCs w:val="22"/>
              </w:rPr>
              <w:t>Conocimientos</w:t>
            </w:r>
          </w:p>
        </w:tc>
        <w:tc>
          <w:tcPr>
            <w:tcW w:w="1776" w:type="dxa"/>
          </w:tcPr>
          <w:p w:rsidR="00CC3438" w:rsidRPr="00CC3438" w:rsidRDefault="00CC3438" w:rsidP="00CC343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szCs w:val="22"/>
              </w:rPr>
            </w:pPr>
            <w:proofErr w:type="spellStart"/>
            <w:r w:rsidRPr="00CC3438">
              <w:rPr>
                <w:rFonts w:ascii="Verdana" w:hAnsi="Verdana"/>
                <w:szCs w:val="22"/>
              </w:rPr>
              <w:t>Pretest</w:t>
            </w:r>
            <w:proofErr w:type="spellEnd"/>
          </w:p>
        </w:tc>
        <w:tc>
          <w:tcPr>
            <w:cnfStyle w:val="000010000000" w:firstRow="0" w:lastRow="0" w:firstColumn="0" w:lastColumn="0" w:oddVBand="1" w:evenVBand="0" w:oddHBand="0" w:evenHBand="0" w:firstRowFirstColumn="0" w:firstRowLastColumn="0" w:lastRowFirstColumn="0" w:lastRowLastColumn="0"/>
            <w:tcW w:w="1116" w:type="dxa"/>
          </w:tcPr>
          <w:p w:rsidR="00CC3438" w:rsidRPr="00CC3438" w:rsidRDefault="00CC3438" w:rsidP="00CC3438">
            <w:pPr>
              <w:spacing w:after="240"/>
              <w:jc w:val="both"/>
              <w:rPr>
                <w:rFonts w:ascii="Verdana" w:hAnsi="Verdana"/>
                <w:szCs w:val="22"/>
              </w:rPr>
            </w:pPr>
            <w:r w:rsidRPr="00CC3438">
              <w:rPr>
                <w:rFonts w:ascii="Verdana" w:hAnsi="Verdana"/>
                <w:szCs w:val="22"/>
              </w:rPr>
              <w:t>21</w:t>
            </w:r>
          </w:p>
        </w:tc>
        <w:tc>
          <w:tcPr>
            <w:tcW w:w="1377" w:type="dxa"/>
          </w:tcPr>
          <w:p w:rsidR="00CC3438" w:rsidRPr="00CC3438" w:rsidRDefault="00CC3438" w:rsidP="00CC343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szCs w:val="22"/>
              </w:rPr>
            </w:pPr>
            <w:r w:rsidRPr="00CC3438">
              <w:rPr>
                <w:rFonts w:ascii="Verdana" w:hAnsi="Verdana"/>
                <w:szCs w:val="22"/>
              </w:rPr>
              <w:t>56</w:t>
            </w:r>
          </w:p>
        </w:tc>
        <w:tc>
          <w:tcPr>
            <w:cnfStyle w:val="000010000000" w:firstRow="0" w:lastRow="0" w:firstColumn="0" w:lastColumn="0" w:oddVBand="1" w:evenVBand="0" w:oddHBand="0" w:evenHBand="0" w:firstRowFirstColumn="0" w:firstRowLastColumn="0" w:lastRowFirstColumn="0" w:lastRowLastColumn="0"/>
            <w:tcW w:w="1350" w:type="dxa"/>
          </w:tcPr>
          <w:p w:rsidR="00CC3438" w:rsidRPr="00CC3438" w:rsidRDefault="00CC3438" w:rsidP="00CC3438">
            <w:pPr>
              <w:spacing w:after="240"/>
              <w:jc w:val="both"/>
              <w:rPr>
                <w:rFonts w:ascii="Verdana" w:hAnsi="Verdana"/>
                <w:szCs w:val="22"/>
              </w:rPr>
            </w:pPr>
            <w:r w:rsidRPr="00CC3438">
              <w:rPr>
                <w:rFonts w:ascii="Verdana" w:hAnsi="Verdana"/>
                <w:szCs w:val="22"/>
              </w:rPr>
              <w:t>77</w:t>
            </w:r>
          </w:p>
        </w:tc>
        <w:tc>
          <w:tcPr>
            <w:tcW w:w="1247" w:type="dxa"/>
          </w:tcPr>
          <w:p w:rsidR="00CC3438" w:rsidRPr="00CC3438" w:rsidRDefault="00CC3438" w:rsidP="00CC343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szCs w:val="22"/>
              </w:rPr>
            </w:pPr>
            <w:r w:rsidRPr="00CC3438">
              <w:rPr>
                <w:rFonts w:ascii="Verdana" w:hAnsi="Verdana"/>
                <w:szCs w:val="22"/>
              </w:rPr>
              <w:t>65,27</w:t>
            </w:r>
          </w:p>
        </w:tc>
        <w:tc>
          <w:tcPr>
            <w:cnfStyle w:val="000010000000" w:firstRow="0" w:lastRow="0" w:firstColumn="0" w:lastColumn="0" w:oddVBand="1" w:evenVBand="0" w:oddHBand="0" w:evenHBand="0" w:firstRowFirstColumn="0" w:firstRowLastColumn="0" w:lastRowFirstColumn="0" w:lastRowLastColumn="0"/>
            <w:tcW w:w="1618" w:type="dxa"/>
          </w:tcPr>
          <w:p w:rsidR="00CC3438" w:rsidRPr="00CC3438" w:rsidRDefault="00CC3438" w:rsidP="00CC3438">
            <w:pPr>
              <w:spacing w:after="240"/>
              <w:jc w:val="both"/>
              <w:rPr>
                <w:rFonts w:ascii="Verdana" w:hAnsi="Verdana"/>
                <w:szCs w:val="22"/>
              </w:rPr>
            </w:pPr>
            <w:r w:rsidRPr="00CC3438">
              <w:rPr>
                <w:rFonts w:ascii="Verdana" w:hAnsi="Verdana"/>
                <w:szCs w:val="22"/>
              </w:rPr>
              <w:t>6,98</w:t>
            </w:r>
          </w:p>
        </w:tc>
      </w:tr>
      <w:tr w:rsidR="00CC3438" w:rsidRPr="00CC3438" w:rsidTr="00864F2A">
        <w:trPr>
          <w:gridAfter w:val="1"/>
          <w:cnfStyle w:val="000000100000" w:firstRow="0" w:lastRow="0" w:firstColumn="0" w:lastColumn="0" w:oddVBand="0" w:evenVBand="0" w:oddHBand="1" w:evenHBand="0" w:firstRowFirstColumn="0" w:firstRowLastColumn="0" w:lastRowFirstColumn="0" w:lastRowLastColumn="0"/>
          <w:wAfter w:w="64" w:type="dxa"/>
          <w:trHeight w:val="385"/>
          <w:jc w:val="center"/>
        </w:trPr>
        <w:tc>
          <w:tcPr>
            <w:cnfStyle w:val="000010000000" w:firstRow="0" w:lastRow="0" w:firstColumn="0" w:lastColumn="0" w:oddVBand="1" w:evenVBand="0" w:oddHBand="0" w:evenHBand="0" w:firstRowFirstColumn="0" w:firstRowLastColumn="0" w:lastRowFirstColumn="0" w:lastRowLastColumn="0"/>
            <w:tcW w:w="1990" w:type="dxa"/>
            <w:vMerge/>
          </w:tcPr>
          <w:p w:rsidR="00CC3438" w:rsidRPr="00CC3438" w:rsidRDefault="00CC3438" w:rsidP="00CC3438">
            <w:pPr>
              <w:spacing w:after="240"/>
              <w:jc w:val="both"/>
              <w:rPr>
                <w:rFonts w:ascii="Verdana" w:hAnsi="Verdana"/>
                <w:szCs w:val="22"/>
              </w:rPr>
            </w:pPr>
          </w:p>
        </w:tc>
        <w:tc>
          <w:tcPr>
            <w:tcW w:w="1776" w:type="dxa"/>
          </w:tcPr>
          <w:p w:rsidR="00CC3438" w:rsidRPr="00CC3438" w:rsidRDefault="00CC3438" w:rsidP="00CC343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szCs w:val="22"/>
              </w:rPr>
            </w:pPr>
            <w:proofErr w:type="spellStart"/>
            <w:r w:rsidRPr="00CC3438">
              <w:rPr>
                <w:rFonts w:ascii="Verdana" w:hAnsi="Verdana"/>
                <w:szCs w:val="22"/>
              </w:rPr>
              <w:t>Postest</w:t>
            </w:r>
            <w:proofErr w:type="spellEnd"/>
          </w:p>
        </w:tc>
        <w:tc>
          <w:tcPr>
            <w:cnfStyle w:val="000010000000" w:firstRow="0" w:lastRow="0" w:firstColumn="0" w:lastColumn="0" w:oddVBand="1" w:evenVBand="0" w:oddHBand="0" w:evenHBand="0" w:firstRowFirstColumn="0" w:firstRowLastColumn="0" w:lastRowFirstColumn="0" w:lastRowLastColumn="0"/>
            <w:tcW w:w="1116" w:type="dxa"/>
          </w:tcPr>
          <w:p w:rsidR="00CC3438" w:rsidRPr="00CC3438" w:rsidRDefault="00CC3438" w:rsidP="00CC3438">
            <w:pPr>
              <w:spacing w:after="240"/>
              <w:jc w:val="both"/>
              <w:rPr>
                <w:rFonts w:ascii="Verdana" w:hAnsi="Verdana"/>
                <w:szCs w:val="22"/>
              </w:rPr>
            </w:pPr>
            <w:r w:rsidRPr="00CC3438">
              <w:rPr>
                <w:rFonts w:ascii="Verdana" w:hAnsi="Verdana"/>
                <w:szCs w:val="22"/>
              </w:rPr>
              <w:t>14</w:t>
            </w:r>
          </w:p>
        </w:tc>
        <w:tc>
          <w:tcPr>
            <w:tcW w:w="1377" w:type="dxa"/>
          </w:tcPr>
          <w:p w:rsidR="00CC3438" w:rsidRPr="00CC3438" w:rsidRDefault="00CC3438" w:rsidP="00CC343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szCs w:val="22"/>
              </w:rPr>
            </w:pPr>
            <w:r w:rsidRPr="00CC3438">
              <w:rPr>
                <w:rFonts w:ascii="Verdana" w:hAnsi="Verdana"/>
                <w:szCs w:val="22"/>
              </w:rPr>
              <w:t>80</w:t>
            </w:r>
          </w:p>
        </w:tc>
        <w:tc>
          <w:tcPr>
            <w:cnfStyle w:val="000010000000" w:firstRow="0" w:lastRow="0" w:firstColumn="0" w:lastColumn="0" w:oddVBand="1" w:evenVBand="0" w:oddHBand="0" w:evenHBand="0" w:firstRowFirstColumn="0" w:firstRowLastColumn="0" w:lastRowFirstColumn="0" w:lastRowLastColumn="0"/>
            <w:tcW w:w="1350" w:type="dxa"/>
          </w:tcPr>
          <w:p w:rsidR="00CC3438" w:rsidRPr="00CC3438" w:rsidRDefault="00CC3438" w:rsidP="00CC3438">
            <w:pPr>
              <w:spacing w:after="240"/>
              <w:jc w:val="both"/>
              <w:rPr>
                <w:rFonts w:ascii="Verdana" w:hAnsi="Verdana"/>
                <w:szCs w:val="22"/>
              </w:rPr>
            </w:pPr>
            <w:r w:rsidRPr="00CC3438">
              <w:rPr>
                <w:rFonts w:ascii="Verdana" w:hAnsi="Verdana"/>
                <w:szCs w:val="22"/>
              </w:rPr>
              <w:t>94</w:t>
            </w:r>
          </w:p>
        </w:tc>
        <w:tc>
          <w:tcPr>
            <w:tcW w:w="1247" w:type="dxa"/>
          </w:tcPr>
          <w:p w:rsidR="00CC3438" w:rsidRPr="00CC3438" w:rsidRDefault="00CC3438" w:rsidP="00CC343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szCs w:val="22"/>
              </w:rPr>
            </w:pPr>
            <w:r w:rsidRPr="00CC3438">
              <w:rPr>
                <w:rFonts w:ascii="Verdana" w:hAnsi="Verdana"/>
                <w:szCs w:val="22"/>
              </w:rPr>
              <w:t>89,93</w:t>
            </w:r>
          </w:p>
        </w:tc>
        <w:tc>
          <w:tcPr>
            <w:cnfStyle w:val="000010000000" w:firstRow="0" w:lastRow="0" w:firstColumn="0" w:lastColumn="0" w:oddVBand="1" w:evenVBand="0" w:oddHBand="0" w:evenHBand="0" w:firstRowFirstColumn="0" w:firstRowLastColumn="0" w:lastRowFirstColumn="0" w:lastRowLastColumn="0"/>
            <w:tcW w:w="1618" w:type="dxa"/>
          </w:tcPr>
          <w:p w:rsidR="00CC3438" w:rsidRPr="00CC3438" w:rsidRDefault="00CC3438" w:rsidP="00CC3438">
            <w:pPr>
              <w:spacing w:after="240"/>
              <w:jc w:val="both"/>
              <w:rPr>
                <w:rFonts w:ascii="Verdana" w:hAnsi="Verdana"/>
                <w:szCs w:val="22"/>
              </w:rPr>
            </w:pPr>
            <w:r w:rsidRPr="00CC3438">
              <w:rPr>
                <w:rFonts w:ascii="Verdana" w:hAnsi="Verdana"/>
                <w:szCs w:val="22"/>
              </w:rPr>
              <w:t>3,71</w:t>
            </w:r>
          </w:p>
        </w:tc>
      </w:tr>
      <w:tr w:rsidR="00CC3438" w:rsidRPr="00CC3438" w:rsidTr="00864F2A">
        <w:trPr>
          <w:gridAfter w:val="1"/>
          <w:wAfter w:w="64" w:type="dxa"/>
          <w:trHeight w:val="394"/>
          <w:jc w:val="center"/>
        </w:trPr>
        <w:tc>
          <w:tcPr>
            <w:cnfStyle w:val="000010000000" w:firstRow="0" w:lastRow="0" w:firstColumn="0" w:lastColumn="0" w:oddVBand="1" w:evenVBand="0" w:oddHBand="0" w:evenHBand="0" w:firstRowFirstColumn="0" w:firstRowLastColumn="0" w:lastRowFirstColumn="0" w:lastRowLastColumn="0"/>
            <w:tcW w:w="1990" w:type="dxa"/>
            <w:vMerge w:val="restart"/>
          </w:tcPr>
          <w:p w:rsidR="00CC3438" w:rsidRPr="00CC3438" w:rsidRDefault="00CC3438" w:rsidP="00CC3438">
            <w:pPr>
              <w:spacing w:after="240"/>
              <w:jc w:val="both"/>
              <w:rPr>
                <w:rFonts w:ascii="Verdana" w:hAnsi="Verdana"/>
                <w:szCs w:val="22"/>
              </w:rPr>
            </w:pPr>
            <w:r w:rsidRPr="00CC3438">
              <w:rPr>
                <w:rFonts w:ascii="Verdana" w:hAnsi="Verdana"/>
                <w:szCs w:val="22"/>
              </w:rPr>
              <w:t>Habilidades</w:t>
            </w:r>
          </w:p>
        </w:tc>
        <w:tc>
          <w:tcPr>
            <w:tcW w:w="1776" w:type="dxa"/>
          </w:tcPr>
          <w:p w:rsidR="00CC3438" w:rsidRPr="00CC3438" w:rsidRDefault="00CC3438" w:rsidP="00CC343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szCs w:val="22"/>
              </w:rPr>
            </w:pPr>
            <w:proofErr w:type="spellStart"/>
            <w:r w:rsidRPr="00CC3438">
              <w:rPr>
                <w:rFonts w:ascii="Verdana" w:hAnsi="Verdana"/>
                <w:szCs w:val="22"/>
              </w:rPr>
              <w:t>Pretest</w:t>
            </w:r>
            <w:proofErr w:type="spellEnd"/>
          </w:p>
        </w:tc>
        <w:tc>
          <w:tcPr>
            <w:cnfStyle w:val="000010000000" w:firstRow="0" w:lastRow="0" w:firstColumn="0" w:lastColumn="0" w:oddVBand="1" w:evenVBand="0" w:oddHBand="0" w:evenHBand="0" w:firstRowFirstColumn="0" w:firstRowLastColumn="0" w:lastRowFirstColumn="0" w:lastRowLastColumn="0"/>
            <w:tcW w:w="1116" w:type="dxa"/>
          </w:tcPr>
          <w:p w:rsidR="00CC3438" w:rsidRPr="00CC3438" w:rsidRDefault="00CC3438" w:rsidP="00CC3438">
            <w:pPr>
              <w:spacing w:after="240"/>
              <w:jc w:val="both"/>
              <w:rPr>
                <w:rFonts w:ascii="Verdana" w:hAnsi="Verdana"/>
                <w:szCs w:val="22"/>
              </w:rPr>
            </w:pPr>
            <w:r w:rsidRPr="00CC3438">
              <w:rPr>
                <w:rFonts w:ascii="Verdana" w:hAnsi="Verdana"/>
                <w:szCs w:val="22"/>
              </w:rPr>
              <w:t>350</w:t>
            </w:r>
          </w:p>
        </w:tc>
        <w:tc>
          <w:tcPr>
            <w:tcW w:w="1377" w:type="dxa"/>
          </w:tcPr>
          <w:p w:rsidR="00CC3438" w:rsidRPr="00CC3438" w:rsidRDefault="00CC3438" w:rsidP="00CC343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szCs w:val="22"/>
              </w:rPr>
            </w:pPr>
            <w:r w:rsidRPr="00CC3438">
              <w:rPr>
                <w:rFonts w:ascii="Verdana" w:hAnsi="Verdana"/>
                <w:szCs w:val="22"/>
              </w:rPr>
              <w:t>20</w:t>
            </w:r>
          </w:p>
        </w:tc>
        <w:tc>
          <w:tcPr>
            <w:cnfStyle w:val="000010000000" w:firstRow="0" w:lastRow="0" w:firstColumn="0" w:lastColumn="0" w:oddVBand="1" w:evenVBand="0" w:oddHBand="0" w:evenHBand="0" w:firstRowFirstColumn="0" w:firstRowLastColumn="0" w:lastRowFirstColumn="0" w:lastRowLastColumn="0"/>
            <w:tcW w:w="1350" w:type="dxa"/>
          </w:tcPr>
          <w:p w:rsidR="00CC3438" w:rsidRPr="00CC3438" w:rsidRDefault="00CC3438" w:rsidP="00CC3438">
            <w:pPr>
              <w:spacing w:after="240"/>
              <w:jc w:val="both"/>
              <w:rPr>
                <w:rFonts w:ascii="Verdana" w:hAnsi="Verdana"/>
                <w:szCs w:val="22"/>
              </w:rPr>
            </w:pPr>
            <w:r w:rsidRPr="00CC3438">
              <w:rPr>
                <w:rFonts w:ascii="Verdana" w:hAnsi="Verdana"/>
                <w:szCs w:val="22"/>
              </w:rPr>
              <w:t>55</w:t>
            </w:r>
          </w:p>
        </w:tc>
        <w:tc>
          <w:tcPr>
            <w:tcW w:w="1247" w:type="dxa"/>
          </w:tcPr>
          <w:p w:rsidR="00CC3438" w:rsidRPr="00CC3438" w:rsidRDefault="00CC3438" w:rsidP="00CC343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szCs w:val="22"/>
              </w:rPr>
            </w:pPr>
            <w:r w:rsidRPr="00CC3438">
              <w:rPr>
                <w:rFonts w:ascii="Verdana" w:hAnsi="Verdana"/>
                <w:szCs w:val="22"/>
              </w:rPr>
              <w:t>37,33</w:t>
            </w:r>
          </w:p>
        </w:tc>
        <w:tc>
          <w:tcPr>
            <w:cnfStyle w:val="000010000000" w:firstRow="0" w:lastRow="0" w:firstColumn="0" w:lastColumn="0" w:oddVBand="1" w:evenVBand="0" w:oddHBand="0" w:evenHBand="0" w:firstRowFirstColumn="0" w:firstRowLastColumn="0" w:lastRowFirstColumn="0" w:lastRowLastColumn="0"/>
            <w:tcW w:w="1618" w:type="dxa"/>
          </w:tcPr>
          <w:p w:rsidR="00CC3438" w:rsidRPr="00CC3438" w:rsidRDefault="00CC3438" w:rsidP="00CC3438">
            <w:pPr>
              <w:spacing w:after="240"/>
              <w:jc w:val="both"/>
              <w:rPr>
                <w:rFonts w:ascii="Verdana" w:hAnsi="Verdana"/>
                <w:szCs w:val="22"/>
              </w:rPr>
            </w:pPr>
            <w:r w:rsidRPr="00CC3438">
              <w:rPr>
                <w:rFonts w:ascii="Verdana" w:hAnsi="Verdana"/>
                <w:szCs w:val="22"/>
              </w:rPr>
              <w:t>9,80</w:t>
            </w:r>
          </w:p>
        </w:tc>
      </w:tr>
      <w:tr w:rsidR="00CC3438" w:rsidRPr="00CC3438" w:rsidTr="00864F2A">
        <w:trPr>
          <w:gridAfter w:val="1"/>
          <w:cnfStyle w:val="000000100000" w:firstRow="0" w:lastRow="0" w:firstColumn="0" w:lastColumn="0" w:oddVBand="0" w:evenVBand="0" w:oddHBand="1" w:evenHBand="0" w:firstRowFirstColumn="0" w:firstRowLastColumn="0" w:lastRowFirstColumn="0" w:lastRowLastColumn="0"/>
          <w:wAfter w:w="64" w:type="dxa"/>
          <w:trHeight w:val="385"/>
          <w:jc w:val="center"/>
        </w:trPr>
        <w:tc>
          <w:tcPr>
            <w:cnfStyle w:val="000010000000" w:firstRow="0" w:lastRow="0" w:firstColumn="0" w:lastColumn="0" w:oddVBand="1" w:evenVBand="0" w:oddHBand="0" w:evenHBand="0" w:firstRowFirstColumn="0" w:firstRowLastColumn="0" w:lastRowFirstColumn="0" w:lastRowLastColumn="0"/>
            <w:tcW w:w="1990" w:type="dxa"/>
            <w:vMerge/>
          </w:tcPr>
          <w:p w:rsidR="00CC3438" w:rsidRPr="00CC3438" w:rsidRDefault="00CC3438" w:rsidP="00CC3438">
            <w:pPr>
              <w:spacing w:after="240"/>
              <w:jc w:val="both"/>
              <w:rPr>
                <w:rFonts w:ascii="Verdana" w:hAnsi="Verdana"/>
                <w:szCs w:val="22"/>
              </w:rPr>
            </w:pPr>
          </w:p>
        </w:tc>
        <w:tc>
          <w:tcPr>
            <w:tcW w:w="1776" w:type="dxa"/>
          </w:tcPr>
          <w:p w:rsidR="00CC3438" w:rsidRPr="00CC3438" w:rsidRDefault="00CC3438" w:rsidP="00CC343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szCs w:val="22"/>
              </w:rPr>
            </w:pPr>
            <w:proofErr w:type="spellStart"/>
            <w:r w:rsidRPr="00CC3438">
              <w:rPr>
                <w:rFonts w:ascii="Verdana" w:hAnsi="Verdana"/>
                <w:szCs w:val="22"/>
              </w:rPr>
              <w:t>Postest</w:t>
            </w:r>
            <w:proofErr w:type="spellEnd"/>
          </w:p>
        </w:tc>
        <w:tc>
          <w:tcPr>
            <w:cnfStyle w:val="000010000000" w:firstRow="0" w:lastRow="0" w:firstColumn="0" w:lastColumn="0" w:oddVBand="1" w:evenVBand="0" w:oddHBand="0" w:evenHBand="0" w:firstRowFirstColumn="0" w:firstRowLastColumn="0" w:lastRowFirstColumn="0" w:lastRowLastColumn="0"/>
            <w:tcW w:w="1116" w:type="dxa"/>
          </w:tcPr>
          <w:p w:rsidR="00CC3438" w:rsidRPr="00CC3438" w:rsidRDefault="00CC3438" w:rsidP="00CC3438">
            <w:pPr>
              <w:spacing w:after="240"/>
              <w:jc w:val="both"/>
              <w:rPr>
                <w:rFonts w:ascii="Verdana" w:hAnsi="Verdana"/>
                <w:szCs w:val="22"/>
              </w:rPr>
            </w:pPr>
            <w:r w:rsidRPr="00CC3438">
              <w:rPr>
                <w:rFonts w:ascii="Verdana" w:hAnsi="Verdana"/>
                <w:szCs w:val="22"/>
              </w:rPr>
              <w:t>13</w:t>
            </w:r>
          </w:p>
        </w:tc>
        <w:tc>
          <w:tcPr>
            <w:tcW w:w="1377" w:type="dxa"/>
          </w:tcPr>
          <w:p w:rsidR="00CC3438" w:rsidRPr="00CC3438" w:rsidRDefault="00CC3438" w:rsidP="00CC343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szCs w:val="22"/>
              </w:rPr>
            </w:pPr>
            <w:r w:rsidRPr="00CC3438">
              <w:rPr>
                <w:rFonts w:ascii="Verdana" w:hAnsi="Verdana"/>
                <w:szCs w:val="22"/>
              </w:rPr>
              <w:t>68</w:t>
            </w:r>
          </w:p>
        </w:tc>
        <w:tc>
          <w:tcPr>
            <w:cnfStyle w:val="000010000000" w:firstRow="0" w:lastRow="0" w:firstColumn="0" w:lastColumn="0" w:oddVBand="1" w:evenVBand="0" w:oddHBand="0" w:evenHBand="0" w:firstRowFirstColumn="0" w:firstRowLastColumn="0" w:lastRowFirstColumn="0" w:lastRowLastColumn="0"/>
            <w:tcW w:w="1350" w:type="dxa"/>
          </w:tcPr>
          <w:p w:rsidR="00CC3438" w:rsidRPr="00CC3438" w:rsidRDefault="00CC3438" w:rsidP="00CC3438">
            <w:pPr>
              <w:spacing w:after="240"/>
              <w:jc w:val="both"/>
              <w:rPr>
                <w:rFonts w:ascii="Verdana" w:hAnsi="Verdana"/>
                <w:szCs w:val="22"/>
              </w:rPr>
            </w:pPr>
            <w:r w:rsidRPr="00CC3438">
              <w:rPr>
                <w:rFonts w:ascii="Verdana" w:hAnsi="Verdana"/>
                <w:szCs w:val="22"/>
              </w:rPr>
              <w:t>81</w:t>
            </w:r>
          </w:p>
        </w:tc>
        <w:tc>
          <w:tcPr>
            <w:tcW w:w="1247" w:type="dxa"/>
          </w:tcPr>
          <w:p w:rsidR="00CC3438" w:rsidRPr="00CC3438" w:rsidRDefault="00CC3438" w:rsidP="00CC343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szCs w:val="22"/>
              </w:rPr>
            </w:pPr>
            <w:r w:rsidRPr="00CC3438">
              <w:rPr>
                <w:rFonts w:ascii="Verdana" w:hAnsi="Verdana"/>
                <w:szCs w:val="22"/>
              </w:rPr>
              <w:t>74,20</w:t>
            </w:r>
          </w:p>
        </w:tc>
        <w:tc>
          <w:tcPr>
            <w:cnfStyle w:val="000010000000" w:firstRow="0" w:lastRow="0" w:firstColumn="0" w:lastColumn="0" w:oddVBand="1" w:evenVBand="0" w:oddHBand="0" w:evenHBand="0" w:firstRowFirstColumn="0" w:firstRowLastColumn="0" w:lastRowFirstColumn="0" w:lastRowLastColumn="0"/>
            <w:tcW w:w="1618" w:type="dxa"/>
          </w:tcPr>
          <w:p w:rsidR="00CC3438" w:rsidRPr="00CC3438" w:rsidRDefault="00CC3438" w:rsidP="00CC3438">
            <w:pPr>
              <w:spacing w:after="240"/>
              <w:jc w:val="both"/>
              <w:rPr>
                <w:rFonts w:ascii="Verdana" w:hAnsi="Verdana"/>
                <w:szCs w:val="22"/>
              </w:rPr>
            </w:pPr>
            <w:r w:rsidRPr="00CC3438">
              <w:rPr>
                <w:rFonts w:ascii="Verdana" w:hAnsi="Verdana"/>
                <w:szCs w:val="22"/>
              </w:rPr>
              <w:t>4,97</w:t>
            </w:r>
          </w:p>
        </w:tc>
      </w:tr>
      <w:tr w:rsidR="00CC3438" w:rsidRPr="00CC3438" w:rsidTr="00864F2A">
        <w:trPr>
          <w:gridAfter w:val="1"/>
          <w:wAfter w:w="64" w:type="dxa"/>
          <w:trHeight w:val="394"/>
          <w:jc w:val="center"/>
        </w:trPr>
        <w:tc>
          <w:tcPr>
            <w:cnfStyle w:val="000010000000" w:firstRow="0" w:lastRow="0" w:firstColumn="0" w:lastColumn="0" w:oddVBand="1" w:evenVBand="0" w:oddHBand="0" w:evenHBand="0" w:firstRowFirstColumn="0" w:firstRowLastColumn="0" w:lastRowFirstColumn="0" w:lastRowLastColumn="0"/>
            <w:tcW w:w="1990" w:type="dxa"/>
            <w:vMerge w:val="restart"/>
          </w:tcPr>
          <w:p w:rsidR="00CC3438" w:rsidRPr="00CC3438" w:rsidRDefault="00CC3438" w:rsidP="00CC3438">
            <w:pPr>
              <w:spacing w:after="240"/>
              <w:jc w:val="both"/>
              <w:rPr>
                <w:rFonts w:ascii="Verdana" w:hAnsi="Verdana"/>
                <w:szCs w:val="22"/>
              </w:rPr>
            </w:pPr>
            <w:r w:rsidRPr="00CC3438">
              <w:rPr>
                <w:rFonts w:ascii="Verdana" w:hAnsi="Verdana"/>
                <w:szCs w:val="22"/>
              </w:rPr>
              <w:t>Capacidades</w:t>
            </w:r>
          </w:p>
        </w:tc>
        <w:tc>
          <w:tcPr>
            <w:tcW w:w="1776" w:type="dxa"/>
          </w:tcPr>
          <w:p w:rsidR="00CC3438" w:rsidRPr="00CC3438" w:rsidRDefault="00CC3438" w:rsidP="00CC343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szCs w:val="22"/>
              </w:rPr>
            </w:pPr>
            <w:proofErr w:type="spellStart"/>
            <w:r w:rsidRPr="00CC3438">
              <w:rPr>
                <w:rFonts w:ascii="Verdana" w:hAnsi="Verdana"/>
                <w:szCs w:val="22"/>
              </w:rPr>
              <w:t>Pretest</w:t>
            </w:r>
            <w:proofErr w:type="spellEnd"/>
          </w:p>
        </w:tc>
        <w:tc>
          <w:tcPr>
            <w:cnfStyle w:val="000010000000" w:firstRow="0" w:lastRow="0" w:firstColumn="0" w:lastColumn="0" w:oddVBand="1" w:evenVBand="0" w:oddHBand="0" w:evenHBand="0" w:firstRowFirstColumn="0" w:firstRowLastColumn="0" w:lastRowFirstColumn="0" w:lastRowLastColumn="0"/>
            <w:tcW w:w="1116" w:type="dxa"/>
          </w:tcPr>
          <w:p w:rsidR="00CC3438" w:rsidRPr="00CC3438" w:rsidRDefault="00CC3438" w:rsidP="00CC3438">
            <w:pPr>
              <w:spacing w:after="240"/>
              <w:jc w:val="both"/>
              <w:rPr>
                <w:rFonts w:ascii="Verdana" w:hAnsi="Verdana"/>
                <w:szCs w:val="22"/>
              </w:rPr>
            </w:pPr>
            <w:r w:rsidRPr="00CC3438">
              <w:rPr>
                <w:rFonts w:ascii="Verdana" w:hAnsi="Verdana"/>
                <w:szCs w:val="22"/>
              </w:rPr>
              <w:t>40</w:t>
            </w:r>
          </w:p>
        </w:tc>
        <w:tc>
          <w:tcPr>
            <w:tcW w:w="1377" w:type="dxa"/>
          </w:tcPr>
          <w:p w:rsidR="00CC3438" w:rsidRPr="00CC3438" w:rsidRDefault="00CC3438" w:rsidP="00CC343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szCs w:val="22"/>
              </w:rPr>
            </w:pPr>
            <w:r w:rsidRPr="00CC3438">
              <w:rPr>
                <w:rFonts w:ascii="Verdana" w:hAnsi="Verdana"/>
                <w:szCs w:val="22"/>
              </w:rPr>
              <w:t>22</w:t>
            </w:r>
          </w:p>
        </w:tc>
        <w:tc>
          <w:tcPr>
            <w:cnfStyle w:val="000010000000" w:firstRow="0" w:lastRow="0" w:firstColumn="0" w:lastColumn="0" w:oddVBand="1" w:evenVBand="0" w:oddHBand="0" w:evenHBand="0" w:firstRowFirstColumn="0" w:firstRowLastColumn="0" w:lastRowFirstColumn="0" w:lastRowLastColumn="0"/>
            <w:tcW w:w="1350" w:type="dxa"/>
          </w:tcPr>
          <w:p w:rsidR="00CC3438" w:rsidRPr="00CC3438" w:rsidRDefault="00CC3438" w:rsidP="00CC3438">
            <w:pPr>
              <w:spacing w:after="240"/>
              <w:jc w:val="both"/>
              <w:rPr>
                <w:rFonts w:ascii="Verdana" w:hAnsi="Verdana"/>
                <w:szCs w:val="22"/>
              </w:rPr>
            </w:pPr>
            <w:r w:rsidRPr="00CC3438">
              <w:rPr>
                <w:rFonts w:ascii="Verdana" w:hAnsi="Verdana"/>
                <w:szCs w:val="22"/>
              </w:rPr>
              <w:t>62</w:t>
            </w:r>
          </w:p>
        </w:tc>
        <w:tc>
          <w:tcPr>
            <w:tcW w:w="1247" w:type="dxa"/>
          </w:tcPr>
          <w:p w:rsidR="00CC3438" w:rsidRPr="00CC3438" w:rsidRDefault="00CC3438" w:rsidP="00CC343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szCs w:val="22"/>
              </w:rPr>
            </w:pPr>
            <w:r w:rsidRPr="00CC3438">
              <w:rPr>
                <w:rFonts w:ascii="Verdana" w:hAnsi="Verdana"/>
                <w:szCs w:val="22"/>
              </w:rPr>
              <w:t>33,80</w:t>
            </w:r>
          </w:p>
        </w:tc>
        <w:tc>
          <w:tcPr>
            <w:cnfStyle w:val="000010000000" w:firstRow="0" w:lastRow="0" w:firstColumn="0" w:lastColumn="0" w:oddVBand="1" w:evenVBand="0" w:oddHBand="0" w:evenHBand="0" w:firstRowFirstColumn="0" w:firstRowLastColumn="0" w:lastRowFirstColumn="0" w:lastRowLastColumn="0"/>
            <w:tcW w:w="1618" w:type="dxa"/>
          </w:tcPr>
          <w:p w:rsidR="00CC3438" w:rsidRPr="00CC3438" w:rsidRDefault="00CC3438" w:rsidP="00CC3438">
            <w:pPr>
              <w:spacing w:after="240"/>
              <w:jc w:val="both"/>
              <w:rPr>
                <w:rFonts w:ascii="Verdana" w:hAnsi="Verdana"/>
                <w:szCs w:val="22"/>
              </w:rPr>
            </w:pPr>
            <w:r w:rsidRPr="00CC3438">
              <w:rPr>
                <w:rFonts w:ascii="Verdana" w:hAnsi="Verdana"/>
                <w:szCs w:val="22"/>
              </w:rPr>
              <w:t>10,91</w:t>
            </w:r>
          </w:p>
        </w:tc>
      </w:tr>
      <w:tr w:rsidR="00CC3438" w:rsidRPr="00CC3438" w:rsidTr="00864F2A">
        <w:trPr>
          <w:gridAfter w:val="1"/>
          <w:cnfStyle w:val="000000100000" w:firstRow="0" w:lastRow="0" w:firstColumn="0" w:lastColumn="0" w:oddVBand="0" w:evenVBand="0" w:oddHBand="1" w:evenHBand="0" w:firstRowFirstColumn="0" w:firstRowLastColumn="0" w:lastRowFirstColumn="0" w:lastRowLastColumn="0"/>
          <w:wAfter w:w="64" w:type="dxa"/>
          <w:trHeight w:val="394"/>
          <w:jc w:val="center"/>
        </w:trPr>
        <w:tc>
          <w:tcPr>
            <w:cnfStyle w:val="000010000000" w:firstRow="0" w:lastRow="0" w:firstColumn="0" w:lastColumn="0" w:oddVBand="1" w:evenVBand="0" w:oddHBand="0" w:evenHBand="0" w:firstRowFirstColumn="0" w:firstRowLastColumn="0" w:lastRowFirstColumn="0" w:lastRowLastColumn="0"/>
            <w:tcW w:w="1990" w:type="dxa"/>
            <w:vMerge/>
          </w:tcPr>
          <w:p w:rsidR="00CC3438" w:rsidRPr="00CC3438" w:rsidRDefault="00CC3438" w:rsidP="00CC3438">
            <w:pPr>
              <w:spacing w:after="240"/>
              <w:jc w:val="both"/>
              <w:rPr>
                <w:rFonts w:ascii="Verdana" w:hAnsi="Verdana"/>
                <w:szCs w:val="22"/>
              </w:rPr>
            </w:pPr>
          </w:p>
        </w:tc>
        <w:tc>
          <w:tcPr>
            <w:tcW w:w="1776" w:type="dxa"/>
          </w:tcPr>
          <w:p w:rsidR="00CC3438" w:rsidRPr="00CC3438" w:rsidRDefault="00CC3438" w:rsidP="00CC343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szCs w:val="22"/>
              </w:rPr>
            </w:pPr>
            <w:proofErr w:type="spellStart"/>
            <w:r w:rsidRPr="00CC3438">
              <w:rPr>
                <w:rFonts w:ascii="Verdana" w:hAnsi="Verdana"/>
                <w:szCs w:val="22"/>
              </w:rPr>
              <w:t>Postest</w:t>
            </w:r>
            <w:proofErr w:type="spellEnd"/>
          </w:p>
        </w:tc>
        <w:tc>
          <w:tcPr>
            <w:cnfStyle w:val="000010000000" w:firstRow="0" w:lastRow="0" w:firstColumn="0" w:lastColumn="0" w:oddVBand="1" w:evenVBand="0" w:oddHBand="0" w:evenHBand="0" w:firstRowFirstColumn="0" w:firstRowLastColumn="0" w:lastRowFirstColumn="0" w:lastRowLastColumn="0"/>
            <w:tcW w:w="1116" w:type="dxa"/>
          </w:tcPr>
          <w:p w:rsidR="00CC3438" w:rsidRPr="00CC3438" w:rsidRDefault="00CC3438" w:rsidP="00CC3438">
            <w:pPr>
              <w:spacing w:after="240"/>
              <w:jc w:val="both"/>
              <w:rPr>
                <w:rFonts w:ascii="Verdana" w:hAnsi="Verdana"/>
                <w:szCs w:val="22"/>
              </w:rPr>
            </w:pPr>
            <w:r w:rsidRPr="00CC3438">
              <w:rPr>
                <w:rFonts w:ascii="Verdana" w:hAnsi="Verdana"/>
                <w:szCs w:val="22"/>
              </w:rPr>
              <w:t>47</w:t>
            </w:r>
          </w:p>
        </w:tc>
        <w:tc>
          <w:tcPr>
            <w:tcW w:w="1377" w:type="dxa"/>
          </w:tcPr>
          <w:p w:rsidR="00CC3438" w:rsidRPr="00CC3438" w:rsidRDefault="00CC3438" w:rsidP="00CC343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szCs w:val="22"/>
              </w:rPr>
            </w:pPr>
            <w:r w:rsidRPr="00CC3438">
              <w:rPr>
                <w:rFonts w:ascii="Verdana" w:hAnsi="Verdana"/>
                <w:szCs w:val="22"/>
              </w:rPr>
              <w:t>40</w:t>
            </w:r>
          </w:p>
        </w:tc>
        <w:tc>
          <w:tcPr>
            <w:cnfStyle w:val="000010000000" w:firstRow="0" w:lastRow="0" w:firstColumn="0" w:lastColumn="0" w:oddVBand="1" w:evenVBand="0" w:oddHBand="0" w:evenHBand="0" w:firstRowFirstColumn="0" w:firstRowLastColumn="0" w:lastRowFirstColumn="0" w:lastRowLastColumn="0"/>
            <w:tcW w:w="1350" w:type="dxa"/>
          </w:tcPr>
          <w:p w:rsidR="00CC3438" w:rsidRPr="00CC3438" w:rsidRDefault="00CC3438" w:rsidP="00CC3438">
            <w:pPr>
              <w:spacing w:after="240"/>
              <w:jc w:val="both"/>
              <w:rPr>
                <w:rFonts w:ascii="Verdana" w:hAnsi="Verdana"/>
                <w:szCs w:val="22"/>
              </w:rPr>
            </w:pPr>
            <w:r w:rsidRPr="00CC3438">
              <w:rPr>
                <w:rFonts w:ascii="Verdana" w:hAnsi="Verdana"/>
                <w:szCs w:val="22"/>
              </w:rPr>
              <w:t>87</w:t>
            </w:r>
          </w:p>
        </w:tc>
        <w:tc>
          <w:tcPr>
            <w:tcW w:w="1247" w:type="dxa"/>
          </w:tcPr>
          <w:p w:rsidR="00CC3438" w:rsidRPr="00CC3438" w:rsidRDefault="00CC3438" w:rsidP="00CC343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szCs w:val="22"/>
              </w:rPr>
            </w:pPr>
            <w:r w:rsidRPr="00CC3438">
              <w:rPr>
                <w:rFonts w:ascii="Verdana" w:hAnsi="Verdana"/>
                <w:szCs w:val="22"/>
              </w:rPr>
              <w:t>69,07</w:t>
            </w:r>
          </w:p>
        </w:tc>
        <w:tc>
          <w:tcPr>
            <w:cnfStyle w:val="000010000000" w:firstRow="0" w:lastRow="0" w:firstColumn="0" w:lastColumn="0" w:oddVBand="1" w:evenVBand="0" w:oddHBand="0" w:evenHBand="0" w:firstRowFirstColumn="0" w:firstRowLastColumn="0" w:lastRowFirstColumn="0" w:lastRowLastColumn="0"/>
            <w:tcW w:w="1618" w:type="dxa"/>
          </w:tcPr>
          <w:p w:rsidR="00CC3438" w:rsidRPr="00CC3438" w:rsidRDefault="00CC3438" w:rsidP="00CC3438">
            <w:pPr>
              <w:spacing w:after="240"/>
              <w:jc w:val="both"/>
              <w:rPr>
                <w:rFonts w:ascii="Verdana" w:hAnsi="Verdana"/>
                <w:szCs w:val="22"/>
              </w:rPr>
            </w:pPr>
            <w:r w:rsidRPr="00CC3438">
              <w:rPr>
                <w:rFonts w:ascii="Verdana" w:hAnsi="Verdana"/>
                <w:szCs w:val="22"/>
              </w:rPr>
              <w:t>12,26</w:t>
            </w:r>
          </w:p>
        </w:tc>
      </w:tr>
      <w:tr w:rsidR="00CC3438" w:rsidRPr="00CC3438" w:rsidTr="00864F2A">
        <w:trPr>
          <w:gridAfter w:val="1"/>
          <w:wAfter w:w="64" w:type="dxa"/>
          <w:trHeight w:val="385"/>
          <w:jc w:val="center"/>
        </w:trPr>
        <w:tc>
          <w:tcPr>
            <w:cnfStyle w:val="000010000000" w:firstRow="0" w:lastRow="0" w:firstColumn="0" w:lastColumn="0" w:oddVBand="1" w:evenVBand="0" w:oddHBand="0" w:evenHBand="0" w:firstRowFirstColumn="0" w:firstRowLastColumn="0" w:lastRowFirstColumn="0" w:lastRowLastColumn="0"/>
            <w:tcW w:w="1990" w:type="dxa"/>
            <w:vMerge w:val="restart"/>
          </w:tcPr>
          <w:p w:rsidR="00CC3438" w:rsidRPr="00CC3438" w:rsidRDefault="00CC3438" w:rsidP="00CC3438">
            <w:pPr>
              <w:spacing w:after="240"/>
              <w:jc w:val="both"/>
              <w:rPr>
                <w:rFonts w:ascii="Verdana" w:hAnsi="Verdana"/>
                <w:szCs w:val="22"/>
              </w:rPr>
            </w:pPr>
            <w:r w:rsidRPr="00CC3438">
              <w:rPr>
                <w:rFonts w:ascii="Verdana" w:hAnsi="Verdana"/>
                <w:szCs w:val="22"/>
              </w:rPr>
              <w:t>Motivaciones</w:t>
            </w:r>
          </w:p>
        </w:tc>
        <w:tc>
          <w:tcPr>
            <w:tcW w:w="1776" w:type="dxa"/>
          </w:tcPr>
          <w:p w:rsidR="00CC3438" w:rsidRPr="00CC3438" w:rsidRDefault="00CC3438" w:rsidP="00CC343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szCs w:val="22"/>
              </w:rPr>
            </w:pPr>
            <w:proofErr w:type="spellStart"/>
            <w:r w:rsidRPr="00CC3438">
              <w:rPr>
                <w:rFonts w:ascii="Verdana" w:hAnsi="Verdana"/>
                <w:szCs w:val="22"/>
              </w:rPr>
              <w:t>Pretest</w:t>
            </w:r>
            <w:proofErr w:type="spellEnd"/>
          </w:p>
        </w:tc>
        <w:tc>
          <w:tcPr>
            <w:cnfStyle w:val="000010000000" w:firstRow="0" w:lastRow="0" w:firstColumn="0" w:lastColumn="0" w:oddVBand="1" w:evenVBand="0" w:oddHBand="0" w:evenHBand="0" w:firstRowFirstColumn="0" w:firstRowLastColumn="0" w:lastRowFirstColumn="0" w:lastRowLastColumn="0"/>
            <w:tcW w:w="1116" w:type="dxa"/>
          </w:tcPr>
          <w:p w:rsidR="00CC3438" w:rsidRPr="00CC3438" w:rsidRDefault="00CC3438" w:rsidP="00CC3438">
            <w:pPr>
              <w:spacing w:after="240"/>
              <w:jc w:val="both"/>
              <w:rPr>
                <w:rFonts w:ascii="Verdana" w:hAnsi="Verdana"/>
                <w:szCs w:val="22"/>
              </w:rPr>
            </w:pPr>
            <w:r w:rsidRPr="00CC3438">
              <w:rPr>
                <w:rFonts w:ascii="Verdana" w:hAnsi="Verdana"/>
                <w:szCs w:val="22"/>
              </w:rPr>
              <w:t>22</w:t>
            </w:r>
          </w:p>
        </w:tc>
        <w:tc>
          <w:tcPr>
            <w:tcW w:w="1377" w:type="dxa"/>
          </w:tcPr>
          <w:p w:rsidR="00CC3438" w:rsidRPr="00CC3438" w:rsidRDefault="00CC3438" w:rsidP="00CC343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szCs w:val="22"/>
              </w:rPr>
            </w:pPr>
            <w:r w:rsidRPr="00CC3438">
              <w:rPr>
                <w:rFonts w:ascii="Verdana" w:hAnsi="Verdana"/>
                <w:szCs w:val="22"/>
              </w:rPr>
              <w:t>19</w:t>
            </w:r>
          </w:p>
        </w:tc>
        <w:tc>
          <w:tcPr>
            <w:cnfStyle w:val="000010000000" w:firstRow="0" w:lastRow="0" w:firstColumn="0" w:lastColumn="0" w:oddVBand="1" w:evenVBand="0" w:oddHBand="0" w:evenHBand="0" w:firstRowFirstColumn="0" w:firstRowLastColumn="0" w:lastRowFirstColumn="0" w:lastRowLastColumn="0"/>
            <w:tcW w:w="1350" w:type="dxa"/>
          </w:tcPr>
          <w:p w:rsidR="00CC3438" w:rsidRPr="00CC3438" w:rsidRDefault="00CC3438" w:rsidP="00CC3438">
            <w:pPr>
              <w:spacing w:after="240"/>
              <w:jc w:val="both"/>
              <w:rPr>
                <w:rFonts w:ascii="Verdana" w:hAnsi="Verdana"/>
                <w:szCs w:val="22"/>
              </w:rPr>
            </w:pPr>
            <w:r w:rsidRPr="00CC3438">
              <w:rPr>
                <w:rFonts w:ascii="Verdana" w:hAnsi="Verdana"/>
                <w:szCs w:val="22"/>
              </w:rPr>
              <w:t>41</w:t>
            </w:r>
          </w:p>
        </w:tc>
        <w:tc>
          <w:tcPr>
            <w:tcW w:w="1247" w:type="dxa"/>
          </w:tcPr>
          <w:p w:rsidR="00CC3438" w:rsidRPr="00CC3438" w:rsidRDefault="00CC3438" w:rsidP="00CC343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szCs w:val="22"/>
              </w:rPr>
            </w:pPr>
            <w:r w:rsidRPr="00CC3438">
              <w:rPr>
                <w:rFonts w:ascii="Verdana" w:hAnsi="Verdana"/>
                <w:szCs w:val="22"/>
              </w:rPr>
              <w:t>27,33</w:t>
            </w:r>
          </w:p>
        </w:tc>
        <w:tc>
          <w:tcPr>
            <w:cnfStyle w:val="000010000000" w:firstRow="0" w:lastRow="0" w:firstColumn="0" w:lastColumn="0" w:oddVBand="1" w:evenVBand="0" w:oddHBand="0" w:evenHBand="0" w:firstRowFirstColumn="0" w:firstRowLastColumn="0" w:lastRowFirstColumn="0" w:lastRowLastColumn="0"/>
            <w:tcW w:w="1618" w:type="dxa"/>
          </w:tcPr>
          <w:p w:rsidR="00CC3438" w:rsidRPr="00CC3438" w:rsidRDefault="00CC3438" w:rsidP="00CC3438">
            <w:pPr>
              <w:spacing w:after="240"/>
              <w:jc w:val="both"/>
              <w:rPr>
                <w:rFonts w:ascii="Verdana" w:hAnsi="Verdana"/>
                <w:szCs w:val="22"/>
              </w:rPr>
            </w:pPr>
            <w:r w:rsidRPr="00CC3438">
              <w:rPr>
                <w:rFonts w:ascii="Verdana" w:hAnsi="Verdana"/>
                <w:szCs w:val="22"/>
              </w:rPr>
              <w:t>6,56</w:t>
            </w:r>
          </w:p>
        </w:tc>
      </w:tr>
      <w:tr w:rsidR="00CC3438" w:rsidRPr="00CC3438" w:rsidTr="00864F2A">
        <w:trPr>
          <w:gridAfter w:val="1"/>
          <w:cnfStyle w:val="000000100000" w:firstRow="0" w:lastRow="0" w:firstColumn="0" w:lastColumn="0" w:oddVBand="0" w:evenVBand="0" w:oddHBand="1" w:evenHBand="0" w:firstRowFirstColumn="0" w:firstRowLastColumn="0" w:lastRowFirstColumn="0" w:lastRowLastColumn="0"/>
          <w:wAfter w:w="64" w:type="dxa"/>
          <w:trHeight w:val="394"/>
          <w:jc w:val="center"/>
        </w:trPr>
        <w:tc>
          <w:tcPr>
            <w:cnfStyle w:val="000010000000" w:firstRow="0" w:lastRow="0" w:firstColumn="0" w:lastColumn="0" w:oddVBand="1" w:evenVBand="0" w:oddHBand="0" w:evenHBand="0" w:firstRowFirstColumn="0" w:firstRowLastColumn="0" w:lastRowFirstColumn="0" w:lastRowLastColumn="0"/>
            <w:tcW w:w="1990" w:type="dxa"/>
            <w:vMerge/>
          </w:tcPr>
          <w:p w:rsidR="00CC3438" w:rsidRPr="00CC3438" w:rsidRDefault="00CC3438" w:rsidP="00CC3438">
            <w:pPr>
              <w:spacing w:after="240"/>
              <w:jc w:val="both"/>
              <w:rPr>
                <w:rFonts w:ascii="Verdana" w:hAnsi="Verdana"/>
                <w:szCs w:val="22"/>
              </w:rPr>
            </w:pPr>
          </w:p>
        </w:tc>
        <w:tc>
          <w:tcPr>
            <w:tcW w:w="1776" w:type="dxa"/>
          </w:tcPr>
          <w:p w:rsidR="00CC3438" w:rsidRPr="00CC3438" w:rsidRDefault="00CC3438" w:rsidP="00CC343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szCs w:val="22"/>
              </w:rPr>
            </w:pPr>
            <w:proofErr w:type="spellStart"/>
            <w:r w:rsidRPr="00CC3438">
              <w:rPr>
                <w:rFonts w:ascii="Verdana" w:hAnsi="Verdana"/>
                <w:szCs w:val="22"/>
              </w:rPr>
              <w:t>Postest</w:t>
            </w:r>
            <w:proofErr w:type="spellEnd"/>
          </w:p>
        </w:tc>
        <w:tc>
          <w:tcPr>
            <w:cnfStyle w:val="000010000000" w:firstRow="0" w:lastRow="0" w:firstColumn="0" w:lastColumn="0" w:oddVBand="1" w:evenVBand="0" w:oddHBand="0" w:evenHBand="0" w:firstRowFirstColumn="0" w:firstRowLastColumn="0" w:lastRowFirstColumn="0" w:lastRowLastColumn="0"/>
            <w:tcW w:w="1116" w:type="dxa"/>
          </w:tcPr>
          <w:p w:rsidR="00CC3438" w:rsidRPr="00CC3438" w:rsidRDefault="00CC3438" w:rsidP="00CC3438">
            <w:pPr>
              <w:spacing w:after="240"/>
              <w:jc w:val="both"/>
              <w:rPr>
                <w:rFonts w:ascii="Verdana" w:hAnsi="Verdana"/>
                <w:szCs w:val="22"/>
              </w:rPr>
            </w:pPr>
            <w:r w:rsidRPr="00CC3438">
              <w:rPr>
                <w:rFonts w:ascii="Verdana" w:hAnsi="Verdana"/>
                <w:szCs w:val="22"/>
              </w:rPr>
              <w:t>24</w:t>
            </w:r>
          </w:p>
        </w:tc>
        <w:tc>
          <w:tcPr>
            <w:tcW w:w="1377" w:type="dxa"/>
          </w:tcPr>
          <w:p w:rsidR="00CC3438" w:rsidRPr="00CC3438" w:rsidRDefault="00CC3438" w:rsidP="00CC343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szCs w:val="22"/>
              </w:rPr>
            </w:pPr>
            <w:r w:rsidRPr="00CC3438">
              <w:rPr>
                <w:rFonts w:ascii="Verdana" w:hAnsi="Verdana"/>
                <w:szCs w:val="22"/>
              </w:rPr>
              <w:t>32</w:t>
            </w:r>
          </w:p>
        </w:tc>
        <w:tc>
          <w:tcPr>
            <w:cnfStyle w:val="000010000000" w:firstRow="0" w:lastRow="0" w:firstColumn="0" w:lastColumn="0" w:oddVBand="1" w:evenVBand="0" w:oddHBand="0" w:evenHBand="0" w:firstRowFirstColumn="0" w:firstRowLastColumn="0" w:lastRowFirstColumn="0" w:lastRowLastColumn="0"/>
            <w:tcW w:w="1350" w:type="dxa"/>
          </w:tcPr>
          <w:p w:rsidR="00CC3438" w:rsidRPr="00CC3438" w:rsidRDefault="00CC3438" w:rsidP="00CC3438">
            <w:pPr>
              <w:spacing w:after="240"/>
              <w:jc w:val="both"/>
              <w:rPr>
                <w:rFonts w:ascii="Verdana" w:hAnsi="Verdana"/>
                <w:szCs w:val="22"/>
              </w:rPr>
            </w:pPr>
            <w:r w:rsidRPr="00CC3438">
              <w:rPr>
                <w:rFonts w:ascii="Verdana" w:hAnsi="Verdana"/>
                <w:szCs w:val="22"/>
              </w:rPr>
              <w:t>56</w:t>
            </w:r>
          </w:p>
        </w:tc>
        <w:tc>
          <w:tcPr>
            <w:tcW w:w="1247" w:type="dxa"/>
          </w:tcPr>
          <w:p w:rsidR="00CC3438" w:rsidRPr="00CC3438" w:rsidRDefault="00CC3438" w:rsidP="00CC343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szCs w:val="22"/>
              </w:rPr>
            </w:pPr>
            <w:r w:rsidRPr="00CC3438">
              <w:rPr>
                <w:rFonts w:ascii="Verdana" w:hAnsi="Verdana"/>
                <w:szCs w:val="22"/>
              </w:rPr>
              <w:t>45,73</w:t>
            </w:r>
          </w:p>
        </w:tc>
        <w:tc>
          <w:tcPr>
            <w:cnfStyle w:val="000010000000" w:firstRow="0" w:lastRow="0" w:firstColumn="0" w:lastColumn="0" w:oddVBand="1" w:evenVBand="0" w:oddHBand="0" w:evenHBand="0" w:firstRowFirstColumn="0" w:firstRowLastColumn="0" w:lastRowFirstColumn="0" w:lastRowLastColumn="0"/>
            <w:tcW w:w="1618" w:type="dxa"/>
          </w:tcPr>
          <w:p w:rsidR="00CC3438" w:rsidRPr="00CC3438" w:rsidRDefault="00CC3438" w:rsidP="00CC3438">
            <w:pPr>
              <w:spacing w:after="240"/>
              <w:jc w:val="both"/>
              <w:rPr>
                <w:rFonts w:ascii="Verdana" w:hAnsi="Verdana"/>
                <w:szCs w:val="22"/>
              </w:rPr>
            </w:pPr>
            <w:r w:rsidRPr="00CC3438">
              <w:rPr>
                <w:rFonts w:ascii="Verdana" w:hAnsi="Verdana"/>
                <w:szCs w:val="22"/>
              </w:rPr>
              <w:t>7,17</w:t>
            </w:r>
          </w:p>
        </w:tc>
      </w:tr>
      <w:tr w:rsidR="00CC3438" w:rsidRPr="00CC3438" w:rsidTr="00864F2A">
        <w:trPr>
          <w:trHeight w:val="385"/>
          <w:jc w:val="center"/>
        </w:trPr>
        <w:tc>
          <w:tcPr>
            <w:cnfStyle w:val="000010000000" w:firstRow="0" w:lastRow="0" w:firstColumn="0" w:lastColumn="0" w:oddVBand="1" w:evenVBand="0" w:oddHBand="0" w:evenHBand="0" w:firstRowFirstColumn="0" w:firstRowLastColumn="0" w:lastRowFirstColumn="0" w:lastRowLastColumn="0"/>
            <w:tcW w:w="3806" w:type="dxa"/>
            <w:gridSpan w:val="2"/>
          </w:tcPr>
          <w:p w:rsidR="00CC3438" w:rsidRPr="00CC3438" w:rsidRDefault="00CC3438" w:rsidP="00CC3438">
            <w:pPr>
              <w:spacing w:after="240"/>
              <w:jc w:val="both"/>
              <w:rPr>
                <w:rFonts w:ascii="Verdana" w:hAnsi="Verdana"/>
                <w:szCs w:val="22"/>
              </w:rPr>
            </w:pPr>
            <w:r w:rsidRPr="00CC3438">
              <w:rPr>
                <w:rFonts w:ascii="Verdana" w:hAnsi="Verdana"/>
                <w:szCs w:val="22"/>
              </w:rPr>
              <w:t>N válido (según lista)</w:t>
            </w:r>
          </w:p>
        </w:tc>
        <w:tc>
          <w:tcPr>
            <w:tcW w:w="6972" w:type="dxa"/>
            <w:gridSpan w:val="6"/>
          </w:tcPr>
          <w:p w:rsidR="00CC3438" w:rsidRPr="00CC3438" w:rsidRDefault="00CC3438" w:rsidP="00CC343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szCs w:val="22"/>
              </w:rPr>
            </w:pPr>
            <w:r w:rsidRPr="00CC3438">
              <w:rPr>
                <w:rFonts w:ascii="Verdana" w:hAnsi="Verdana"/>
                <w:szCs w:val="22"/>
              </w:rPr>
              <w:t>15</w:t>
            </w:r>
          </w:p>
        </w:tc>
      </w:tr>
    </w:tbl>
    <w:p w:rsidR="00CC3438" w:rsidRPr="00CC3438" w:rsidRDefault="00CC3438" w:rsidP="00CC3438">
      <w:pPr>
        <w:spacing w:after="240"/>
        <w:jc w:val="both"/>
        <w:rPr>
          <w:rFonts w:ascii="Verdana" w:hAnsi="Verdana"/>
          <w:szCs w:val="22"/>
        </w:rPr>
      </w:pPr>
    </w:p>
    <w:p w:rsidR="00CC3438" w:rsidRDefault="00CC3438" w:rsidP="00CC3438">
      <w:pPr>
        <w:spacing w:after="240"/>
        <w:jc w:val="both"/>
        <w:rPr>
          <w:rFonts w:ascii="Verdana" w:hAnsi="Verdana"/>
          <w:bCs/>
          <w:szCs w:val="22"/>
        </w:rPr>
      </w:pPr>
    </w:p>
    <w:p w:rsidR="00CC3438" w:rsidRDefault="00CC3438" w:rsidP="00CC3438">
      <w:pPr>
        <w:spacing w:after="240"/>
        <w:jc w:val="both"/>
        <w:rPr>
          <w:rFonts w:ascii="Verdana" w:hAnsi="Verdana"/>
          <w:bCs/>
          <w:szCs w:val="22"/>
        </w:rPr>
      </w:pPr>
    </w:p>
    <w:p w:rsidR="00CC3438" w:rsidRDefault="00CC3438" w:rsidP="00CC3438">
      <w:pPr>
        <w:spacing w:after="240"/>
        <w:jc w:val="both"/>
        <w:rPr>
          <w:rFonts w:ascii="Verdana" w:hAnsi="Verdana"/>
          <w:bCs/>
          <w:szCs w:val="22"/>
        </w:rPr>
      </w:pPr>
    </w:p>
    <w:p w:rsidR="00CC3438" w:rsidRDefault="00CC3438" w:rsidP="00CC3438">
      <w:pPr>
        <w:spacing w:after="240"/>
        <w:jc w:val="both"/>
        <w:rPr>
          <w:rFonts w:ascii="Verdana" w:hAnsi="Verdana"/>
          <w:bCs/>
          <w:szCs w:val="22"/>
        </w:rPr>
      </w:pPr>
    </w:p>
    <w:p w:rsidR="00CC3438" w:rsidRDefault="00CC3438" w:rsidP="00CC3438">
      <w:pPr>
        <w:spacing w:after="240"/>
        <w:jc w:val="both"/>
        <w:rPr>
          <w:rFonts w:ascii="Verdana" w:hAnsi="Verdana"/>
          <w:bCs/>
          <w:szCs w:val="22"/>
        </w:rPr>
      </w:pPr>
    </w:p>
    <w:p w:rsidR="00CC3438" w:rsidRDefault="00CC3438" w:rsidP="00CC3438">
      <w:pPr>
        <w:spacing w:after="240"/>
        <w:jc w:val="both"/>
        <w:rPr>
          <w:rFonts w:ascii="Verdana" w:hAnsi="Verdana"/>
          <w:bCs/>
          <w:szCs w:val="22"/>
        </w:rPr>
      </w:pPr>
    </w:p>
    <w:p w:rsidR="00CC3438" w:rsidRPr="00CC3438" w:rsidRDefault="00CC3438" w:rsidP="00CC3438">
      <w:pPr>
        <w:spacing w:after="240"/>
        <w:jc w:val="both"/>
        <w:rPr>
          <w:rFonts w:ascii="Verdana" w:hAnsi="Verdana"/>
          <w:szCs w:val="22"/>
        </w:rPr>
      </w:pPr>
      <w:r w:rsidRPr="00CC3438">
        <w:rPr>
          <w:rFonts w:ascii="Verdana" w:hAnsi="Verdana"/>
          <w:bCs/>
          <w:szCs w:val="22"/>
        </w:rPr>
        <w:t xml:space="preserve">Tabla 2. Resultados de la prueba de Chi cuadrado de </w:t>
      </w:r>
      <w:proofErr w:type="spellStart"/>
      <w:r w:rsidRPr="00CC3438">
        <w:rPr>
          <w:rFonts w:ascii="Verdana" w:hAnsi="Verdana"/>
          <w:bCs/>
          <w:szCs w:val="22"/>
        </w:rPr>
        <w:t>McNemar</w:t>
      </w:r>
      <w:proofErr w:type="spellEnd"/>
      <w:r w:rsidRPr="00CC3438">
        <w:rPr>
          <w:rFonts w:ascii="Verdana" w:hAnsi="Verdana"/>
          <w:bCs/>
          <w:szCs w:val="22"/>
        </w:rPr>
        <w:t xml:space="preserve"> de los niveles de competencia didáctica entre el </w:t>
      </w:r>
      <w:proofErr w:type="spellStart"/>
      <w:r w:rsidRPr="00CC3438">
        <w:rPr>
          <w:rFonts w:ascii="Verdana" w:hAnsi="Verdana"/>
          <w:bCs/>
          <w:szCs w:val="22"/>
        </w:rPr>
        <w:t>pretest</w:t>
      </w:r>
      <w:proofErr w:type="spellEnd"/>
      <w:r w:rsidRPr="00CC3438">
        <w:rPr>
          <w:rFonts w:ascii="Verdana" w:hAnsi="Verdana"/>
          <w:bCs/>
          <w:szCs w:val="22"/>
        </w:rPr>
        <w:t xml:space="preserve"> y </w:t>
      </w:r>
      <w:proofErr w:type="spellStart"/>
      <w:r w:rsidRPr="00CC3438">
        <w:rPr>
          <w:rFonts w:ascii="Verdana" w:hAnsi="Verdana"/>
          <w:bCs/>
          <w:szCs w:val="22"/>
        </w:rPr>
        <w:t>postest</w:t>
      </w:r>
      <w:proofErr w:type="spellEnd"/>
      <w:r w:rsidRPr="00CC3438">
        <w:rPr>
          <w:rFonts w:ascii="Verdana" w:hAnsi="Verdana"/>
          <w:bCs/>
          <w:szCs w:val="22"/>
        </w:rPr>
        <w:t>.</w:t>
      </w:r>
    </w:p>
    <w:tbl>
      <w:tblPr>
        <w:tblStyle w:val="Tablanormal11"/>
        <w:tblW w:w="9072" w:type="dxa"/>
        <w:jc w:val="center"/>
        <w:tblLayout w:type="fixed"/>
        <w:tblLook w:val="0000" w:firstRow="0" w:lastRow="0" w:firstColumn="0" w:lastColumn="0" w:noHBand="0" w:noVBand="0"/>
      </w:tblPr>
      <w:tblGrid>
        <w:gridCol w:w="1276"/>
        <w:gridCol w:w="1134"/>
        <w:gridCol w:w="2132"/>
        <w:gridCol w:w="1553"/>
        <w:gridCol w:w="1418"/>
        <w:gridCol w:w="1559"/>
      </w:tblGrid>
      <w:tr w:rsidR="00CC3438" w:rsidRPr="00CC3438" w:rsidTr="00864F2A">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4482" w:type="dxa"/>
            <w:gridSpan w:val="3"/>
            <w:vMerge w:val="restart"/>
          </w:tcPr>
          <w:p w:rsidR="00CC3438" w:rsidRPr="00CC3438" w:rsidRDefault="00CC3438" w:rsidP="00CC3438">
            <w:pPr>
              <w:spacing w:after="240"/>
              <w:jc w:val="both"/>
              <w:rPr>
                <w:rFonts w:ascii="Verdana" w:hAnsi="Verdana"/>
                <w:szCs w:val="22"/>
              </w:rPr>
            </w:pPr>
          </w:p>
        </w:tc>
        <w:tc>
          <w:tcPr>
            <w:tcW w:w="2931" w:type="dxa"/>
            <w:gridSpan w:val="2"/>
          </w:tcPr>
          <w:p w:rsidR="00CC3438" w:rsidRPr="00CC3438" w:rsidRDefault="00CC3438" w:rsidP="00CC343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szCs w:val="22"/>
              </w:rPr>
            </w:pPr>
            <w:proofErr w:type="spellStart"/>
            <w:r w:rsidRPr="00CC3438">
              <w:rPr>
                <w:rFonts w:ascii="Verdana" w:hAnsi="Verdana"/>
                <w:szCs w:val="22"/>
              </w:rPr>
              <w:t>Postest</w:t>
            </w:r>
            <w:proofErr w:type="spellEnd"/>
          </w:p>
        </w:tc>
        <w:tc>
          <w:tcPr>
            <w:cnfStyle w:val="000010000000" w:firstRow="0" w:lastRow="0" w:firstColumn="0" w:lastColumn="0" w:oddVBand="1" w:evenVBand="0" w:oddHBand="0" w:evenHBand="0" w:firstRowFirstColumn="0" w:firstRowLastColumn="0" w:lastRowFirstColumn="0" w:lastRowLastColumn="0"/>
            <w:tcW w:w="1499" w:type="dxa"/>
            <w:vMerge w:val="restart"/>
          </w:tcPr>
          <w:p w:rsidR="00CC3438" w:rsidRPr="00CC3438" w:rsidRDefault="00CC3438" w:rsidP="00CC3438">
            <w:pPr>
              <w:spacing w:after="240"/>
              <w:jc w:val="both"/>
              <w:rPr>
                <w:rFonts w:ascii="Verdana" w:hAnsi="Verdana"/>
                <w:szCs w:val="22"/>
              </w:rPr>
            </w:pPr>
            <w:r w:rsidRPr="00CC3438">
              <w:rPr>
                <w:rFonts w:ascii="Verdana" w:hAnsi="Verdana"/>
                <w:szCs w:val="22"/>
              </w:rPr>
              <w:t>Total</w:t>
            </w:r>
          </w:p>
        </w:tc>
      </w:tr>
      <w:tr w:rsidR="00CC3438" w:rsidRPr="00CC3438" w:rsidTr="00864F2A">
        <w:trPr>
          <w:jc w:val="center"/>
        </w:trPr>
        <w:tc>
          <w:tcPr>
            <w:cnfStyle w:val="000010000000" w:firstRow="0" w:lastRow="0" w:firstColumn="0" w:lastColumn="0" w:oddVBand="1" w:evenVBand="0" w:oddHBand="0" w:evenHBand="0" w:firstRowFirstColumn="0" w:firstRowLastColumn="0" w:lastRowFirstColumn="0" w:lastRowLastColumn="0"/>
            <w:tcW w:w="4482" w:type="dxa"/>
            <w:gridSpan w:val="3"/>
            <w:vMerge/>
          </w:tcPr>
          <w:p w:rsidR="00CC3438" w:rsidRPr="00CC3438" w:rsidRDefault="00CC3438" w:rsidP="00CC3438">
            <w:pPr>
              <w:spacing w:after="240"/>
              <w:jc w:val="both"/>
              <w:rPr>
                <w:rFonts w:ascii="Verdana" w:hAnsi="Verdana"/>
                <w:szCs w:val="22"/>
              </w:rPr>
            </w:pPr>
          </w:p>
        </w:tc>
        <w:tc>
          <w:tcPr>
            <w:tcW w:w="1513" w:type="dxa"/>
          </w:tcPr>
          <w:p w:rsidR="00CC3438" w:rsidRPr="00CC3438" w:rsidRDefault="00CC3438" w:rsidP="00CC343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szCs w:val="22"/>
              </w:rPr>
            </w:pPr>
            <w:r w:rsidRPr="00CC3438">
              <w:rPr>
                <w:rFonts w:ascii="Verdana" w:hAnsi="Verdana"/>
                <w:szCs w:val="22"/>
              </w:rPr>
              <w:t>Alto</w:t>
            </w:r>
          </w:p>
        </w:tc>
        <w:tc>
          <w:tcPr>
            <w:cnfStyle w:val="000010000000" w:firstRow="0" w:lastRow="0" w:firstColumn="0" w:lastColumn="0" w:oddVBand="1" w:evenVBand="0" w:oddHBand="0" w:evenHBand="0" w:firstRowFirstColumn="0" w:firstRowLastColumn="0" w:lastRowFirstColumn="0" w:lastRowLastColumn="0"/>
            <w:tcW w:w="1378" w:type="dxa"/>
          </w:tcPr>
          <w:p w:rsidR="00CC3438" w:rsidRPr="00CC3438" w:rsidRDefault="00CC3438" w:rsidP="00CC3438">
            <w:pPr>
              <w:spacing w:after="240"/>
              <w:jc w:val="both"/>
              <w:rPr>
                <w:rFonts w:ascii="Verdana" w:hAnsi="Verdana"/>
                <w:szCs w:val="22"/>
              </w:rPr>
            </w:pPr>
            <w:r w:rsidRPr="00CC3438">
              <w:rPr>
                <w:rFonts w:ascii="Verdana" w:hAnsi="Verdana"/>
                <w:szCs w:val="22"/>
              </w:rPr>
              <w:t>Medio</w:t>
            </w:r>
          </w:p>
        </w:tc>
        <w:tc>
          <w:tcPr>
            <w:tcW w:w="1499" w:type="dxa"/>
            <w:vMerge/>
          </w:tcPr>
          <w:p w:rsidR="00CC3438" w:rsidRPr="00CC3438" w:rsidRDefault="00CC3438" w:rsidP="00CC343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szCs w:val="22"/>
              </w:rPr>
            </w:pPr>
          </w:p>
        </w:tc>
      </w:tr>
      <w:tr w:rsidR="00CC3438" w:rsidRPr="00CC3438" w:rsidTr="00864F2A">
        <w:trPr>
          <w:cnfStyle w:val="000000100000" w:firstRow="0" w:lastRow="0" w:firstColumn="0" w:lastColumn="0" w:oddVBand="0" w:evenVBand="0" w:oddHBand="1" w:evenHBand="0" w:firstRowFirstColumn="0" w:firstRowLastColumn="0" w:lastRowFirstColumn="0" w:lastRowLastColumn="0"/>
          <w:trHeight w:val="386"/>
          <w:jc w:val="center"/>
        </w:trPr>
        <w:tc>
          <w:tcPr>
            <w:cnfStyle w:val="000010000000" w:firstRow="0" w:lastRow="0" w:firstColumn="0" w:lastColumn="0" w:oddVBand="1" w:evenVBand="0" w:oddHBand="0" w:evenHBand="0" w:firstRowFirstColumn="0" w:firstRowLastColumn="0" w:lastRowFirstColumn="0" w:lastRowLastColumn="0"/>
            <w:tcW w:w="1216" w:type="dxa"/>
            <w:vMerge w:val="restart"/>
            <w:vAlign w:val="center"/>
          </w:tcPr>
          <w:p w:rsidR="00CC3438" w:rsidRPr="00CC3438" w:rsidRDefault="00CC3438" w:rsidP="00CC3438">
            <w:pPr>
              <w:spacing w:after="240"/>
              <w:jc w:val="both"/>
              <w:rPr>
                <w:rFonts w:ascii="Verdana" w:hAnsi="Verdana"/>
                <w:szCs w:val="22"/>
              </w:rPr>
            </w:pPr>
            <w:proofErr w:type="spellStart"/>
            <w:r w:rsidRPr="00CC3438">
              <w:rPr>
                <w:rFonts w:ascii="Verdana" w:hAnsi="Verdana"/>
                <w:szCs w:val="22"/>
              </w:rPr>
              <w:t>Pretest</w:t>
            </w:r>
            <w:proofErr w:type="spellEnd"/>
          </w:p>
          <w:p w:rsidR="00CC3438" w:rsidRPr="00CC3438" w:rsidRDefault="00CC3438" w:rsidP="00CC3438">
            <w:pPr>
              <w:spacing w:after="240"/>
              <w:jc w:val="both"/>
              <w:rPr>
                <w:rFonts w:ascii="Verdana" w:hAnsi="Verdana"/>
                <w:szCs w:val="22"/>
              </w:rPr>
            </w:pPr>
          </w:p>
        </w:tc>
        <w:tc>
          <w:tcPr>
            <w:tcW w:w="1094" w:type="dxa"/>
            <w:vMerge w:val="restart"/>
            <w:vAlign w:val="center"/>
          </w:tcPr>
          <w:p w:rsidR="00CC3438" w:rsidRPr="00CC3438" w:rsidRDefault="00CC3438" w:rsidP="00CC343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szCs w:val="22"/>
              </w:rPr>
            </w:pPr>
            <w:r w:rsidRPr="00CC3438">
              <w:rPr>
                <w:rFonts w:ascii="Verdana" w:hAnsi="Verdana"/>
                <w:szCs w:val="22"/>
              </w:rPr>
              <w:t>Bajo</w:t>
            </w:r>
          </w:p>
        </w:tc>
        <w:tc>
          <w:tcPr>
            <w:cnfStyle w:val="000010000000" w:firstRow="0" w:lastRow="0" w:firstColumn="0" w:lastColumn="0" w:oddVBand="1" w:evenVBand="0" w:oddHBand="0" w:evenHBand="0" w:firstRowFirstColumn="0" w:firstRowLastColumn="0" w:lastRowFirstColumn="0" w:lastRowLastColumn="0"/>
            <w:tcW w:w="2092" w:type="dxa"/>
          </w:tcPr>
          <w:p w:rsidR="00CC3438" w:rsidRPr="00CC3438" w:rsidRDefault="00CC3438" w:rsidP="00CC3438">
            <w:pPr>
              <w:spacing w:after="240"/>
              <w:jc w:val="both"/>
              <w:rPr>
                <w:rFonts w:ascii="Verdana" w:hAnsi="Verdana"/>
                <w:szCs w:val="22"/>
              </w:rPr>
            </w:pPr>
            <w:r w:rsidRPr="00CC3438">
              <w:rPr>
                <w:rFonts w:ascii="Verdana" w:hAnsi="Verdana"/>
                <w:szCs w:val="22"/>
              </w:rPr>
              <w:t>Recuento</w:t>
            </w:r>
          </w:p>
        </w:tc>
        <w:tc>
          <w:tcPr>
            <w:tcW w:w="1513" w:type="dxa"/>
          </w:tcPr>
          <w:p w:rsidR="00CC3438" w:rsidRPr="00CC3438" w:rsidRDefault="00CC3438" w:rsidP="00CC343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szCs w:val="22"/>
              </w:rPr>
            </w:pPr>
            <w:r w:rsidRPr="00CC3438">
              <w:rPr>
                <w:rFonts w:ascii="Verdana" w:hAnsi="Verdana"/>
                <w:szCs w:val="22"/>
              </w:rPr>
              <w:t>4</w:t>
            </w:r>
          </w:p>
        </w:tc>
        <w:tc>
          <w:tcPr>
            <w:cnfStyle w:val="000010000000" w:firstRow="0" w:lastRow="0" w:firstColumn="0" w:lastColumn="0" w:oddVBand="1" w:evenVBand="0" w:oddHBand="0" w:evenHBand="0" w:firstRowFirstColumn="0" w:firstRowLastColumn="0" w:lastRowFirstColumn="0" w:lastRowLastColumn="0"/>
            <w:tcW w:w="1378" w:type="dxa"/>
          </w:tcPr>
          <w:p w:rsidR="00CC3438" w:rsidRPr="00CC3438" w:rsidRDefault="00CC3438" w:rsidP="00CC3438">
            <w:pPr>
              <w:spacing w:after="240"/>
              <w:jc w:val="both"/>
              <w:rPr>
                <w:rFonts w:ascii="Verdana" w:hAnsi="Verdana"/>
                <w:szCs w:val="22"/>
              </w:rPr>
            </w:pPr>
            <w:r w:rsidRPr="00CC3438">
              <w:rPr>
                <w:rFonts w:ascii="Verdana" w:hAnsi="Verdana"/>
                <w:szCs w:val="22"/>
              </w:rPr>
              <w:t>2</w:t>
            </w:r>
          </w:p>
        </w:tc>
        <w:tc>
          <w:tcPr>
            <w:tcW w:w="1499" w:type="dxa"/>
          </w:tcPr>
          <w:p w:rsidR="00CC3438" w:rsidRPr="00CC3438" w:rsidRDefault="00CC3438" w:rsidP="00CC343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szCs w:val="22"/>
              </w:rPr>
            </w:pPr>
            <w:r w:rsidRPr="00CC3438">
              <w:rPr>
                <w:rFonts w:ascii="Verdana" w:hAnsi="Verdana"/>
                <w:szCs w:val="22"/>
              </w:rPr>
              <w:t>6</w:t>
            </w:r>
          </w:p>
        </w:tc>
      </w:tr>
      <w:tr w:rsidR="00CC3438" w:rsidRPr="00CC3438" w:rsidTr="00864F2A">
        <w:trPr>
          <w:jc w:val="center"/>
        </w:trPr>
        <w:tc>
          <w:tcPr>
            <w:cnfStyle w:val="000010000000" w:firstRow="0" w:lastRow="0" w:firstColumn="0" w:lastColumn="0" w:oddVBand="1" w:evenVBand="0" w:oddHBand="0" w:evenHBand="0" w:firstRowFirstColumn="0" w:firstRowLastColumn="0" w:lastRowFirstColumn="0" w:lastRowLastColumn="0"/>
            <w:tcW w:w="1216" w:type="dxa"/>
            <w:vMerge/>
            <w:vAlign w:val="center"/>
          </w:tcPr>
          <w:p w:rsidR="00CC3438" w:rsidRPr="00CC3438" w:rsidRDefault="00CC3438" w:rsidP="00CC3438">
            <w:pPr>
              <w:spacing w:after="240"/>
              <w:jc w:val="both"/>
              <w:rPr>
                <w:rFonts w:ascii="Verdana" w:hAnsi="Verdana"/>
                <w:szCs w:val="22"/>
              </w:rPr>
            </w:pPr>
          </w:p>
        </w:tc>
        <w:tc>
          <w:tcPr>
            <w:tcW w:w="1094" w:type="dxa"/>
            <w:vMerge/>
            <w:vAlign w:val="center"/>
          </w:tcPr>
          <w:p w:rsidR="00CC3438" w:rsidRPr="00CC3438" w:rsidRDefault="00CC3438" w:rsidP="00CC343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szCs w:val="22"/>
              </w:rPr>
            </w:pPr>
          </w:p>
        </w:tc>
        <w:tc>
          <w:tcPr>
            <w:cnfStyle w:val="000010000000" w:firstRow="0" w:lastRow="0" w:firstColumn="0" w:lastColumn="0" w:oddVBand="1" w:evenVBand="0" w:oddHBand="0" w:evenHBand="0" w:firstRowFirstColumn="0" w:firstRowLastColumn="0" w:lastRowFirstColumn="0" w:lastRowLastColumn="0"/>
            <w:tcW w:w="2092" w:type="dxa"/>
          </w:tcPr>
          <w:p w:rsidR="00CC3438" w:rsidRPr="00CC3438" w:rsidRDefault="00CC3438" w:rsidP="00CC3438">
            <w:pPr>
              <w:spacing w:after="240"/>
              <w:jc w:val="both"/>
              <w:rPr>
                <w:rFonts w:ascii="Verdana" w:hAnsi="Verdana"/>
                <w:szCs w:val="22"/>
              </w:rPr>
            </w:pPr>
            <w:r w:rsidRPr="00CC3438">
              <w:rPr>
                <w:rFonts w:ascii="Verdana" w:hAnsi="Verdana"/>
                <w:szCs w:val="22"/>
              </w:rPr>
              <w:t>% del total</w:t>
            </w:r>
          </w:p>
        </w:tc>
        <w:tc>
          <w:tcPr>
            <w:tcW w:w="1513" w:type="dxa"/>
          </w:tcPr>
          <w:p w:rsidR="00CC3438" w:rsidRPr="00CC3438" w:rsidRDefault="00CC3438" w:rsidP="00CC343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szCs w:val="22"/>
              </w:rPr>
            </w:pPr>
            <w:r w:rsidRPr="00CC3438">
              <w:rPr>
                <w:rFonts w:ascii="Verdana" w:hAnsi="Verdana"/>
                <w:szCs w:val="22"/>
              </w:rPr>
              <w:t>26,7%</w:t>
            </w:r>
          </w:p>
        </w:tc>
        <w:tc>
          <w:tcPr>
            <w:cnfStyle w:val="000010000000" w:firstRow="0" w:lastRow="0" w:firstColumn="0" w:lastColumn="0" w:oddVBand="1" w:evenVBand="0" w:oddHBand="0" w:evenHBand="0" w:firstRowFirstColumn="0" w:firstRowLastColumn="0" w:lastRowFirstColumn="0" w:lastRowLastColumn="0"/>
            <w:tcW w:w="1378" w:type="dxa"/>
          </w:tcPr>
          <w:p w:rsidR="00CC3438" w:rsidRPr="00CC3438" w:rsidRDefault="00CC3438" w:rsidP="00CC3438">
            <w:pPr>
              <w:spacing w:after="240"/>
              <w:jc w:val="both"/>
              <w:rPr>
                <w:rFonts w:ascii="Verdana" w:hAnsi="Verdana"/>
                <w:szCs w:val="22"/>
              </w:rPr>
            </w:pPr>
            <w:r w:rsidRPr="00CC3438">
              <w:rPr>
                <w:rFonts w:ascii="Verdana" w:hAnsi="Verdana"/>
                <w:szCs w:val="22"/>
              </w:rPr>
              <w:t>13,3%</w:t>
            </w:r>
          </w:p>
        </w:tc>
        <w:tc>
          <w:tcPr>
            <w:tcW w:w="1499" w:type="dxa"/>
          </w:tcPr>
          <w:p w:rsidR="00CC3438" w:rsidRPr="00CC3438" w:rsidRDefault="00CC3438" w:rsidP="00CC343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szCs w:val="22"/>
              </w:rPr>
            </w:pPr>
            <w:r w:rsidRPr="00CC3438">
              <w:rPr>
                <w:rFonts w:ascii="Verdana" w:hAnsi="Verdana"/>
                <w:szCs w:val="22"/>
              </w:rPr>
              <w:t>40,0%</w:t>
            </w:r>
          </w:p>
        </w:tc>
      </w:tr>
      <w:tr w:rsidR="00CC3438" w:rsidRPr="00CC3438" w:rsidTr="00864F2A">
        <w:trPr>
          <w:cnfStyle w:val="000000100000" w:firstRow="0" w:lastRow="0" w:firstColumn="0" w:lastColumn="0" w:oddVBand="0" w:evenVBand="0" w:oddHBand="1" w:evenHBand="0" w:firstRowFirstColumn="0" w:firstRowLastColumn="0" w:lastRowFirstColumn="0" w:lastRowLastColumn="0"/>
          <w:trHeight w:val="399"/>
          <w:jc w:val="center"/>
        </w:trPr>
        <w:tc>
          <w:tcPr>
            <w:cnfStyle w:val="000010000000" w:firstRow="0" w:lastRow="0" w:firstColumn="0" w:lastColumn="0" w:oddVBand="1" w:evenVBand="0" w:oddHBand="0" w:evenHBand="0" w:firstRowFirstColumn="0" w:firstRowLastColumn="0" w:lastRowFirstColumn="0" w:lastRowLastColumn="0"/>
            <w:tcW w:w="1216" w:type="dxa"/>
            <w:vMerge/>
            <w:vAlign w:val="center"/>
          </w:tcPr>
          <w:p w:rsidR="00CC3438" w:rsidRPr="00CC3438" w:rsidRDefault="00CC3438" w:rsidP="00CC3438">
            <w:pPr>
              <w:spacing w:after="240"/>
              <w:jc w:val="both"/>
              <w:rPr>
                <w:rFonts w:ascii="Verdana" w:hAnsi="Verdana"/>
                <w:szCs w:val="22"/>
              </w:rPr>
            </w:pPr>
          </w:p>
        </w:tc>
        <w:tc>
          <w:tcPr>
            <w:tcW w:w="1094" w:type="dxa"/>
            <w:vMerge w:val="restart"/>
            <w:vAlign w:val="center"/>
          </w:tcPr>
          <w:p w:rsidR="00CC3438" w:rsidRPr="00CC3438" w:rsidRDefault="00CC3438" w:rsidP="00CC343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szCs w:val="22"/>
              </w:rPr>
            </w:pPr>
            <w:r w:rsidRPr="00CC3438">
              <w:rPr>
                <w:rFonts w:ascii="Verdana" w:hAnsi="Verdana"/>
                <w:szCs w:val="22"/>
              </w:rPr>
              <w:t>Medio</w:t>
            </w:r>
          </w:p>
        </w:tc>
        <w:tc>
          <w:tcPr>
            <w:cnfStyle w:val="000010000000" w:firstRow="0" w:lastRow="0" w:firstColumn="0" w:lastColumn="0" w:oddVBand="1" w:evenVBand="0" w:oddHBand="0" w:evenHBand="0" w:firstRowFirstColumn="0" w:firstRowLastColumn="0" w:lastRowFirstColumn="0" w:lastRowLastColumn="0"/>
            <w:tcW w:w="2092" w:type="dxa"/>
          </w:tcPr>
          <w:p w:rsidR="00CC3438" w:rsidRPr="00CC3438" w:rsidRDefault="00CC3438" w:rsidP="00CC3438">
            <w:pPr>
              <w:spacing w:after="240"/>
              <w:jc w:val="both"/>
              <w:rPr>
                <w:rFonts w:ascii="Verdana" w:hAnsi="Verdana"/>
                <w:szCs w:val="22"/>
              </w:rPr>
            </w:pPr>
            <w:r w:rsidRPr="00CC3438">
              <w:rPr>
                <w:rFonts w:ascii="Verdana" w:hAnsi="Verdana"/>
                <w:szCs w:val="22"/>
              </w:rPr>
              <w:t>Recuento</w:t>
            </w:r>
          </w:p>
        </w:tc>
        <w:tc>
          <w:tcPr>
            <w:tcW w:w="1513" w:type="dxa"/>
          </w:tcPr>
          <w:p w:rsidR="00CC3438" w:rsidRPr="00CC3438" w:rsidRDefault="00CC3438" w:rsidP="00CC343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szCs w:val="22"/>
              </w:rPr>
            </w:pPr>
            <w:r w:rsidRPr="00CC3438">
              <w:rPr>
                <w:rFonts w:ascii="Verdana" w:hAnsi="Verdana"/>
                <w:szCs w:val="22"/>
              </w:rPr>
              <w:t>9</w:t>
            </w:r>
          </w:p>
        </w:tc>
        <w:tc>
          <w:tcPr>
            <w:cnfStyle w:val="000010000000" w:firstRow="0" w:lastRow="0" w:firstColumn="0" w:lastColumn="0" w:oddVBand="1" w:evenVBand="0" w:oddHBand="0" w:evenHBand="0" w:firstRowFirstColumn="0" w:firstRowLastColumn="0" w:lastRowFirstColumn="0" w:lastRowLastColumn="0"/>
            <w:tcW w:w="1378" w:type="dxa"/>
          </w:tcPr>
          <w:p w:rsidR="00CC3438" w:rsidRPr="00CC3438" w:rsidRDefault="00CC3438" w:rsidP="00CC3438">
            <w:pPr>
              <w:spacing w:after="240"/>
              <w:jc w:val="both"/>
              <w:rPr>
                <w:rFonts w:ascii="Verdana" w:hAnsi="Verdana"/>
                <w:szCs w:val="22"/>
              </w:rPr>
            </w:pPr>
            <w:r w:rsidRPr="00CC3438">
              <w:rPr>
                <w:rFonts w:ascii="Verdana" w:hAnsi="Verdana"/>
                <w:szCs w:val="22"/>
              </w:rPr>
              <w:t>0</w:t>
            </w:r>
          </w:p>
        </w:tc>
        <w:tc>
          <w:tcPr>
            <w:tcW w:w="1499" w:type="dxa"/>
          </w:tcPr>
          <w:p w:rsidR="00CC3438" w:rsidRPr="00CC3438" w:rsidRDefault="00CC3438" w:rsidP="00CC343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szCs w:val="22"/>
              </w:rPr>
            </w:pPr>
            <w:r w:rsidRPr="00CC3438">
              <w:rPr>
                <w:rFonts w:ascii="Verdana" w:hAnsi="Verdana"/>
                <w:szCs w:val="22"/>
              </w:rPr>
              <w:t>9</w:t>
            </w:r>
          </w:p>
        </w:tc>
      </w:tr>
      <w:tr w:rsidR="00CC3438" w:rsidRPr="00CC3438" w:rsidTr="00864F2A">
        <w:trPr>
          <w:jc w:val="center"/>
        </w:trPr>
        <w:tc>
          <w:tcPr>
            <w:cnfStyle w:val="000010000000" w:firstRow="0" w:lastRow="0" w:firstColumn="0" w:lastColumn="0" w:oddVBand="1" w:evenVBand="0" w:oddHBand="0" w:evenHBand="0" w:firstRowFirstColumn="0" w:firstRowLastColumn="0" w:lastRowFirstColumn="0" w:lastRowLastColumn="0"/>
            <w:tcW w:w="1216" w:type="dxa"/>
            <w:vMerge/>
            <w:vAlign w:val="center"/>
          </w:tcPr>
          <w:p w:rsidR="00CC3438" w:rsidRPr="00CC3438" w:rsidRDefault="00CC3438" w:rsidP="00CC3438">
            <w:pPr>
              <w:spacing w:after="240"/>
              <w:jc w:val="both"/>
              <w:rPr>
                <w:rFonts w:ascii="Verdana" w:hAnsi="Verdana"/>
                <w:szCs w:val="22"/>
              </w:rPr>
            </w:pPr>
          </w:p>
        </w:tc>
        <w:tc>
          <w:tcPr>
            <w:tcW w:w="1094" w:type="dxa"/>
            <w:vMerge/>
            <w:vAlign w:val="center"/>
          </w:tcPr>
          <w:p w:rsidR="00CC3438" w:rsidRPr="00CC3438" w:rsidRDefault="00CC3438" w:rsidP="00CC343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szCs w:val="22"/>
              </w:rPr>
            </w:pPr>
          </w:p>
        </w:tc>
        <w:tc>
          <w:tcPr>
            <w:cnfStyle w:val="000010000000" w:firstRow="0" w:lastRow="0" w:firstColumn="0" w:lastColumn="0" w:oddVBand="1" w:evenVBand="0" w:oddHBand="0" w:evenHBand="0" w:firstRowFirstColumn="0" w:firstRowLastColumn="0" w:lastRowFirstColumn="0" w:lastRowLastColumn="0"/>
            <w:tcW w:w="2092" w:type="dxa"/>
          </w:tcPr>
          <w:p w:rsidR="00CC3438" w:rsidRPr="00CC3438" w:rsidRDefault="00CC3438" w:rsidP="00CC3438">
            <w:pPr>
              <w:spacing w:after="240"/>
              <w:jc w:val="both"/>
              <w:rPr>
                <w:rFonts w:ascii="Verdana" w:hAnsi="Verdana"/>
                <w:szCs w:val="22"/>
              </w:rPr>
            </w:pPr>
            <w:r w:rsidRPr="00CC3438">
              <w:rPr>
                <w:rFonts w:ascii="Verdana" w:hAnsi="Verdana"/>
                <w:szCs w:val="22"/>
              </w:rPr>
              <w:t>% del total</w:t>
            </w:r>
          </w:p>
        </w:tc>
        <w:tc>
          <w:tcPr>
            <w:tcW w:w="1513" w:type="dxa"/>
          </w:tcPr>
          <w:p w:rsidR="00CC3438" w:rsidRPr="00CC3438" w:rsidRDefault="00CC3438" w:rsidP="00CC343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szCs w:val="22"/>
              </w:rPr>
            </w:pPr>
            <w:r w:rsidRPr="00CC3438">
              <w:rPr>
                <w:rFonts w:ascii="Verdana" w:hAnsi="Verdana"/>
                <w:szCs w:val="22"/>
              </w:rPr>
              <w:t>60,0%</w:t>
            </w:r>
          </w:p>
        </w:tc>
        <w:tc>
          <w:tcPr>
            <w:cnfStyle w:val="000010000000" w:firstRow="0" w:lastRow="0" w:firstColumn="0" w:lastColumn="0" w:oddVBand="1" w:evenVBand="0" w:oddHBand="0" w:evenHBand="0" w:firstRowFirstColumn="0" w:firstRowLastColumn="0" w:lastRowFirstColumn="0" w:lastRowLastColumn="0"/>
            <w:tcW w:w="1378" w:type="dxa"/>
          </w:tcPr>
          <w:p w:rsidR="00CC3438" w:rsidRPr="00CC3438" w:rsidRDefault="00CC3438" w:rsidP="00CC3438">
            <w:pPr>
              <w:spacing w:after="240"/>
              <w:jc w:val="both"/>
              <w:rPr>
                <w:rFonts w:ascii="Verdana" w:hAnsi="Verdana"/>
                <w:szCs w:val="22"/>
              </w:rPr>
            </w:pPr>
            <w:r w:rsidRPr="00CC3438">
              <w:rPr>
                <w:rFonts w:ascii="Verdana" w:hAnsi="Verdana"/>
                <w:szCs w:val="22"/>
              </w:rPr>
              <w:t>0,0%</w:t>
            </w:r>
          </w:p>
        </w:tc>
        <w:tc>
          <w:tcPr>
            <w:tcW w:w="1499" w:type="dxa"/>
          </w:tcPr>
          <w:p w:rsidR="00CC3438" w:rsidRPr="00CC3438" w:rsidRDefault="00CC3438" w:rsidP="00CC343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szCs w:val="22"/>
              </w:rPr>
            </w:pPr>
            <w:r w:rsidRPr="00CC3438">
              <w:rPr>
                <w:rFonts w:ascii="Verdana" w:hAnsi="Verdana"/>
                <w:szCs w:val="22"/>
              </w:rPr>
              <w:t>60,0%</w:t>
            </w:r>
          </w:p>
        </w:tc>
      </w:tr>
      <w:tr w:rsidR="00CC3438" w:rsidRPr="00CC3438" w:rsidTr="00864F2A">
        <w:trPr>
          <w:cnfStyle w:val="000000100000" w:firstRow="0" w:lastRow="0" w:firstColumn="0" w:lastColumn="0" w:oddVBand="0" w:evenVBand="0" w:oddHBand="1" w:evenHBand="0" w:firstRowFirstColumn="0" w:firstRowLastColumn="0" w:lastRowFirstColumn="0" w:lastRowLastColumn="0"/>
          <w:trHeight w:val="411"/>
          <w:jc w:val="center"/>
        </w:trPr>
        <w:tc>
          <w:tcPr>
            <w:cnfStyle w:val="000010000000" w:firstRow="0" w:lastRow="0" w:firstColumn="0" w:lastColumn="0" w:oddVBand="1" w:evenVBand="0" w:oddHBand="0" w:evenHBand="0" w:firstRowFirstColumn="0" w:firstRowLastColumn="0" w:lastRowFirstColumn="0" w:lastRowLastColumn="0"/>
            <w:tcW w:w="2350" w:type="dxa"/>
            <w:gridSpan w:val="2"/>
            <w:vMerge w:val="restart"/>
            <w:vAlign w:val="center"/>
          </w:tcPr>
          <w:p w:rsidR="00CC3438" w:rsidRPr="00CC3438" w:rsidRDefault="00CC3438" w:rsidP="00CC3438">
            <w:pPr>
              <w:spacing w:after="240"/>
              <w:jc w:val="both"/>
              <w:rPr>
                <w:rFonts w:ascii="Verdana" w:hAnsi="Verdana"/>
                <w:szCs w:val="22"/>
              </w:rPr>
            </w:pPr>
            <w:r w:rsidRPr="00CC3438">
              <w:rPr>
                <w:rFonts w:ascii="Verdana" w:hAnsi="Verdana"/>
                <w:szCs w:val="22"/>
              </w:rPr>
              <w:t>Total</w:t>
            </w:r>
          </w:p>
        </w:tc>
        <w:tc>
          <w:tcPr>
            <w:tcW w:w="2092" w:type="dxa"/>
          </w:tcPr>
          <w:p w:rsidR="00CC3438" w:rsidRPr="00CC3438" w:rsidRDefault="00CC3438" w:rsidP="00CC343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szCs w:val="22"/>
              </w:rPr>
            </w:pPr>
            <w:r w:rsidRPr="00CC3438">
              <w:rPr>
                <w:rFonts w:ascii="Verdana" w:hAnsi="Verdana"/>
                <w:szCs w:val="22"/>
              </w:rPr>
              <w:t>Recuento</w:t>
            </w:r>
          </w:p>
        </w:tc>
        <w:tc>
          <w:tcPr>
            <w:cnfStyle w:val="000010000000" w:firstRow="0" w:lastRow="0" w:firstColumn="0" w:lastColumn="0" w:oddVBand="1" w:evenVBand="0" w:oddHBand="0" w:evenHBand="0" w:firstRowFirstColumn="0" w:firstRowLastColumn="0" w:lastRowFirstColumn="0" w:lastRowLastColumn="0"/>
            <w:tcW w:w="1513" w:type="dxa"/>
          </w:tcPr>
          <w:p w:rsidR="00CC3438" w:rsidRPr="00CC3438" w:rsidRDefault="00CC3438" w:rsidP="00CC3438">
            <w:pPr>
              <w:spacing w:after="240"/>
              <w:jc w:val="both"/>
              <w:rPr>
                <w:rFonts w:ascii="Verdana" w:hAnsi="Verdana"/>
                <w:szCs w:val="22"/>
              </w:rPr>
            </w:pPr>
            <w:r w:rsidRPr="00CC3438">
              <w:rPr>
                <w:rFonts w:ascii="Verdana" w:hAnsi="Verdana"/>
                <w:szCs w:val="22"/>
              </w:rPr>
              <w:t>13</w:t>
            </w:r>
          </w:p>
        </w:tc>
        <w:tc>
          <w:tcPr>
            <w:tcW w:w="1378" w:type="dxa"/>
          </w:tcPr>
          <w:p w:rsidR="00CC3438" w:rsidRPr="00CC3438" w:rsidRDefault="00CC3438" w:rsidP="00CC343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szCs w:val="22"/>
              </w:rPr>
            </w:pPr>
            <w:r w:rsidRPr="00CC3438">
              <w:rPr>
                <w:rFonts w:ascii="Verdana" w:hAnsi="Verdana"/>
                <w:szCs w:val="22"/>
              </w:rPr>
              <w:t>2</w:t>
            </w:r>
          </w:p>
        </w:tc>
        <w:tc>
          <w:tcPr>
            <w:cnfStyle w:val="000010000000" w:firstRow="0" w:lastRow="0" w:firstColumn="0" w:lastColumn="0" w:oddVBand="1" w:evenVBand="0" w:oddHBand="0" w:evenHBand="0" w:firstRowFirstColumn="0" w:firstRowLastColumn="0" w:lastRowFirstColumn="0" w:lastRowLastColumn="0"/>
            <w:tcW w:w="1499" w:type="dxa"/>
          </w:tcPr>
          <w:p w:rsidR="00CC3438" w:rsidRPr="00CC3438" w:rsidRDefault="00CC3438" w:rsidP="00CC3438">
            <w:pPr>
              <w:spacing w:after="240"/>
              <w:jc w:val="both"/>
              <w:rPr>
                <w:rFonts w:ascii="Verdana" w:hAnsi="Verdana"/>
                <w:szCs w:val="22"/>
              </w:rPr>
            </w:pPr>
            <w:r w:rsidRPr="00CC3438">
              <w:rPr>
                <w:rFonts w:ascii="Verdana" w:hAnsi="Verdana"/>
                <w:szCs w:val="22"/>
              </w:rPr>
              <w:t>15</w:t>
            </w:r>
          </w:p>
        </w:tc>
      </w:tr>
      <w:tr w:rsidR="00CC3438" w:rsidRPr="00CC3438" w:rsidTr="00864F2A">
        <w:trPr>
          <w:jc w:val="center"/>
        </w:trPr>
        <w:tc>
          <w:tcPr>
            <w:cnfStyle w:val="000010000000" w:firstRow="0" w:lastRow="0" w:firstColumn="0" w:lastColumn="0" w:oddVBand="1" w:evenVBand="0" w:oddHBand="0" w:evenHBand="0" w:firstRowFirstColumn="0" w:firstRowLastColumn="0" w:lastRowFirstColumn="0" w:lastRowLastColumn="0"/>
            <w:tcW w:w="2350" w:type="dxa"/>
            <w:gridSpan w:val="2"/>
            <w:vMerge/>
          </w:tcPr>
          <w:p w:rsidR="00CC3438" w:rsidRPr="00CC3438" w:rsidRDefault="00CC3438" w:rsidP="00CC3438">
            <w:pPr>
              <w:spacing w:after="240"/>
              <w:jc w:val="both"/>
              <w:rPr>
                <w:rFonts w:ascii="Verdana" w:hAnsi="Verdana"/>
                <w:szCs w:val="22"/>
              </w:rPr>
            </w:pPr>
          </w:p>
        </w:tc>
        <w:tc>
          <w:tcPr>
            <w:tcW w:w="2092" w:type="dxa"/>
          </w:tcPr>
          <w:p w:rsidR="00CC3438" w:rsidRPr="00CC3438" w:rsidRDefault="00CC3438" w:rsidP="00CC343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szCs w:val="22"/>
              </w:rPr>
            </w:pPr>
            <w:r w:rsidRPr="00CC3438">
              <w:rPr>
                <w:rFonts w:ascii="Verdana" w:hAnsi="Verdana"/>
                <w:szCs w:val="22"/>
              </w:rPr>
              <w:t>% del total</w:t>
            </w:r>
          </w:p>
        </w:tc>
        <w:tc>
          <w:tcPr>
            <w:cnfStyle w:val="000010000000" w:firstRow="0" w:lastRow="0" w:firstColumn="0" w:lastColumn="0" w:oddVBand="1" w:evenVBand="0" w:oddHBand="0" w:evenHBand="0" w:firstRowFirstColumn="0" w:firstRowLastColumn="0" w:lastRowFirstColumn="0" w:lastRowLastColumn="0"/>
            <w:tcW w:w="1513" w:type="dxa"/>
          </w:tcPr>
          <w:p w:rsidR="00CC3438" w:rsidRPr="00CC3438" w:rsidRDefault="00CC3438" w:rsidP="00CC3438">
            <w:pPr>
              <w:spacing w:after="240"/>
              <w:jc w:val="both"/>
              <w:rPr>
                <w:rFonts w:ascii="Verdana" w:hAnsi="Verdana"/>
                <w:szCs w:val="22"/>
              </w:rPr>
            </w:pPr>
            <w:r w:rsidRPr="00CC3438">
              <w:rPr>
                <w:rFonts w:ascii="Verdana" w:hAnsi="Verdana"/>
                <w:szCs w:val="22"/>
              </w:rPr>
              <w:t>86,7%</w:t>
            </w:r>
          </w:p>
        </w:tc>
        <w:tc>
          <w:tcPr>
            <w:tcW w:w="1378" w:type="dxa"/>
          </w:tcPr>
          <w:p w:rsidR="00CC3438" w:rsidRPr="00CC3438" w:rsidRDefault="00CC3438" w:rsidP="00CC343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szCs w:val="22"/>
              </w:rPr>
            </w:pPr>
            <w:r w:rsidRPr="00CC3438">
              <w:rPr>
                <w:rFonts w:ascii="Verdana" w:hAnsi="Verdana"/>
                <w:szCs w:val="22"/>
              </w:rPr>
              <w:t>13,3%</w:t>
            </w:r>
          </w:p>
        </w:tc>
        <w:tc>
          <w:tcPr>
            <w:cnfStyle w:val="000010000000" w:firstRow="0" w:lastRow="0" w:firstColumn="0" w:lastColumn="0" w:oddVBand="1" w:evenVBand="0" w:oddHBand="0" w:evenHBand="0" w:firstRowFirstColumn="0" w:firstRowLastColumn="0" w:lastRowFirstColumn="0" w:lastRowLastColumn="0"/>
            <w:tcW w:w="1499" w:type="dxa"/>
          </w:tcPr>
          <w:p w:rsidR="00CC3438" w:rsidRPr="00CC3438" w:rsidRDefault="00CC3438" w:rsidP="00CC3438">
            <w:pPr>
              <w:spacing w:after="240"/>
              <w:jc w:val="both"/>
              <w:rPr>
                <w:rFonts w:ascii="Verdana" w:hAnsi="Verdana"/>
                <w:szCs w:val="22"/>
              </w:rPr>
            </w:pPr>
            <w:r w:rsidRPr="00CC3438">
              <w:rPr>
                <w:rFonts w:ascii="Verdana" w:hAnsi="Verdana"/>
                <w:szCs w:val="22"/>
              </w:rPr>
              <w:t>100,0%</w:t>
            </w:r>
          </w:p>
        </w:tc>
      </w:tr>
    </w:tbl>
    <w:p w:rsidR="00CC3438" w:rsidRPr="00CC3438" w:rsidRDefault="00CC3438" w:rsidP="00CC3438">
      <w:pPr>
        <w:spacing w:after="240"/>
        <w:jc w:val="both"/>
        <w:rPr>
          <w:rFonts w:ascii="Verdana" w:hAnsi="Verdana"/>
          <w:szCs w:val="22"/>
        </w:rPr>
      </w:pPr>
      <w:r w:rsidRPr="00CC3438">
        <w:rPr>
          <w:rFonts w:ascii="Verdana" w:hAnsi="Verdana"/>
          <w:szCs w:val="22"/>
        </w:rPr>
        <w:t xml:space="preserve">Prueba de Chi cuadrado de </w:t>
      </w:r>
      <w:proofErr w:type="spellStart"/>
      <w:r w:rsidRPr="00CC3438">
        <w:rPr>
          <w:rFonts w:ascii="Verdana" w:hAnsi="Verdana"/>
          <w:szCs w:val="22"/>
        </w:rPr>
        <w:t>McNemar</w:t>
      </w:r>
      <w:proofErr w:type="spellEnd"/>
    </w:p>
    <w:p w:rsidR="00CC3438" w:rsidRPr="00CC3438" w:rsidRDefault="00CC3438" w:rsidP="00CC3438">
      <w:pPr>
        <w:spacing w:after="240"/>
        <w:jc w:val="both"/>
        <w:rPr>
          <w:rFonts w:ascii="Verdana" w:hAnsi="Verdana"/>
          <w:szCs w:val="22"/>
        </w:rPr>
      </w:pPr>
      <w:r w:rsidRPr="00CC3438">
        <w:rPr>
          <w:rFonts w:ascii="Verdana" w:hAnsi="Verdana"/>
          <w:szCs w:val="22"/>
        </w:rPr>
        <w:t>P=0.000252</w:t>
      </w:r>
    </w:p>
    <w:p w:rsidR="00CC3438" w:rsidRPr="00CC3438" w:rsidRDefault="00CC3438" w:rsidP="00CC3438">
      <w:pPr>
        <w:spacing w:after="240"/>
        <w:jc w:val="both"/>
        <w:rPr>
          <w:rFonts w:ascii="Verdana" w:hAnsi="Verdana"/>
          <w:szCs w:val="22"/>
        </w:rPr>
      </w:pPr>
      <w:r w:rsidRPr="00CC3438">
        <w:rPr>
          <w:rFonts w:ascii="Verdana" w:hAnsi="Verdana"/>
          <w:szCs w:val="22"/>
        </w:rPr>
        <w:t xml:space="preserve">Tabla 3. Resultado del experimento mediante la prueba de los signos de </w:t>
      </w:r>
      <w:proofErr w:type="spellStart"/>
      <w:r w:rsidRPr="00CC3438">
        <w:rPr>
          <w:rFonts w:ascii="Verdana" w:hAnsi="Verdana"/>
          <w:szCs w:val="22"/>
        </w:rPr>
        <w:t>Wilcoxon</w:t>
      </w:r>
      <w:proofErr w:type="spellEnd"/>
      <w:r w:rsidRPr="00CC3438">
        <w:rPr>
          <w:rFonts w:ascii="Verdana" w:hAnsi="Verdana"/>
          <w:szCs w:val="22"/>
        </w:rPr>
        <w:t>.</w:t>
      </w:r>
    </w:p>
    <w:tbl>
      <w:tblPr>
        <w:tblStyle w:val="Tablanormal11"/>
        <w:tblW w:w="0" w:type="auto"/>
        <w:tblInd w:w="300" w:type="dxa"/>
        <w:tblLook w:val="04A0" w:firstRow="1" w:lastRow="0" w:firstColumn="1" w:lastColumn="0" w:noHBand="0" w:noVBand="1"/>
      </w:tblPr>
      <w:tblGrid>
        <w:gridCol w:w="1819"/>
        <w:gridCol w:w="3074"/>
        <w:gridCol w:w="1860"/>
        <w:gridCol w:w="2101"/>
      </w:tblGrid>
      <w:tr w:rsidR="00CC3438" w:rsidRPr="00CC3438" w:rsidTr="00864F2A">
        <w:trPr>
          <w:cnfStyle w:val="100000000000" w:firstRow="1" w:lastRow="0" w:firstColumn="0" w:lastColumn="0" w:oddVBand="0" w:evenVBand="0" w:oddHBand="0" w:evenHBand="0" w:firstRowFirstColumn="0" w:firstRowLastColumn="0" w:lastRowFirstColumn="0" w:lastRowLastColumn="0"/>
          <w:trHeight w:val="166"/>
        </w:trPr>
        <w:tc>
          <w:tcPr>
            <w:cnfStyle w:val="001000000000" w:firstRow="0" w:lastRow="0" w:firstColumn="1" w:lastColumn="0" w:oddVBand="0" w:evenVBand="0" w:oddHBand="0" w:evenHBand="0" w:firstRowFirstColumn="0" w:firstRowLastColumn="0" w:lastRowFirstColumn="0" w:lastRowLastColumn="0"/>
            <w:tcW w:w="4833" w:type="dxa"/>
            <w:gridSpan w:val="2"/>
          </w:tcPr>
          <w:p w:rsidR="00CC3438" w:rsidRPr="00CC3438" w:rsidRDefault="00CC3438" w:rsidP="00CC3438">
            <w:pPr>
              <w:spacing w:after="240"/>
              <w:jc w:val="both"/>
              <w:rPr>
                <w:rFonts w:ascii="Verdana" w:hAnsi="Verdana"/>
                <w:b w:val="0"/>
                <w:szCs w:val="22"/>
              </w:rPr>
            </w:pPr>
            <w:r w:rsidRPr="00CC3438">
              <w:rPr>
                <w:rFonts w:ascii="Verdana" w:hAnsi="Verdana"/>
                <w:b w:val="0"/>
                <w:szCs w:val="22"/>
              </w:rPr>
              <w:t xml:space="preserve">Estadísticos de </w:t>
            </w:r>
            <w:proofErr w:type="spellStart"/>
            <w:r w:rsidRPr="00CC3438">
              <w:rPr>
                <w:rFonts w:ascii="Verdana" w:hAnsi="Verdana"/>
                <w:b w:val="0"/>
                <w:szCs w:val="22"/>
              </w:rPr>
              <w:t>contraste</w:t>
            </w:r>
            <w:r w:rsidRPr="00CC3438">
              <w:rPr>
                <w:rFonts w:ascii="Verdana" w:hAnsi="Verdana"/>
                <w:b w:val="0"/>
                <w:szCs w:val="22"/>
                <w:vertAlign w:val="superscript"/>
              </w:rPr>
              <w:t>a</w:t>
            </w:r>
            <w:proofErr w:type="spellEnd"/>
          </w:p>
        </w:tc>
        <w:tc>
          <w:tcPr>
            <w:tcW w:w="1820" w:type="dxa"/>
          </w:tcPr>
          <w:p w:rsidR="00CC3438" w:rsidRPr="00CC3438" w:rsidRDefault="00CC3438" w:rsidP="00CC3438">
            <w:pPr>
              <w:spacing w:after="240"/>
              <w:jc w:val="both"/>
              <w:cnfStyle w:val="100000000000" w:firstRow="1" w:lastRow="0" w:firstColumn="0" w:lastColumn="0" w:oddVBand="0" w:evenVBand="0" w:oddHBand="0" w:evenHBand="0" w:firstRowFirstColumn="0" w:firstRowLastColumn="0" w:lastRowFirstColumn="0" w:lastRowLastColumn="0"/>
              <w:rPr>
                <w:rFonts w:ascii="Verdana" w:hAnsi="Verdana"/>
                <w:b w:val="0"/>
                <w:szCs w:val="22"/>
              </w:rPr>
            </w:pPr>
            <w:r w:rsidRPr="00CC3438">
              <w:rPr>
                <w:rFonts w:ascii="Verdana" w:hAnsi="Verdana"/>
                <w:b w:val="0"/>
                <w:szCs w:val="22"/>
              </w:rPr>
              <w:t>Z</w:t>
            </w:r>
          </w:p>
        </w:tc>
        <w:tc>
          <w:tcPr>
            <w:tcW w:w="2041" w:type="dxa"/>
          </w:tcPr>
          <w:p w:rsidR="00CC3438" w:rsidRPr="00CC3438" w:rsidRDefault="00CC3438" w:rsidP="00CC3438">
            <w:pPr>
              <w:spacing w:after="240"/>
              <w:jc w:val="both"/>
              <w:cnfStyle w:val="100000000000" w:firstRow="1" w:lastRow="0" w:firstColumn="0" w:lastColumn="0" w:oddVBand="0" w:evenVBand="0" w:oddHBand="0" w:evenHBand="0" w:firstRowFirstColumn="0" w:firstRowLastColumn="0" w:lastRowFirstColumn="0" w:lastRowLastColumn="0"/>
              <w:rPr>
                <w:rFonts w:ascii="Verdana" w:hAnsi="Verdana"/>
                <w:b w:val="0"/>
                <w:szCs w:val="22"/>
              </w:rPr>
            </w:pPr>
            <w:r w:rsidRPr="00CC3438">
              <w:rPr>
                <w:rFonts w:ascii="Verdana" w:hAnsi="Verdana"/>
                <w:b w:val="0"/>
                <w:szCs w:val="22"/>
              </w:rPr>
              <w:t xml:space="preserve">Sig. </w:t>
            </w:r>
            <w:proofErr w:type="spellStart"/>
            <w:proofErr w:type="gramStart"/>
            <w:r w:rsidRPr="00CC3438">
              <w:rPr>
                <w:rFonts w:ascii="Verdana" w:hAnsi="Verdana"/>
                <w:b w:val="0"/>
                <w:szCs w:val="22"/>
              </w:rPr>
              <w:t>asintót</w:t>
            </w:r>
            <w:proofErr w:type="spellEnd"/>
            <w:proofErr w:type="gramEnd"/>
            <w:r w:rsidRPr="00CC3438">
              <w:rPr>
                <w:rFonts w:ascii="Verdana" w:hAnsi="Verdana"/>
                <w:b w:val="0"/>
                <w:szCs w:val="22"/>
              </w:rPr>
              <w:t>. (bilateral)</w:t>
            </w:r>
          </w:p>
        </w:tc>
      </w:tr>
      <w:tr w:rsidR="00CC3438" w:rsidRPr="00CC3438" w:rsidTr="00864F2A">
        <w:trPr>
          <w:cnfStyle w:val="000000100000" w:firstRow="0" w:lastRow="0" w:firstColumn="0" w:lastColumn="0" w:oddVBand="0" w:evenVBand="0" w:oddHBand="1" w:evenHBand="0" w:firstRowFirstColumn="0" w:firstRowLastColumn="0" w:lastRowFirstColumn="0" w:lastRowLastColumn="0"/>
          <w:trHeight w:val="229"/>
        </w:trPr>
        <w:tc>
          <w:tcPr>
            <w:cnfStyle w:val="001000000000" w:firstRow="0" w:lastRow="0" w:firstColumn="1" w:lastColumn="0" w:oddVBand="0" w:evenVBand="0" w:oddHBand="0" w:evenHBand="0" w:firstRowFirstColumn="0" w:firstRowLastColumn="0" w:lastRowFirstColumn="0" w:lastRowLastColumn="0"/>
            <w:tcW w:w="4833" w:type="dxa"/>
            <w:gridSpan w:val="2"/>
            <w:vAlign w:val="center"/>
          </w:tcPr>
          <w:p w:rsidR="00CC3438" w:rsidRPr="00CC3438" w:rsidRDefault="00CC3438" w:rsidP="00CC3438">
            <w:pPr>
              <w:spacing w:after="240"/>
              <w:jc w:val="both"/>
              <w:rPr>
                <w:rFonts w:ascii="Verdana" w:hAnsi="Verdana"/>
                <w:b w:val="0"/>
                <w:szCs w:val="22"/>
              </w:rPr>
            </w:pPr>
            <w:r w:rsidRPr="00CC3438">
              <w:rPr>
                <w:rFonts w:ascii="Verdana" w:hAnsi="Verdana"/>
                <w:b w:val="0"/>
                <w:szCs w:val="22"/>
              </w:rPr>
              <w:t>Nivel de competencia didáctica (</w:t>
            </w:r>
            <w:proofErr w:type="spellStart"/>
            <w:r w:rsidRPr="00CC3438">
              <w:rPr>
                <w:rFonts w:ascii="Verdana" w:hAnsi="Verdana"/>
                <w:b w:val="0"/>
                <w:szCs w:val="22"/>
              </w:rPr>
              <w:t>Postest-Pretest</w:t>
            </w:r>
            <w:proofErr w:type="spellEnd"/>
            <w:r w:rsidRPr="00CC3438">
              <w:rPr>
                <w:rFonts w:ascii="Verdana" w:hAnsi="Verdana"/>
                <w:b w:val="0"/>
                <w:szCs w:val="22"/>
              </w:rPr>
              <w:t>)</w:t>
            </w:r>
          </w:p>
        </w:tc>
        <w:tc>
          <w:tcPr>
            <w:tcW w:w="1820" w:type="dxa"/>
          </w:tcPr>
          <w:p w:rsidR="00CC3438" w:rsidRPr="00CC3438" w:rsidRDefault="00CC3438" w:rsidP="00CC343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szCs w:val="22"/>
              </w:rPr>
            </w:pPr>
            <w:r w:rsidRPr="00CC3438">
              <w:rPr>
                <w:rFonts w:ascii="Verdana" w:hAnsi="Verdana"/>
                <w:szCs w:val="22"/>
              </w:rPr>
              <w:t>-3,409</w:t>
            </w:r>
            <w:r w:rsidRPr="00CC3438">
              <w:rPr>
                <w:rFonts w:ascii="Verdana" w:hAnsi="Verdana"/>
                <w:szCs w:val="22"/>
                <w:vertAlign w:val="superscript"/>
              </w:rPr>
              <w:t>b</w:t>
            </w:r>
          </w:p>
        </w:tc>
        <w:tc>
          <w:tcPr>
            <w:tcW w:w="2041" w:type="dxa"/>
          </w:tcPr>
          <w:p w:rsidR="00CC3438" w:rsidRPr="00CC3438" w:rsidRDefault="00CC3438" w:rsidP="00CC343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szCs w:val="22"/>
              </w:rPr>
            </w:pPr>
            <w:r w:rsidRPr="00CC3438">
              <w:rPr>
                <w:rFonts w:ascii="Verdana" w:hAnsi="Verdana"/>
                <w:szCs w:val="22"/>
              </w:rPr>
              <w:t>0,000652</w:t>
            </w:r>
          </w:p>
        </w:tc>
      </w:tr>
      <w:tr w:rsidR="00CC3438" w:rsidRPr="00CC3438" w:rsidTr="00864F2A">
        <w:trPr>
          <w:trHeight w:val="169"/>
        </w:trPr>
        <w:tc>
          <w:tcPr>
            <w:cnfStyle w:val="001000000000" w:firstRow="0" w:lastRow="0" w:firstColumn="1" w:lastColumn="0" w:oddVBand="0" w:evenVBand="0" w:oddHBand="0" w:evenHBand="0" w:firstRowFirstColumn="0" w:firstRowLastColumn="0" w:lastRowFirstColumn="0" w:lastRowLastColumn="0"/>
            <w:tcW w:w="1759" w:type="dxa"/>
            <w:vMerge w:val="restart"/>
            <w:vAlign w:val="center"/>
          </w:tcPr>
          <w:p w:rsidR="00CC3438" w:rsidRPr="00CC3438" w:rsidRDefault="00CC3438" w:rsidP="00CC3438">
            <w:pPr>
              <w:spacing w:after="240"/>
              <w:jc w:val="both"/>
              <w:rPr>
                <w:rFonts w:ascii="Verdana" w:hAnsi="Verdana"/>
                <w:b w:val="0"/>
                <w:szCs w:val="22"/>
              </w:rPr>
            </w:pPr>
            <w:r w:rsidRPr="00CC3438">
              <w:rPr>
                <w:rFonts w:ascii="Verdana" w:hAnsi="Verdana"/>
                <w:b w:val="0"/>
                <w:szCs w:val="22"/>
              </w:rPr>
              <w:t>Dimensiones</w:t>
            </w:r>
          </w:p>
        </w:tc>
        <w:tc>
          <w:tcPr>
            <w:tcW w:w="3034" w:type="dxa"/>
            <w:vAlign w:val="center"/>
          </w:tcPr>
          <w:p w:rsidR="00CC3438" w:rsidRPr="00CC3438" w:rsidRDefault="00CC3438" w:rsidP="00CC343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szCs w:val="22"/>
              </w:rPr>
            </w:pPr>
            <w:r w:rsidRPr="00CC3438">
              <w:rPr>
                <w:rFonts w:ascii="Verdana" w:hAnsi="Verdana"/>
                <w:szCs w:val="22"/>
              </w:rPr>
              <w:t>Conocimientos (</w:t>
            </w:r>
            <w:proofErr w:type="spellStart"/>
            <w:r w:rsidRPr="00CC3438">
              <w:rPr>
                <w:rFonts w:ascii="Verdana" w:hAnsi="Verdana"/>
                <w:szCs w:val="22"/>
              </w:rPr>
              <w:t>Postest-Pretest</w:t>
            </w:r>
            <w:proofErr w:type="spellEnd"/>
            <w:r w:rsidRPr="00CC3438">
              <w:rPr>
                <w:rFonts w:ascii="Verdana" w:hAnsi="Verdana"/>
                <w:szCs w:val="22"/>
              </w:rPr>
              <w:t>)</w:t>
            </w:r>
          </w:p>
        </w:tc>
        <w:tc>
          <w:tcPr>
            <w:tcW w:w="1820" w:type="dxa"/>
          </w:tcPr>
          <w:p w:rsidR="00CC3438" w:rsidRPr="00CC3438" w:rsidRDefault="00CC3438" w:rsidP="00CC343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szCs w:val="22"/>
              </w:rPr>
            </w:pPr>
            <w:r w:rsidRPr="00CC3438">
              <w:rPr>
                <w:rFonts w:ascii="Verdana" w:hAnsi="Verdana"/>
                <w:szCs w:val="22"/>
              </w:rPr>
              <w:t>-3,410</w:t>
            </w:r>
            <w:r w:rsidRPr="00CC3438">
              <w:rPr>
                <w:rFonts w:ascii="Verdana" w:hAnsi="Verdana"/>
                <w:szCs w:val="22"/>
                <w:vertAlign w:val="superscript"/>
              </w:rPr>
              <w:t>b</w:t>
            </w:r>
          </w:p>
        </w:tc>
        <w:tc>
          <w:tcPr>
            <w:tcW w:w="2041" w:type="dxa"/>
          </w:tcPr>
          <w:p w:rsidR="00CC3438" w:rsidRPr="00CC3438" w:rsidRDefault="00CC3438" w:rsidP="00CC343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szCs w:val="22"/>
              </w:rPr>
            </w:pPr>
            <w:r w:rsidRPr="00CC3438">
              <w:rPr>
                <w:rFonts w:ascii="Verdana" w:hAnsi="Verdana"/>
                <w:szCs w:val="22"/>
              </w:rPr>
              <w:t>0,000650</w:t>
            </w:r>
          </w:p>
        </w:tc>
      </w:tr>
      <w:tr w:rsidR="00CC3438" w:rsidRPr="00CC3438" w:rsidTr="00864F2A">
        <w:trPr>
          <w:cnfStyle w:val="000000100000" w:firstRow="0" w:lastRow="0" w:firstColumn="0" w:lastColumn="0" w:oddVBand="0" w:evenVBand="0" w:oddHBand="1" w:evenHBand="0" w:firstRowFirstColumn="0" w:firstRowLastColumn="0" w:lastRowFirstColumn="0" w:lastRowLastColumn="0"/>
          <w:trHeight w:val="169"/>
        </w:trPr>
        <w:tc>
          <w:tcPr>
            <w:cnfStyle w:val="001000000000" w:firstRow="0" w:lastRow="0" w:firstColumn="1" w:lastColumn="0" w:oddVBand="0" w:evenVBand="0" w:oddHBand="0" w:evenHBand="0" w:firstRowFirstColumn="0" w:firstRowLastColumn="0" w:lastRowFirstColumn="0" w:lastRowLastColumn="0"/>
            <w:tcW w:w="1759" w:type="dxa"/>
            <w:vMerge/>
          </w:tcPr>
          <w:p w:rsidR="00CC3438" w:rsidRPr="00CC3438" w:rsidRDefault="00CC3438" w:rsidP="00CC3438">
            <w:pPr>
              <w:spacing w:after="240"/>
              <w:jc w:val="both"/>
              <w:rPr>
                <w:rFonts w:ascii="Verdana" w:hAnsi="Verdana"/>
                <w:b w:val="0"/>
                <w:szCs w:val="22"/>
              </w:rPr>
            </w:pPr>
          </w:p>
        </w:tc>
        <w:tc>
          <w:tcPr>
            <w:tcW w:w="3034" w:type="dxa"/>
            <w:vAlign w:val="center"/>
          </w:tcPr>
          <w:p w:rsidR="00CC3438" w:rsidRPr="00CC3438" w:rsidRDefault="00CC3438" w:rsidP="00CC343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szCs w:val="22"/>
              </w:rPr>
            </w:pPr>
            <w:r w:rsidRPr="00CC3438">
              <w:rPr>
                <w:rFonts w:ascii="Verdana" w:hAnsi="Verdana"/>
                <w:szCs w:val="22"/>
              </w:rPr>
              <w:t>Habilidades</w:t>
            </w:r>
          </w:p>
          <w:p w:rsidR="00CC3438" w:rsidRPr="00CC3438" w:rsidRDefault="00CC3438" w:rsidP="00CC343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szCs w:val="22"/>
              </w:rPr>
            </w:pPr>
            <w:r w:rsidRPr="00CC3438">
              <w:rPr>
                <w:rFonts w:ascii="Verdana" w:hAnsi="Verdana"/>
                <w:szCs w:val="22"/>
              </w:rPr>
              <w:t>(</w:t>
            </w:r>
            <w:proofErr w:type="spellStart"/>
            <w:r w:rsidRPr="00CC3438">
              <w:rPr>
                <w:rFonts w:ascii="Verdana" w:hAnsi="Verdana"/>
                <w:szCs w:val="22"/>
              </w:rPr>
              <w:t>Postest-Pretest</w:t>
            </w:r>
            <w:proofErr w:type="spellEnd"/>
            <w:r w:rsidRPr="00CC3438">
              <w:rPr>
                <w:rFonts w:ascii="Verdana" w:hAnsi="Verdana"/>
                <w:szCs w:val="22"/>
              </w:rPr>
              <w:t>)</w:t>
            </w:r>
          </w:p>
        </w:tc>
        <w:tc>
          <w:tcPr>
            <w:tcW w:w="1820" w:type="dxa"/>
          </w:tcPr>
          <w:p w:rsidR="00CC3438" w:rsidRPr="00CC3438" w:rsidRDefault="00CC3438" w:rsidP="00CC343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szCs w:val="22"/>
              </w:rPr>
            </w:pPr>
            <w:r w:rsidRPr="00CC3438">
              <w:rPr>
                <w:rFonts w:ascii="Verdana" w:hAnsi="Verdana"/>
                <w:szCs w:val="22"/>
              </w:rPr>
              <w:t>-3,408</w:t>
            </w:r>
            <w:r w:rsidRPr="00CC3438">
              <w:rPr>
                <w:rFonts w:ascii="Verdana" w:hAnsi="Verdana"/>
                <w:szCs w:val="22"/>
                <w:vertAlign w:val="superscript"/>
              </w:rPr>
              <w:t>b</w:t>
            </w:r>
          </w:p>
        </w:tc>
        <w:tc>
          <w:tcPr>
            <w:tcW w:w="2041" w:type="dxa"/>
          </w:tcPr>
          <w:p w:rsidR="00CC3438" w:rsidRPr="00CC3438" w:rsidRDefault="00CC3438" w:rsidP="00CC343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szCs w:val="22"/>
              </w:rPr>
            </w:pPr>
            <w:r w:rsidRPr="00CC3438">
              <w:rPr>
                <w:rFonts w:ascii="Verdana" w:hAnsi="Verdana"/>
                <w:szCs w:val="22"/>
              </w:rPr>
              <w:t>0,000653</w:t>
            </w:r>
          </w:p>
        </w:tc>
      </w:tr>
      <w:tr w:rsidR="00CC3438" w:rsidRPr="00CC3438" w:rsidTr="00864F2A">
        <w:trPr>
          <w:trHeight w:val="169"/>
        </w:trPr>
        <w:tc>
          <w:tcPr>
            <w:cnfStyle w:val="001000000000" w:firstRow="0" w:lastRow="0" w:firstColumn="1" w:lastColumn="0" w:oddVBand="0" w:evenVBand="0" w:oddHBand="0" w:evenHBand="0" w:firstRowFirstColumn="0" w:firstRowLastColumn="0" w:lastRowFirstColumn="0" w:lastRowLastColumn="0"/>
            <w:tcW w:w="1759" w:type="dxa"/>
            <w:vMerge/>
          </w:tcPr>
          <w:p w:rsidR="00CC3438" w:rsidRPr="00CC3438" w:rsidRDefault="00CC3438" w:rsidP="00CC3438">
            <w:pPr>
              <w:spacing w:after="240"/>
              <w:jc w:val="both"/>
              <w:rPr>
                <w:rFonts w:ascii="Verdana" w:hAnsi="Verdana"/>
                <w:b w:val="0"/>
                <w:szCs w:val="22"/>
              </w:rPr>
            </w:pPr>
          </w:p>
        </w:tc>
        <w:tc>
          <w:tcPr>
            <w:tcW w:w="3034" w:type="dxa"/>
            <w:vAlign w:val="center"/>
          </w:tcPr>
          <w:p w:rsidR="00CC3438" w:rsidRPr="00CC3438" w:rsidRDefault="00CC3438" w:rsidP="00CC343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szCs w:val="22"/>
              </w:rPr>
            </w:pPr>
            <w:r w:rsidRPr="00CC3438">
              <w:rPr>
                <w:rFonts w:ascii="Verdana" w:hAnsi="Verdana"/>
                <w:szCs w:val="22"/>
              </w:rPr>
              <w:t>Capacidades</w:t>
            </w:r>
          </w:p>
          <w:p w:rsidR="00CC3438" w:rsidRPr="00CC3438" w:rsidRDefault="00CC3438" w:rsidP="00CC343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szCs w:val="22"/>
              </w:rPr>
            </w:pPr>
            <w:r w:rsidRPr="00CC3438">
              <w:rPr>
                <w:rFonts w:ascii="Verdana" w:hAnsi="Verdana"/>
                <w:szCs w:val="22"/>
              </w:rPr>
              <w:t>(</w:t>
            </w:r>
            <w:proofErr w:type="spellStart"/>
            <w:r w:rsidRPr="00CC3438">
              <w:rPr>
                <w:rFonts w:ascii="Verdana" w:hAnsi="Verdana"/>
                <w:szCs w:val="22"/>
              </w:rPr>
              <w:t>Postest-Pretest</w:t>
            </w:r>
            <w:proofErr w:type="spellEnd"/>
            <w:r w:rsidRPr="00CC3438">
              <w:rPr>
                <w:rFonts w:ascii="Verdana" w:hAnsi="Verdana"/>
                <w:szCs w:val="22"/>
              </w:rPr>
              <w:t>)</w:t>
            </w:r>
          </w:p>
        </w:tc>
        <w:tc>
          <w:tcPr>
            <w:tcW w:w="1820" w:type="dxa"/>
          </w:tcPr>
          <w:p w:rsidR="00CC3438" w:rsidRPr="00CC3438" w:rsidRDefault="00CC3438" w:rsidP="00CC343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szCs w:val="22"/>
              </w:rPr>
            </w:pPr>
            <w:r w:rsidRPr="00CC3438">
              <w:rPr>
                <w:rFonts w:ascii="Verdana" w:hAnsi="Verdana"/>
                <w:szCs w:val="22"/>
              </w:rPr>
              <w:t>-3,410</w:t>
            </w:r>
            <w:r w:rsidRPr="00CC3438">
              <w:rPr>
                <w:rFonts w:ascii="Verdana" w:hAnsi="Verdana"/>
                <w:szCs w:val="22"/>
                <w:vertAlign w:val="superscript"/>
              </w:rPr>
              <w:t>b</w:t>
            </w:r>
          </w:p>
        </w:tc>
        <w:tc>
          <w:tcPr>
            <w:tcW w:w="2041" w:type="dxa"/>
          </w:tcPr>
          <w:p w:rsidR="00CC3438" w:rsidRPr="00CC3438" w:rsidRDefault="00CC3438" w:rsidP="00CC343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szCs w:val="22"/>
              </w:rPr>
            </w:pPr>
            <w:r w:rsidRPr="00CC3438">
              <w:rPr>
                <w:rFonts w:ascii="Verdana" w:hAnsi="Verdana"/>
                <w:szCs w:val="22"/>
              </w:rPr>
              <w:t>0,000650</w:t>
            </w:r>
          </w:p>
        </w:tc>
      </w:tr>
      <w:tr w:rsidR="00CC3438" w:rsidRPr="00CC3438" w:rsidTr="00864F2A">
        <w:trPr>
          <w:cnfStyle w:val="000000100000" w:firstRow="0" w:lastRow="0" w:firstColumn="0" w:lastColumn="0" w:oddVBand="0" w:evenVBand="0" w:oddHBand="1" w:evenHBand="0" w:firstRowFirstColumn="0" w:firstRowLastColumn="0" w:lastRowFirstColumn="0" w:lastRowLastColumn="0"/>
          <w:trHeight w:val="169"/>
        </w:trPr>
        <w:tc>
          <w:tcPr>
            <w:cnfStyle w:val="001000000000" w:firstRow="0" w:lastRow="0" w:firstColumn="1" w:lastColumn="0" w:oddVBand="0" w:evenVBand="0" w:oddHBand="0" w:evenHBand="0" w:firstRowFirstColumn="0" w:firstRowLastColumn="0" w:lastRowFirstColumn="0" w:lastRowLastColumn="0"/>
            <w:tcW w:w="1759" w:type="dxa"/>
            <w:vMerge/>
          </w:tcPr>
          <w:p w:rsidR="00CC3438" w:rsidRPr="00CC3438" w:rsidRDefault="00CC3438" w:rsidP="00CC3438">
            <w:pPr>
              <w:spacing w:after="240"/>
              <w:jc w:val="both"/>
              <w:rPr>
                <w:rFonts w:ascii="Verdana" w:hAnsi="Verdana"/>
                <w:b w:val="0"/>
                <w:szCs w:val="22"/>
              </w:rPr>
            </w:pPr>
          </w:p>
        </w:tc>
        <w:tc>
          <w:tcPr>
            <w:tcW w:w="3034" w:type="dxa"/>
            <w:vAlign w:val="center"/>
          </w:tcPr>
          <w:p w:rsidR="00CC3438" w:rsidRPr="00CC3438" w:rsidRDefault="00CC3438" w:rsidP="00CC343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szCs w:val="22"/>
              </w:rPr>
            </w:pPr>
            <w:r w:rsidRPr="00CC3438">
              <w:rPr>
                <w:rFonts w:ascii="Verdana" w:hAnsi="Verdana"/>
                <w:szCs w:val="22"/>
              </w:rPr>
              <w:t>Motivaciones</w:t>
            </w:r>
          </w:p>
          <w:p w:rsidR="00CC3438" w:rsidRPr="00CC3438" w:rsidRDefault="00CC3438" w:rsidP="00CC343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szCs w:val="22"/>
              </w:rPr>
            </w:pPr>
            <w:r w:rsidRPr="00CC3438">
              <w:rPr>
                <w:rFonts w:ascii="Verdana" w:hAnsi="Verdana"/>
                <w:szCs w:val="22"/>
              </w:rPr>
              <w:t>(</w:t>
            </w:r>
            <w:proofErr w:type="spellStart"/>
            <w:r w:rsidRPr="00CC3438">
              <w:rPr>
                <w:rFonts w:ascii="Verdana" w:hAnsi="Verdana"/>
                <w:szCs w:val="22"/>
              </w:rPr>
              <w:t>Postest-Pretest</w:t>
            </w:r>
            <w:proofErr w:type="spellEnd"/>
            <w:r w:rsidRPr="00CC3438">
              <w:rPr>
                <w:rFonts w:ascii="Verdana" w:hAnsi="Verdana"/>
                <w:szCs w:val="22"/>
              </w:rPr>
              <w:t>)</w:t>
            </w:r>
          </w:p>
        </w:tc>
        <w:tc>
          <w:tcPr>
            <w:tcW w:w="1820" w:type="dxa"/>
          </w:tcPr>
          <w:p w:rsidR="00CC3438" w:rsidRPr="00CC3438" w:rsidRDefault="00CC3438" w:rsidP="00CC343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szCs w:val="22"/>
              </w:rPr>
            </w:pPr>
            <w:r w:rsidRPr="00CC3438">
              <w:rPr>
                <w:rFonts w:ascii="Verdana" w:hAnsi="Verdana"/>
                <w:szCs w:val="22"/>
              </w:rPr>
              <w:t>-3,409</w:t>
            </w:r>
            <w:r w:rsidRPr="00CC3438">
              <w:rPr>
                <w:rFonts w:ascii="Verdana" w:hAnsi="Verdana"/>
                <w:szCs w:val="22"/>
                <w:vertAlign w:val="superscript"/>
              </w:rPr>
              <w:t>b</w:t>
            </w:r>
          </w:p>
        </w:tc>
        <w:tc>
          <w:tcPr>
            <w:tcW w:w="2041" w:type="dxa"/>
          </w:tcPr>
          <w:p w:rsidR="00CC3438" w:rsidRPr="00CC3438" w:rsidRDefault="00CC3438" w:rsidP="00CC343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szCs w:val="22"/>
              </w:rPr>
            </w:pPr>
            <w:r w:rsidRPr="00CC3438">
              <w:rPr>
                <w:rFonts w:ascii="Verdana" w:hAnsi="Verdana"/>
                <w:szCs w:val="22"/>
              </w:rPr>
              <w:t>0,000652</w:t>
            </w:r>
          </w:p>
        </w:tc>
      </w:tr>
    </w:tbl>
    <w:p w:rsidR="00CC3438" w:rsidRPr="00CC3438" w:rsidRDefault="00CC3438" w:rsidP="00CC3438">
      <w:pPr>
        <w:spacing w:after="240"/>
        <w:jc w:val="both"/>
        <w:rPr>
          <w:rFonts w:ascii="Verdana" w:hAnsi="Verdana"/>
          <w:szCs w:val="22"/>
        </w:rPr>
      </w:pPr>
      <w:r w:rsidRPr="00CC3438">
        <w:rPr>
          <w:rFonts w:ascii="Verdana" w:hAnsi="Verdana"/>
          <w:szCs w:val="22"/>
        </w:rPr>
        <w:t xml:space="preserve">a. Prueba de los rangos con signo de </w:t>
      </w:r>
      <w:proofErr w:type="spellStart"/>
      <w:r w:rsidRPr="00CC3438">
        <w:rPr>
          <w:rFonts w:ascii="Verdana" w:hAnsi="Verdana"/>
          <w:szCs w:val="22"/>
        </w:rPr>
        <w:t>Wilcoxon</w:t>
      </w:r>
      <w:proofErr w:type="spellEnd"/>
    </w:p>
    <w:p w:rsidR="00CC3438" w:rsidRPr="00CC3438" w:rsidRDefault="00CC3438" w:rsidP="00CC3438">
      <w:pPr>
        <w:spacing w:after="240"/>
        <w:jc w:val="both"/>
        <w:rPr>
          <w:rFonts w:ascii="Verdana" w:hAnsi="Verdana"/>
          <w:szCs w:val="22"/>
        </w:rPr>
      </w:pPr>
      <w:r w:rsidRPr="00CC3438">
        <w:rPr>
          <w:rFonts w:ascii="Verdana" w:hAnsi="Verdana"/>
          <w:szCs w:val="22"/>
        </w:rPr>
        <w:t>b. 0,000652</w:t>
      </w:r>
    </w:p>
    <w:p w:rsidR="00CC3438" w:rsidRPr="00CC3438" w:rsidRDefault="00CC3438" w:rsidP="00CC3438">
      <w:pPr>
        <w:spacing w:after="240"/>
        <w:jc w:val="both"/>
        <w:rPr>
          <w:rFonts w:ascii="Verdana" w:hAnsi="Verdana"/>
          <w:szCs w:val="22"/>
        </w:rPr>
      </w:pPr>
    </w:p>
    <w:p w:rsidR="004F2FEA" w:rsidRPr="004F2FEA" w:rsidRDefault="004F2FEA" w:rsidP="004F2FEA">
      <w:pPr>
        <w:spacing w:after="240"/>
        <w:jc w:val="both"/>
        <w:rPr>
          <w:rFonts w:ascii="Verdana" w:hAnsi="Verdana"/>
          <w:szCs w:val="22"/>
        </w:rPr>
      </w:pPr>
      <w:r w:rsidRPr="004F2FEA">
        <w:rPr>
          <w:rFonts w:ascii="Verdana" w:hAnsi="Verdana"/>
          <w:szCs w:val="22"/>
        </w:rPr>
        <w:t xml:space="preserve">Tabla 4. Análisis de fiabilidad de Alfa de </w:t>
      </w:r>
      <w:proofErr w:type="spellStart"/>
      <w:r w:rsidRPr="004F2FEA">
        <w:rPr>
          <w:rFonts w:ascii="Verdana" w:hAnsi="Verdana"/>
          <w:szCs w:val="22"/>
        </w:rPr>
        <w:t>Cronbach</w:t>
      </w:r>
      <w:proofErr w:type="spellEnd"/>
      <w:r w:rsidRPr="004F2FEA">
        <w:rPr>
          <w:rFonts w:ascii="Verdana" w:hAnsi="Verdana"/>
          <w:szCs w:val="22"/>
        </w:rPr>
        <w:t xml:space="preserve"> de las escalas de evaluación aplicadas durante el experimento.</w:t>
      </w:r>
    </w:p>
    <w:tbl>
      <w:tblPr>
        <w:tblStyle w:val="Tablanormal11"/>
        <w:tblW w:w="4846" w:type="dxa"/>
        <w:jc w:val="center"/>
        <w:tblLayout w:type="fixed"/>
        <w:tblLook w:val="0000" w:firstRow="0" w:lastRow="0" w:firstColumn="0" w:lastColumn="0" w:noHBand="0" w:noVBand="0"/>
      </w:tblPr>
      <w:tblGrid>
        <w:gridCol w:w="2572"/>
        <w:gridCol w:w="2274"/>
      </w:tblGrid>
      <w:tr w:rsidR="004F2FEA" w:rsidRPr="004F2FEA" w:rsidTr="00864F2A">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4846" w:type="dxa"/>
            <w:gridSpan w:val="2"/>
          </w:tcPr>
          <w:p w:rsidR="004F2FEA" w:rsidRPr="004F2FEA" w:rsidRDefault="004F2FEA" w:rsidP="004F2FEA">
            <w:pPr>
              <w:spacing w:after="240"/>
              <w:jc w:val="both"/>
              <w:rPr>
                <w:rFonts w:ascii="Verdana" w:hAnsi="Verdana"/>
                <w:szCs w:val="22"/>
              </w:rPr>
            </w:pPr>
            <w:r w:rsidRPr="004F2FEA">
              <w:rPr>
                <w:rFonts w:ascii="Verdana" w:hAnsi="Verdana"/>
                <w:bCs/>
                <w:szCs w:val="22"/>
              </w:rPr>
              <w:t>Estadísticos de fiabilidad</w:t>
            </w:r>
          </w:p>
        </w:tc>
      </w:tr>
      <w:tr w:rsidR="004F2FEA" w:rsidRPr="004F2FEA" w:rsidTr="00864F2A">
        <w:trPr>
          <w:jc w:val="center"/>
        </w:trPr>
        <w:tc>
          <w:tcPr>
            <w:cnfStyle w:val="000010000000" w:firstRow="0" w:lastRow="0" w:firstColumn="0" w:lastColumn="0" w:oddVBand="1" w:evenVBand="0" w:oddHBand="0" w:evenHBand="0" w:firstRowFirstColumn="0" w:firstRowLastColumn="0" w:lastRowFirstColumn="0" w:lastRowLastColumn="0"/>
            <w:tcW w:w="2576" w:type="dxa"/>
          </w:tcPr>
          <w:p w:rsidR="004F2FEA" w:rsidRPr="004F2FEA" w:rsidRDefault="004F2FEA" w:rsidP="004F2FEA">
            <w:pPr>
              <w:spacing w:after="240"/>
              <w:jc w:val="both"/>
              <w:rPr>
                <w:rFonts w:ascii="Verdana" w:hAnsi="Verdana"/>
                <w:szCs w:val="22"/>
              </w:rPr>
            </w:pPr>
            <w:r w:rsidRPr="004F2FEA">
              <w:rPr>
                <w:rFonts w:ascii="Verdana" w:hAnsi="Verdana"/>
                <w:szCs w:val="22"/>
              </w:rPr>
              <w:t xml:space="preserve">Alfa de </w:t>
            </w:r>
            <w:proofErr w:type="spellStart"/>
            <w:r w:rsidRPr="004F2FEA">
              <w:rPr>
                <w:rFonts w:ascii="Verdana" w:hAnsi="Verdana"/>
                <w:szCs w:val="22"/>
              </w:rPr>
              <w:t>Cronbach</w:t>
            </w:r>
            <w:proofErr w:type="spellEnd"/>
          </w:p>
        </w:tc>
        <w:tc>
          <w:tcPr>
            <w:tcW w:w="2270" w:type="dxa"/>
          </w:tcPr>
          <w:p w:rsidR="004F2FEA" w:rsidRPr="004F2FEA" w:rsidRDefault="004F2FEA" w:rsidP="004F2FEA">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szCs w:val="22"/>
              </w:rPr>
            </w:pPr>
            <w:r w:rsidRPr="004F2FEA">
              <w:rPr>
                <w:rFonts w:ascii="Verdana" w:hAnsi="Verdana"/>
                <w:szCs w:val="22"/>
              </w:rPr>
              <w:t>N de elementos</w:t>
            </w:r>
          </w:p>
        </w:tc>
      </w:tr>
      <w:tr w:rsidR="004F2FEA" w:rsidRPr="004F2FEA" w:rsidTr="00864F2A">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2576" w:type="dxa"/>
          </w:tcPr>
          <w:p w:rsidR="004F2FEA" w:rsidRPr="004F2FEA" w:rsidRDefault="004F2FEA" w:rsidP="004F2FEA">
            <w:pPr>
              <w:spacing w:after="240"/>
              <w:jc w:val="both"/>
              <w:rPr>
                <w:rFonts w:ascii="Verdana" w:hAnsi="Verdana"/>
                <w:szCs w:val="22"/>
              </w:rPr>
            </w:pPr>
            <w:r w:rsidRPr="004F2FEA">
              <w:rPr>
                <w:rFonts w:ascii="Verdana" w:hAnsi="Verdana"/>
                <w:szCs w:val="22"/>
              </w:rPr>
              <w:t>0,793</w:t>
            </w:r>
          </w:p>
        </w:tc>
        <w:tc>
          <w:tcPr>
            <w:tcW w:w="2270" w:type="dxa"/>
          </w:tcPr>
          <w:p w:rsidR="004F2FEA" w:rsidRPr="004F2FEA" w:rsidRDefault="004F2FEA" w:rsidP="004F2FEA">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szCs w:val="22"/>
              </w:rPr>
            </w:pPr>
            <w:r w:rsidRPr="004F2FEA">
              <w:rPr>
                <w:rFonts w:ascii="Verdana" w:hAnsi="Verdana"/>
                <w:szCs w:val="22"/>
              </w:rPr>
              <w:t>10</w:t>
            </w:r>
          </w:p>
        </w:tc>
      </w:tr>
    </w:tbl>
    <w:p w:rsidR="00CC3438" w:rsidRDefault="00CC3438" w:rsidP="00F84CF4">
      <w:pPr>
        <w:spacing w:after="240"/>
        <w:jc w:val="both"/>
        <w:rPr>
          <w:rFonts w:ascii="Verdana" w:hAnsi="Verdana"/>
          <w:szCs w:val="22"/>
        </w:rPr>
      </w:pPr>
    </w:p>
    <w:p w:rsidR="00CC3438" w:rsidRPr="00CC3438" w:rsidRDefault="002E4B9A" w:rsidP="00F84CF4">
      <w:pPr>
        <w:spacing w:after="240"/>
        <w:jc w:val="both"/>
        <w:rPr>
          <w:rFonts w:ascii="Verdana" w:hAnsi="Verdana"/>
          <w:szCs w:val="22"/>
        </w:rPr>
      </w:pPr>
      <w:r w:rsidRPr="002A3B7E">
        <w:rPr>
          <w:rFonts w:ascii="Verdana" w:hAnsi="Verdana"/>
          <w:noProof/>
          <w:sz w:val="24"/>
          <w:szCs w:val="24"/>
          <w:lang w:eastAsia="es-ES"/>
        </w:rPr>
        <w:drawing>
          <wp:inline distT="0" distB="0" distL="0" distR="0" wp14:anchorId="752EE482" wp14:editId="23014F95">
            <wp:extent cx="4898551" cy="6590195"/>
            <wp:effectExtent l="0" t="0" r="0" b="127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apositiva1.JPG"/>
                    <pic:cNvPicPr/>
                  </pic:nvPicPr>
                  <pic:blipFill rotWithShape="1">
                    <a:blip r:embed="rId26">
                      <a:extLst>
                        <a:ext uri="{28A0092B-C50C-407E-A947-70E740481C1C}">
                          <a14:useLocalDpi xmlns:a14="http://schemas.microsoft.com/office/drawing/2010/main" val="0"/>
                        </a:ext>
                      </a:extLst>
                    </a:blip>
                    <a:srcRect b="5734"/>
                    <a:stretch/>
                  </pic:blipFill>
                  <pic:spPr bwMode="auto">
                    <a:xfrm>
                      <a:off x="0" y="0"/>
                      <a:ext cx="4900069" cy="6592237"/>
                    </a:xfrm>
                    <a:prstGeom prst="rect">
                      <a:avLst/>
                    </a:prstGeom>
                    <a:ln>
                      <a:noFill/>
                    </a:ln>
                    <a:extLst>
                      <a:ext uri="{53640926-AAD7-44D8-BBD7-CCE9431645EC}">
                        <a14:shadowObscured xmlns:a14="http://schemas.microsoft.com/office/drawing/2010/main"/>
                      </a:ext>
                    </a:extLst>
                  </pic:spPr>
                </pic:pic>
              </a:graphicData>
            </a:graphic>
          </wp:inline>
        </w:drawing>
      </w:r>
    </w:p>
    <w:sectPr w:rsidR="00CC3438" w:rsidRPr="00CC3438" w:rsidSect="002C332C">
      <w:footerReference w:type="default" r:id="rId27"/>
      <w:pgSz w:w="12240" w:h="15840" w:code="1"/>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C3438" w:rsidRDefault="00CC3438" w:rsidP="00CC3438">
      <w:r>
        <w:separator/>
      </w:r>
    </w:p>
  </w:endnote>
  <w:endnote w:type="continuationSeparator" w:id="0">
    <w:p w:rsidR="00CC3438" w:rsidRDefault="00CC3438" w:rsidP="00CC34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5926903"/>
      <w:docPartObj>
        <w:docPartGallery w:val="Page Numbers (Bottom of Page)"/>
        <w:docPartUnique/>
      </w:docPartObj>
    </w:sdtPr>
    <w:sdtContent>
      <w:p w:rsidR="00CC3438" w:rsidRDefault="00CC3438">
        <w:pPr>
          <w:pStyle w:val="Piedepgina"/>
          <w:jc w:val="right"/>
        </w:pPr>
        <w:r>
          <w:fldChar w:fldCharType="begin"/>
        </w:r>
        <w:r>
          <w:instrText>PAGE   \* MERGEFORMAT</w:instrText>
        </w:r>
        <w:r>
          <w:fldChar w:fldCharType="separate"/>
        </w:r>
        <w:r w:rsidR="00B0543A">
          <w:rPr>
            <w:noProof/>
          </w:rPr>
          <w:t>19</w:t>
        </w:r>
        <w:r>
          <w:fldChar w:fldCharType="end"/>
        </w:r>
      </w:p>
    </w:sdtContent>
  </w:sdt>
  <w:p w:rsidR="00CC3438" w:rsidRDefault="00CC3438">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C3438" w:rsidRDefault="00CC3438" w:rsidP="00CC3438">
      <w:r>
        <w:separator/>
      </w:r>
    </w:p>
  </w:footnote>
  <w:footnote w:type="continuationSeparator" w:id="0">
    <w:p w:rsidR="00CC3438" w:rsidRDefault="00CC3438" w:rsidP="00CC343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6F4D43"/>
    <w:multiLevelType w:val="hybridMultilevel"/>
    <w:tmpl w:val="7D4C6AB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0AE225BA"/>
    <w:multiLevelType w:val="hybridMultilevel"/>
    <w:tmpl w:val="2F9E24F2"/>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16753908"/>
    <w:multiLevelType w:val="hybridMultilevel"/>
    <w:tmpl w:val="6EF4EE12"/>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183A1A59"/>
    <w:multiLevelType w:val="hybridMultilevel"/>
    <w:tmpl w:val="0BC4B2C8"/>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A5F5AE8"/>
    <w:multiLevelType w:val="hybridMultilevel"/>
    <w:tmpl w:val="91829DA0"/>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38AC695C"/>
    <w:multiLevelType w:val="hybridMultilevel"/>
    <w:tmpl w:val="1D78DAA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4738757F"/>
    <w:multiLevelType w:val="multilevel"/>
    <w:tmpl w:val="91DC0752"/>
    <w:lvl w:ilvl="0">
      <w:start w:val="1"/>
      <w:numFmt w:val="decimal"/>
      <w:lvlText w:val="%1."/>
      <w:lvlJc w:val="left"/>
      <w:pPr>
        <w:ind w:left="644" w:hanging="360"/>
      </w:pPr>
    </w:lvl>
    <w:lvl w:ilvl="1">
      <w:start w:val="1"/>
      <w:numFmt w:val="lowerLetter"/>
      <w:lvlText w:val="%2."/>
      <w:lvlJc w:val="left"/>
      <w:pPr>
        <w:ind w:left="1582" w:hanging="360"/>
      </w:pPr>
    </w:lvl>
    <w:lvl w:ilvl="2">
      <w:start w:val="1"/>
      <w:numFmt w:val="lowerRoman"/>
      <w:lvlText w:val="%3."/>
      <w:lvlJc w:val="right"/>
      <w:pPr>
        <w:ind w:left="2302" w:hanging="180"/>
      </w:pPr>
    </w:lvl>
    <w:lvl w:ilvl="3">
      <w:start w:val="1"/>
      <w:numFmt w:val="decimal"/>
      <w:lvlText w:val="%4."/>
      <w:lvlJc w:val="left"/>
      <w:pPr>
        <w:ind w:left="3022" w:hanging="360"/>
      </w:pPr>
    </w:lvl>
    <w:lvl w:ilvl="4">
      <w:start w:val="1"/>
      <w:numFmt w:val="lowerLetter"/>
      <w:lvlText w:val="%5."/>
      <w:lvlJc w:val="left"/>
      <w:pPr>
        <w:ind w:left="3742" w:hanging="360"/>
      </w:pPr>
    </w:lvl>
    <w:lvl w:ilvl="5">
      <w:start w:val="1"/>
      <w:numFmt w:val="lowerRoman"/>
      <w:lvlText w:val="%6."/>
      <w:lvlJc w:val="right"/>
      <w:pPr>
        <w:ind w:left="4462" w:hanging="180"/>
      </w:pPr>
    </w:lvl>
    <w:lvl w:ilvl="6">
      <w:start w:val="1"/>
      <w:numFmt w:val="decimal"/>
      <w:lvlText w:val="%7."/>
      <w:lvlJc w:val="left"/>
      <w:pPr>
        <w:ind w:left="5182" w:hanging="360"/>
      </w:pPr>
    </w:lvl>
    <w:lvl w:ilvl="7">
      <w:start w:val="1"/>
      <w:numFmt w:val="lowerLetter"/>
      <w:lvlText w:val="%8."/>
      <w:lvlJc w:val="left"/>
      <w:pPr>
        <w:ind w:left="5902" w:hanging="360"/>
      </w:pPr>
    </w:lvl>
    <w:lvl w:ilvl="8">
      <w:start w:val="1"/>
      <w:numFmt w:val="lowerRoman"/>
      <w:lvlText w:val="%9."/>
      <w:lvlJc w:val="right"/>
      <w:pPr>
        <w:ind w:left="6622" w:hanging="180"/>
      </w:pPr>
    </w:lvl>
  </w:abstractNum>
  <w:abstractNum w:abstractNumId="7">
    <w:nsid w:val="47641531"/>
    <w:multiLevelType w:val="hybridMultilevel"/>
    <w:tmpl w:val="64462E2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4C105824"/>
    <w:multiLevelType w:val="hybridMultilevel"/>
    <w:tmpl w:val="F3E2A9A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60723924"/>
    <w:multiLevelType w:val="multilevel"/>
    <w:tmpl w:val="A1524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9A953AA"/>
    <w:multiLevelType w:val="hybridMultilevel"/>
    <w:tmpl w:val="B5D65D3E"/>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6A087B04"/>
    <w:multiLevelType w:val="hybridMultilevel"/>
    <w:tmpl w:val="35ECE5D0"/>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8"/>
  </w:num>
  <w:num w:numId="2">
    <w:abstractNumId w:val="4"/>
  </w:num>
  <w:num w:numId="3">
    <w:abstractNumId w:val="2"/>
  </w:num>
  <w:num w:numId="4">
    <w:abstractNumId w:val="5"/>
  </w:num>
  <w:num w:numId="5">
    <w:abstractNumId w:val="1"/>
  </w:num>
  <w:num w:numId="6">
    <w:abstractNumId w:val="6"/>
  </w:num>
  <w:num w:numId="7">
    <w:abstractNumId w:val="3"/>
  </w:num>
  <w:num w:numId="8">
    <w:abstractNumId w:val="7"/>
  </w:num>
  <w:num w:numId="9">
    <w:abstractNumId w:val="11"/>
  </w:num>
  <w:num w:numId="10">
    <w:abstractNumId w:val="0"/>
  </w:num>
  <w:num w:numId="11">
    <w:abstractNumId w:val="9"/>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1C10"/>
    <w:rsid w:val="000041AE"/>
    <w:rsid w:val="00011C10"/>
    <w:rsid w:val="00016AAE"/>
    <w:rsid w:val="0002147F"/>
    <w:rsid w:val="00021DF2"/>
    <w:rsid w:val="00022CF8"/>
    <w:rsid w:val="00023EA7"/>
    <w:rsid w:val="000275F6"/>
    <w:rsid w:val="00034696"/>
    <w:rsid w:val="00045E96"/>
    <w:rsid w:val="000468D9"/>
    <w:rsid w:val="00046C81"/>
    <w:rsid w:val="00046E2C"/>
    <w:rsid w:val="00060AD7"/>
    <w:rsid w:val="00065911"/>
    <w:rsid w:val="00074C72"/>
    <w:rsid w:val="000756FB"/>
    <w:rsid w:val="0007685C"/>
    <w:rsid w:val="00076A63"/>
    <w:rsid w:val="00077493"/>
    <w:rsid w:val="0009345E"/>
    <w:rsid w:val="00095080"/>
    <w:rsid w:val="000A3405"/>
    <w:rsid w:val="000B763A"/>
    <w:rsid w:val="000D4D63"/>
    <w:rsid w:val="000D5DEB"/>
    <w:rsid w:val="0010499F"/>
    <w:rsid w:val="00120CE6"/>
    <w:rsid w:val="00132441"/>
    <w:rsid w:val="001346D1"/>
    <w:rsid w:val="00136FCD"/>
    <w:rsid w:val="00150B20"/>
    <w:rsid w:val="00151F9D"/>
    <w:rsid w:val="00157F44"/>
    <w:rsid w:val="001628D5"/>
    <w:rsid w:val="0017099A"/>
    <w:rsid w:val="00172528"/>
    <w:rsid w:val="00177A23"/>
    <w:rsid w:val="00195696"/>
    <w:rsid w:val="001A655D"/>
    <w:rsid w:val="001B17F2"/>
    <w:rsid w:val="001B77AD"/>
    <w:rsid w:val="001B7C0D"/>
    <w:rsid w:val="001C27D8"/>
    <w:rsid w:val="001D077C"/>
    <w:rsid w:val="001D119A"/>
    <w:rsid w:val="001D45EB"/>
    <w:rsid w:val="001D717E"/>
    <w:rsid w:val="001E61B3"/>
    <w:rsid w:val="002463FE"/>
    <w:rsid w:val="0025205B"/>
    <w:rsid w:val="002535EE"/>
    <w:rsid w:val="00260F15"/>
    <w:rsid w:val="00273A1A"/>
    <w:rsid w:val="00295229"/>
    <w:rsid w:val="002A3B7E"/>
    <w:rsid w:val="002A50CF"/>
    <w:rsid w:val="002A7544"/>
    <w:rsid w:val="002C332C"/>
    <w:rsid w:val="002D6303"/>
    <w:rsid w:val="002D6D6F"/>
    <w:rsid w:val="002E23A4"/>
    <w:rsid w:val="002E4B9A"/>
    <w:rsid w:val="002F342A"/>
    <w:rsid w:val="00300505"/>
    <w:rsid w:val="0030175F"/>
    <w:rsid w:val="00304D0B"/>
    <w:rsid w:val="003074D9"/>
    <w:rsid w:val="0031392B"/>
    <w:rsid w:val="003172C8"/>
    <w:rsid w:val="003348D0"/>
    <w:rsid w:val="0036197E"/>
    <w:rsid w:val="00361E30"/>
    <w:rsid w:val="003659AB"/>
    <w:rsid w:val="00367E26"/>
    <w:rsid w:val="003B1677"/>
    <w:rsid w:val="003B1C80"/>
    <w:rsid w:val="003B3365"/>
    <w:rsid w:val="003C75A5"/>
    <w:rsid w:val="003D4DEF"/>
    <w:rsid w:val="00403BF4"/>
    <w:rsid w:val="004341D4"/>
    <w:rsid w:val="00475E1C"/>
    <w:rsid w:val="00483275"/>
    <w:rsid w:val="004836F9"/>
    <w:rsid w:val="00492AA9"/>
    <w:rsid w:val="004973BE"/>
    <w:rsid w:val="004B0003"/>
    <w:rsid w:val="004B711A"/>
    <w:rsid w:val="004E115D"/>
    <w:rsid w:val="004E4FB7"/>
    <w:rsid w:val="004E664B"/>
    <w:rsid w:val="004F2FEA"/>
    <w:rsid w:val="004F5F05"/>
    <w:rsid w:val="004F68FD"/>
    <w:rsid w:val="00520E13"/>
    <w:rsid w:val="0053019D"/>
    <w:rsid w:val="00530529"/>
    <w:rsid w:val="0053638E"/>
    <w:rsid w:val="005456F9"/>
    <w:rsid w:val="00564076"/>
    <w:rsid w:val="005674FB"/>
    <w:rsid w:val="00572568"/>
    <w:rsid w:val="00577181"/>
    <w:rsid w:val="00581608"/>
    <w:rsid w:val="0058221F"/>
    <w:rsid w:val="00593D42"/>
    <w:rsid w:val="00594340"/>
    <w:rsid w:val="005A16A6"/>
    <w:rsid w:val="005A2987"/>
    <w:rsid w:val="005B28E3"/>
    <w:rsid w:val="005B4EC4"/>
    <w:rsid w:val="005C0101"/>
    <w:rsid w:val="005C3A31"/>
    <w:rsid w:val="005C6C73"/>
    <w:rsid w:val="005C7178"/>
    <w:rsid w:val="005E215B"/>
    <w:rsid w:val="005E62C7"/>
    <w:rsid w:val="00606BC0"/>
    <w:rsid w:val="006232BD"/>
    <w:rsid w:val="00652A52"/>
    <w:rsid w:val="00660189"/>
    <w:rsid w:val="00663372"/>
    <w:rsid w:val="0066363A"/>
    <w:rsid w:val="00677EF2"/>
    <w:rsid w:val="00685F85"/>
    <w:rsid w:val="00687770"/>
    <w:rsid w:val="0069114B"/>
    <w:rsid w:val="006947A7"/>
    <w:rsid w:val="00695153"/>
    <w:rsid w:val="00696197"/>
    <w:rsid w:val="006A055D"/>
    <w:rsid w:val="006A21E9"/>
    <w:rsid w:val="006A39F7"/>
    <w:rsid w:val="006B06D8"/>
    <w:rsid w:val="006C6EE7"/>
    <w:rsid w:val="006D05F5"/>
    <w:rsid w:val="006E4E92"/>
    <w:rsid w:val="006F3F29"/>
    <w:rsid w:val="006F449A"/>
    <w:rsid w:val="006F4AC0"/>
    <w:rsid w:val="00700FB1"/>
    <w:rsid w:val="007178E6"/>
    <w:rsid w:val="0072604F"/>
    <w:rsid w:val="0072712D"/>
    <w:rsid w:val="00752FA5"/>
    <w:rsid w:val="00754999"/>
    <w:rsid w:val="00756E8A"/>
    <w:rsid w:val="0076451B"/>
    <w:rsid w:val="00770CC7"/>
    <w:rsid w:val="00773243"/>
    <w:rsid w:val="0078313F"/>
    <w:rsid w:val="00787175"/>
    <w:rsid w:val="00795CFB"/>
    <w:rsid w:val="007B5B56"/>
    <w:rsid w:val="007C265C"/>
    <w:rsid w:val="007D300E"/>
    <w:rsid w:val="007E4C25"/>
    <w:rsid w:val="007E5A6C"/>
    <w:rsid w:val="007F11A2"/>
    <w:rsid w:val="00802BD4"/>
    <w:rsid w:val="00830E68"/>
    <w:rsid w:val="00832DE9"/>
    <w:rsid w:val="00837A72"/>
    <w:rsid w:val="008402C9"/>
    <w:rsid w:val="008625EB"/>
    <w:rsid w:val="00872573"/>
    <w:rsid w:val="00880EB4"/>
    <w:rsid w:val="008A0EBF"/>
    <w:rsid w:val="008A24ED"/>
    <w:rsid w:val="008A332D"/>
    <w:rsid w:val="008C2B55"/>
    <w:rsid w:val="008C3C8F"/>
    <w:rsid w:val="008C5A1A"/>
    <w:rsid w:val="008D1360"/>
    <w:rsid w:val="008D60FD"/>
    <w:rsid w:val="008E1182"/>
    <w:rsid w:val="008E24F8"/>
    <w:rsid w:val="008F70AF"/>
    <w:rsid w:val="00900F3F"/>
    <w:rsid w:val="009043E1"/>
    <w:rsid w:val="009174E8"/>
    <w:rsid w:val="00925CDE"/>
    <w:rsid w:val="00932675"/>
    <w:rsid w:val="009414EA"/>
    <w:rsid w:val="00950585"/>
    <w:rsid w:val="00963515"/>
    <w:rsid w:val="00981087"/>
    <w:rsid w:val="00981699"/>
    <w:rsid w:val="00982711"/>
    <w:rsid w:val="0099684D"/>
    <w:rsid w:val="009B4509"/>
    <w:rsid w:val="009C20A2"/>
    <w:rsid w:val="009C5FEC"/>
    <w:rsid w:val="009D4AEB"/>
    <w:rsid w:val="009E407A"/>
    <w:rsid w:val="009F5903"/>
    <w:rsid w:val="00A0120D"/>
    <w:rsid w:val="00A13DB0"/>
    <w:rsid w:val="00A24FC0"/>
    <w:rsid w:val="00A26B0E"/>
    <w:rsid w:val="00A30A3B"/>
    <w:rsid w:val="00A37AC8"/>
    <w:rsid w:val="00A47C8A"/>
    <w:rsid w:val="00A50F4A"/>
    <w:rsid w:val="00A70849"/>
    <w:rsid w:val="00A76464"/>
    <w:rsid w:val="00A83307"/>
    <w:rsid w:val="00A94D19"/>
    <w:rsid w:val="00A94F11"/>
    <w:rsid w:val="00A96D84"/>
    <w:rsid w:val="00AB10BC"/>
    <w:rsid w:val="00AB37D1"/>
    <w:rsid w:val="00AB7E26"/>
    <w:rsid w:val="00AC0F3C"/>
    <w:rsid w:val="00AC1178"/>
    <w:rsid w:val="00AC46F8"/>
    <w:rsid w:val="00AC7CE6"/>
    <w:rsid w:val="00AE1162"/>
    <w:rsid w:val="00AE6F96"/>
    <w:rsid w:val="00AF322C"/>
    <w:rsid w:val="00AF3992"/>
    <w:rsid w:val="00AF7AF3"/>
    <w:rsid w:val="00B0543A"/>
    <w:rsid w:val="00B15B52"/>
    <w:rsid w:val="00B2437E"/>
    <w:rsid w:val="00B256AE"/>
    <w:rsid w:val="00B30B18"/>
    <w:rsid w:val="00B33C75"/>
    <w:rsid w:val="00B4119B"/>
    <w:rsid w:val="00B50EC9"/>
    <w:rsid w:val="00B515A6"/>
    <w:rsid w:val="00B57006"/>
    <w:rsid w:val="00B616A6"/>
    <w:rsid w:val="00B728D2"/>
    <w:rsid w:val="00B92E27"/>
    <w:rsid w:val="00BA0F02"/>
    <w:rsid w:val="00BC5685"/>
    <w:rsid w:val="00BD007C"/>
    <w:rsid w:val="00BE064B"/>
    <w:rsid w:val="00BF2442"/>
    <w:rsid w:val="00C07058"/>
    <w:rsid w:val="00C106E9"/>
    <w:rsid w:val="00C2034B"/>
    <w:rsid w:val="00C462F0"/>
    <w:rsid w:val="00C53401"/>
    <w:rsid w:val="00C54EB7"/>
    <w:rsid w:val="00C5620F"/>
    <w:rsid w:val="00C72DB6"/>
    <w:rsid w:val="00C765A6"/>
    <w:rsid w:val="00C929AE"/>
    <w:rsid w:val="00C92E28"/>
    <w:rsid w:val="00CB146E"/>
    <w:rsid w:val="00CC0BD2"/>
    <w:rsid w:val="00CC135E"/>
    <w:rsid w:val="00CC193C"/>
    <w:rsid w:val="00CC3438"/>
    <w:rsid w:val="00CD20D2"/>
    <w:rsid w:val="00CE29B8"/>
    <w:rsid w:val="00CE503C"/>
    <w:rsid w:val="00CF16B1"/>
    <w:rsid w:val="00CF1ADB"/>
    <w:rsid w:val="00D01665"/>
    <w:rsid w:val="00D01EC1"/>
    <w:rsid w:val="00D03A94"/>
    <w:rsid w:val="00D051D4"/>
    <w:rsid w:val="00D20AED"/>
    <w:rsid w:val="00D24530"/>
    <w:rsid w:val="00D258FE"/>
    <w:rsid w:val="00D31E24"/>
    <w:rsid w:val="00D42749"/>
    <w:rsid w:val="00D4519D"/>
    <w:rsid w:val="00D50800"/>
    <w:rsid w:val="00D56256"/>
    <w:rsid w:val="00D60F1C"/>
    <w:rsid w:val="00D716F3"/>
    <w:rsid w:val="00D761E0"/>
    <w:rsid w:val="00D809A2"/>
    <w:rsid w:val="00D84CBF"/>
    <w:rsid w:val="00D869D9"/>
    <w:rsid w:val="00D90466"/>
    <w:rsid w:val="00D95722"/>
    <w:rsid w:val="00D96981"/>
    <w:rsid w:val="00DA20C2"/>
    <w:rsid w:val="00DC14DB"/>
    <w:rsid w:val="00DC2623"/>
    <w:rsid w:val="00DE2F8D"/>
    <w:rsid w:val="00DE3935"/>
    <w:rsid w:val="00DE7E76"/>
    <w:rsid w:val="00E07149"/>
    <w:rsid w:val="00E171F1"/>
    <w:rsid w:val="00E25383"/>
    <w:rsid w:val="00E37661"/>
    <w:rsid w:val="00E37A59"/>
    <w:rsid w:val="00E46BED"/>
    <w:rsid w:val="00E5142A"/>
    <w:rsid w:val="00E72262"/>
    <w:rsid w:val="00E86C8A"/>
    <w:rsid w:val="00E8781F"/>
    <w:rsid w:val="00E935A8"/>
    <w:rsid w:val="00EA64C9"/>
    <w:rsid w:val="00EA699D"/>
    <w:rsid w:val="00EC0D46"/>
    <w:rsid w:val="00EC10A5"/>
    <w:rsid w:val="00EC6E01"/>
    <w:rsid w:val="00ED4823"/>
    <w:rsid w:val="00EE7AA2"/>
    <w:rsid w:val="00EF2C4A"/>
    <w:rsid w:val="00EF7E92"/>
    <w:rsid w:val="00F02C30"/>
    <w:rsid w:val="00F13100"/>
    <w:rsid w:val="00F155F0"/>
    <w:rsid w:val="00F33C23"/>
    <w:rsid w:val="00F37508"/>
    <w:rsid w:val="00F53AF4"/>
    <w:rsid w:val="00F57996"/>
    <w:rsid w:val="00F666BC"/>
    <w:rsid w:val="00F66DB3"/>
    <w:rsid w:val="00F84CF4"/>
    <w:rsid w:val="00F85C58"/>
    <w:rsid w:val="00F91888"/>
    <w:rsid w:val="00F955A0"/>
    <w:rsid w:val="00FA4266"/>
    <w:rsid w:val="00FB26F0"/>
    <w:rsid w:val="00FB34BE"/>
    <w:rsid w:val="00FC275F"/>
    <w:rsid w:val="00FC575D"/>
    <w:rsid w:val="00FD7D51"/>
    <w:rsid w:val="00FE3202"/>
    <w:rsid w:val="00FE40F3"/>
    <w:rsid w:val="00FE7D94"/>
    <w:rsid w:val="00FF67F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AB20408-9F85-4811-811E-4A9BD24B5D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Arial"/>
        <w:sz w:val="24"/>
        <w:szCs w:val="24"/>
        <w:lang w:val="es-ES" w:eastAsia="en-US" w:bidi="ar-SA"/>
      </w:rPr>
    </w:rPrDefault>
    <w:pPrDefault>
      <w:pPr>
        <w:spacing w:after="160" w:line="259" w:lineRule="auto"/>
        <w:ind w:left="714" w:hanging="357"/>
        <w:jc w:val="both"/>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2A3B7E"/>
    <w:pPr>
      <w:spacing w:after="0" w:line="240" w:lineRule="auto"/>
      <w:ind w:left="0" w:firstLine="0"/>
      <w:jc w:val="left"/>
    </w:pPr>
    <w:rPr>
      <w:rFonts w:eastAsia="Arial"/>
      <w:sz w:val="22"/>
      <w:szCs w:val="20"/>
    </w:rPr>
  </w:style>
  <w:style w:type="paragraph" w:styleId="Ttulo1">
    <w:name w:val="heading 1"/>
    <w:basedOn w:val="Normal"/>
    <w:link w:val="Ttulo1Car"/>
    <w:uiPriority w:val="9"/>
    <w:qFormat/>
    <w:rsid w:val="008A0EBF"/>
    <w:pPr>
      <w:spacing w:before="100" w:beforeAutospacing="1" w:after="100" w:afterAutospacing="1"/>
      <w:outlineLvl w:val="0"/>
    </w:pPr>
    <w:rPr>
      <w:rFonts w:ascii="Times New Roman" w:eastAsia="Times New Roman" w:hAnsi="Times New Roman" w:cs="Times New Roman"/>
      <w:b/>
      <w:bCs/>
      <w:kern w:val="36"/>
      <w:sz w:val="48"/>
      <w:szCs w:val="48"/>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2A3B7E"/>
    <w:pPr>
      <w:spacing w:after="0" w:line="240" w:lineRule="auto"/>
      <w:ind w:left="0" w:firstLine="0"/>
      <w:jc w:val="left"/>
    </w:pPr>
    <w:rPr>
      <w:rFonts w:asciiTheme="minorHAnsi" w:hAnsiTheme="minorHAnsi" w:cstheme="minorBidi"/>
      <w:sz w:val="20"/>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uiPriority w:val="34"/>
    <w:qFormat/>
    <w:rsid w:val="00981087"/>
    <w:pPr>
      <w:ind w:left="720"/>
      <w:contextualSpacing/>
    </w:pPr>
  </w:style>
  <w:style w:type="character" w:styleId="Hipervnculo">
    <w:name w:val="Hyperlink"/>
    <w:basedOn w:val="Fuentedeprrafopredeter"/>
    <w:uiPriority w:val="99"/>
    <w:unhideWhenUsed/>
    <w:rsid w:val="00EA699D"/>
    <w:rPr>
      <w:color w:val="0563C1" w:themeColor="hyperlink"/>
      <w:u w:val="single"/>
    </w:rPr>
  </w:style>
  <w:style w:type="character" w:customStyle="1" w:styleId="Ttulo1Car">
    <w:name w:val="Título 1 Car"/>
    <w:basedOn w:val="Fuentedeprrafopredeter"/>
    <w:link w:val="Ttulo1"/>
    <w:uiPriority w:val="9"/>
    <w:rsid w:val="008A0EBF"/>
    <w:rPr>
      <w:rFonts w:ascii="Times New Roman" w:eastAsia="Times New Roman" w:hAnsi="Times New Roman" w:cs="Times New Roman"/>
      <w:b/>
      <w:bCs/>
      <w:kern w:val="36"/>
      <w:sz w:val="48"/>
      <w:szCs w:val="48"/>
      <w:lang w:eastAsia="es-ES"/>
    </w:rPr>
  </w:style>
  <w:style w:type="paragraph" w:styleId="NormalWeb">
    <w:name w:val="Normal (Web)"/>
    <w:basedOn w:val="Normal"/>
    <w:uiPriority w:val="99"/>
    <w:semiHidden/>
    <w:unhideWhenUsed/>
    <w:rsid w:val="008A0EBF"/>
    <w:pPr>
      <w:spacing w:before="100" w:beforeAutospacing="1" w:after="100" w:afterAutospacing="1"/>
    </w:pPr>
    <w:rPr>
      <w:rFonts w:ascii="Times New Roman" w:eastAsia="Times New Roman" w:hAnsi="Times New Roman" w:cs="Times New Roman"/>
      <w:sz w:val="24"/>
      <w:szCs w:val="24"/>
      <w:lang w:eastAsia="es-ES"/>
    </w:rPr>
  </w:style>
  <w:style w:type="table" w:customStyle="1" w:styleId="Estilo1">
    <w:name w:val="Estilo1"/>
    <w:basedOn w:val="Tablaweb1"/>
    <w:uiPriority w:val="99"/>
    <w:rsid w:val="00BF2442"/>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normal11">
    <w:name w:val="Tabla normal 11"/>
    <w:basedOn w:val="Tablaweb1"/>
    <w:uiPriority w:val="41"/>
    <w:rsid w:val="00D4519D"/>
    <w:tblPr>
      <w:tblStyleRowBandSize w:val="1"/>
      <w:tblStyleColBandSize w:val="1"/>
      <w:tblCellSpacing w:w="20" w:type="dxa"/>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rPr>
      <w:tblCellSpacing w:w="20" w:type="dxa"/>
    </w:trPr>
    <w:tcPr>
      <w:shd w:val="clear" w:color="auto" w:fill="auto"/>
    </w:tcPr>
    <w:tblStylePr w:type="firstRow">
      <w:rPr>
        <w:b/>
        <w:bCs/>
        <w:color w:val="auto"/>
      </w:rPr>
      <w:tblPr/>
      <w:tcPr>
        <w:tcBorders>
          <w:tl2br w:val="none" w:sz="0" w:space="0" w:color="auto"/>
          <w:tr2bl w:val="none" w:sz="0" w:space="0" w:color="auto"/>
        </w:tcBorders>
      </w:tc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web1">
    <w:name w:val="Table Web 1"/>
    <w:basedOn w:val="Tablanormal"/>
    <w:uiPriority w:val="99"/>
    <w:semiHidden/>
    <w:unhideWhenUsed/>
    <w:rsid w:val="00BF2442"/>
    <w:pPr>
      <w:spacing w:after="0" w:line="240" w:lineRule="auto"/>
      <w:ind w:left="0" w:firstLine="0"/>
      <w:jc w:val="lef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extodeglobo">
    <w:name w:val="Balloon Text"/>
    <w:basedOn w:val="Normal"/>
    <w:link w:val="TextodegloboCar"/>
    <w:uiPriority w:val="99"/>
    <w:semiHidden/>
    <w:unhideWhenUsed/>
    <w:rsid w:val="007B5B56"/>
    <w:rPr>
      <w:rFonts w:ascii="Tahoma" w:hAnsi="Tahoma" w:cs="Tahoma"/>
      <w:sz w:val="16"/>
      <w:szCs w:val="16"/>
    </w:rPr>
  </w:style>
  <w:style w:type="character" w:customStyle="1" w:styleId="TextodegloboCar">
    <w:name w:val="Texto de globo Car"/>
    <w:basedOn w:val="Fuentedeprrafopredeter"/>
    <w:link w:val="Textodeglobo"/>
    <w:uiPriority w:val="99"/>
    <w:semiHidden/>
    <w:rsid w:val="007B5B56"/>
    <w:rPr>
      <w:rFonts w:ascii="Tahoma" w:eastAsia="Arial" w:hAnsi="Tahoma" w:cs="Tahoma"/>
      <w:sz w:val="16"/>
      <w:szCs w:val="16"/>
    </w:rPr>
  </w:style>
  <w:style w:type="character" w:customStyle="1" w:styleId="EnlacedeInternet">
    <w:name w:val="Enlace de Internet"/>
    <w:basedOn w:val="Fuentedeprrafopredeter"/>
    <w:uiPriority w:val="99"/>
    <w:unhideWhenUsed/>
    <w:rsid w:val="00076A63"/>
    <w:rPr>
      <w:color w:val="0563C1" w:themeColor="hyperlink"/>
      <w:u w:val="single"/>
    </w:rPr>
  </w:style>
  <w:style w:type="character" w:customStyle="1" w:styleId="Muydestacado">
    <w:name w:val="Muy destacado"/>
    <w:qFormat/>
    <w:rsid w:val="00076A63"/>
    <w:rPr>
      <w:b/>
      <w:bCs/>
    </w:rPr>
  </w:style>
  <w:style w:type="character" w:styleId="Hipervnculovisitado">
    <w:name w:val="FollowedHyperlink"/>
    <w:basedOn w:val="Fuentedeprrafopredeter"/>
    <w:uiPriority w:val="99"/>
    <w:semiHidden/>
    <w:unhideWhenUsed/>
    <w:rsid w:val="0017099A"/>
    <w:rPr>
      <w:color w:val="954F72" w:themeColor="followedHyperlink"/>
      <w:u w:val="single"/>
    </w:rPr>
  </w:style>
  <w:style w:type="paragraph" w:styleId="Encabezado">
    <w:name w:val="header"/>
    <w:basedOn w:val="Normal"/>
    <w:link w:val="EncabezadoCar"/>
    <w:uiPriority w:val="99"/>
    <w:unhideWhenUsed/>
    <w:rsid w:val="00CC3438"/>
    <w:pPr>
      <w:tabs>
        <w:tab w:val="center" w:pos="4513"/>
        <w:tab w:val="right" w:pos="9026"/>
      </w:tabs>
    </w:pPr>
  </w:style>
  <w:style w:type="character" w:customStyle="1" w:styleId="EncabezadoCar">
    <w:name w:val="Encabezado Car"/>
    <w:basedOn w:val="Fuentedeprrafopredeter"/>
    <w:link w:val="Encabezado"/>
    <w:uiPriority w:val="99"/>
    <w:rsid w:val="00CC3438"/>
    <w:rPr>
      <w:rFonts w:eastAsia="Arial"/>
      <w:sz w:val="22"/>
      <w:szCs w:val="20"/>
    </w:rPr>
  </w:style>
  <w:style w:type="paragraph" w:styleId="Piedepgina">
    <w:name w:val="footer"/>
    <w:basedOn w:val="Normal"/>
    <w:link w:val="PiedepginaCar"/>
    <w:uiPriority w:val="99"/>
    <w:unhideWhenUsed/>
    <w:rsid w:val="00CC3438"/>
    <w:pPr>
      <w:tabs>
        <w:tab w:val="center" w:pos="4513"/>
        <w:tab w:val="right" w:pos="9026"/>
      </w:tabs>
    </w:pPr>
  </w:style>
  <w:style w:type="character" w:customStyle="1" w:styleId="PiedepginaCar">
    <w:name w:val="Pie de página Car"/>
    <w:basedOn w:val="Fuentedeprrafopredeter"/>
    <w:link w:val="Piedepgina"/>
    <w:uiPriority w:val="99"/>
    <w:rsid w:val="00CC3438"/>
    <w:rPr>
      <w:rFonts w:eastAsia="Arial"/>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8913296">
      <w:bodyDiv w:val="1"/>
      <w:marLeft w:val="0"/>
      <w:marRight w:val="0"/>
      <w:marTop w:val="0"/>
      <w:marBottom w:val="0"/>
      <w:divBdr>
        <w:top w:val="none" w:sz="0" w:space="0" w:color="auto"/>
        <w:left w:val="none" w:sz="0" w:space="0" w:color="auto"/>
        <w:bottom w:val="none" w:sz="0" w:space="0" w:color="auto"/>
        <w:right w:val="none" w:sz="0" w:space="0" w:color="auto"/>
      </w:divBdr>
    </w:div>
    <w:div w:id="875118243">
      <w:bodyDiv w:val="1"/>
      <w:marLeft w:val="0"/>
      <w:marRight w:val="0"/>
      <w:marTop w:val="0"/>
      <w:marBottom w:val="0"/>
      <w:divBdr>
        <w:top w:val="none" w:sz="0" w:space="0" w:color="auto"/>
        <w:left w:val="none" w:sz="0" w:space="0" w:color="auto"/>
        <w:bottom w:val="none" w:sz="0" w:space="0" w:color="auto"/>
        <w:right w:val="none" w:sz="0" w:space="0" w:color="auto"/>
      </w:divBdr>
    </w:div>
    <w:div w:id="1734964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ielo.sld.cu/scielo.php?script=sci_arttext&amp;pid=S2077-28742019000100202&amp;lng=es" TargetMode="External"/><Relationship Id="rId13" Type="http://schemas.openxmlformats.org/officeDocument/2006/relationships/hyperlink" Target="http://scielo.sld.cu/scielo.php?script=sci_arttext&amp;pid=S1608-89212019000200098&amp;lng=es" TargetMode="External"/><Relationship Id="rId18" Type="http://schemas.openxmlformats.org/officeDocument/2006/relationships/hyperlink" Target="http://www.scielo.org.bo/scielo.php?script=sci_arttext&amp;pid=S1652-67762020000100010&amp;lng=es" TargetMode="External"/><Relationship Id="rId26" Type="http://schemas.openxmlformats.org/officeDocument/2006/relationships/image" Target="media/image1.JPG"/><Relationship Id="rId3" Type="http://schemas.openxmlformats.org/officeDocument/2006/relationships/styles" Target="styles.xml"/><Relationship Id="rId21" Type="http://schemas.openxmlformats.org/officeDocument/2006/relationships/hyperlink" Target="http://humanidadesmedicas.sld.cu/index.php/hm/article/view/2333" TargetMode="External"/><Relationship Id="rId7" Type="http://schemas.openxmlformats.org/officeDocument/2006/relationships/endnotes" Target="endnotes.xml"/><Relationship Id="rId12" Type="http://schemas.openxmlformats.org/officeDocument/2006/relationships/hyperlink" Target="http://hdl.handle.net/20.500.12692/59350" TargetMode="External"/><Relationship Id="rId17" Type="http://schemas.openxmlformats.org/officeDocument/2006/relationships/hyperlink" Target="http://scielo.sld.cu/scielo.php?script=sci_arttext&amp;pid=S1990-86442019000500067&amp;lng=es&amp;tlng=es" TargetMode="External"/><Relationship Id="rId25" Type="http://schemas.openxmlformats.org/officeDocument/2006/relationships/hyperlink" Target="https://repositorio.ucv.edu.pe/handle/20.500.12692/59350?show=full" TargetMode="External"/><Relationship Id="rId2" Type="http://schemas.openxmlformats.org/officeDocument/2006/relationships/numbering" Target="numbering.xml"/><Relationship Id="rId16" Type="http://schemas.openxmlformats.org/officeDocument/2006/relationships/hyperlink" Target="https://www.gacetaoficial.gob.cu/es/resolucion-2-de-2018-de-ministerio-de-educacion-superior" TargetMode="External"/><Relationship Id="rId20" Type="http://schemas.openxmlformats.org/officeDocument/2006/relationships/hyperlink" Target="https://revistaselectronicas.ujaen.es/index.php/ADE/article/view/3734"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mie.org.mx/congreso/memoriaelectronica/v14/doc/0718.pdf" TargetMode="External"/><Relationship Id="rId24" Type="http://schemas.openxmlformats.org/officeDocument/2006/relationships/hyperlink" Target="https://redib.org/Record/oai_articulo1651781-uso-de-recursos-educativos-en-l%C3%ADnea-en-el-nivel-medio-superior-desarrollo-de-competencias-did%C3%A1cticas-del-docente" TargetMode="External"/><Relationship Id="rId5" Type="http://schemas.openxmlformats.org/officeDocument/2006/relationships/webSettings" Target="webSettings.xml"/><Relationship Id="rId15" Type="http://schemas.openxmlformats.org/officeDocument/2006/relationships/hyperlink" Target="http://atenas.umcc.cu/index.php/atenas/article/download/99/161" TargetMode="External"/><Relationship Id="rId23" Type="http://schemas.openxmlformats.org/officeDocument/2006/relationships/hyperlink" Target="https://revista.redipe.org/index.php/1/article/view/566" TargetMode="External"/><Relationship Id="rId28" Type="http://schemas.openxmlformats.org/officeDocument/2006/relationships/fontTable" Target="fontTable.xml"/><Relationship Id="rId10" Type="http://schemas.openxmlformats.org/officeDocument/2006/relationships/hyperlink" Target="http://revistas.um.es/red/article/view/233721/179581" TargetMode="External"/><Relationship Id="rId19" Type="http://schemas.openxmlformats.org/officeDocument/2006/relationships/hyperlink" Target="https://aes.ucf.edu.cu/index.php/aes/article/view/243" TargetMode="External"/><Relationship Id="rId4" Type="http://schemas.openxmlformats.org/officeDocument/2006/relationships/settings" Target="settings.xml"/><Relationship Id="rId9" Type="http://schemas.openxmlformats.org/officeDocument/2006/relationships/hyperlink" Target="https://dialnet.unirioja.es/servlet/articulo?codigo=7158994" TargetMode="External"/><Relationship Id="rId14" Type="http://schemas.openxmlformats.org/officeDocument/2006/relationships/hyperlink" Target="http://repositorio.ug.edu.ec/handle/redug/56466" TargetMode="External"/><Relationship Id="rId22" Type="http://schemas.openxmlformats.org/officeDocument/2006/relationships/hyperlink" Target="https://repositorio.ucv.edu.pe/handle/20.500.12692/35673" TargetMode="External"/><Relationship Id="rId27"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2E6438-473C-4F02-A86F-3E63BA6EF8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688</TotalTime>
  <Pages>19</Pages>
  <Words>5821</Words>
  <Characters>32020</Characters>
  <Application>Microsoft Office Word</Application>
  <DocSecurity>0</DocSecurity>
  <Lines>266</Lines>
  <Paragraphs>75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37766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Dayron Pulido</dc:creator>
  <cp:keywords/>
  <dc:description/>
  <cp:lastModifiedBy>Dayron Pulido</cp:lastModifiedBy>
  <cp:revision>95</cp:revision>
  <dcterms:created xsi:type="dcterms:W3CDTF">2022-10-23T16:01:00Z</dcterms:created>
  <dcterms:modified xsi:type="dcterms:W3CDTF">2022-11-02T02:55:00Z</dcterms:modified>
</cp:coreProperties>
</file>