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5E55" w:rsidRPr="00D83BAE" w:rsidRDefault="008C5E55" w:rsidP="008C5E55">
      <w:pPr>
        <w:tabs>
          <w:tab w:val="left" w:pos="2268"/>
        </w:tabs>
        <w:spacing w:after="0" w:line="360" w:lineRule="auto"/>
        <w:ind w:right="-376"/>
        <w:rPr>
          <w:b/>
          <w:color w:val="C45911"/>
          <w:sz w:val="32"/>
          <w:szCs w:val="32"/>
        </w:rPr>
      </w:pPr>
      <w:proofErr w:type="spellStart"/>
      <w:r w:rsidRPr="00D83BAE">
        <w:rPr>
          <w:b/>
          <w:color w:val="C45911"/>
          <w:sz w:val="32"/>
          <w:szCs w:val="32"/>
        </w:rPr>
        <w:t>Morfovirtual</w:t>
      </w:r>
      <w:proofErr w:type="spellEnd"/>
      <w:r w:rsidRPr="00D83BAE">
        <w:rPr>
          <w:b/>
          <w:color w:val="C45911"/>
          <w:sz w:val="32"/>
          <w:szCs w:val="32"/>
        </w:rPr>
        <w:t xml:space="preserve"> 2022</w:t>
      </w:r>
    </w:p>
    <w:p w:rsidR="008C5E55" w:rsidRPr="009B5DB1" w:rsidRDefault="008C5E55" w:rsidP="008C5E55">
      <w:pPr>
        <w:tabs>
          <w:tab w:val="left" w:pos="2268"/>
        </w:tabs>
        <w:spacing w:after="0" w:line="360" w:lineRule="auto"/>
        <w:ind w:right="-376"/>
        <w:rPr>
          <w:b/>
          <w:color w:val="C45911"/>
          <w:sz w:val="32"/>
          <w:szCs w:val="32"/>
        </w:rPr>
      </w:pPr>
    </w:p>
    <w:p w:rsidR="008C5E55" w:rsidRPr="009B5DB1" w:rsidRDefault="008C5E55" w:rsidP="008C5E55">
      <w:pPr>
        <w:tabs>
          <w:tab w:val="left" w:pos="2268"/>
        </w:tabs>
        <w:spacing w:after="0" w:line="360" w:lineRule="auto"/>
        <w:ind w:right="-376"/>
        <w:rPr>
          <w:b/>
          <w:color w:val="C45911"/>
          <w:sz w:val="32"/>
          <w:szCs w:val="32"/>
        </w:rPr>
      </w:pPr>
      <w:r w:rsidRPr="009B5DB1">
        <w:rPr>
          <w:b/>
          <w:color w:val="C45911"/>
          <w:sz w:val="32"/>
          <w:szCs w:val="32"/>
        </w:rPr>
        <w:t>VI Congreso virtual de Ciencias Morfológicas.</w:t>
      </w:r>
    </w:p>
    <w:p w:rsidR="008C5E55" w:rsidRPr="009B5DB1" w:rsidRDefault="008C5E55" w:rsidP="008C5E55">
      <w:pPr>
        <w:spacing w:after="0" w:line="360" w:lineRule="auto"/>
        <w:ind w:left="-425"/>
        <w:rPr>
          <w:b/>
          <w:color w:val="C45911"/>
          <w:sz w:val="32"/>
          <w:szCs w:val="32"/>
        </w:rPr>
      </w:pPr>
      <w:r w:rsidRPr="009B5DB1">
        <w:rPr>
          <w:b/>
          <w:color w:val="C45911"/>
          <w:sz w:val="32"/>
          <w:szCs w:val="32"/>
        </w:rPr>
        <w:t>Sexta Jornada Científica de la Cátedra Santiago Ramón y Cajal.</w:t>
      </w:r>
    </w:p>
    <w:p w:rsidR="00D72BF2" w:rsidRPr="00646BE4" w:rsidRDefault="00D72BF2" w:rsidP="00D72BF2">
      <w:pPr>
        <w:spacing w:after="0" w:line="360" w:lineRule="auto"/>
        <w:ind w:left="-425"/>
        <w:jc w:val="center"/>
        <w:rPr>
          <w:b/>
          <w:color w:val="C45911"/>
          <w:sz w:val="22"/>
        </w:rPr>
      </w:pPr>
    </w:p>
    <w:p w:rsidR="00AE4390" w:rsidRPr="00646BE4" w:rsidRDefault="00E36FF7" w:rsidP="00F70781">
      <w:pPr>
        <w:spacing w:after="0" w:line="360" w:lineRule="auto"/>
        <w:ind w:left="-425"/>
        <w:jc w:val="both"/>
        <w:rPr>
          <w:b/>
          <w:sz w:val="22"/>
        </w:rPr>
      </w:pPr>
      <w:r w:rsidRPr="00646BE4">
        <w:rPr>
          <w:b/>
          <w:sz w:val="22"/>
        </w:rPr>
        <w:t xml:space="preserve">TÍTULO: </w:t>
      </w:r>
      <w:r w:rsidR="002C4E9F" w:rsidRPr="00646BE4">
        <w:rPr>
          <w:b/>
          <w:sz w:val="22"/>
        </w:rPr>
        <w:t xml:space="preserve">EFECTIVIDAD DE </w:t>
      </w:r>
      <w:r w:rsidRPr="00646BE4">
        <w:rPr>
          <w:b/>
          <w:sz w:val="22"/>
        </w:rPr>
        <w:t xml:space="preserve">SOFTWARE EDUCATIVO </w:t>
      </w:r>
      <w:proofErr w:type="gramStart"/>
      <w:r w:rsidRPr="00646BE4">
        <w:rPr>
          <w:b/>
          <w:sz w:val="22"/>
        </w:rPr>
        <w:t>PARA  AUTOEVALUACIÒN</w:t>
      </w:r>
      <w:proofErr w:type="gramEnd"/>
      <w:r w:rsidRPr="00646BE4">
        <w:rPr>
          <w:b/>
          <w:sz w:val="22"/>
        </w:rPr>
        <w:t xml:space="preserve"> DE </w:t>
      </w:r>
      <w:r w:rsidR="00F70781" w:rsidRPr="00646BE4">
        <w:rPr>
          <w:b/>
          <w:sz w:val="22"/>
        </w:rPr>
        <w:t>LOS SISTEMAS</w:t>
      </w:r>
      <w:r w:rsidR="003A4759" w:rsidRPr="00646BE4">
        <w:rPr>
          <w:b/>
          <w:sz w:val="22"/>
        </w:rPr>
        <w:t>:</w:t>
      </w:r>
      <w:r w:rsidR="00F70781" w:rsidRPr="00646BE4">
        <w:rPr>
          <w:b/>
          <w:sz w:val="22"/>
        </w:rPr>
        <w:t xml:space="preserve"> OSTEOMIOARTICULAR, NERVIOSO Y REGULADORES GENERALES</w:t>
      </w:r>
    </w:p>
    <w:p w:rsidR="00AE4390" w:rsidRPr="00646BE4" w:rsidRDefault="00AE4390" w:rsidP="00DC1B19">
      <w:pPr>
        <w:spacing w:after="0" w:line="360" w:lineRule="auto"/>
        <w:ind w:left="-425"/>
        <w:rPr>
          <w:b/>
          <w:sz w:val="22"/>
        </w:rPr>
      </w:pPr>
      <w:r w:rsidRPr="00646BE4">
        <w:rPr>
          <w:b/>
          <w:sz w:val="22"/>
        </w:rPr>
        <w:t xml:space="preserve">Autores: </w:t>
      </w:r>
    </w:p>
    <w:p w:rsidR="00AE4390" w:rsidRPr="00894953" w:rsidRDefault="00E04968" w:rsidP="00DC1B19">
      <w:pPr>
        <w:spacing w:after="0" w:line="360" w:lineRule="auto"/>
        <w:ind w:left="-425"/>
        <w:rPr>
          <w:sz w:val="22"/>
        </w:rPr>
      </w:pPr>
      <w:r w:rsidRPr="00894953">
        <w:rPr>
          <w:sz w:val="22"/>
        </w:rPr>
        <w:t>Rosa Lidia Machado Cuètara</w:t>
      </w:r>
      <w:r w:rsidR="00AE4390" w:rsidRPr="00894953">
        <w:rPr>
          <w:sz w:val="22"/>
          <w:vertAlign w:val="superscript"/>
        </w:rPr>
        <w:t>1</w:t>
      </w:r>
      <w:r w:rsidR="00AE4390" w:rsidRPr="00894953">
        <w:rPr>
          <w:sz w:val="22"/>
        </w:rPr>
        <w:t xml:space="preserve">, </w:t>
      </w:r>
      <w:r w:rsidR="0088717B" w:rsidRPr="00894953">
        <w:rPr>
          <w:sz w:val="22"/>
        </w:rPr>
        <w:t>Odalys</w:t>
      </w:r>
      <w:r w:rsidRPr="00894953">
        <w:rPr>
          <w:sz w:val="22"/>
        </w:rPr>
        <w:t xml:space="preserve"> </w:t>
      </w:r>
      <w:r w:rsidR="0088717B" w:rsidRPr="00894953">
        <w:rPr>
          <w:sz w:val="22"/>
        </w:rPr>
        <w:t>M</w:t>
      </w:r>
      <w:r w:rsidRPr="00894953">
        <w:rPr>
          <w:sz w:val="22"/>
        </w:rPr>
        <w:t xml:space="preserve">ercedes Solar </w:t>
      </w:r>
      <w:r w:rsidR="0088717B" w:rsidRPr="00894953">
        <w:rPr>
          <w:sz w:val="22"/>
        </w:rPr>
        <w:t>carballo</w:t>
      </w:r>
      <w:r w:rsidR="00AE4390" w:rsidRPr="00894953">
        <w:rPr>
          <w:sz w:val="22"/>
          <w:vertAlign w:val="superscript"/>
        </w:rPr>
        <w:t>2</w:t>
      </w:r>
      <w:r w:rsidR="0088717B" w:rsidRPr="00894953">
        <w:rPr>
          <w:sz w:val="22"/>
        </w:rPr>
        <w:t xml:space="preserve">, </w:t>
      </w:r>
      <w:proofErr w:type="spellStart"/>
      <w:r w:rsidR="0088717B" w:rsidRPr="00894953">
        <w:rPr>
          <w:sz w:val="22"/>
        </w:rPr>
        <w:t>Olayo</w:t>
      </w:r>
      <w:proofErr w:type="spellEnd"/>
      <w:r w:rsidR="0088717B" w:rsidRPr="00894953">
        <w:rPr>
          <w:sz w:val="22"/>
        </w:rPr>
        <w:t xml:space="preserve"> </w:t>
      </w:r>
      <w:proofErr w:type="spellStart"/>
      <w:r w:rsidR="003A4759" w:rsidRPr="00894953">
        <w:rPr>
          <w:sz w:val="22"/>
        </w:rPr>
        <w:t>Delfin</w:t>
      </w:r>
      <w:proofErr w:type="spellEnd"/>
      <w:r w:rsidR="0088717B" w:rsidRPr="00894953">
        <w:rPr>
          <w:sz w:val="22"/>
        </w:rPr>
        <w:t xml:space="preserve"> Soto</w:t>
      </w:r>
      <w:r w:rsidR="0088717B" w:rsidRPr="00894953">
        <w:rPr>
          <w:sz w:val="22"/>
          <w:vertAlign w:val="superscript"/>
        </w:rPr>
        <w:t xml:space="preserve">3 </w:t>
      </w:r>
    </w:p>
    <w:p w:rsidR="0088717B" w:rsidRPr="00894953" w:rsidRDefault="00AE4390" w:rsidP="0088717B">
      <w:pPr>
        <w:spacing w:after="0" w:line="360" w:lineRule="auto"/>
        <w:ind w:left="-425"/>
        <w:rPr>
          <w:sz w:val="22"/>
        </w:rPr>
      </w:pPr>
      <w:r w:rsidRPr="00894953">
        <w:rPr>
          <w:b/>
          <w:sz w:val="22"/>
          <w:vertAlign w:val="superscript"/>
        </w:rPr>
        <w:t>1</w:t>
      </w:r>
      <w:r w:rsidRPr="00894953">
        <w:rPr>
          <w:sz w:val="22"/>
        </w:rPr>
        <w:t xml:space="preserve"> </w:t>
      </w:r>
      <w:r w:rsidR="0088717B" w:rsidRPr="00894953">
        <w:rPr>
          <w:sz w:val="22"/>
        </w:rPr>
        <w:t xml:space="preserve">Especialista de segundo grado en </w:t>
      </w:r>
      <w:proofErr w:type="spellStart"/>
      <w:r w:rsidR="0088717B" w:rsidRPr="00894953">
        <w:rPr>
          <w:sz w:val="22"/>
        </w:rPr>
        <w:t>Anatomìa</w:t>
      </w:r>
      <w:proofErr w:type="spellEnd"/>
      <w:r w:rsidR="0088717B" w:rsidRPr="00894953">
        <w:rPr>
          <w:sz w:val="22"/>
        </w:rPr>
        <w:t xml:space="preserve"> Humana</w:t>
      </w:r>
      <w:r w:rsidRPr="00894953">
        <w:rPr>
          <w:sz w:val="22"/>
        </w:rPr>
        <w:t>, Departamento</w:t>
      </w:r>
      <w:r w:rsidR="0088717B" w:rsidRPr="00894953">
        <w:rPr>
          <w:sz w:val="22"/>
        </w:rPr>
        <w:t xml:space="preserve"> de Ciencias </w:t>
      </w:r>
      <w:proofErr w:type="spellStart"/>
      <w:r w:rsidR="0088717B" w:rsidRPr="00894953">
        <w:rPr>
          <w:sz w:val="22"/>
        </w:rPr>
        <w:t>Biomèdicas</w:t>
      </w:r>
      <w:proofErr w:type="spellEnd"/>
      <w:r w:rsidR="0088717B" w:rsidRPr="00894953">
        <w:rPr>
          <w:sz w:val="22"/>
        </w:rPr>
        <w:t>, Facultad de Estomatología de la Habana. La Habana, Cuba. Correo:</w:t>
      </w:r>
      <w:r w:rsidR="003D31C2" w:rsidRPr="00894953">
        <w:rPr>
          <w:sz w:val="22"/>
        </w:rPr>
        <w:t xml:space="preserve"> </w:t>
      </w:r>
      <w:hyperlink r:id="rId6" w:history="1">
        <w:r w:rsidR="003D31C2" w:rsidRPr="00894953">
          <w:rPr>
            <w:rStyle w:val="Hipervnculo"/>
            <w:rFonts w:eastAsia="Times New Roman" w:cs="Arial"/>
            <w:color w:val="000000"/>
            <w:sz w:val="22"/>
            <w:lang w:eastAsia="es-ES"/>
          </w:rPr>
          <w:t>rlmachado@infomed.sld.cu</w:t>
        </w:r>
      </w:hyperlink>
    </w:p>
    <w:p w:rsidR="0088717B" w:rsidRPr="00894953" w:rsidRDefault="00AE4390" w:rsidP="0088717B">
      <w:pPr>
        <w:spacing w:after="0" w:line="360" w:lineRule="auto"/>
        <w:ind w:left="-425"/>
        <w:rPr>
          <w:sz w:val="22"/>
        </w:rPr>
      </w:pPr>
      <w:r w:rsidRPr="00894953">
        <w:rPr>
          <w:sz w:val="22"/>
        </w:rPr>
        <w:t xml:space="preserve"> </w:t>
      </w:r>
      <w:r w:rsidRPr="00894953">
        <w:rPr>
          <w:sz w:val="22"/>
          <w:vertAlign w:val="superscript"/>
        </w:rPr>
        <w:t>2</w:t>
      </w:r>
      <w:r w:rsidRPr="00894953">
        <w:rPr>
          <w:sz w:val="22"/>
        </w:rPr>
        <w:t xml:space="preserve"> </w:t>
      </w:r>
      <w:r w:rsidR="0088717B" w:rsidRPr="00894953">
        <w:rPr>
          <w:sz w:val="22"/>
        </w:rPr>
        <w:t xml:space="preserve">Especialista de segundo grado en </w:t>
      </w:r>
      <w:proofErr w:type="spellStart"/>
      <w:r w:rsidR="0088717B" w:rsidRPr="00894953">
        <w:rPr>
          <w:sz w:val="22"/>
        </w:rPr>
        <w:t>Anatomìa</w:t>
      </w:r>
      <w:proofErr w:type="spellEnd"/>
      <w:r w:rsidR="0088717B" w:rsidRPr="00894953">
        <w:rPr>
          <w:sz w:val="22"/>
        </w:rPr>
        <w:t xml:space="preserve"> Humana, Departamento de Ciencias </w:t>
      </w:r>
      <w:proofErr w:type="spellStart"/>
      <w:r w:rsidR="0088717B" w:rsidRPr="00894953">
        <w:rPr>
          <w:sz w:val="22"/>
        </w:rPr>
        <w:t>Biomèdicas</w:t>
      </w:r>
      <w:proofErr w:type="spellEnd"/>
      <w:r w:rsidR="0088717B" w:rsidRPr="00894953">
        <w:rPr>
          <w:sz w:val="22"/>
        </w:rPr>
        <w:t xml:space="preserve">, Facultad de Estomatología de la Habana. La Habana, Cuba. </w:t>
      </w:r>
    </w:p>
    <w:p w:rsidR="00AE4390" w:rsidRPr="00894953" w:rsidRDefault="0088717B" w:rsidP="00DC1B19">
      <w:pPr>
        <w:spacing w:after="0" w:line="360" w:lineRule="auto"/>
        <w:ind w:left="-425"/>
        <w:rPr>
          <w:sz w:val="22"/>
        </w:rPr>
      </w:pPr>
      <w:r w:rsidRPr="00894953">
        <w:rPr>
          <w:sz w:val="22"/>
        </w:rPr>
        <w:t>,</w:t>
      </w:r>
      <w:r w:rsidRPr="00894953">
        <w:rPr>
          <w:sz w:val="22"/>
          <w:vertAlign w:val="superscript"/>
        </w:rPr>
        <w:t>3</w:t>
      </w:r>
      <w:r w:rsidR="00D72BF2" w:rsidRPr="00894953">
        <w:rPr>
          <w:sz w:val="22"/>
          <w:vertAlign w:val="superscript"/>
        </w:rPr>
        <w:t xml:space="preserve"> </w:t>
      </w:r>
      <w:r w:rsidRPr="00894953">
        <w:rPr>
          <w:sz w:val="22"/>
        </w:rPr>
        <w:t xml:space="preserve">Especialista de segundo grado en Fisiología Humana, Departamento de Ciencias </w:t>
      </w:r>
      <w:proofErr w:type="spellStart"/>
      <w:r w:rsidRPr="00894953">
        <w:rPr>
          <w:sz w:val="22"/>
        </w:rPr>
        <w:t>Biomèdicas</w:t>
      </w:r>
      <w:proofErr w:type="spellEnd"/>
      <w:r w:rsidR="00AE4390" w:rsidRPr="00894953">
        <w:rPr>
          <w:sz w:val="22"/>
        </w:rPr>
        <w:t>.</w:t>
      </w:r>
      <w:r w:rsidRPr="00894953">
        <w:rPr>
          <w:sz w:val="22"/>
        </w:rPr>
        <w:t xml:space="preserve"> </w:t>
      </w:r>
      <w:r w:rsidR="00AE4390" w:rsidRPr="00894953">
        <w:rPr>
          <w:sz w:val="22"/>
        </w:rPr>
        <w:t>Facultad</w:t>
      </w:r>
      <w:r w:rsidRPr="00894953">
        <w:rPr>
          <w:sz w:val="22"/>
        </w:rPr>
        <w:t xml:space="preserve"> de Estomatología de la Habana. La Habana</w:t>
      </w:r>
      <w:r w:rsidR="00AE4390" w:rsidRPr="00894953">
        <w:rPr>
          <w:sz w:val="22"/>
        </w:rPr>
        <w:t xml:space="preserve">, </w:t>
      </w:r>
      <w:r w:rsidRPr="00894953">
        <w:rPr>
          <w:sz w:val="22"/>
        </w:rPr>
        <w:t>Cuba</w:t>
      </w:r>
      <w:r w:rsidR="00AE4390" w:rsidRPr="00894953">
        <w:rPr>
          <w:sz w:val="22"/>
        </w:rPr>
        <w:t xml:space="preserve">. </w:t>
      </w:r>
    </w:p>
    <w:p w:rsidR="00BE5D87" w:rsidRDefault="00BE5D87" w:rsidP="00DC1B19">
      <w:pPr>
        <w:spacing w:after="0" w:line="360" w:lineRule="auto"/>
        <w:ind w:left="-425"/>
        <w:jc w:val="both"/>
        <w:rPr>
          <w:b/>
          <w:sz w:val="22"/>
        </w:rPr>
      </w:pPr>
    </w:p>
    <w:p w:rsidR="00BE5D87" w:rsidRDefault="00BE5D87" w:rsidP="00DC1B19">
      <w:pPr>
        <w:spacing w:after="0" w:line="360" w:lineRule="auto"/>
        <w:ind w:left="-425"/>
        <w:jc w:val="both"/>
        <w:rPr>
          <w:b/>
          <w:sz w:val="22"/>
        </w:rPr>
      </w:pPr>
    </w:p>
    <w:p w:rsidR="00BE5D87" w:rsidRDefault="00BE5D87" w:rsidP="00DC1B19">
      <w:pPr>
        <w:spacing w:after="0" w:line="360" w:lineRule="auto"/>
        <w:ind w:left="-425"/>
        <w:jc w:val="both"/>
        <w:rPr>
          <w:b/>
          <w:sz w:val="22"/>
        </w:rPr>
      </w:pPr>
    </w:p>
    <w:p w:rsidR="00BE5D87" w:rsidRDefault="00BE5D87" w:rsidP="00DC1B19">
      <w:pPr>
        <w:spacing w:after="0" w:line="360" w:lineRule="auto"/>
        <w:ind w:left="-425"/>
        <w:jc w:val="both"/>
        <w:rPr>
          <w:b/>
          <w:sz w:val="22"/>
        </w:rPr>
      </w:pPr>
    </w:p>
    <w:p w:rsidR="00BE5D87" w:rsidRDefault="00BE5D87" w:rsidP="00DC1B19">
      <w:pPr>
        <w:spacing w:after="0" w:line="360" w:lineRule="auto"/>
        <w:ind w:left="-425"/>
        <w:jc w:val="both"/>
        <w:rPr>
          <w:b/>
          <w:sz w:val="22"/>
        </w:rPr>
      </w:pPr>
    </w:p>
    <w:p w:rsidR="00BE5D87" w:rsidRDefault="00BE5D87" w:rsidP="00DC1B19">
      <w:pPr>
        <w:spacing w:after="0" w:line="360" w:lineRule="auto"/>
        <w:ind w:left="-425"/>
        <w:jc w:val="both"/>
        <w:rPr>
          <w:b/>
          <w:sz w:val="22"/>
        </w:rPr>
      </w:pPr>
    </w:p>
    <w:p w:rsidR="00BE5D87" w:rsidRDefault="00BE5D87" w:rsidP="00DC1B19">
      <w:pPr>
        <w:spacing w:after="0" w:line="360" w:lineRule="auto"/>
        <w:ind w:left="-425"/>
        <w:jc w:val="both"/>
        <w:rPr>
          <w:b/>
          <w:sz w:val="22"/>
        </w:rPr>
      </w:pPr>
    </w:p>
    <w:p w:rsidR="00BE5D87" w:rsidRDefault="00BE5D87" w:rsidP="00DC1B19">
      <w:pPr>
        <w:spacing w:after="0" w:line="360" w:lineRule="auto"/>
        <w:ind w:left="-425"/>
        <w:jc w:val="both"/>
        <w:rPr>
          <w:b/>
          <w:sz w:val="22"/>
        </w:rPr>
      </w:pPr>
    </w:p>
    <w:p w:rsidR="00BE5D87" w:rsidRDefault="00BE5D87" w:rsidP="00DC1B19">
      <w:pPr>
        <w:spacing w:after="0" w:line="360" w:lineRule="auto"/>
        <w:ind w:left="-425"/>
        <w:jc w:val="both"/>
        <w:rPr>
          <w:b/>
          <w:sz w:val="22"/>
        </w:rPr>
      </w:pPr>
    </w:p>
    <w:p w:rsidR="00BE5D87" w:rsidRDefault="00BE5D87" w:rsidP="00DC1B19">
      <w:pPr>
        <w:spacing w:after="0" w:line="360" w:lineRule="auto"/>
        <w:ind w:left="-425"/>
        <w:jc w:val="both"/>
        <w:rPr>
          <w:b/>
          <w:sz w:val="22"/>
        </w:rPr>
      </w:pPr>
    </w:p>
    <w:p w:rsidR="00BE5D87" w:rsidRDefault="00BE5D87" w:rsidP="00DC1B19">
      <w:pPr>
        <w:spacing w:after="0" w:line="360" w:lineRule="auto"/>
        <w:ind w:left="-425"/>
        <w:jc w:val="both"/>
        <w:rPr>
          <w:b/>
          <w:sz w:val="22"/>
        </w:rPr>
      </w:pPr>
    </w:p>
    <w:p w:rsidR="00BE5D87" w:rsidRDefault="00BE5D87" w:rsidP="00DC1B19">
      <w:pPr>
        <w:spacing w:after="0" w:line="360" w:lineRule="auto"/>
        <w:ind w:left="-425"/>
        <w:jc w:val="both"/>
        <w:rPr>
          <w:b/>
          <w:sz w:val="22"/>
        </w:rPr>
      </w:pPr>
    </w:p>
    <w:p w:rsidR="00BE5D87" w:rsidRDefault="00BE5D87" w:rsidP="00DC1B19">
      <w:pPr>
        <w:spacing w:after="0" w:line="360" w:lineRule="auto"/>
        <w:ind w:left="-425"/>
        <w:jc w:val="both"/>
        <w:rPr>
          <w:b/>
          <w:sz w:val="22"/>
        </w:rPr>
      </w:pPr>
    </w:p>
    <w:p w:rsidR="00BE5D87" w:rsidRDefault="00BE5D87" w:rsidP="00DC1B19">
      <w:pPr>
        <w:spacing w:after="0" w:line="360" w:lineRule="auto"/>
        <w:ind w:left="-425"/>
        <w:jc w:val="both"/>
        <w:rPr>
          <w:b/>
          <w:sz w:val="22"/>
        </w:rPr>
      </w:pPr>
      <w:bookmarkStart w:id="0" w:name="_GoBack"/>
      <w:bookmarkEnd w:id="0"/>
    </w:p>
    <w:p w:rsidR="00BE5D87" w:rsidRDefault="00BE5D87" w:rsidP="00DC1B19">
      <w:pPr>
        <w:spacing w:after="0" w:line="360" w:lineRule="auto"/>
        <w:ind w:left="-425"/>
        <w:jc w:val="both"/>
        <w:rPr>
          <w:b/>
          <w:sz w:val="22"/>
        </w:rPr>
      </w:pPr>
    </w:p>
    <w:p w:rsidR="00BE5D87" w:rsidRDefault="00BE5D87" w:rsidP="00DC1B19">
      <w:pPr>
        <w:spacing w:after="0" w:line="360" w:lineRule="auto"/>
        <w:ind w:left="-425"/>
        <w:jc w:val="both"/>
        <w:rPr>
          <w:b/>
          <w:sz w:val="22"/>
        </w:rPr>
      </w:pPr>
    </w:p>
    <w:p w:rsidR="00AE4390" w:rsidRPr="00646BE4" w:rsidRDefault="00AE4390" w:rsidP="00DC1B19">
      <w:pPr>
        <w:spacing w:after="0" w:line="360" w:lineRule="auto"/>
        <w:ind w:left="-425"/>
        <w:jc w:val="both"/>
        <w:rPr>
          <w:b/>
          <w:sz w:val="22"/>
        </w:rPr>
      </w:pPr>
      <w:r w:rsidRPr="00646BE4">
        <w:rPr>
          <w:b/>
          <w:sz w:val="22"/>
        </w:rPr>
        <w:t>Resumen</w:t>
      </w:r>
      <w:r w:rsidR="00EA3C9A" w:rsidRPr="00646BE4">
        <w:rPr>
          <w:b/>
          <w:sz w:val="22"/>
        </w:rPr>
        <w:t xml:space="preserve">  </w:t>
      </w:r>
    </w:p>
    <w:p w:rsidR="003A4759" w:rsidRPr="00646BE4" w:rsidRDefault="001E32B8" w:rsidP="001E32B8">
      <w:pPr>
        <w:spacing w:after="0" w:line="360" w:lineRule="auto"/>
        <w:ind w:left="-425"/>
        <w:jc w:val="both"/>
        <w:rPr>
          <w:sz w:val="22"/>
        </w:rPr>
      </w:pPr>
      <w:r w:rsidRPr="00646BE4">
        <w:rPr>
          <w:b/>
          <w:sz w:val="22"/>
        </w:rPr>
        <w:t>Introducción</w:t>
      </w:r>
      <w:r w:rsidRPr="00646BE4">
        <w:rPr>
          <w:sz w:val="22"/>
        </w:rPr>
        <w:t xml:space="preserve">: En </w:t>
      </w:r>
      <w:r w:rsidR="00323999" w:rsidRPr="00646BE4">
        <w:rPr>
          <w:sz w:val="22"/>
        </w:rPr>
        <w:t xml:space="preserve">los </w:t>
      </w:r>
      <w:r w:rsidRPr="00646BE4">
        <w:rPr>
          <w:sz w:val="22"/>
        </w:rPr>
        <w:t xml:space="preserve">tiempos </w:t>
      </w:r>
      <w:r w:rsidR="00323999" w:rsidRPr="00646BE4">
        <w:rPr>
          <w:sz w:val="22"/>
        </w:rPr>
        <w:t>actuales,</w:t>
      </w:r>
      <w:r w:rsidRPr="00646BE4">
        <w:rPr>
          <w:sz w:val="22"/>
        </w:rPr>
        <w:t xml:space="preserve"> urge orientar y facilitar la adquisición de los conocimientos sin presencia directa del profesor</w:t>
      </w:r>
      <w:r w:rsidR="00323999" w:rsidRPr="00646BE4">
        <w:rPr>
          <w:sz w:val="22"/>
        </w:rPr>
        <w:t>, a los estudiantes que inician la enseñanza superior</w:t>
      </w:r>
      <w:r w:rsidRPr="00646BE4">
        <w:rPr>
          <w:sz w:val="22"/>
        </w:rPr>
        <w:t>. Esta independencia puede ser medida por el educando a través de la autoevaluación. Los recursos educativos digitales</w:t>
      </w:r>
      <w:r w:rsidR="003A4759" w:rsidRPr="00646BE4">
        <w:rPr>
          <w:sz w:val="22"/>
        </w:rPr>
        <w:t xml:space="preserve"> (RED)</w:t>
      </w:r>
      <w:r w:rsidRPr="00646BE4">
        <w:rPr>
          <w:sz w:val="22"/>
        </w:rPr>
        <w:t xml:space="preserve"> son recursos del aprendizaje que optimizan el desarrollo del proceso docente-educativo y la independencia cognoscitiva del estudiante; el docente es guardián de la evolución de la educación que cambia a las personas para vencer en la lucha por lograr un desarrollo sostenible. </w:t>
      </w:r>
      <w:r w:rsidRPr="00646BE4">
        <w:rPr>
          <w:b/>
          <w:sz w:val="22"/>
        </w:rPr>
        <w:t>Objetivo</w:t>
      </w:r>
      <w:r w:rsidRPr="00646BE4">
        <w:rPr>
          <w:sz w:val="22"/>
        </w:rPr>
        <w:t xml:space="preserve">: Valorar efectividad de la implementación de recursos educativos digitales </w:t>
      </w:r>
      <w:r w:rsidR="00323999" w:rsidRPr="00646BE4">
        <w:rPr>
          <w:sz w:val="22"/>
        </w:rPr>
        <w:t>sobre l</w:t>
      </w:r>
      <w:r w:rsidR="00C37E30">
        <w:rPr>
          <w:sz w:val="22"/>
        </w:rPr>
        <w:t>os</w:t>
      </w:r>
      <w:r w:rsidRPr="00646BE4">
        <w:rPr>
          <w:sz w:val="22"/>
        </w:rPr>
        <w:t xml:space="preserve"> Sistema</w:t>
      </w:r>
      <w:r w:rsidR="00C37E30">
        <w:rPr>
          <w:sz w:val="22"/>
        </w:rPr>
        <w:t>s</w:t>
      </w:r>
      <w:r w:rsidRPr="00646BE4">
        <w:rPr>
          <w:sz w:val="22"/>
        </w:rPr>
        <w:t xml:space="preserve"> Osteomioarticular</w:t>
      </w:r>
      <w:r w:rsidR="00C37E30">
        <w:rPr>
          <w:sz w:val="22"/>
        </w:rPr>
        <w:t xml:space="preserve"> y</w:t>
      </w:r>
      <w:r w:rsidR="00323999" w:rsidRPr="00646BE4">
        <w:rPr>
          <w:sz w:val="22"/>
        </w:rPr>
        <w:t xml:space="preserve"> </w:t>
      </w:r>
      <w:r w:rsidR="003A4759" w:rsidRPr="00646BE4">
        <w:rPr>
          <w:sz w:val="22"/>
        </w:rPr>
        <w:t>Nervioso</w:t>
      </w:r>
      <w:r w:rsidR="00C37E30">
        <w:rPr>
          <w:sz w:val="22"/>
        </w:rPr>
        <w:t xml:space="preserve"> </w:t>
      </w:r>
      <w:r w:rsidRPr="00646BE4">
        <w:rPr>
          <w:b/>
          <w:sz w:val="22"/>
        </w:rPr>
        <w:t>Desarrollo</w:t>
      </w:r>
      <w:r w:rsidRPr="00646BE4">
        <w:rPr>
          <w:sz w:val="22"/>
        </w:rPr>
        <w:t xml:space="preserve">: Se ofertaron en el aula virtual de la Facultad de Estomatología de la Habana, </w:t>
      </w:r>
      <w:r w:rsidR="00323999" w:rsidRPr="00646BE4">
        <w:rPr>
          <w:sz w:val="22"/>
        </w:rPr>
        <w:t>varios</w:t>
      </w:r>
      <w:r w:rsidRPr="00646BE4">
        <w:rPr>
          <w:sz w:val="22"/>
        </w:rPr>
        <w:t xml:space="preserve"> recursos educativos digitales confeccionados para cada tema de la asignatura. Se analizaron los datos generados por su utilización recogidos por PNI, el criterio de profesores y expertos valorando el instrumento y el análisis de los resultados del examen final de la</w:t>
      </w:r>
      <w:r w:rsidR="00323999" w:rsidRPr="00646BE4">
        <w:rPr>
          <w:sz w:val="22"/>
        </w:rPr>
        <w:t>s</w:t>
      </w:r>
      <w:r w:rsidRPr="00646BE4">
        <w:rPr>
          <w:sz w:val="22"/>
        </w:rPr>
        <w:t xml:space="preserve"> asignatura</w:t>
      </w:r>
      <w:r w:rsidR="00323999" w:rsidRPr="00646BE4">
        <w:rPr>
          <w:sz w:val="22"/>
        </w:rPr>
        <w:t>s</w:t>
      </w:r>
      <w:r w:rsidRPr="00646BE4">
        <w:rPr>
          <w:sz w:val="22"/>
        </w:rPr>
        <w:t xml:space="preserve">. </w:t>
      </w:r>
      <w:r w:rsidRPr="00646BE4">
        <w:rPr>
          <w:b/>
          <w:sz w:val="22"/>
        </w:rPr>
        <w:t>Resultados</w:t>
      </w:r>
      <w:r w:rsidRPr="00646BE4">
        <w:rPr>
          <w:sz w:val="22"/>
        </w:rPr>
        <w:t xml:space="preserve">: La utilización de los recursos fueron bien valoradas por estudiantes y profesores; aceptadas por expertos con criterios favorables sobre su utilidad en el autoaprendizaje de los educandos y favorecieron la independencia cognitiva </w:t>
      </w:r>
      <w:r w:rsidRPr="00646BE4">
        <w:rPr>
          <w:b/>
          <w:sz w:val="22"/>
        </w:rPr>
        <w:t>Conclusiones</w:t>
      </w:r>
      <w:r w:rsidRPr="00646BE4">
        <w:rPr>
          <w:sz w:val="22"/>
        </w:rPr>
        <w:t>: el empleo de</w:t>
      </w:r>
      <w:r w:rsidR="00323999" w:rsidRPr="00646BE4">
        <w:rPr>
          <w:sz w:val="22"/>
        </w:rPr>
        <w:t xml:space="preserve"> </w:t>
      </w:r>
      <w:r w:rsidRPr="00646BE4">
        <w:rPr>
          <w:sz w:val="22"/>
        </w:rPr>
        <w:t>l</w:t>
      </w:r>
      <w:r w:rsidR="00323999" w:rsidRPr="00646BE4">
        <w:rPr>
          <w:sz w:val="22"/>
        </w:rPr>
        <w:t>os</w:t>
      </w:r>
      <w:r w:rsidRPr="00646BE4">
        <w:rPr>
          <w:sz w:val="22"/>
        </w:rPr>
        <w:t xml:space="preserve"> instrumento</w:t>
      </w:r>
      <w:r w:rsidR="00323999" w:rsidRPr="00646BE4">
        <w:rPr>
          <w:sz w:val="22"/>
        </w:rPr>
        <w:t>s</w:t>
      </w:r>
      <w:r w:rsidRPr="00646BE4">
        <w:rPr>
          <w:sz w:val="22"/>
        </w:rPr>
        <w:t xml:space="preserve"> elaborado</w:t>
      </w:r>
      <w:r w:rsidR="00323999" w:rsidRPr="00646BE4">
        <w:rPr>
          <w:sz w:val="22"/>
        </w:rPr>
        <w:t>s</w:t>
      </w:r>
      <w:r w:rsidRPr="00646BE4">
        <w:rPr>
          <w:sz w:val="22"/>
        </w:rPr>
        <w:t xml:space="preserve"> fue valorado como positivo por su efectividad, resultó una experiencia útil para el aprendizaje de </w:t>
      </w:r>
      <w:r w:rsidR="00323999" w:rsidRPr="00646BE4">
        <w:rPr>
          <w:sz w:val="22"/>
        </w:rPr>
        <w:t xml:space="preserve">los </w:t>
      </w:r>
      <w:r w:rsidRPr="00646BE4">
        <w:rPr>
          <w:sz w:val="22"/>
        </w:rPr>
        <w:t xml:space="preserve">estudiantes. </w:t>
      </w:r>
    </w:p>
    <w:p w:rsidR="00E771CA" w:rsidRPr="00646BE4" w:rsidRDefault="001E32B8" w:rsidP="001E32B8">
      <w:pPr>
        <w:spacing w:after="0" w:line="360" w:lineRule="auto"/>
        <w:ind w:left="-425"/>
        <w:jc w:val="both"/>
        <w:rPr>
          <w:sz w:val="22"/>
        </w:rPr>
      </w:pPr>
      <w:r w:rsidRPr="00646BE4">
        <w:rPr>
          <w:b/>
          <w:sz w:val="22"/>
        </w:rPr>
        <w:t>Palabras clave:</w:t>
      </w:r>
      <w:r w:rsidRPr="00646BE4">
        <w:rPr>
          <w:sz w:val="22"/>
        </w:rPr>
        <w:t xml:space="preserve"> recurso educativo digital, autoevaluación, aprendizaje. </w:t>
      </w:r>
    </w:p>
    <w:p w:rsidR="003A4759" w:rsidRPr="00646BE4" w:rsidRDefault="001E32B8" w:rsidP="00E771CA">
      <w:pPr>
        <w:spacing w:after="0" w:line="360" w:lineRule="auto"/>
        <w:ind w:left="-425"/>
        <w:jc w:val="both"/>
        <w:rPr>
          <w:sz w:val="22"/>
        </w:rPr>
      </w:pPr>
      <w:r w:rsidRPr="00646BE4">
        <w:rPr>
          <w:b/>
          <w:sz w:val="22"/>
        </w:rPr>
        <w:t>ABSTRACT</w:t>
      </w:r>
      <w:r w:rsidRPr="00646BE4">
        <w:rPr>
          <w:sz w:val="22"/>
        </w:rPr>
        <w:t xml:space="preserve"> </w:t>
      </w:r>
    </w:p>
    <w:p w:rsidR="00DC1B19" w:rsidRPr="00646BE4" w:rsidRDefault="001E32B8" w:rsidP="00E771CA">
      <w:pPr>
        <w:spacing w:after="0" w:line="360" w:lineRule="auto"/>
        <w:ind w:left="-425"/>
        <w:jc w:val="both"/>
        <w:rPr>
          <w:sz w:val="22"/>
        </w:rPr>
      </w:pPr>
      <w:proofErr w:type="spellStart"/>
      <w:r w:rsidRPr="00646BE4">
        <w:rPr>
          <w:sz w:val="22"/>
        </w:rPr>
        <w:t>Introduction</w:t>
      </w:r>
      <w:proofErr w:type="spellEnd"/>
      <w:r w:rsidRPr="00646BE4">
        <w:rPr>
          <w:sz w:val="22"/>
        </w:rPr>
        <w:t xml:space="preserve">: In </w:t>
      </w:r>
      <w:r w:rsidR="00323999" w:rsidRPr="00646BE4">
        <w:rPr>
          <w:sz w:val="22"/>
        </w:rPr>
        <w:t xml:space="preserve">actual </w:t>
      </w:r>
      <w:r w:rsidRPr="00646BE4">
        <w:rPr>
          <w:sz w:val="22"/>
        </w:rPr>
        <w:t xml:space="preserve">times, </w:t>
      </w:r>
      <w:proofErr w:type="spellStart"/>
      <w:r w:rsidRPr="00646BE4">
        <w:rPr>
          <w:sz w:val="22"/>
        </w:rPr>
        <w:t>it</w:t>
      </w:r>
      <w:proofErr w:type="spellEnd"/>
      <w:r w:rsidRPr="00646BE4">
        <w:rPr>
          <w:sz w:val="22"/>
        </w:rPr>
        <w:t xml:space="preserve"> </w:t>
      </w:r>
      <w:proofErr w:type="spellStart"/>
      <w:r w:rsidRPr="00646BE4">
        <w:rPr>
          <w:sz w:val="22"/>
        </w:rPr>
        <w:t>is</w:t>
      </w:r>
      <w:proofErr w:type="spellEnd"/>
      <w:r w:rsidRPr="00646BE4">
        <w:rPr>
          <w:sz w:val="22"/>
        </w:rPr>
        <w:t xml:space="preserve"> </w:t>
      </w:r>
      <w:proofErr w:type="spellStart"/>
      <w:r w:rsidRPr="00646BE4">
        <w:rPr>
          <w:sz w:val="22"/>
        </w:rPr>
        <w:t>urgent</w:t>
      </w:r>
      <w:proofErr w:type="spellEnd"/>
      <w:r w:rsidRPr="00646BE4">
        <w:rPr>
          <w:sz w:val="22"/>
        </w:rPr>
        <w:t xml:space="preserve"> to </w:t>
      </w:r>
      <w:proofErr w:type="spellStart"/>
      <w:r w:rsidRPr="00646BE4">
        <w:rPr>
          <w:sz w:val="22"/>
        </w:rPr>
        <w:t>guide</w:t>
      </w:r>
      <w:proofErr w:type="spellEnd"/>
      <w:r w:rsidRPr="00646BE4">
        <w:rPr>
          <w:sz w:val="22"/>
        </w:rPr>
        <w:t xml:space="preserve"> </w:t>
      </w:r>
      <w:proofErr w:type="spellStart"/>
      <w:r w:rsidRPr="00646BE4">
        <w:rPr>
          <w:sz w:val="22"/>
        </w:rPr>
        <w:t>students</w:t>
      </w:r>
      <w:proofErr w:type="spellEnd"/>
      <w:r w:rsidRPr="00646BE4">
        <w:rPr>
          <w:sz w:val="22"/>
        </w:rPr>
        <w:t xml:space="preserve"> </w:t>
      </w:r>
      <w:proofErr w:type="spellStart"/>
      <w:r w:rsidRPr="00646BE4">
        <w:rPr>
          <w:sz w:val="22"/>
        </w:rPr>
        <w:t>who</w:t>
      </w:r>
      <w:proofErr w:type="spellEnd"/>
      <w:r w:rsidRPr="00646BE4">
        <w:rPr>
          <w:sz w:val="22"/>
        </w:rPr>
        <w:t xml:space="preserve"> are </w:t>
      </w:r>
      <w:proofErr w:type="spellStart"/>
      <w:r w:rsidRPr="00646BE4">
        <w:rPr>
          <w:sz w:val="22"/>
        </w:rPr>
        <w:t>starting</w:t>
      </w:r>
      <w:proofErr w:type="spellEnd"/>
      <w:r w:rsidRPr="00646BE4">
        <w:rPr>
          <w:sz w:val="22"/>
        </w:rPr>
        <w:t xml:space="preserve"> </w:t>
      </w:r>
      <w:proofErr w:type="spellStart"/>
      <w:r w:rsidRPr="00646BE4">
        <w:rPr>
          <w:sz w:val="22"/>
        </w:rPr>
        <w:t>higher</w:t>
      </w:r>
      <w:proofErr w:type="spellEnd"/>
      <w:r w:rsidRPr="00646BE4">
        <w:rPr>
          <w:sz w:val="22"/>
        </w:rPr>
        <w:t xml:space="preserve"> </w:t>
      </w:r>
      <w:proofErr w:type="spellStart"/>
      <w:r w:rsidRPr="00646BE4">
        <w:rPr>
          <w:sz w:val="22"/>
        </w:rPr>
        <w:t>education</w:t>
      </w:r>
      <w:proofErr w:type="spellEnd"/>
      <w:r w:rsidRPr="00646BE4">
        <w:rPr>
          <w:sz w:val="22"/>
        </w:rPr>
        <w:t xml:space="preserve"> and </w:t>
      </w:r>
      <w:proofErr w:type="spellStart"/>
      <w:r w:rsidRPr="00646BE4">
        <w:rPr>
          <w:sz w:val="22"/>
        </w:rPr>
        <w:t>facilitate</w:t>
      </w:r>
      <w:proofErr w:type="spellEnd"/>
      <w:r w:rsidRPr="00646BE4">
        <w:rPr>
          <w:sz w:val="22"/>
        </w:rPr>
        <w:t xml:space="preserve"> </w:t>
      </w:r>
      <w:proofErr w:type="spellStart"/>
      <w:r w:rsidRPr="00646BE4">
        <w:rPr>
          <w:sz w:val="22"/>
        </w:rPr>
        <w:t>the</w:t>
      </w:r>
      <w:proofErr w:type="spellEnd"/>
      <w:r w:rsidRPr="00646BE4">
        <w:rPr>
          <w:sz w:val="22"/>
        </w:rPr>
        <w:t xml:space="preserve"> </w:t>
      </w:r>
      <w:proofErr w:type="spellStart"/>
      <w:r w:rsidRPr="00646BE4">
        <w:rPr>
          <w:sz w:val="22"/>
        </w:rPr>
        <w:t>acquisition</w:t>
      </w:r>
      <w:proofErr w:type="spellEnd"/>
      <w:r w:rsidRPr="00646BE4">
        <w:rPr>
          <w:sz w:val="22"/>
        </w:rPr>
        <w:t xml:space="preserve"> of </w:t>
      </w:r>
      <w:proofErr w:type="spellStart"/>
      <w:r w:rsidRPr="00646BE4">
        <w:rPr>
          <w:sz w:val="22"/>
        </w:rPr>
        <w:t>knowledge</w:t>
      </w:r>
      <w:proofErr w:type="spellEnd"/>
      <w:r w:rsidRPr="00646BE4">
        <w:rPr>
          <w:sz w:val="22"/>
        </w:rPr>
        <w:t xml:space="preserve"> </w:t>
      </w:r>
      <w:proofErr w:type="spellStart"/>
      <w:r w:rsidRPr="00646BE4">
        <w:rPr>
          <w:sz w:val="22"/>
        </w:rPr>
        <w:t>without</w:t>
      </w:r>
      <w:proofErr w:type="spellEnd"/>
      <w:r w:rsidRPr="00646BE4">
        <w:rPr>
          <w:sz w:val="22"/>
        </w:rPr>
        <w:t xml:space="preserve"> </w:t>
      </w:r>
      <w:proofErr w:type="spellStart"/>
      <w:r w:rsidRPr="00646BE4">
        <w:rPr>
          <w:sz w:val="22"/>
        </w:rPr>
        <w:t>the</w:t>
      </w:r>
      <w:proofErr w:type="spellEnd"/>
      <w:r w:rsidRPr="00646BE4">
        <w:rPr>
          <w:sz w:val="22"/>
        </w:rPr>
        <w:t xml:space="preserve"> </w:t>
      </w:r>
      <w:proofErr w:type="spellStart"/>
      <w:r w:rsidRPr="00646BE4">
        <w:rPr>
          <w:sz w:val="22"/>
        </w:rPr>
        <w:t>direct</w:t>
      </w:r>
      <w:proofErr w:type="spellEnd"/>
      <w:r w:rsidRPr="00646BE4">
        <w:rPr>
          <w:sz w:val="22"/>
        </w:rPr>
        <w:t xml:space="preserve"> </w:t>
      </w:r>
      <w:proofErr w:type="spellStart"/>
      <w:r w:rsidRPr="00646BE4">
        <w:rPr>
          <w:sz w:val="22"/>
        </w:rPr>
        <w:t>presence</w:t>
      </w:r>
      <w:proofErr w:type="spellEnd"/>
      <w:r w:rsidRPr="00646BE4">
        <w:rPr>
          <w:sz w:val="22"/>
        </w:rPr>
        <w:t xml:space="preserve"> of </w:t>
      </w:r>
      <w:proofErr w:type="spellStart"/>
      <w:r w:rsidRPr="00646BE4">
        <w:rPr>
          <w:sz w:val="22"/>
        </w:rPr>
        <w:t>the</w:t>
      </w:r>
      <w:proofErr w:type="spellEnd"/>
      <w:r w:rsidRPr="00646BE4">
        <w:rPr>
          <w:sz w:val="22"/>
        </w:rPr>
        <w:t xml:space="preserve"> </w:t>
      </w:r>
      <w:proofErr w:type="spellStart"/>
      <w:r w:rsidRPr="00646BE4">
        <w:rPr>
          <w:sz w:val="22"/>
        </w:rPr>
        <w:t>teacher</w:t>
      </w:r>
      <w:proofErr w:type="spellEnd"/>
      <w:r w:rsidRPr="00646BE4">
        <w:rPr>
          <w:sz w:val="22"/>
        </w:rPr>
        <w:t xml:space="preserve">. </w:t>
      </w:r>
      <w:proofErr w:type="spellStart"/>
      <w:r w:rsidRPr="00646BE4">
        <w:rPr>
          <w:sz w:val="22"/>
        </w:rPr>
        <w:t>This</w:t>
      </w:r>
      <w:proofErr w:type="spellEnd"/>
      <w:r w:rsidRPr="00646BE4">
        <w:rPr>
          <w:sz w:val="22"/>
        </w:rPr>
        <w:t xml:space="preserve"> </w:t>
      </w:r>
      <w:proofErr w:type="spellStart"/>
      <w:r w:rsidRPr="00646BE4">
        <w:rPr>
          <w:sz w:val="22"/>
        </w:rPr>
        <w:t>independence</w:t>
      </w:r>
      <w:proofErr w:type="spellEnd"/>
      <w:r w:rsidRPr="00646BE4">
        <w:rPr>
          <w:sz w:val="22"/>
        </w:rPr>
        <w:t xml:space="preserve"> can be </w:t>
      </w:r>
      <w:proofErr w:type="spellStart"/>
      <w:r w:rsidRPr="00646BE4">
        <w:rPr>
          <w:sz w:val="22"/>
        </w:rPr>
        <w:t>measured</w:t>
      </w:r>
      <w:proofErr w:type="spellEnd"/>
      <w:r w:rsidRPr="00646BE4">
        <w:rPr>
          <w:sz w:val="22"/>
        </w:rPr>
        <w:t xml:space="preserve"> </w:t>
      </w:r>
      <w:proofErr w:type="spellStart"/>
      <w:r w:rsidRPr="00646BE4">
        <w:rPr>
          <w:sz w:val="22"/>
        </w:rPr>
        <w:t>by</w:t>
      </w:r>
      <w:proofErr w:type="spellEnd"/>
      <w:r w:rsidRPr="00646BE4">
        <w:rPr>
          <w:sz w:val="22"/>
        </w:rPr>
        <w:t xml:space="preserve"> </w:t>
      </w:r>
      <w:proofErr w:type="spellStart"/>
      <w:r w:rsidRPr="00646BE4">
        <w:rPr>
          <w:sz w:val="22"/>
        </w:rPr>
        <w:t>the</w:t>
      </w:r>
      <w:proofErr w:type="spellEnd"/>
      <w:r w:rsidRPr="00646BE4">
        <w:rPr>
          <w:sz w:val="22"/>
        </w:rPr>
        <w:t xml:space="preserve"> </w:t>
      </w:r>
      <w:proofErr w:type="spellStart"/>
      <w:r w:rsidRPr="00646BE4">
        <w:rPr>
          <w:sz w:val="22"/>
        </w:rPr>
        <w:t>learner</w:t>
      </w:r>
      <w:proofErr w:type="spellEnd"/>
      <w:r w:rsidRPr="00646BE4">
        <w:rPr>
          <w:sz w:val="22"/>
        </w:rPr>
        <w:t xml:space="preserve"> </w:t>
      </w:r>
      <w:proofErr w:type="spellStart"/>
      <w:r w:rsidRPr="00646BE4">
        <w:rPr>
          <w:sz w:val="22"/>
        </w:rPr>
        <w:t>through</w:t>
      </w:r>
      <w:proofErr w:type="spellEnd"/>
      <w:r w:rsidRPr="00646BE4">
        <w:rPr>
          <w:sz w:val="22"/>
        </w:rPr>
        <w:t xml:space="preserve"> </w:t>
      </w:r>
      <w:proofErr w:type="spellStart"/>
      <w:r w:rsidRPr="00646BE4">
        <w:rPr>
          <w:sz w:val="22"/>
        </w:rPr>
        <w:t>self-assessment</w:t>
      </w:r>
      <w:proofErr w:type="spellEnd"/>
      <w:r w:rsidRPr="00646BE4">
        <w:rPr>
          <w:sz w:val="22"/>
        </w:rPr>
        <w:t xml:space="preserve">. Digital </w:t>
      </w:r>
      <w:proofErr w:type="spellStart"/>
      <w:r w:rsidRPr="00646BE4">
        <w:rPr>
          <w:sz w:val="22"/>
        </w:rPr>
        <w:t>educational</w:t>
      </w:r>
      <w:proofErr w:type="spellEnd"/>
      <w:r w:rsidRPr="00646BE4">
        <w:rPr>
          <w:sz w:val="22"/>
        </w:rPr>
        <w:t xml:space="preserve"> </w:t>
      </w:r>
      <w:proofErr w:type="spellStart"/>
      <w:r w:rsidRPr="00646BE4">
        <w:rPr>
          <w:sz w:val="22"/>
        </w:rPr>
        <w:t>resources</w:t>
      </w:r>
      <w:proofErr w:type="spellEnd"/>
      <w:r w:rsidRPr="00646BE4">
        <w:rPr>
          <w:sz w:val="22"/>
        </w:rPr>
        <w:t xml:space="preserve"> are </w:t>
      </w:r>
      <w:proofErr w:type="spellStart"/>
      <w:r w:rsidRPr="00646BE4">
        <w:rPr>
          <w:sz w:val="22"/>
        </w:rPr>
        <w:t>educational</w:t>
      </w:r>
      <w:proofErr w:type="spellEnd"/>
      <w:r w:rsidRPr="00646BE4">
        <w:rPr>
          <w:sz w:val="22"/>
        </w:rPr>
        <w:t xml:space="preserve"> </w:t>
      </w:r>
      <w:proofErr w:type="spellStart"/>
      <w:r w:rsidRPr="00646BE4">
        <w:rPr>
          <w:sz w:val="22"/>
        </w:rPr>
        <w:t>learning</w:t>
      </w:r>
      <w:proofErr w:type="spellEnd"/>
      <w:r w:rsidRPr="00646BE4">
        <w:rPr>
          <w:sz w:val="22"/>
        </w:rPr>
        <w:t xml:space="preserve"> </w:t>
      </w:r>
      <w:proofErr w:type="spellStart"/>
      <w:r w:rsidRPr="00646BE4">
        <w:rPr>
          <w:sz w:val="22"/>
        </w:rPr>
        <w:t>resources</w:t>
      </w:r>
      <w:proofErr w:type="spellEnd"/>
      <w:r w:rsidRPr="00646BE4">
        <w:rPr>
          <w:sz w:val="22"/>
        </w:rPr>
        <w:t xml:space="preserve"> </w:t>
      </w:r>
      <w:proofErr w:type="spellStart"/>
      <w:r w:rsidRPr="00646BE4">
        <w:rPr>
          <w:sz w:val="22"/>
        </w:rPr>
        <w:t>that</w:t>
      </w:r>
      <w:proofErr w:type="spellEnd"/>
      <w:r w:rsidRPr="00646BE4">
        <w:rPr>
          <w:sz w:val="22"/>
        </w:rPr>
        <w:t xml:space="preserve"> </w:t>
      </w:r>
      <w:proofErr w:type="spellStart"/>
      <w:r w:rsidRPr="00646BE4">
        <w:rPr>
          <w:sz w:val="22"/>
        </w:rPr>
        <w:t>optimize</w:t>
      </w:r>
      <w:proofErr w:type="spellEnd"/>
      <w:r w:rsidRPr="00646BE4">
        <w:rPr>
          <w:sz w:val="22"/>
        </w:rPr>
        <w:t xml:space="preserve"> </w:t>
      </w:r>
      <w:proofErr w:type="spellStart"/>
      <w:r w:rsidRPr="00646BE4">
        <w:rPr>
          <w:sz w:val="22"/>
        </w:rPr>
        <w:t>the</w:t>
      </w:r>
      <w:proofErr w:type="spellEnd"/>
      <w:r w:rsidRPr="00646BE4">
        <w:rPr>
          <w:sz w:val="22"/>
        </w:rPr>
        <w:t xml:space="preserve"> </w:t>
      </w:r>
      <w:proofErr w:type="spellStart"/>
      <w:r w:rsidRPr="00646BE4">
        <w:rPr>
          <w:sz w:val="22"/>
        </w:rPr>
        <w:t>development</w:t>
      </w:r>
      <w:proofErr w:type="spellEnd"/>
      <w:r w:rsidRPr="00646BE4">
        <w:rPr>
          <w:sz w:val="22"/>
        </w:rPr>
        <w:t xml:space="preserve"> of </w:t>
      </w:r>
      <w:proofErr w:type="spellStart"/>
      <w:r w:rsidRPr="00646BE4">
        <w:rPr>
          <w:sz w:val="22"/>
        </w:rPr>
        <w:t>teaching-learning</w:t>
      </w:r>
      <w:proofErr w:type="spellEnd"/>
      <w:r w:rsidRPr="00646BE4">
        <w:rPr>
          <w:sz w:val="22"/>
        </w:rPr>
        <w:t xml:space="preserve"> </w:t>
      </w:r>
      <w:proofErr w:type="spellStart"/>
      <w:r w:rsidRPr="00646BE4">
        <w:rPr>
          <w:sz w:val="22"/>
        </w:rPr>
        <w:t>process</w:t>
      </w:r>
      <w:proofErr w:type="spellEnd"/>
      <w:r w:rsidRPr="00646BE4">
        <w:rPr>
          <w:sz w:val="22"/>
        </w:rPr>
        <w:t xml:space="preserve"> and </w:t>
      </w:r>
      <w:proofErr w:type="spellStart"/>
      <w:r w:rsidRPr="00646BE4">
        <w:rPr>
          <w:sz w:val="22"/>
        </w:rPr>
        <w:t>cognitive</w:t>
      </w:r>
      <w:proofErr w:type="spellEnd"/>
      <w:r w:rsidRPr="00646BE4">
        <w:rPr>
          <w:sz w:val="22"/>
        </w:rPr>
        <w:t xml:space="preserve"> </w:t>
      </w:r>
      <w:proofErr w:type="spellStart"/>
      <w:r w:rsidRPr="00646BE4">
        <w:rPr>
          <w:sz w:val="22"/>
        </w:rPr>
        <w:t>independence</w:t>
      </w:r>
      <w:proofErr w:type="spellEnd"/>
      <w:r w:rsidRPr="00646BE4">
        <w:rPr>
          <w:sz w:val="22"/>
        </w:rPr>
        <w:t xml:space="preserve"> of </w:t>
      </w:r>
      <w:proofErr w:type="spellStart"/>
      <w:r w:rsidRPr="00646BE4">
        <w:rPr>
          <w:sz w:val="22"/>
        </w:rPr>
        <w:t>the</w:t>
      </w:r>
      <w:proofErr w:type="spellEnd"/>
      <w:r w:rsidRPr="00646BE4">
        <w:rPr>
          <w:sz w:val="22"/>
        </w:rPr>
        <w:t xml:space="preserve"> </w:t>
      </w:r>
      <w:proofErr w:type="spellStart"/>
      <w:r w:rsidRPr="00646BE4">
        <w:rPr>
          <w:sz w:val="22"/>
        </w:rPr>
        <w:t>student</w:t>
      </w:r>
      <w:proofErr w:type="spellEnd"/>
      <w:r w:rsidRPr="00646BE4">
        <w:rPr>
          <w:sz w:val="22"/>
        </w:rPr>
        <w:t xml:space="preserve">; </w:t>
      </w:r>
      <w:proofErr w:type="spellStart"/>
      <w:r w:rsidRPr="00646BE4">
        <w:rPr>
          <w:sz w:val="22"/>
        </w:rPr>
        <w:t>the</w:t>
      </w:r>
      <w:proofErr w:type="spellEnd"/>
      <w:r w:rsidRPr="00646BE4">
        <w:rPr>
          <w:sz w:val="22"/>
        </w:rPr>
        <w:t xml:space="preserve"> </w:t>
      </w:r>
      <w:proofErr w:type="spellStart"/>
      <w:r w:rsidRPr="00646BE4">
        <w:rPr>
          <w:sz w:val="22"/>
        </w:rPr>
        <w:t>teacher</w:t>
      </w:r>
      <w:proofErr w:type="spellEnd"/>
      <w:r w:rsidRPr="00646BE4">
        <w:rPr>
          <w:sz w:val="22"/>
        </w:rPr>
        <w:t xml:space="preserve"> </w:t>
      </w:r>
      <w:proofErr w:type="spellStart"/>
      <w:r w:rsidRPr="00646BE4">
        <w:rPr>
          <w:sz w:val="22"/>
        </w:rPr>
        <w:t>is</w:t>
      </w:r>
      <w:proofErr w:type="spellEnd"/>
      <w:r w:rsidRPr="00646BE4">
        <w:rPr>
          <w:sz w:val="22"/>
        </w:rPr>
        <w:t xml:space="preserve"> </w:t>
      </w:r>
      <w:proofErr w:type="spellStart"/>
      <w:r w:rsidRPr="00646BE4">
        <w:rPr>
          <w:sz w:val="22"/>
        </w:rPr>
        <w:t>the</w:t>
      </w:r>
      <w:proofErr w:type="spellEnd"/>
      <w:r w:rsidRPr="00646BE4">
        <w:rPr>
          <w:sz w:val="22"/>
        </w:rPr>
        <w:t xml:space="preserve"> </w:t>
      </w:r>
      <w:proofErr w:type="spellStart"/>
      <w:r w:rsidRPr="00646BE4">
        <w:rPr>
          <w:sz w:val="22"/>
        </w:rPr>
        <w:t>guardian</w:t>
      </w:r>
      <w:proofErr w:type="spellEnd"/>
      <w:r w:rsidRPr="00646BE4">
        <w:rPr>
          <w:sz w:val="22"/>
        </w:rPr>
        <w:t xml:space="preserve"> of </w:t>
      </w:r>
      <w:proofErr w:type="spellStart"/>
      <w:r w:rsidRPr="00646BE4">
        <w:rPr>
          <w:sz w:val="22"/>
        </w:rPr>
        <w:t>the</w:t>
      </w:r>
      <w:proofErr w:type="spellEnd"/>
      <w:r w:rsidRPr="00646BE4">
        <w:rPr>
          <w:sz w:val="22"/>
        </w:rPr>
        <w:t xml:space="preserve"> </w:t>
      </w:r>
      <w:proofErr w:type="spellStart"/>
      <w:r w:rsidRPr="00646BE4">
        <w:rPr>
          <w:sz w:val="22"/>
        </w:rPr>
        <w:t>evolution</w:t>
      </w:r>
      <w:proofErr w:type="spellEnd"/>
      <w:r w:rsidRPr="00646BE4">
        <w:rPr>
          <w:sz w:val="22"/>
        </w:rPr>
        <w:t xml:space="preserve"> of </w:t>
      </w:r>
      <w:proofErr w:type="spellStart"/>
      <w:r w:rsidRPr="00646BE4">
        <w:rPr>
          <w:sz w:val="22"/>
        </w:rPr>
        <w:t>education</w:t>
      </w:r>
      <w:proofErr w:type="spellEnd"/>
      <w:r w:rsidRPr="00646BE4">
        <w:rPr>
          <w:sz w:val="22"/>
        </w:rPr>
        <w:t xml:space="preserve"> </w:t>
      </w:r>
      <w:proofErr w:type="spellStart"/>
      <w:r w:rsidRPr="00646BE4">
        <w:rPr>
          <w:sz w:val="22"/>
        </w:rPr>
        <w:t>that</w:t>
      </w:r>
      <w:proofErr w:type="spellEnd"/>
      <w:r w:rsidRPr="00646BE4">
        <w:rPr>
          <w:sz w:val="22"/>
        </w:rPr>
        <w:t xml:space="preserve"> </w:t>
      </w:r>
      <w:proofErr w:type="spellStart"/>
      <w:r w:rsidRPr="00646BE4">
        <w:rPr>
          <w:sz w:val="22"/>
        </w:rPr>
        <w:t>changes</w:t>
      </w:r>
      <w:proofErr w:type="spellEnd"/>
      <w:r w:rsidRPr="00646BE4">
        <w:rPr>
          <w:sz w:val="22"/>
        </w:rPr>
        <w:t xml:space="preserve"> </w:t>
      </w:r>
      <w:proofErr w:type="spellStart"/>
      <w:r w:rsidRPr="00646BE4">
        <w:rPr>
          <w:sz w:val="22"/>
        </w:rPr>
        <w:t>people</w:t>
      </w:r>
      <w:proofErr w:type="spellEnd"/>
      <w:r w:rsidRPr="00646BE4">
        <w:rPr>
          <w:sz w:val="22"/>
        </w:rPr>
        <w:t xml:space="preserve"> to </w:t>
      </w:r>
      <w:proofErr w:type="spellStart"/>
      <w:r w:rsidRPr="00646BE4">
        <w:rPr>
          <w:sz w:val="22"/>
        </w:rPr>
        <w:t>win</w:t>
      </w:r>
      <w:proofErr w:type="spellEnd"/>
      <w:r w:rsidRPr="00646BE4">
        <w:rPr>
          <w:sz w:val="22"/>
        </w:rPr>
        <w:t xml:space="preserve"> in </w:t>
      </w:r>
      <w:proofErr w:type="spellStart"/>
      <w:r w:rsidRPr="00646BE4">
        <w:rPr>
          <w:sz w:val="22"/>
        </w:rPr>
        <w:lastRenderedPageBreak/>
        <w:t>the</w:t>
      </w:r>
      <w:proofErr w:type="spellEnd"/>
      <w:r w:rsidRPr="00646BE4">
        <w:rPr>
          <w:sz w:val="22"/>
        </w:rPr>
        <w:t xml:space="preserve"> </w:t>
      </w:r>
      <w:proofErr w:type="spellStart"/>
      <w:r w:rsidRPr="00646BE4">
        <w:rPr>
          <w:sz w:val="22"/>
        </w:rPr>
        <w:t>struggle</w:t>
      </w:r>
      <w:proofErr w:type="spellEnd"/>
      <w:r w:rsidRPr="00646BE4">
        <w:rPr>
          <w:sz w:val="22"/>
        </w:rPr>
        <w:t xml:space="preserve"> for </w:t>
      </w:r>
      <w:proofErr w:type="spellStart"/>
      <w:r w:rsidRPr="00646BE4">
        <w:rPr>
          <w:sz w:val="22"/>
        </w:rPr>
        <w:t>sustainable</w:t>
      </w:r>
      <w:proofErr w:type="spellEnd"/>
      <w:r w:rsidRPr="00646BE4">
        <w:rPr>
          <w:sz w:val="22"/>
        </w:rPr>
        <w:t xml:space="preserve"> </w:t>
      </w:r>
      <w:proofErr w:type="spellStart"/>
      <w:r w:rsidRPr="00646BE4">
        <w:rPr>
          <w:sz w:val="22"/>
        </w:rPr>
        <w:t>development</w:t>
      </w:r>
      <w:proofErr w:type="spellEnd"/>
      <w:r w:rsidRPr="00646BE4">
        <w:rPr>
          <w:sz w:val="22"/>
        </w:rPr>
        <w:t xml:space="preserve">. </w:t>
      </w:r>
      <w:proofErr w:type="spellStart"/>
      <w:r w:rsidRPr="00646BE4">
        <w:rPr>
          <w:sz w:val="22"/>
        </w:rPr>
        <w:t>Objective</w:t>
      </w:r>
      <w:proofErr w:type="spellEnd"/>
      <w:r w:rsidRPr="00646BE4">
        <w:rPr>
          <w:sz w:val="22"/>
        </w:rPr>
        <w:t>: To</w:t>
      </w:r>
      <w:r w:rsidR="00E771CA" w:rsidRPr="00646BE4">
        <w:rPr>
          <w:sz w:val="22"/>
        </w:rPr>
        <w:t xml:space="preserve"> </w:t>
      </w:r>
      <w:proofErr w:type="spellStart"/>
      <w:r w:rsidR="00E771CA" w:rsidRPr="00646BE4">
        <w:rPr>
          <w:sz w:val="22"/>
        </w:rPr>
        <w:t>evaluate</w:t>
      </w:r>
      <w:proofErr w:type="spellEnd"/>
      <w:r w:rsidR="00E771CA" w:rsidRPr="00646BE4">
        <w:rPr>
          <w:sz w:val="22"/>
        </w:rPr>
        <w:t xml:space="preserve"> </w:t>
      </w:r>
      <w:proofErr w:type="spellStart"/>
      <w:r w:rsidR="00E771CA" w:rsidRPr="00646BE4">
        <w:rPr>
          <w:sz w:val="22"/>
        </w:rPr>
        <w:t>effectiveness</w:t>
      </w:r>
      <w:proofErr w:type="spellEnd"/>
      <w:r w:rsidR="00E771CA" w:rsidRPr="00646BE4">
        <w:rPr>
          <w:sz w:val="22"/>
        </w:rPr>
        <w:t xml:space="preserve"> of </w:t>
      </w:r>
      <w:proofErr w:type="spellStart"/>
      <w:r w:rsidR="00E771CA" w:rsidRPr="00646BE4">
        <w:rPr>
          <w:sz w:val="22"/>
        </w:rPr>
        <w:t>the</w:t>
      </w:r>
      <w:proofErr w:type="spellEnd"/>
      <w:r w:rsidR="00E771CA" w:rsidRPr="00646BE4">
        <w:rPr>
          <w:sz w:val="22"/>
        </w:rPr>
        <w:t xml:space="preserve"> </w:t>
      </w:r>
      <w:proofErr w:type="spellStart"/>
      <w:r w:rsidRPr="00646BE4">
        <w:rPr>
          <w:sz w:val="22"/>
        </w:rPr>
        <w:t>implementation</w:t>
      </w:r>
      <w:proofErr w:type="spellEnd"/>
      <w:r w:rsidRPr="00646BE4">
        <w:rPr>
          <w:sz w:val="22"/>
        </w:rPr>
        <w:t xml:space="preserve"> of </w:t>
      </w:r>
      <w:proofErr w:type="spellStart"/>
      <w:r w:rsidRPr="00646BE4">
        <w:rPr>
          <w:sz w:val="22"/>
        </w:rPr>
        <w:t>educational</w:t>
      </w:r>
      <w:proofErr w:type="spellEnd"/>
      <w:r w:rsidRPr="00646BE4">
        <w:rPr>
          <w:sz w:val="22"/>
        </w:rPr>
        <w:t xml:space="preserve"> </w:t>
      </w:r>
      <w:proofErr w:type="spellStart"/>
      <w:r w:rsidRPr="00646BE4">
        <w:rPr>
          <w:sz w:val="22"/>
        </w:rPr>
        <w:t>teaching</w:t>
      </w:r>
      <w:proofErr w:type="spellEnd"/>
      <w:r w:rsidRPr="00646BE4">
        <w:rPr>
          <w:sz w:val="22"/>
        </w:rPr>
        <w:t xml:space="preserve"> </w:t>
      </w:r>
      <w:proofErr w:type="spellStart"/>
      <w:r w:rsidRPr="00646BE4">
        <w:rPr>
          <w:sz w:val="22"/>
        </w:rPr>
        <w:t>resources</w:t>
      </w:r>
      <w:proofErr w:type="spellEnd"/>
      <w:r w:rsidRPr="00646BE4">
        <w:rPr>
          <w:sz w:val="22"/>
        </w:rPr>
        <w:t xml:space="preserve"> in </w:t>
      </w:r>
      <w:proofErr w:type="spellStart"/>
      <w:r w:rsidRPr="00646BE4">
        <w:rPr>
          <w:sz w:val="22"/>
        </w:rPr>
        <w:t>the</w:t>
      </w:r>
      <w:proofErr w:type="spellEnd"/>
      <w:r w:rsidRPr="00646BE4">
        <w:rPr>
          <w:sz w:val="22"/>
        </w:rPr>
        <w:t xml:space="preserve"> </w:t>
      </w:r>
      <w:proofErr w:type="spellStart"/>
      <w:r w:rsidRPr="00646BE4">
        <w:rPr>
          <w:sz w:val="22"/>
        </w:rPr>
        <w:t>subject</w:t>
      </w:r>
      <w:proofErr w:type="spellEnd"/>
      <w:r w:rsidRPr="00646BE4">
        <w:rPr>
          <w:sz w:val="22"/>
        </w:rPr>
        <w:t xml:space="preserve"> </w:t>
      </w:r>
      <w:proofErr w:type="spellStart"/>
      <w:r w:rsidR="00E771CA" w:rsidRPr="00646BE4">
        <w:rPr>
          <w:sz w:val="22"/>
        </w:rPr>
        <w:t>the</w:t>
      </w:r>
      <w:proofErr w:type="spellEnd"/>
      <w:r w:rsidR="00E771CA" w:rsidRPr="00646BE4">
        <w:rPr>
          <w:sz w:val="22"/>
        </w:rPr>
        <w:t xml:space="preserve"> </w:t>
      </w:r>
      <w:proofErr w:type="spellStart"/>
      <w:r w:rsidR="003A4759" w:rsidRPr="00646BE4">
        <w:rPr>
          <w:sz w:val="22"/>
        </w:rPr>
        <w:t>many</w:t>
      </w:r>
      <w:proofErr w:type="spellEnd"/>
      <w:r w:rsidR="003A4759" w:rsidRPr="00646BE4">
        <w:rPr>
          <w:sz w:val="22"/>
        </w:rPr>
        <w:t xml:space="preserve"> </w:t>
      </w:r>
      <w:proofErr w:type="spellStart"/>
      <w:r w:rsidR="00E771CA" w:rsidRPr="00646BE4">
        <w:rPr>
          <w:sz w:val="22"/>
        </w:rPr>
        <w:t>systems</w:t>
      </w:r>
      <w:proofErr w:type="spellEnd"/>
      <w:r w:rsidRPr="00646BE4">
        <w:rPr>
          <w:sz w:val="22"/>
        </w:rPr>
        <w:t xml:space="preserve"> </w:t>
      </w:r>
      <w:proofErr w:type="spellStart"/>
      <w:r w:rsidRPr="00646BE4">
        <w:rPr>
          <w:sz w:val="22"/>
        </w:rPr>
        <w:t>Development</w:t>
      </w:r>
      <w:proofErr w:type="spellEnd"/>
      <w:r w:rsidRPr="00646BE4">
        <w:rPr>
          <w:sz w:val="22"/>
        </w:rPr>
        <w:t xml:space="preserve">: </w:t>
      </w:r>
      <w:proofErr w:type="spellStart"/>
      <w:r w:rsidRPr="00646BE4">
        <w:rPr>
          <w:sz w:val="22"/>
        </w:rPr>
        <w:t>were</w:t>
      </w:r>
      <w:proofErr w:type="spellEnd"/>
      <w:r w:rsidRPr="00646BE4">
        <w:rPr>
          <w:sz w:val="22"/>
        </w:rPr>
        <w:t xml:space="preserve"> </w:t>
      </w:r>
      <w:proofErr w:type="spellStart"/>
      <w:r w:rsidRPr="00646BE4">
        <w:rPr>
          <w:sz w:val="22"/>
        </w:rPr>
        <w:t>offered</w:t>
      </w:r>
      <w:proofErr w:type="spellEnd"/>
      <w:r w:rsidRPr="00646BE4">
        <w:rPr>
          <w:sz w:val="22"/>
        </w:rPr>
        <w:t xml:space="preserve"> in </w:t>
      </w:r>
      <w:proofErr w:type="spellStart"/>
      <w:r w:rsidRPr="00646BE4">
        <w:rPr>
          <w:sz w:val="22"/>
        </w:rPr>
        <w:t>the</w:t>
      </w:r>
      <w:proofErr w:type="spellEnd"/>
      <w:r w:rsidRPr="00646BE4">
        <w:rPr>
          <w:sz w:val="22"/>
        </w:rPr>
        <w:t xml:space="preserve"> virtual </w:t>
      </w:r>
      <w:proofErr w:type="spellStart"/>
      <w:r w:rsidRPr="00646BE4">
        <w:rPr>
          <w:sz w:val="22"/>
        </w:rPr>
        <w:t>classroom</w:t>
      </w:r>
      <w:proofErr w:type="spellEnd"/>
      <w:r w:rsidRPr="00646BE4">
        <w:rPr>
          <w:sz w:val="22"/>
        </w:rPr>
        <w:t xml:space="preserve"> of </w:t>
      </w:r>
      <w:proofErr w:type="spellStart"/>
      <w:r w:rsidRPr="00646BE4">
        <w:rPr>
          <w:sz w:val="22"/>
        </w:rPr>
        <w:t>the</w:t>
      </w:r>
      <w:proofErr w:type="spellEnd"/>
      <w:r w:rsidRPr="00646BE4">
        <w:rPr>
          <w:sz w:val="22"/>
        </w:rPr>
        <w:t xml:space="preserve"> </w:t>
      </w:r>
      <w:proofErr w:type="spellStart"/>
      <w:r w:rsidRPr="00646BE4">
        <w:rPr>
          <w:sz w:val="22"/>
        </w:rPr>
        <w:t>Faculty</w:t>
      </w:r>
      <w:proofErr w:type="spellEnd"/>
      <w:r w:rsidRPr="00646BE4">
        <w:rPr>
          <w:sz w:val="22"/>
        </w:rPr>
        <w:t xml:space="preserve"> of </w:t>
      </w:r>
      <w:proofErr w:type="spellStart"/>
      <w:r w:rsidRPr="00646BE4">
        <w:rPr>
          <w:sz w:val="22"/>
        </w:rPr>
        <w:t>Stomatology</w:t>
      </w:r>
      <w:proofErr w:type="spellEnd"/>
      <w:r w:rsidRPr="00646BE4">
        <w:rPr>
          <w:sz w:val="22"/>
        </w:rPr>
        <w:t xml:space="preserve"> of </w:t>
      </w:r>
      <w:proofErr w:type="spellStart"/>
      <w:r w:rsidRPr="00646BE4">
        <w:rPr>
          <w:sz w:val="22"/>
        </w:rPr>
        <w:t>Havana</w:t>
      </w:r>
      <w:proofErr w:type="spellEnd"/>
      <w:r w:rsidRPr="00646BE4">
        <w:rPr>
          <w:sz w:val="22"/>
        </w:rPr>
        <w:t xml:space="preserve"> </w:t>
      </w:r>
      <w:proofErr w:type="spellStart"/>
      <w:r w:rsidRPr="00646BE4">
        <w:rPr>
          <w:sz w:val="22"/>
        </w:rPr>
        <w:t>three</w:t>
      </w:r>
      <w:proofErr w:type="spellEnd"/>
      <w:r w:rsidRPr="00646BE4">
        <w:rPr>
          <w:sz w:val="22"/>
        </w:rPr>
        <w:t xml:space="preserve"> </w:t>
      </w:r>
      <w:proofErr w:type="spellStart"/>
      <w:r w:rsidRPr="00646BE4">
        <w:rPr>
          <w:sz w:val="22"/>
        </w:rPr>
        <w:t>educational</w:t>
      </w:r>
      <w:proofErr w:type="spellEnd"/>
      <w:r w:rsidRPr="00646BE4">
        <w:rPr>
          <w:sz w:val="22"/>
        </w:rPr>
        <w:t xml:space="preserve"> digital </w:t>
      </w:r>
      <w:proofErr w:type="spellStart"/>
      <w:r w:rsidRPr="00646BE4">
        <w:rPr>
          <w:sz w:val="22"/>
        </w:rPr>
        <w:t>educational</w:t>
      </w:r>
      <w:proofErr w:type="spellEnd"/>
      <w:r w:rsidRPr="00646BE4">
        <w:rPr>
          <w:sz w:val="22"/>
        </w:rPr>
        <w:t xml:space="preserve"> </w:t>
      </w:r>
      <w:proofErr w:type="spellStart"/>
      <w:r w:rsidRPr="00646BE4">
        <w:rPr>
          <w:sz w:val="22"/>
        </w:rPr>
        <w:t>resources</w:t>
      </w:r>
      <w:proofErr w:type="spellEnd"/>
      <w:r w:rsidRPr="00646BE4">
        <w:rPr>
          <w:sz w:val="22"/>
        </w:rPr>
        <w:t xml:space="preserve"> </w:t>
      </w:r>
      <w:proofErr w:type="spellStart"/>
      <w:r w:rsidRPr="00646BE4">
        <w:rPr>
          <w:sz w:val="22"/>
        </w:rPr>
        <w:t>tailored</w:t>
      </w:r>
      <w:proofErr w:type="spellEnd"/>
      <w:r w:rsidRPr="00646BE4">
        <w:rPr>
          <w:sz w:val="22"/>
        </w:rPr>
        <w:t xml:space="preserve"> to </w:t>
      </w:r>
      <w:proofErr w:type="spellStart"/>
      <w:r w:rsidRPr="00646BE4">
        <w:rPr>
          <w:sz w:val="22"/>
        </w:rPr>
        <w:t>each</w:t>
      </w:r>
      <w:proofErr w:type="spellEnd"/>
      <w:r w:rsidRPr="00646BE4">
        <w:rPr>
          <w:sz w:val="22"/>
        </w:rPr>
        <w:t xml:space="preserve"> </w:t>
      </w:r>
      <w:proofErr w:type="spellStart"/>
      <w:r w:rsidRPr="00646BE4">
        <w:rPr>
          <w:sz w:val="22"/>
        </w:rPr>
        <w:t>subject</w:t>
      </w:r>
      <w:proofErr w:type="spellEnd"/>
      <w:r w:rsidRPr="00646BE4">
        <w:rPr>
          <w:sz w:val="22"/>
        </w:rPr>
        <w:t xml:space="preserve"> of </w:t>
      </w:r>
      <w:proofErr w:type="spellStart"/>
      <w:r w:rsidRPr="00646BE4">
        <w:rPr>
          <w:sz w:val="22"/>
        </w:rPr>
        <w:t>the</w:t>
      </w:r>
      <w:proofErr w:type="spellEnd"/>
      <w:r w:rsidRPr="00646BE4">
        <w:rPr>
          <w:sz w:val="22"/>
        </w:rPr>
        <w:t xml:space="preserve"> </w:t>
      </w:r>
      <w:proofErr w:type="spellStart"/>
      <w:r w:rsidRPr="00646BE4">
        <w:rPr>
          <w:sz w:val="22"/>
        </w:rPr>
        <w:t>course</w:t>
      </w:r>
      <w:proofErr w:type="spellEnd"/>
      <w:r w:rsidRPr="00646BE4">
        <w:rPr>
          <w:sz w:val="22"/>
        </w:rPr>
        <w:t xml:space="preserve">. </w:t>
      </w:r>
      <w:proofErr w:type="spellStart"/>
      <w:r w:rsidRPr="00646BE4">
        <w:rPr>
          <w:sz w:val="22"/>
        </w:rPr>
        <w:t>The</w:t>
      </w:r>
      <w:proofErr w:type="spellEnd"/>
      <w:r w:rsidRPr="00646BE4">
        <w:rPr>
          <w:sz w:val="22"/>
        </w:rPr>
        <w:t xml:space="preserve"> data </w:t>
      </w:r>
      <w:proofErr w:type="spellStart"/>
      <w:r w:rsidRPr="00646BE4">
        <w:rPr>
          <w:sz w:val="22"/>
        </w:rPr>
        <w:t>generated</w:t>
      </w:r>
      <w:proofErr w:type="spellEnd"/>
      <w:r w:rsidRPr="00646BE4">
        <w:rPr>
          <w:sz w:val="22"/>
        </w:rPr>
        <w:t xml:space="preserve"> </w:t>
      </w:r>
      <w:proofErr w:type="spellStart"/>
      <w:r w:rsidRPr="00646BE4">
        <w:rPr>
          <w:sz w:val="22"/>
        </w:rPr>
        <w:t>by</w:t>
      </w:r>
      <w:proofErr w:type="spellEnd"/>
      <w:r w:rsidRPr="00646BE4">
        <w:rPr>
          <w:sz w:val="22"/>
        </w:rPr>
        <w:t xml:space="preserve"> </w:t>
      </w:r>
      <w:proofErr w:type="spellStart"/>
      <w:r w:rsidRPr="00646BE4">
        <w:rPr>
          <w:sz w:val="22"/>
        </w:rPr>
        <w:t>its</w:t>
      </w:r>
      <w:proofErr w:type="spellEnd"/>
      <w:r w:rsidRPr="00646BE4">
        <w:rPr>
          <w:sz w:val="22"/>
        </w:rPr>
        <w:t xml:space="preserve"> use </w:t>
      </w:r>
      <w:proofErr w:type="spellStart"/>
      <w:r w:rsidRPr="00646BE4">
        <w:rPr>
          <w:sz w:val="22"/>
        </w:rPr>
        <w:t>collected</w:t>
      </w:r>
      <w:proofErr w:type="spellEnd"/>
      <w:r w:rsidRPr="00646BE4">
        <w:rPr>
          <w:sz w:val="22"/>
        </w:rPr>
        <w:t xml:space="preserve"> </w:t>
      </w:r>
      <w:proofErr w:type="spellStart"/>
      <w:r w:rsidRPr="00646BE4">
        <w:rPr>
          <w:sz w:val="22"/>
        </w:rPr>
        <w:t>by</w:t>
      </w:r>
      <w:proofErr w:type="spellEnd"/>
      <w:r w:rsidRPr="00646BE4">
        <w:rPr>
          <w:sz w:val="22"/>
        </w:rPr>
        <w:t xml:space="preserve"> PNI, </w:t>
      </w:r>
      <w:proofErr w:type="spellStart"/>
      <w:r w:rsidRPr="00646BE4">
        <w:rPr>
          <w:sz w:val="22"/>
        </w:rPr>
        <w:t>the</w:t>
      </w:r>
      <w:proofErr w:type="spellEnd"/>
      <w:r w:rsidRPr="00646BE4">
        <w:rPr>
          <w:sz w:val="22"/>
        </w:rPr>
        <w:t xml:space="preserve"> </w:t>
      </w:r>
      <w:proofErr w:type="spellStart"/>
      <w:r w:rsidRPr="00646BE4">
        <w:rPr>
          <w:sz w:val="22"/>
        </w:rPr>
        <w:t>criteria</w:t>
      </w:r>
      <w:proofErr w:type="spellEnd"/>
      <w:r w:rsidRPr="00646BE4">
        <w:rPr>
          <w:sz w:val="22"/>
        </w:rPr>
        <w:t xml:space="preserve"> of </w:t>
      </w:r>
      <w:proofErr w:type="spellStart"/>
      <w:r w:rsidRPr="00646BE4">
        <w:rPr>
          <w:sz w:val="22"/>
        </w:rPr>
        <w:t>teachers</w:t>
      </w:r>
      <w:proofErr w:type="spellEnd"/>
      <w:r w:rsidRPr="00646BE4">
        <w:rPr>
          <w:sz w:val="22"/>
        </w:rPr>
        <w:t xml:space="preserve"> and </w:t>
      </w:r>
      <w:proofErr w:type="spellStart"/>
      <w:r w:rsidRPr="00646BE4">
        <w:rPr>
          <w:sz w:val="22"/>
        </w:rPr>
        <w:t>experts</w:t>
      </w:r>
      <w:proofErr w:type="spellEnd"/>
      <w:r w:rsidRPr="00646BE4">
        <w:rPr>
          <w:sz w:val="22"/>
        </w:rPr>
        <w:t xml:space="preserve"> </w:t>
      </w:r>
      <w:proofErr w:type="spellStart"/>
      <w:r w:rsidRPr="00646BE4">
        <w:rPr>
          <w:sz w:val="22"/>
        </w:rPr>
        <w:t>evaluating</w:t>
      </w:r>
      <w:proofErr w:type="spellEnd"/>
      <w:r w:rsidRPr="00646BE4">
        <w:rPr>
          <w:sz w:val="22"/>
        </w:rPr>
        <w:t xml:space="preserve"> </w:t>
      </w:r>
      <w:proofErr w:type="spellStart"/>
      <w:r w:rsidRPr="00646BE4">
        <w:rPr>
          <w:sz w:val="22"/>
        </w:rPr>
        <w:t>the</w:t>
      </w:r>
      <w:proofErr w:type="spellEnd"/>
      <w:r w:rsidRPr="00646BE4">
        <w:rPr>
          <w:sz w:val="22"/>
        </w:rPr>
        <w:t xml:space="preserve"> </w:t>
      </w:r>
      <w:proofErr w:type="spellStart"/>
      <w:r w:rsidRPr="00646BE4">
        <w:rPr>
          <w:sz w:val="22"/>
        </w:rPr>
        <w:t>instrument</w:t>
      </w:r>
      <w:proofErr w:type="spellEnd"/>
      <w:r w:rsidRPr="00646BE4">
        <w:rPr>
          <w:sz w:val="22"/>
        </w:rPr>
        <w:t xml:space="preserve"> and </w:t>
      </w:r>
      <w:proofErr w:type="spellStart"/>
      <w:r w:rsidRPr="00646BE4">
        <w:rPr>
          <w:sz w:val="22"/>
        </w:rPr>
        <w:t>the</w:t>
      </w:r>
      <w:proofErr w:type="spellEnd"/>
      <w:r w:rsidRPr="00646BE4">
        <w:rPr>
          <w:sz w:val="22"/>
        </w:rPr>
        <w:t xml:space="preserve"> </w:t>
      </w:r>
      <w:proofErr w:type="spellStart"/>
      <w:r w:rsidRPr="00646BE4">
        <w:rPr>
          <w:sz w:val="22"/>
        </w:rPr>
        <w:t>analysis</w:t>
      </w:r>
      <w:proofErr w:type="spellEnd"/>
      <w:r w:rsidRPr="00646BE4">
        <w:rPr>
          <w:sz w:val="22"/>
        </w:rPr>
        <w:t xml:space="preserve"> of </w:t>
      </w:r>
      <w:proofErr w:type="spellStart"/>
      <w:r w:rsidRPr="00646BE4">
        <w:rPr>
          <w:sz w:val="22"/>
        </w:rPr>
        <w:t>the</w:t>
      </w:r>
      <w:proofErr w:type="spellEnd"/>
      <w:r w:rsidRPr="00646BE4">
        <w:rPr>
          <w:sz w:val="22"/>
        </w:rPr>
        <w:t xml:space="preserve"> </w:t>
      </w:r>
      <w:proofErr w:type="spellStart"/>
      <w:r w:rsidRPr="00646BE4">
        <w:rPr>
          <w:sz w:val="22"/>
        </w:rPr>
        <w:t>results</w:t>
      </w:r>
      <w:proofErr w:type="spellEnd"/>
      <w:r w:rsidRPr="00646BE4">
        <w:rPr>
          <w:sz w:val="22"/>
        </w:rPr>
        <w:t xml:space="preserve"> of </w:t>
      </w:r>
      <w:proofErr w:type="spellStart"/>
      <w:r w:rsidRPr="00646BE4">
        <w:rPr>
          <w:sz w:val="22"/>
        </w:rPr>
        <w:t>the</w:t>
      </w:r>
      <w:proofErr w:type="spellEnd"/>
      <w:r w:rsidRPr="00646BE4">
        <w:rPr>
          <w:sz w:val="22"/>
        </w:rPr>
        <w:t xml:space="preserve"> final </w:t>
      </w:r>
      <w:proofErr w:type="spellStart"/>
      <w:r w:rsidRPr="00646BE4">
        <w:rPr>
          <w:sz w:val="22"/>
        </w:rPr>
        <w:t>exam</w:t>
      </w:r>
      <w:proofErr w:type="spellEnd"/>
      <w:r w:rsidRPr="00646BE4">
        <w:rPr>
          <w:sz w:val="22"/>
        </w:rPr>
        <w:t xml:space="preserve"> of </w:t>
      </w:r>
      <w:proofErr w:type="spellStart"/>
      <w:r w:rsidRPr="00646BE4">
        <w:rPr>
          <w:sz w:val="22"/>
        </w:rPr>
        <w:t>the</w:t>
      </w:r>
      <w:proofErr w:type="spellEnd"/>
      <w:r w:rsidRPr="00646BE4">
        <w:rPr>
          <w:sz w:val="22"/>
        </w:rPr>
        <w:t xml:space="preserve"> </w:t>
      </w:r>
      <w:proofErr w:type="spellStart"/>
      <w:r w:rsidRPr="00646BE4">
        <w:rPr>
          <w:sz w:val="22"/>
        </w:rPr>
        <w:t>subject</w:t>
      </w:r>
      <w:proofErr w:type="spellEnd"/>
      <w:r w:rsidRPr="00646BE4">
        <w:rPr>
          <w:sz w:val="22"/>
        </w:rPr>
        <w:t xml:space="preserve"> </w:t>
      </w:r>
      <w:proofErr w:type="spellStart"/>
      <w:r w:rsidRPr="00646BE4">
        <w:rPr>
          <w:sz w:val="22"/>
        </w:rPr>
        <w:t>were</w:t>
      </w:r>
      <w:proofErr w:type="spellEnd"/>
      <w:r w:rsidRPr="00646BE4">
        <w:rPr>
          <w:sz w:val="22"/>
        </w:rPr>
        <w:t xml:space="preserve"> </w:t>
      </w:r>
      <w:proofErr w:type="spellStart"/>
      <w:r w:rsidRPr="00646BE4">
        <w:rPr>
          <w:sz w:val="22"/>
        </w:rPr>
        <w:t>analyzed</w:t>
      </w:r>
      <w:proofErr w:type="spellEnd"/>
      <w:r w:rsidRPr="00646BE4">
        <w:rPr>
          <w:sz w:val="22"/>
        </w:rPr>
        <w:t xml:space="preserve">. </w:t>
      </w:r>
      <w:proofErr w:type="spellStart"/>
      <w:r w:rsidRPr="00646BE4">
        <w:rPr>
          <w:sz w:val="22"/>
        </w:rPr>
        <w:t>Results</w:t>
      </w:r>
      <w:proofErr w:type="spellEnd"/>
      <w:r w:rsidRPr="00646BE4">
        <w:rPr>
          <w:sz w:val="22"/>
        </w:rPr>
        <w:t xml:space="preserve">: </w:t>
      </w:r>
      <w:proofErr w:type="spellStart"/>
      <w:r w:rsidRPr="00646BE4">
        <w:rPr>
          <w:sz w:val="22"/>
        </w:rPr>
        <w:t>The</w:t>
      </w:r>
      <w:proofErr w:type="spellEnd"/>
      <w:r w:rsidRPr="00646BE4">
        <w:rPr>
          <w:sz w:val="22"/>
        </w:rPr>
        <w:t xml:space="preserve"> use of </w:t>
      </w:r>
      <w:proofErr w:type="spellStart"/>
      <w:r w:rsidRPr="00646BE4">
        <w:rPr>
          <w:sz w:val="22"/>
        </w:rPr>
        <w:t>resources</w:t>
      </w:r>
      <w:proofErr w:type="spellEnd"/>
      <w:r w:rsidRPr="00646BE4">
        <w:rPr>
          <w:sz w:val="22"/>
        </w:rPr>
        <w:t xml:space="preserve"> </w:t>
      </w:r>
      <w:proofErr w:type="spellStart"/>
      <w:r w:rsidRPr="00646BE4">
        <w:rPr>
          <w:sz w:val="22"/>
        </w:rPr>
        <w:t>were</w:t>
      </w:r>
      <w:proofErr w:type="spellEnd"/>
      <w:r w:rsidRPr="00646BE4">
        <w:rPr>
          <w:sz w:val="22"/>
        </w:rPr>
        <w:t xml:space="preserve"> </w:t>
      </w:r>
      <w:proofErr w:type="spellStart"/>
      <w:r w:rsidRPr="00646BE4">
        <w:rPr>
          <w:sz w:val="22"/>
        </w:rPr>
        <w:t>well</w:t>
      </w:r>
      <w:proofErr w:type="spellEnd"/>
      <w:r w:rsidRPr="00646BE4">
        <w:rPr>
          <w:sz w:val="22"/>
        </w:rPr>
        <w:t xml:space="preserve"> </w:t>
      </w:r>
      <w:proofErr w:type="spellStart"/>
      <w:r w:rsidRPr="00646BE4">
        <w:rPr>
          <w:sz w:val="22"/>
        </w:rPr>
        <w:t>valued</w:t>
      </w:r>
      <w:proofErr w:type="spellEnd"/>
      <w:r w:rsidRPr="00646BE4">
        <w:rPr>
          <w:sz w:val="22"/>
        </w:rPr>
        <w:t xml:space="preserve"> </w:t>
      </w:r>
      <w:proofErr w:type="spellStart"/>
      <w:r w:rsidRPr="00646BE4">
        <w:rPr>
          <w:sz w:val="22"/>
        </w:rPr>
        <w:t>by</w:t>
      </w:r>
      <w:proofErr w:type="spellEnd"/>
      <w:r w:rsidRPr="00646BE4">
        <w:rPr>
          <w:sz w:val="22"/>
        </w:rPr>
        <w:t xml:space="preserve"> </w:t>
      </w:r>
      <w:proofErr w:type="spellStart"/>
      <w:r w:rsidRPr="00646BE4">
        <w:rPr>
          <w:sz w:val="22"/>
        </w:rPr>
        <w:t>students</w:t>
      </w:r>
      <w:proofErr w:type="spellEnd"/>
      <w:r w:rsidRPr="00646BE4">
        <w:rPr>
          <w:sz w:val="22"/>
        </w:rPr>
        <w:t xml:space="preserve"> and </w:t>
      </w:r>
      <w:proofErr w:type="spellStart"/>
      <w:proofErr w:type="gramStart"/>
      <w:r w:rsidRPr="00646BE4">
        <w:rPr>
          <w:sz w:val="22"/>
        </w:rPr>
        <w:t>teachers</w:t>
      </w:r>
      <w:proofErr w:type="spellEnd"/>
      <w:r w:rsidRPr="00646BE4">
        <w:rPr>
          <w:sz w:val="22"/>
        </w:rPr>
        <w:t xml:space="preserve"> ;</w:t>
      </w:r>
      <w:proofErr w:type="gramEnd"/>
      <w:r w:rsidRPr="00646BE4">
        <w:rPr>
          <w:sz w:val="22"/>
        </w:rPr>
        <w:t xml:space="preserve"> </w:t>
      </w:r>
      <w:proofErr w:type="spellStart"/>
      <w:r w:rsidRPr="00646BE4">
        <w:rPr>
          <w:sz w:val="22"/>
        </w:rPr>
        <w:t>accepted</w:t>
      </w:r>
      <w:proofErr w:type="spellEnd"/>
      <w:r w:rsidRPr="00646BE4">
        <w:rPr>
          <w:sz w:val="22"/>
        </w:rPr>
        <w:t xml:space="preserve"> </w:t>
      </w:r>
      <w:proofErr w:type="spellStart"/>
      <w:r w:rsidRPr="00646BE4">
        <w:rPr>
          <w:sz w:val="22"/>
        </w:rPr>
        <w:t>by</w:t>
      </w:r>
      <w:proofErr w:type="spellEnd"/>
      <w:r w:rsidRPr="00646BE4">
        <w:rPr>
          <w:sz w:val="22"/>
        </w:rPr>
        <w:t xml:space="preserve"> </w:t>
      </w:r>
      <w:proofErr w:type="spellStart"/>
      <w:r w:rsidRPr="00646BE4">
        <w:rPr>
          <w:sz w:val="22"/>
        </w:rPr>
        <w:t>experts</w:t>
      </w:r>
      <w:proofErr w:type="spellEnd"/>
      <w:r w:rsidRPr="00646BE4">
        <w:rPr>
          <w:sz w:val="22"/>
        </w:rPr>
        <w:t xml:space="preserve"> </w:t>
      </w:r>
      <w:proofErr w:type="spellStart"/>
      <w:r w:rsidRPr="00646BE4">
        <w:rPr>
          <w:sz w:val="22"/>
        </w:rPr>
        <w:t>with</w:t>
      </w:r>
      <w:proofErr w:type="spellEnd"/>
      <w:r w:rsidRPr="00646BE4">
        <w:rPr>
          <w:sz w:val="22"/>
        </w:rPr>
        <w:t xml:space="preserve"> favorable </w:t>
      </w:r>
      <w:proofErr w:type="spellStart"/>
      <w:r w:rsidRPr="00646BE4">
        <w:rPr>
          <w:sz w:val="22"/>
        </w:rPr>
        <w:t>criteria</w:t>
      </w:r>
      <w:proofErr w:type="spellEnd"/>
      <w:r w:rsidRPr="00646BE4">
        <w:rPr>
          <w:sz w:val="22"/>
        </w:rPr>
        <w:t xml:space="preserve"> </w:t>
      </w:r>
      <w:proofErr w:type="spellStart"/>
      <w:r w:rsidRPr="00646BE4">
        <w:rPr>
          <w:sz w:val="22"/>
        </w:rPr>
        <w:t>on</w:t>
      </w:r>
      <w:proofErr w:type="spellEnd"/>
      <w:r w:rsidRPr="00646BE4">
        <w:rPr>
          <w:sz w:val="22"/>
        </w:rPr>
        <w:t xml:space="preserve"> </w:t>
      </w:r>
      <w:proofErr w:type="spellStart"/>
      <w:r w:rsidRPr="00646BE4">
        <w:rPr>
          <w:sz w:val="22"/>
        </w:rPr>
        <w:t>their</w:t>
      </w:r>
      <w:proofErr w:type="spellEnd"/>
      <w:r w:rsidRPr="00646BE4">
        <w:rPr>
          <w:sz w:val="22"/>
        </w:rPr>
        <w:t xml:space="preserve"> </w:t>
      </w:r>
      <w:proofErr w:type="spellStart"/>
      <w:r w:rsidRPr="00646BE4">
        <w:rPr>
          <w:sz w:val="22"/>
        </w:rPr>
        <w:t>usefulness</w:t>
      </w:r>
      <w:proofErr w:type="spellEnd"/>
      <w:r w:rsidRPr="00646BE4">
        <w:rPr>
          <w:sz w:val="22"/>
        </w:rPr>
        <w:t xml:space="preserve"> in </w:t>
      </w:r>
      <w:proofErr w:type="spellStart"/>
      <w:r w:rsidRPr="00646BE4">
        <w:rPr>
          <w:sz w:val="22"/>
        </w:rPr>
        <w:t>the</w:t>
      </w:r>
      <w:proofErr w:type="spellEnd"/>
      <w:r w:rsidRPr="00646BE4">
        <w:rPr>
          <w:sz w:val="22"/>
        </w:rPr>
        <w:t xml:space="preserve"> </w:t>
      </w:r>
      <w:proofErr w:type="spellStart"/>
      <w:r w:rsidRPr="00646BE4">
        <w:rPr>
          <w:sz w:val="22"/>
        </w:rPr>
        <w:t>self-learning</w:t>
      </w:r>
      <w:proofErr w:type="spellEnd"/>
      <w:r w:rsidRPr="00646BE4">
        <w:rPr>
          <w:sz w:val="22"/>
        </w:rPr>
        <w:t xml:space="preserve"> of </w:t>
      </w:r>
      <w:proofErr w:type="spellStart"/>
      <w:r w:rsidRPr="00646BE4">
        <w:rPr>
          <w:sz w:val="22"/>
        </w:rPr>
        <w:t>students</w:t>
      </w:r>
      <w:proofErr w:type="spellEnd"/>
      <w:r w:rsidRPr="00646BE4">
        <w:rPr>
          <w:sz w:val="22"/>
        </w:rPr>
        <w:t xml:space="preserve"> and </w:t>
      </w:r>
      <w:proofErr w:type="spellStart"/>
      <w:r w:rsidRPr="00646BE4">
        <w:rPr>
          <w:sz w:val="22"/>
        </w:rPr>
        <w:t>favored</w:t>
      </w:r>
      <w:proofErr w:type="spellEnd"/>
      <w:r w:rsidRPr="00646BE4">
        <w:rPr>
          <w:sz w:val="22"/>
        </w:rPr>
        <w:t xml:space="preserve"> </w:t>
      </w:r>
      <w:proofErr w:type="spellStart"/>
      <w:r w:rsidRPr="00646BE4">
        <w:rPr>
          <w:sz w:val="22"/>
        </w:rPr>
        <w:t>cognitive</w:t>
      </w:r>
      <w:proofErr w:type="spellEnd"/>
      <w:r w:rsidRPr="00646BE4">
        <w:rPr>
          <w:sz w:val="22"/>
        </w:rPr>
        <w:t xml:space="preserve"> </w:t>
      </w:r>
      <w:proofErr w:type="spellStart"/>
      <w:r w:rsidRPr="00646BE4">
        <w:rPr>
          <w:sz w:val="22"/>
        </w:rPr>
        <w:t>independence</w:t>
      </w:r>
      <w:proofErr w:type="spellEnd"/>
      <w:r w:rsidRPr="00646BE4">
        <w:rPr>
          <w:sz w:val="22"/>
        </w:rPr>
        <w:t xml:space="preserve"> </w:t>
      </w:r>
      <w:proofErr w:type="spellStart"/>
      <w:r w:rsidRPr="00646BE4">
        <w:rPr>
          <w:sz w:val="22"/>
        </w:rPr>
        <w:t>during</w:t>
      </w:r>
      <w:proofErr w:type="spellEnd"/>
      <w:r w:rsidRPr="00646BE4">
        <w:rPr>
          <w:sz w:val="22"/>
        </w:rPr>
        <w:t xml:space="preserve"> </w:t>
      </w:r>
      <w:proofErr w:type="spellStart"/>
      <w:r w:rsidRPr="00646BE4">
        <w:rPr>
          <w:sz w:val="22"/>
        </w:rPr>
        <w:t>the</w:t>
      </w:r>
      <w:proofErr w:type="spellEnd"/>
      <w:r w:rsidRPr="00646BE4">
        <w:rPr>
          <w:sz w:val="22"/>
        </w:rPr>
        <w:t xml:space="preserve"> </w:t>
      </w:r>
      <w:proofErr w:type="spellStart"/>
      <w:r w:rsidRPr="00646BE4">
        <w:rPr>
          <w:sz w:val="22"/>
        </w:rPr>
        <w:t>isolation</w:t>
      </w:r>
      <w:proofErr w:type="spellEnd"/>
      <w:r w:rsidRPr="00646BE4">
        <w:rPr>
          <w:sz w:val="22"/>
        </w:rPr>
        <w:t xml:space="preserve"> of </w:t>
      </w:r>
      <w:proofErr w:type="spellStart"/>
      <w:r w:rsidRPr="00646BE4">
        <w:rPr>
          <w:sz w:val="22"/>
        </w:rPr>
        <w:t>teaching</w:t>
      </w:r>
      <w:proofErr w:type="spellEnd"/>
      <w:r w:rsidRPr="00646BE4">
        <w:rPr>
          <w:sz w:val="22"/>
        </w:rPr>
        <w:t xml:space="preserve"> </w:t>
      </w:r>
      <w:proofErr w:type="spellStart"/>
      <w:r w:rsidRPr="00646BE4">
        <w:rPr>
          <w:sz w:val="22"/>
        </w:rPr>
        <w:t>areas</w:t>
      </w:r>
      <w:proofErr w:type="spellEnd"/>
      <w:r w:rsidRPr="00646BE4">
        <w:rPr>
          <w:sz w:val="22"/>
        </w:rPr>
        <w:t xml:space="preserve"> </w:t>
      </w:r>
      <w:proofErr w:type="spellStart"/>
      <w:r w:rsidRPr="00646BE4">
        <w:rPr>
          <w:sz w:val="22"/>
        </w:rPr>
        <w:t>due</w:t>
      </w:r>
      <w:proofErr w:type="spellEnd"/>
      <w:r w:rsidRPr="00646BE4">
        <w:rPr>
          <w:sz w:val="22"/>
        </w:rPr>
        <w:t xml:space="preserve"> to </w:t>
      </w:r>
      <w:proofErr w:type="spellStart"/>
      <w:r w:rsidRPr="00646BE4">
        <w:rPr>
          <w:sz w:val="22"/>
        </w:rPr>
        <w:t>the</w:t>
      </w:r>
      <w:proofErr w:type="spellEnd"/>
      <w:r w:rsidRPr="00646BE4">
        <w:rPr>
          <w:sz w:val="22"/>
        </w:rPr>
        <w:t xml:space="preserve"> </w:t>
      </w:r>
      <w:proofErr w:type="spellStart"/>
      <w:r w:rsidRPr="00646BE4">
        <w:rPr>
          <w:sz w:val="22"/>
        </w:rPr>
        <w:t>pandemic</w:t>
      </w:r>
      <w:proofErr w:type="spellEnd"/>
      <w:r w:rsidRPr="00646BE4">
        <w:rPr>
          <w:sz w:val="22"/>
        </w:rPr>
        <w:t xml:space="preserve">. </w:t>
      </w:r>
      <w:proofErr w:type="spellStart"/>
      <w:r w:rsidRPr="00646BE4">
        <w:rPr>
          <w:sz w:val="22"/>
        </w:rPr>
        <w:t>Conclusions</w:t>
      </w:r>
      <w:proofErr w:type="spellEnd"/>
      <w:r w:rsidRPr="00646BE4">
        <w:rPr>
          <w:sz w:val="22"/>
        </w:rPr>
        <w:t xml:space="preserve">: </w:t>
      </w:r>
      <w:proofErr w:type="spellStart"/>
      <w:r w:rsidRPr="00646BE4">
        <w:rPr>
          <w:sz w:val="22"/>
        </w:rPr>
        <w:t>The</w:t>
      </w:r>
      <w:proofErr w:type="spellEnd"/>
      <w:r w:rsidRPr="00646BE4">
        <w:rPr>
          <w:sz w:val="22"/>
        </w:rPr>
        <w:t xml:space="preserve"> use of </w:t>
      </w:r>
      <w:proofErr w:type="spellStart"/>
      <w:r w:rsidRPr="00646BE4">
        <w:rPr>
          <w:sz w:val="22"/>
        </w:rPr>
        <w:t>the</w:t>
      </w:r>
      <w:proofErr w:type="spellEnd"/>
      <w:r w:rsidRPr="00646BE4">
        <w:rPr>
          <w:sz w:val="22"/>
        </w:rPr>
        <w:t xml:space="preserve"> </w:t>
      </w:r>
      <w:proofErr w:type="spellStart"/>
      <w:r w:rsidRPr="00646BE4">
        <w:rPr>
          <w:sz w:val="22"/>
        </w:rPr>
        <w:t>instrument</w:t>
      </w:r>
      <w:proofErr w:type="spellEnd"/>
      <w:r w:rsidRPr="00646BE4">
        <w:rPr>
          <w:sz w:val="22"/>
        </w:rPr>
        <w:t xml:space="preserve"> </w:t>
      </w:r>
      <w:proofErr w:type="spellStart"/>
      <w:r w:rsidRPr="00646BE4">
        <w:rPr>
          <w:sz w:val="22"/>
        </w:rPr>
        <w:t>developed</w:t>
      </w:r>
      <w:proofErr w:type="spellEnd"/>
      <w:r w:rsidRPr="00646BE4">
        <w:rPr>
          <w:sz w:val="22"/>
        </w:rPr>
        <w:t xml:space="preserve"> </w:t>
      </w:r>
      <w:proofErr w:type="spellStart"/>
      <w:r w:rsidRPr="00646BE4">
        <w:rPr>
          <w:sz w:val="22"/>
        </w:rPr>
        <w:t>was</w:t>
      </w:r>
      <w:proofErr w:type="spellEnd"/>
      <w:r w:rsidRPr="00646BE4">
        <w:rPr>
          <w:sz w:val="22"/>
        </w:rPr>
        <w:t xml:space="preserve"> </w:t>
      </w:r>
      <w:proofErr w:type="spellStart"/>
      <w:r w:rsidRPr="00646BE4">
        <w:rPr>
          <w:sz w:val="22"/>
        </w:rPr>
        <w:t>assessed</w:t>
      </w:r>
      <w:proofErr w:type="spellEnd"/>
      <w:r w:rsidRPr="00646BE4">
        <w:rPr>
          <w:sz w:val="22"/>
        </w:rPr>
        <w:t xml:space="preserve"> as positive for </w:t>
      </w:r>
      <w:proofErr w:type="spellStart"/>
      <w:r w:rsidRPr="00646BE4">
        <w:rPr>
          <w:sz w:val="22"/>
        </w:rPr>
        <w:t>its</w:t>
      </w:r>
      <w:proofErr w:type="spellEnd"/>
      <w:r w:rsidRPr="00646BE4">
        <w:rPr>
          <w:sz w:val="22"/>
        </w:rPr>
        <w:t xml:space="preserve"> </w:t>
      </w:r>
      <w:proofErr w:type="spellStart"/>
      <w:r w:rsidRPr="00646BE4">
        <w:rPr>
          <w:sz w:val="22"/>
        </w:rPr>
        <w:t>effectiveness</w:t>
      </w:r>
      <w:proofErr w:type="spellEnd"/>
      <w:r w:rsidRPr="00646BE4">
        <w:rPr>
          <w:sz w:val="22"/>
        </w:rPr>
        <w:t xml:space="preserve">, </w:t>
      </w:r>
      <w:proofErr w:type="spellStart"/>
      <w:r w:rsidRPr="00646BE4">
        <w:rPr>
          <w:sz w:val="22"/>
        </w:rPr>
        <w:t>proved</w:t>
      </w:r>
      <w:proofErr w:type="spellEnd"/>
      <w:r w:rsidRPr="00646BE4">
        <w:rPr>
          <w:sz w:val="22"/>
        </w:rPr>
        <w:t xml:space="preserve"> a </w:t>
      </w:r>
      <w:proofErr w:type="spellStart"/>
      <w:r w:rsidRPr="00646BE4">
        <w:rPr>
          <w:sz w:val="22"/>
        </w:rPr>
        <w:t>useful</w:t>
      </w:r>
      <w:proofErr w:type="spellEnd"/>
      <w:r w:rsidRPr="00646BE4">
        <w:rPr>
          <w:sz w:val="22"/>
        </w:rPr>
        <w:t xml:space="preserve"> </w:t>
      </w:r>
      <w:proofErr w:type="spellStart"/>
      <w:r w:rsidRPr="00646BE4">
        <w:rPr>
          <w:sz w:val="22"/>
        </w:rPr>
        <w:t>learning</w:t>
      </w:r>
      <w:proofErr w:type="spellEnd"/>
      <w:r w:rsidRPr="00646BE4">
        <w:rPr>
          <w:sz w:val="22"/>
        </w:rPr>
        <w:t xml:space="preserve"> </w:t>
      </w:r>
      <w:proofErr w:type="spellStart"/>
      <w:r w:rsidRPr="00646BE4">
        <w:rPr>
          <w:sz w:val="22"/>
        </w:rPr>
        <w:t>experience</w:t>
      </w:r>
      <w:proofErr w:type="spellEnd"/>
      <w:r w:rsidRPr="00646BE4">
        <w:rPr>
          <w:sz w:val="22"/>
        </w:rPr>
        <w:t xml:space="preserve"> for </w:t>
      </w:r>
      <w:proofErr w:type="spellStart"/>
      <w:r w:rsidRPr="00646BE4">
        <w:rPr>
          <w:sz w:val="22"/>
        </w:rPr>
        <w:t>students</w:t>
      </w:r>
      <w:proofErr w:type="spellEnd"/>
      <w:r w:rsidRPr="00646BE4">
        <w:rPr>
          <w:sz w:val="22"/>
        </w:rPr>
        <w:t xml:space="preserve"> </w:t>
      </w:r>
      <w:proofErr w:type="spellStart"/>
      <w:r w:rsidRPr="00646BE4">
        <w:rPr>
          <w:sz w:val="22"/>
        </w:rPr>
        <w:t>entering</w:t>
      </w:r>
      <w:proofErr w:type="spellEnd"/>
      <w:r w:rsidRPr="00646BE4">
        <w:rPr>
          <w:sz w:val="22"/>
        </w:rPr>
        <w:t xml:space="preserve"> </w:t>
      </w:r>
      <w:proofErr w:type="spellStart"/>
      <w:r w:rsidRPr="00646BE4">
        <w:rPr>
          <w:sz w:val="22"/>
        </w:rPr>
        <w:t>higher</w:t>
      </w:r>
      <w:proofErr w:type="spellEnd"/>
      <w:r w:rsidRPr="00646BE4">
        <w:rPr>
          <w:sz w:val="22"/>
        </w:rPr>
        <w:t xml:space="preserve"> </w:t>
      </w:r>
      <w:proofErr w:type="spellStart"/>
      <w:r w:rsidRPr="00646BE4">
        <w:rPr>
          <w:sz w:val="22"/>
        </w:rPr>
        <w:t>education</w:t>
      </w:r>
      <w:proofErr w:type="spellEnd"/>
      <w:r w:rsidRPr="00646BE4">
        <w:rPr>
          <w:sz w:val="22"/>
        </w:rPr>
        <w:t xml:space="preserve"> </w:t>
      </w:r>
      <w:proofErr w:type="spellStart"/>
      <w:r w:rsidRPr="00646BE4">
        <w:rPr>
          <w:sz w:val="22"/>
        </w:rPr>
        <w:t>unable</w:t>
      </w:r>
      <w:proofErr w:type="spellEnd"/>
      <w:r w:rsidRPr="00646BE4">
        <w:rPr>
          <w:sz w:val="22"/>
        </w:rPr>
        <w:t xml:space="preserve"> to </w:t>
      </w:r>
      <w:proofErr w:type="spellStart"/>
      <w:r w:rsidRPr="00646BE4">
        <w:rPr>
          <w:sz w:val="22"/>
        </w:rPr>
        <w:t>attend</w:t>
      </w:r>
      <w:proofErr w:type="spellEnd"/>
      <w:r w:rsidRPr="00646BE4">
        <w:rPr>
          <w:sz w:val="22"/>
        </w:rPr>
        <w:t xml:space="preserve"> </w:t>
      </w:r>
      <w:proofErr w:type="spellStart"/>
      <w:r w:rsidRPr="00646BE4">
        <w:rPr>
          <w:sz w:val="22"/>
        </w:rPr>
        <w:t>their</w:t>
      </w:r>
      <w:proofErr w:type="spellEnd"/>
      <w:r w:rsidRPr="00646BE4">
        <w:rPr>
          <w:sz w:val="22"/>
        </w:rPr>
        <w:t xml:space="preserve"> </w:t>
      </w:r>
      <w:proofErr w:type="spellStart"/>
      <w:r w:rsidRPr="00646BE4">
        <w:rPr>
          <w:sz w:val="22"/>
        </w:rPr>
        <w:t>teaching</w:t>
      </w:r>
      <w:proofErr w:type="spellEnd"/>
      <w:r w:rsidRPr="00646BE4">
        <w:rPr>
          <w:sz w:val="22"/>
        </w:rPr>
        <w:t xml:space="preserve"> </w:t>
      </w:r>
      <w:proofErr w:type="spellStart"/>
      <w:r w:rsidRPr="00646BE4">
        <w:rPr>
          <w:sz w:val="22"/>
        </w:rPr>
        <w:t>scenarios</w:t>
      </w:r>
      <w:proofErr w:type="spellEnd"/>
      <w:r w:rsidRPr="00646BE4">
        <w:rPr>
          <w:sz w:val="22"/>
        </w:rPr>
        <w:t xml:space="preserve">. Keywords: </w:t>
      </w:r>
      <w:proofErr w:type="spellStart"/>
      <w:r w:rsidRPr="00646BE4">
        <w:rPr>
          <w:sz w:val="22"/>
        </w:rPr>
        <w:t>Educational</w:t>
      </w:r>
      <w:proofErr w:type="spellEnd"/>
      <w:r w:rsidRPr="00646BE4">
        <w:rPr>
          <w:sz w:val="22"/>
        </w:rPr>
        <w:t xml:space="preserve"> </w:t>
      </w:r>
      <w:proofErr w:type="spellStart"/>
      <w:r w:rsidRPr="00646BE4">
        <w:rPr>
          <w:sz w:val="22"/>
        </w:rPr>
        <w:t>didactic</w:t>
      </w:r>
      <w:proofErr w:type="spellEnd"/>
      <w:r w:rsidRPr="00646BE4">
        <w:rPr>
          <w:sz w:val="22"/>
        </w:rPr>
        <w:t xml:space="preserve"> </w:t>
      </w:r>
      <w:proofErr w:type="spellStart"/>
      <w:r w:rsidRPr="00646BE4">
        <w:rPr>
          <w:sz w:val="22"/>
        </w:rPr>
        <w:t>resource</w:t>
      </w:r>
      <w:proofErr w:type="spellEnd"/>
      <w:r w:rsidRPr="00646BE4">
        <w:rPr>
          <w:sz w:val="22"/>
        </w:rPr>
        <w:t xml:space="preserve">, </w:t>
      </w:r>
      <w:proofErr w:type="spellStart"/>
      <w:r w:rsidRPr="00646BE4">
        <w:rPr>
          <w:sz w:val="22"/>
        </w:rPr>
        <w:t>self-evaluation</w:t>
      </w:r>
      <w:proofErr w:type="spellEnd"/>
      <w:r w:rsidRPr="00646BE4">
        <w:rPr>
          <w:sz w:val="22"/>
        </w:rPr>
        <w:t xml:space="preserve">, </w:t>
      </w:r>
      <w:proofErr w:type="spellStart"/>
      <w:r w:rsidRPr="00646BE4">
        <w:rPr>
          <w:sz w:val="22"/>
        </w:rPr>
        <w:t>learning</w:t>
      </w:r>
      <w:proofErr w:type="spellEnd"/>
      <w:r w:rsidRPr="00646BE4">
        <w:rPr>
          <w:sz w:val="22"/>
        </w:rPr>
        <w:t xml:space="preserve">. </w:t>
      </w:r>
    </w:p>
    <w:p w:rsidR="00873E6B" w:rsidRDefault="00873E6B" w:rsidP="00DC1B19">
      <w:pPr>
        <w:spacing w:after="0" w:line="360" w:lineRule="auto"/>
        <w:ind w:left="-425"/>
        <w:jc w:val="both"/>
        <w:rPr>
          <w:b/>
          <w:sz w:val="22"/>
        </w:rPr>
      </w:pPr>
    </w:p>
    <w:p w:rsidR="00873E6B" w:rsidRDefault="00873E6B" w:rsidP="00DC1B19">
      <w:pPr>
        <w:spacing w:after="0" w:line="360" w:lineRule="auto"/>
        <w:ind w:left="-425"/>
        <w:jc w:val="both"/>
        <w:rPr>
          <w:b/>
          <w:sz w:val="22"/>
        </w:rPr>
      </w:pPr>
    </w:p>
    <w:p w:rsidR="00873E6B" w:rsidRDefault="00873E6B" w:rsidP="00DC1B19">
      <w:pPr>
        <w:spacing w:after="0" w:line="360" w:lineRule="auto"/>
        <w:ind w:left="-425"/>
        <w:jc w:val="both"/>
        <w:rPr>
          <w:b/>
          <w:sz w:val="22"/>
        </w:rPr>
      </w:pPr>
    </w:p>
    <w:p w:rsidR="00873E6B" w:rsidRDefault="00873E6B" w:rsidP="00DC1B19">
      <w:pPr>
        <w:spacing w:after="0" w:line="360" w:lineRule="auto"/>
        <w:ind w:left="-425"/>
        <w:jc w:val="both"/>
        <w:rPr>
          <w:b/>
          <w:sz w:val="22"/>
        </w:rPr>
      </w:pPr>
    </w:p>
    <w:p w:rsidR="00873E6B" w:rsidRDefault="00873E6B" w:rsidP="00DC1B19">
      <w:pPr>
        <w:spacing w:after="0" w:line="360" w:lineRule="auto"/>
        <w:ind w:left="-425"/>
        <w:jc w:val="both"/>
        <w:rPr>
          <w:b/>
          <w:sz w:val="22"/>
        </w:rPr>
      </w:pPr>
    </w:p>
    <w:p w:rsidR="00873E6B" w:rsidRDefault="00873E6B" w:rsidP="00DC1B19">
      <w:pPr>
        <w:spacing w:after="0" w:line="360" w:lineRule="auto"/>
        <w:ind w:left="-425"/>
        <w:jc w:val="both"/>
        <w:rPr>
          <w:b/>
          <w:sz w:val="22"/>
        </w:rPr>
      </w:pPr>
    </w:p>
    <w:p w:rsidR="00753455" w:rsidRDefault="00753455" w:rsidP="00DC1B19">
      <w:pPr>
        <w:spacing w:after="0" w:line="360" w:lineRule="auto"/>
        <w:ind w:left="-425"/>
        <w:jc w:val="both"/>
        <w:rPr>
          <w:b/>
          <w:sz w:val="22"/>
        </w:rPr>
      </w:pPr>
    </w:p>
    <w:p w:rsidR="00BE5D87" w:rsidRDefault="00BE5D87" w:rsidP="00DC1B19">
      <w:pPr>
        <w:spacing w:after="0" w:line="360" w:lineRule="auto"/>
        <w:ind w:left="-425"/>
        <w:jc w:val="both"/>
        <w:rPr>
          <w:b/>
          <w:sz w:val="22"/>
        </w:rPr>
      </w:pPr>
    </w:p>
    <w:p w:rsidR="00BE5D87" w:rsidRDefault="00BE5D87" w:rsidP="00DC1B19">
      <w:pPr>
        <w:spacing w:after="0" w:line="360" w:lineRule="auto"/>
        <w:ind w:left="-425"/>
        <w:jc w:val="both"/>
        <w:rPr>
          <w:b/>
          <w:sz w:val="22"/>
        </w:rPr>
      </w:pPr>
    </w:p>
    <w:p w:rsidR="00BE5D87" w:rsidRDefault="00BE5D87" w:rsidP="00DC1B19">
      <w:pPr>
        <w:spacing w:after="0" w:line="360" w:lineRule="auto"/>
        <w:ind w:left="-425"/>
        <w:jc w:val="both"/>
        <w:rPr>
          <w:b/>
          <w:sz w:val="22"/>
        </w:rPr>
      </w:pPr>
    </w:p>
    <w:p w:rsidR="00BE5D87" w:rsidRDefault="00BE5D87" w:rsidP="00DC1B19">
      <w:pPr>
        <w:spacing w:after="0" w:line="360" w:lineRule="auto"/>
        <w:ind w:left="-425"/>
        <w:jc w:val="both"/>
        <w:rPr>
          <w:b/>
          <w:sz w:val="22"/>
        </w:rPr>
      </w:pPr>
    </w:p>
    <w:p w:rsidR="00BE5D87" w:rsidRDefault="00BE5D87" w:rsidP="00DC1B19">
      <w:pPr>
        <w:spacing w:after="0" w:line="360" w:lineRule="auto"/>
        <w:ind w:left="-425"/>
        <w:jc w:val="both"/>
        <w:rPr>
          <w:b/>
          <w:sz w:val="22"/>
        </w:rPr>
      </w:pPr>
    </w:p>
    <w:p w:rsidR="00BE5D87" w:rsidRDefault="00BE5D87" w:rsidP="00DC1B19">
      <w:pPr>
        <w:spacing w:after="0" w:line="360" w:lineRule="auto"/>
        <w:ind w:left="-425"/>
        <w:jc w:val="both"/>
        <w:rPr>
          <w:b/>
          <w:sz w:val="22"/>
        </w:rPr>
      </w:pPr>
    </w:p>
    <w:p w:rsidR="00BE5D87" w:rsidRDefault="00BE5D87" w:rsidP="00DC1B19">
      <w:pPr>
        <w:spacing w:after="0" w:line="360" w:lineRule="auto"/>
        <w:ind w:left="-425"/>
        <w:jc w:val="both"/>
        <w:rPr>
          <w:b/>
          <w:sz w:val="22"/>
        </w:rPr>
      </w:pPr>
    </w:p>
    <w:p w:rsidR="00BE5D87" w:rsidRDefault="00BE5D87" w:rsidP="00DC1B19">
      <w:pPr>
        <w:spacing w:after="0" w:line="360" w:lineRule="auto"/>
        <w:ind w:left="-425"/>
        <w:jc w:val="both"/>
        <w:rPr>
          <w:b/>
          <w:sz w:val="22"/>
        </w:rPr>
      </w:pPr>
    </w:p>
    <w:p w:rsidR="00BE5D87" w:rsidRDefault="00BE5D87" w:rsidP="00DC1B19">
      <w:pPr>
        <w:spacing w:after="0" w:line="360" w:lineRule="auto"/>
        <w:ind w:left="-425"/>
        <w:jc w:val="both"/>
        <w:rPr>
          <w:b/>
          <w:sz w:val="22"/>
        </w:rPr>
      </w:pPr>
    </w:p>
    <w:p w:rsidR="00BE5D87" w:rsidRDefault="00BE5D87" w:rsidP="00DC1B19">
      <w:pPr>
        <w:spacing w:after="0" w:line="360" w:lineRule="auto"/>
        <w:ind w:left="-425"/>
        <w:jc w:val="both"/>
        <w:rPr>
          <w:b/>
          <w:sz w:val="22"/>
        </w:rPr>
      </w:pPr>
    </w:p>
    <w:p w:rsidR="00BE5D87" w:rsidRDefault="00BE5D87" w:rsidP="00DC1B19">
      <w:pPr>
        <w:spacing w:after="0" w:line="360" w:lineRule="auto"/>
        <w:ind w:left="-425"/>
        <w:jc w:val="both"/>
        <w:rPr>
          <w:b/>
          <w:sz w:val="22"/>
        </w:rPr>
      </w:pPr>
    </w:p>
    <w:p w:rsidR="00BE5D87" w:rsidRDefault="00BE5D87" w:rsidP="00DC1B19">
      <w:pPr>
        <w:spacing w:after="0" w:line="360" w:lineRule="auto"/>
        <w:ind w:left="-425"/>
        <w:jc w:val="both"/>
        <w:rPr>
          <w:b/>
          <w:sz w:val="22"/>
        </w:rPr>
      </w:pPr>
    </w:p>
    <w:p w:rsidR="00BE5D87" w:rsidRDefault="00BE5D87" w:rsidP="00DC1B19">
      <w:pPr>
        <w:spacing w:after="0" w:line="360" w:lineRule="auto"/>
        <w:ind w:left="-425"/>
        <w:jc w:val="both"/>
        <w:rPr>
          <w:b/>
          <w:sz w:val="22"/>
        </w:rPr>
      </w:pPr>
    </w:p>
    <w:p w:rsidR="00BE5D87" w:rsidRDefault="00BE5D87" w:rsidP="00DC1B19">
      <w:pPr>
        <w:spacing w:after="0" w:line="360" w:lineRule="auto"/>
        <w:ind w:left="-425"/>
        <w:jc w:val="both"/>
        <w:rPr>
          <w:b/>
          <w:sz w:val="22"/>
        </w:rPr>
      </w:pPr>
    </w:p>
    <w:p w:rsidR="00BE5D87" w:rsidRDefault="00BE5D87" w:rsidP="00DC1B19">
      <w:pPr>
        <w:spacing w:after="0" w:line="360" w:lineRule="auto"/>
        <w:ind w:left="-425"/>
        <w:jc w:val="both"/>
        <w:rPr>
          <w:b/>
          <w:sz w:val="22"/>
        </w:rPr>
      </w:pPr>
    </w:p>
    <w:p w:rsidR="00BE5D87" w:rsidRDefault="00BE5D87" w:rsidP="00DC1B19">
      <w:pPr>
        <w:spacing w:after="0" w:line="360" w:lineRule="auto"/>
        <w:ind w:left="-425"/>
        <w:jc w:val="both"/>
        <w:rPr>
          <w:b/>
          <w:sz w:val="22"/>
        </w:rPr>
      </w:pPr>
    </w:p>
    <w:p w:rsidR="00873E6B" w:rsidRDefault="00873E6B" w:rsidP="00DC1B19">
      <w:pPr>
        <w:spacing w:after="0" w:line="360" w:lineRule="auto"/>
        <w:ind w:left="-425"/>
        <w:jc w:val="both"/>
        <w:rPr>
          <w:b/>
          <w:sz w:val="22"/>
        </w:rPr>
      </w:pPr>
    </w:p>
    <w:p w:rsidR="00873E6B" w:rsidRDefault="00873E6B" w:rsidP="00873E6B">
      <w:pPr>
        <w:spacing w:after="0" w:line="360" w:lineRule="auto"/>
        <w:ind w:left="-425"/>
        <w:jc w:val="both"/>
        <w:rPr>
          <w:b/>
          <w:sz w:val="22"/>
        </w:rPr>
      </w:pPr>
      <w:r w:rsidRPr="00873E6B">
        <w:rPr>
          <w:b/>
          <w:sz w:val="22"/>
        </w:rPr>
        <w:t xml:space="preserve">INTRODUCCIÓN: </w:t>
      </w:r>
    </w:p>
    <w:p w:rsidR="00873E6B" w:rsidRPr="00357CCA" w:rsidRDefault="00873E6B" w:rsidP="00873E6B">
      <w:pPr>
        <w:spacing w:after="0" w:line="360" w:lineRule="auto"/>
        <w:ind w:left="-425"/>
        <w:jc w:val="both"/>
        <w:rPr>
          <w:sz w:val="22"/>
        </w:rPr>
      </w:pPr>
      <w:r w:rsidRPr="00357CCA">
        <w:rPr>
          <w:sz w:val="22"/>
        </w:rPr>
        <w:t>En la actualidad, las tecnologías de la informática y las comunicaciones (TIC) se han convertido en parte fundamental del desarrollo de cualquier país. La aparición de Internet y sus innumerables facilidades para la interrelación de sistemas, tecnologías, información y servicios, ha propiciado un cambio de paradigma en la convergencia de las TIC y su integraci</w:t>
      </w:r>
      <w:r w:rsidR="00CE5F1B">
        <w:rPr>
          <w:sz w:val="22"/>
        </w:rPr>
        <w:t>ón al desarrollo de la sociedad</w:t>
      </w:r>
      <w:r w:rsidRPr="00357CCA">
        <w:rPr>
          <w:sz w:val="22"/>
        </w:rPr>
        <w:t>. El ritmo vertiginoso en que cambia la tecnología y la información, ha creado nuevas necesidades y oportunidades de formación en esferas como la salud</w:t>
      </w:r>
      <w:r w:rsidR="00CE5F1B">
        <w:rPr>
          <w:sz w:val="22"/>
        </w:rPr>
        <w:t>;</w:t>
      </w:r>
      <w:r w:rsidRPr="00357CCA">
        <w:rPr>
          <w:sz w:val="22"/>
        </w:rPr>
        <w:t xml:space="preserve"> </w:t>
      </w:r>
      <w:r w:rsidR="008A0679">
        <w:rPr>
          <w:sz w:val="22"/>
        </w:rPr>
        <w:t>p</w:t>
      </w:r>
      <w:r w:rsidRPr="00357CCA">
        <w:rPr>
          <w:sz w:val="22"/>
        </w:rPr>
        <w:t xml:space="preserve">rofesionales, especialistas y estudiantes, requieren incorporar </w:t>
      </w:r>
      <w:r w:rsidR="008A0679">
        <w:rPr>
          <w:sz w:val="22"/>
        </w:rPr>
        <w:t>h</w:t>
      </w:r>
      <w:r w:rsidRPr="00357CCA">
        <w:rPr>
          <w:sz w:val="22"/>
        </w:rPr>
        <w:t xml:space="preserve">erramientas que permitan mejorar su aprendizaje. Ante </w:t>
      </w:r>
      <w:r w:rsidR="008A0679">
        <w:rPr>
          <w:sz w:val="22"/>
        </w:rPr>
        <w:t>emergencia</w:t>
      </w:r>
      <w:r w:rsidR="00CE5F1B">
        <w:rPr>
          <w:sz w:val="22"/>
        </w:rPr>
        <w:t>s</w:t>
      </w:r>
      <w:r w:rsidR="008A0679">
        <w:rPr>
          <w:sz w:val="22"/>
        </w:rPr>
        <w:t xml:space="preserve"> como la COVIT 19 </w:t>
      </w:r>
      <w:r w:rsidRPr="00357CCA">
        <w:rPr>
          <w:sz w:val="22"/>
        </w:rPr>
        <w:t>se deben cambiar modos de actuación</w:t>
      </w:r>
      <w:r w:rsidR="00CE5F1B">
        <w:rPr>
          <w:sz w:val="22"/>
        </w:rPr>
        <w:t>,</w:t>
      </w:r>
      <w:r w:rsidRPr="00357CCA">
        <w:rPr>
          <w:sz w:val="22"/>
        </w:rPr>
        <w:t xml:space="preserve"> nuevas formas de aprendizaje donde </w:t>
      </w:r>
      <w:r w:rsidR="00CE5F1B" w:rsidRPr="00357CCA">
        <w:rPr>
          <w:sz w:val="22"/>
        </w:rPr>
        <w:t xml:space="preserve">se impone </w:t>
      </w:r>
      <w:r w:rsidRPr="00357CCA">
        <w:rPr>
          <w:sz w:val="22"/>
        </w:rPr>
        <w:t xml:space="preserve">el uso de nuevas tecnologías que permitan la obtención del aprendizaje desde la distancia </w:t>
      </w:r>
      <w:r w:rsidR="008A0679">
        <w:rPr>
          <w:sz w:val="22"/>
        </w:rPr>
        <w:t>con acercamiento virtual entre</w:t>
      </w:r>
      <w:r w:rsidRPr="00357CCA">
        <w:rPr>
          <w:sz w:val="22"/>
        </w:rPr>
        <w:t xml:space="preserve"> los agentes que intervienen en este proceso.</w:t>
      </w:r>
      <w:r w:rsidR="009002DC" w:rsidRPr="009002DC">
        <w:rPr>
          <w:sz w:val="22"/>
          <w:vertAlign w:val="superscript"/>
        </w:rPr>
        <w:t>(1</w:t>
      </w:r>
      <w:r w:rsidR="009002DC">
        <w:rPr>
          <w:sz w:val="22"/>
          <w:vertAlign w:val="superscript"/>
        </w:rPr>
        <w:t>)</w:t>
      </w:r>
      <w:r w:rsidRPr="00357CCA">
        <w:rPr>
          <w:sz w:val="22"/>
        </w:rPr>
        <w:t xml:space="preserve"> En Cuba los estudiantes han jugado un papel protagónico en la pesquisa a la población, </w:t>
      </w:r>
      <w:r w:rsidR="002D41AB">
        <w:rPr>
          <w:sz w:val="22"/>
        </w:rPr>
        <w:t>pero</w:t>
      </w:r>
      <w:r w:rsidRPr="00357CCA">
        <w:rPr>
          <w:sz w:val="22"/>
        </w:rPr>
        <w:t xml:space="preserve"> la organización, diseño y planificación de las clases ha iniciado mediante procedimientos distintos a los acostumbrados tales como el trabajo en entornos virtuales (teletrabajo). Las nuevas tendencias pedagógicas requieren que los profesores aborden los contenidos, fundamentados en una enseña</w:t>
      </w:r>
      <w:r w:rsidR="002D41AB">
        <w:rPr>
          <w:sz w:val="22"/>
        </w:rPr>
        <w:t>nza productiva y no memorística</w:t>
      </w:r>
      <w:r w:rsidRPr="00357CCA">
        <w:rPr>
          <w:sz w:val="22"/>
        </w:rPr>
        <w:t xml:space="preserve"> </w:t>
      </w:r>
      <w:r w:rsidR="002D41AB">
        <w:rPr>
          <w:sz w:val="22"/>
        </w:rPr>
        <w:t>y</w:t>
      </w:r>
      <w:r w:rsidRPr="00357CCA">
        <w:rPr>
          <w:sz w:val="22"/>
        </w:rPr>
        <w:t xml:space="preserve"> unido al uso de las TIC </w:t>
      </w:r>
      <w:r w:rsidR="002D41AB">
        <w:rPr>
          <w:sz w:val="22"/>
        </w:rPr>
        <w:t xml:space="preserve">se </w:t>
      </w:r>
      <w:r w:rsidRPr="00357CCA">
        <w:rPr>
          <w:sz w:val="22"/>
        </w:rPr>
        <w:t xml:space="preserve">facilita la adquisición de los conocimientos.  </w:t>
      </w:r>
      <w:r w:rsidR="002D41AB">
        <w:rPr>
          <w:sz w:val="22"/>
        </w:rPr>
        <w:t>Con</w:t>
      </w:r>
      <w:r w:rsidRPr="00357CCA">
        <w:rPr>
          <w:sz w:val="22"/>
        </w:rPr>
        <w:t xml:space="preserve"> este propósito, Internet es el aliado clave para superar las barreras de distancia y tiempo de la educación convencional</w:t>
      </w:r>
      <w:r w:rsidR="00612EED" w:rsidRPr="00357CCA">
        <w:rPr>
          <w:sz w:val="22"/>
        </w:rPr>
        <w:t>.</w:t>
      </w:r>
      <w:r w:rsidR="00612EED" w:rsidRPr="009002DC">
        <w:rPr>
          <w:sz w:val="22"/>
          <w:vertAlign w:val="superscript"/>
        </w:rPr>
        <w:t xml:space="preserve"> (</w:t>
      </w:r>
      <w:r w:rsidR="009002DC" w:rsidRPr="009002DC">
        <w:rPr>
          <w:sz w:val="22"/>
          <w:vertAlign w:val="superscript"/>
        </w:rPr>
        <w:t>2)</w:t>
      </w:r>
      <w:r w:rsidRPr="00357CCA">
        <w:rPr>
          <w:sz w:val="22"/>
        </w:rPr>
        <w:t xml:space="preserve"> </w:t>
      </w:r>
    </w:p>
    <w:p w:rsidR="009E197D" w:rsidRDefault="00924D5C" w:rsidP="00B0742D">
      <w:pPr>
        <w:spacing w:after="0" w:line="360" w:lineRule="auto"/>
        <w:ind w:left="-425"/>
        <w:jc w:val="both"/>
        <w:rPr>
          <w:sz w:val="22"/>
        </w:rPr>
      </w:pPr>
      <w:r>
        <w:rPr>
          <w:sz w:val="22"/>
        </w:rPr>
        <w:t>L</w:t>
      </w:r>
      <w:r w:rsidR="00873E6B" w:rsidRPr="00357CCA">
        <w:rPr>
          <w:sz w:val="22"/>
        </w:rPr>
        <w:t>a autoevaluación permite al estudiante crear valoraciones propias en función de ciertos criterios de evaluación y estimula la retroalimentación constante de sí mismo para mejorar su proceso de aprendizaje. Ante la</w:t>
      </w:r>
      <w:r w:rsidR="004A1B67" w:rsidRPr="00357CCA">
        <w:rPr>
          <w:sz w:val="22"/>
        </w:rPr>
        <w:t xml:space="preserve"> frecuente </w:t>
      </w:r>
      <w:r w:rsidR="00873E6B" w:rsidRPr="00357CCA">
        <w:rPr>
          <w:sz w:val="22"/>
        </w:rPr>
        <w:t>imposibilidad de un curso presencial, en que docentes y educandos están a distancia; aprovecha</w:t>
      </w:r>
      <w:r>
        <w:rPr>
          <w:sz w:val="22"/>
        </w:rPr>
        <w:t>ndo</w:t>
      </w:r>
      <w:r w:rsidR="00873E6B" w:rsidRPr="00357CCA">
        <w:rPr>
          <w:sz w:val="22"/>
        </w:rPr>
        <w:t xml:space="preserve"> los entornos virtuales la autoevaluación se convierte en un procedimiento metodológico para alcanzar competencias educativas previstas</w:t>
      </w:r>
      <w:r>
        <w:rPr>
          <w:sz w:val="22"/>
        </w:rPr>
        <w:t>,</w:t>
      </w:r>
      <w:r w:rsidR="00873E6B" w:rsidRPr="00357CCA">
        <w:rPr>
          <w:sz w:val="22"/>
        </w:rPr>
        <w:t xml:space="preserve"> como lograr que el estudiante sea capaz de valorar ¿Qué sabe? ¿Qué debe conocer? y ¿Cómo alcanzar los objetivos propuestos</w:t>
      </w:r>
      <w:r w:rsidR="00253E23" w:rsidRPr="00357CCA">
        <w:rPr>
          <w:sz w:val="22"/>
        </w:rPr>
        <w:t>?</w:t>
      </w:r>
      <w:r w:rsidR="00253E23" w:rsidRPr="00612EED">
        <w:rPr>
          <w:sz w:val="22"/>
          <w:vertAlign w:val="superscript"/>
        </w:rPr>
        <w:t xml:space="preserve"> (</w:t>
      </w:r>
      <w:r w:rsidR="00612EED">
        <w:rPr>
          <w:sz w:val="22"/>
          <w:vertAlign w:val="superscript"/>
        </w:rPr>
        <w:t>3,</w:t>
      </w:r>
      <w:r w:rsidR="00612EED" w:rsidRPr="00612EED">
        <w:rPr>
          <w:sz w:val="22"/>
          <w:vertAlign w:val="superscript"/>
        </w:rPr>
        <w:t>4</w:t>
      </w:r>
      <w:proofErr w:type="gramStart"/>
      <w:r w:rsidR="00612EED" w:rsidRPr="00612EED">
        <w:rPr>
          <w:sz w:val="22"/>
          <w:vertAlign w:val="superscript"/>
        </w:rPr>
        <w:t>)</w:t>
      </w:r>
      <w:r w:rsidR="00612EED">
        <w:rPr>
          <w:sz w:val="22"/>
          <w:vertAlign w:val="superscript"/>
        </w:rPr>
        <w:t xml:space="preserve"> </w:t>
      </w:r>
      <w:r w:rsidR="00873E6B" w:rsidRPr="00612EED">
        <w:rPr>
          <w:sz w:val="22"/>
          <w:vertAlign w:val="superscript"/>
        </w:rPr>
        <w:t xml:space="preserve"> </w:t>
      </w:r>
      <w:r w:rsidR="00873E6B" w:rsidRPr="00357CCA">
        <w:rPr>
          <w:sz w:val="22"/>
        </w:rPr>
        <w:t>Con</w:t>
      </w:r>
      <w:proofErr w:type="gramEnd"/>
      <w:r w:rsidR="00873E6B" w:rsidRPr="00357CCA">
        <w:rPr>
          <w:sz w:val="22"/>
        </w:rPr>
        <w:t xml:space="preserve"> el desarrollo del plan D en las Ciencias Básicas Biomédicas en Estomatología se integran </w:t>
      </w:r>
      <w:r w:rsidR="00873E6B" w:rsidRPr="00357CCA">
        <w:rPr>
          <w:sz w:val="22"/>
        </w:rPr>
        <w:lastRenderedPageBreak/>
        <w:t xml:space="preserve">las diferentes asignaturas de una misma disciplina y esto hace compleja su asimilación en estudiantes </w:t>
      </w:r>
      <w:r w:rsidR="00686174">
        <w:rPr>
          <w:sz w:val="22"/>
        </w:rPr>
        <w:t>sin</w:t>
      </w:r>
      <w:r w:rsidR="00873E6B" w:rsidRPr="00357CCA">
        <w:rPr>
          <w:sz w:val="22"/>
        </w:rPr>
        <w:t xml:space="preserve"> hábito de estudio y </w:t>
      </w:r>
      <w:r w:rsidR="00686174">
        <w:rPr>
          <w:sz w:val="22"/>
        </w:rPr>
        <w:t xml:space="preserve">que </w:t>
      </w:r>
      <w:r w:rsidR="00873E6B" w:rsidRPr="00357CCA">
        <w:rPr>
          <w:sz w:val="22"/>
        </w:rPr>
        <w:t xml:space="preserve">se inician </w:t>
      </w:r>
      <w:r w:rsidR="00686174">
        <w:rPr>
          <w:sz w:val="22"/>
        </w:rPr>
        <w:t>a un</w:t>
      </w:r>
      <w:r w:rsidR="00873E6B" w:rsidRPr="00357CCA">
        <w:rPr>
          <w:sz w:val="22"/>
        </w:rPr>
        <w:t xml:space="preserve"> nivel superior con otras características a las que no están habituados. Todo ello agravado por la imposibilidad de recibir </w:t>
      </w:r>
      <w:r w:rsidR="00B0742D">
        <w:rPr>
          <w:sz w:val="22"/>
        </w:rPr>
        <w:t>orientaciones directas profesor–</w:t>
      </w:r>
      <w:r w:rsidR="00873E6B" w:rsidRPr="00357CCA">
        <w:rPr>
          <w:sz w:val="22"/>
        </w:rPr>
        <w:t>estudiante</w:t>
      </w:r>
      <w:r w:rsidR="00612EED">
        <w:rPr>
          <w:sz w:val="22"/>
        </w:rPr>
        <w:t xml:space="preserve"> </w:t>
      </w:r>
      <w:r w:rsidR="00612EED" w:rsidRPr="00612EED">
        <w:rPr>
          <w:sz w:val="22"/>
          <w:vertAlign w:val="superscript"/>
        </w:rPr>
        <w:t>(5)</w:t>
      </w:r>
      <w:r w:rsidR="00873E6B" w:rsidRPr="00357CCA">
        <w:rPr>
          <w:sz w:val="22"/>
        </w:rPr>
        <w:t xml:space="preserve">.  El reto para el sistema educativo </w:t>
      </w:r>
      <w:r w:rsidR="005E55A0" w:rsidRPr="00357CCA">
        <w:rPr>
          <w:sz w:val="22"/>
        </w:rPr>
        <w:t>actual</w:t>
      </w:r>
      <w:r w:rsidR="00873E6B" w:rsidRPr="00357CCA">
        <w:rPr>
          <w:sz w:val="22"/>
        </w:rPr>
        <w:t xml:space="preserve"> es conducir a un aprendizaje </w:t>
      </w:r>
      <w:r w:rsidR="005E55A0" w:rsidRPr="00357CCA">
        <w:rPr>
          <w:sz w:val="22"/>
        </w:rPr>
        <w:t xml:space="preserve">significativo. </w:t>
      </w:r>
      <w:r w:rsidR="00873E6B" w:rsidRPr="00357CCA">
        <w:rPr>
          <w:sz w:val="22"/>
        </w:rPr>
        <w:t>Mientras se tenga la posibilidad de trabajar en línea, por medio del teléfono o mediante técnicas interactivas utilizando las TIC</w:t>
      </w:r>
      <w:r w:rsidR="002B2808">
        <w:rPr>
          <w:sz w:val="22"/>
        </w:rPr>
        <w:t xml:space="preserve"> </w:t>
      </w:r>
      <w:r w:rsidR="002B2808" w:rsidRPr="00253E23">
        <w:rPr>
          <w:sz w:val="22"/>
          <w:vertAlign w:val="superscript"/>
        </w:rPr>
        <w:t>(6,7)</w:t>
      </w:r>
      <w:r w:rsidR="002B2808">
        <w:rPr>
          <w:sz w:val="22"/>
        </w:rPr>
        <w:t xml:space="preserve">. </w:t>
      </w:r>
      <w:r w:rsidR="00873E6B" w:rsidRPr="00357CCA">
        <w:rPr>
          <w:sz w:val="22"/>
        </w:rPr>
        <w:t>Los recursos educativos digitales (RED) son componentes que puedan utilizarse en el proceso de enseñanza -aprendizaje con el fin de apoyarlo o mejorarlo</w:t>
      </w:r>
      <w:r w:rsidR="0066202D">
        <w:rPr>
          <w:sz w:val="22"/>
        </w:rPr>
        <w:t>.</w:t>
      </w:r>
      <w:r w:rsidR="0066202D" w:rsidRPr="00253E23">
        <w:rPr>
          <w:sz w:val="22"/>
          <w:vertAlign w:val="superscript"/>
        </w:rPr>
        <w:t xml:space="preserve"> (</w:t>
      </w:r>
      <w:r w:rsidR="00253E23" w:rsidRPr="00253E23">
        <w:rPr>
          <w:sz w:val="22"/>
          <w:vertAlign w:val="superscript"/>
        </w:rPr>
        <w:t>8)</w:t>
      </w:r>
      <w:r w:rsidR="00253E23">
        <w:rPr>
          <w:sz w:val="22"/>
        </w:rPr>
        <w:t xml:space="preserve"> </w:t>
      </w:r>
      <w:r w:rsidR="00873E6B" w:rsidRPr="00357CCA">
        <w:rPr>
          <w:sz w:val="22"/>
        </w:rPr>
        <w:t>Los RED en la educación superior adquieren cada vez mayor significación y funcionalidad, ofrecen al estudiante información del contenido y la ruta a seguir para la autogestión del conocimiento al permitir la autonomía e independencia cognoscitiva en el dominio de conocimientos, habilidades y hábitos. A ello se suma la tendencia actual del uso de las nuevas tecnologías que resultan útiles y atrayentes a la juventud</w:t>
      </w:r>
      <w:r w:rsidR="0066202D" w:rsidRPr="0066202D">
        <w:rPr>
          <w:sz w:val="22"/>
          <w:vertAlign w:val="superscript"/>
        </w:rPr>
        <w:t xml:space="preserve"> (9)</w:t>
      </w:r>
      <w:r w:rsidR="00873E6B" w:rsidRPr="00357CCA">
        <w:rPr>
          <w:sz w:val="22"/>
        </w:rPr>
        <w:t xml:space="preserve"> En la educación a distancia, el modelo de aprendizaje está soportado en un entorno tecnológico interactivo</w:t>
      </w:r>
      <w:r w:rsidR="00B0742D">
        <w:rPr>
          <w:sz w:val="22"/>
        </w:rPr>
        <w:t xml:space="preserve"> donde</w:t>
      </w:r>
      <w:r w:rsidR="00873E6B" w:rsidRPr="00357CCA">
        <w:rPr>
          <w:sz w:val="22"/>
        </w:rPr>
        <w:t xml:space="preserve"> los RED dejan de ser recursos auxiliares para convertirse en herramientas claves del desarrollo del proceso de enseñanza-aprendizaje. Los recursos no solo son portadores de contenido, sino que tienen funciones interactivas, de comunicación, afectivas y de trabajo en grupo, vitales para un efectivo desarrollo de esta modalidad</w:t>
      </w:r>
      <w:r w:rsidR="00B0742D">
        <w:rPr>
          <w:sz w:val="22"/>
        </w:rPr>
        <w:t>, ellos</w:t>
      </w:r>
      <w:r w:rsidR="00873E6B" w:rsidRPr="00357CCA">
        <w:rPr>
          <w:sz w:val="22"/>
        </w:rPr>
        <w:t xml:space="preserve"> facilitan el aprendizaje autónomo, adaptándose a necesidades características individuales, tiempo, espacios, tare</w:t>
      </w:r>
      <w:r w:rsidR="009E197D">
        <w:rPr>
          <w:sz w:val="22"/>
        </w:rPr>
        <w:t>as y estilos de aprendizaje</w:t>
      </w:r>
      <w:r w:rsidR="009E197D" w:rsidRPr="009E197D">
        <w:rPr>
          <w:sz w:val="22"/>
          <w:vertAlign w:val="superscript"/>
        </w:rPr>
        <w:t xml:space="preserve"> (8</w:t>
      </w:r>
      <w:r w:rsidR="00873E6B" w:rsidRPr="009E197D">
        <w:rPr>
          <w:sz w:val="22"/>
          <w:vertAlign w:val="superscript"/>
        </w:rPr>
        <w:t>)</w:t>
      </w:r>
      <w:r w:rsidR="00873E6B" w:rsidRPr="00357CCA">
        <w:rPr>
          <w:sz w:val="22"/>
        </w:rPr>
        <w:t xml:space="preserve"> </w:t>
      </w:r>
    </w:p>
    <w:p w:rsidR="009E197D" w:rsidRDefault="009E197D" w:rsidP="00B0742D">
      <w:pPr>
        <w:spacing w:after="0" w:line="360" w:lineRule="auto"/>
        <w:ind w:left="-425"/>
        <w:jc w:val="both"/>
        <w:rPr>
          <w:sz w:val="22"/>
        </w:rPr>
      </w:pPr>
    </w:p>
    <w:p w:rsidR="00357CCA" w:rsidRPr="009E197D" w:rsidRDefault="00873E6B" w:rsidP="00B0742D">
      <w:pPr>
        <w:spacing w:after="0" w:line="360" w:lineRule="auto"/>
        <w:ind w:left="-425"/>
        <w:jc w:val="both"/>
        <w:rPr>
          <w:b/>
          <w:sz w:val="22"/>
          <w:vertAlign w:val="superscript"/>
        </w:rPr>
      </w:pPr>
      <w:r w:rsidRPr="00357CCA">
        <w:rPr>
          <w:sz w:val="22"/>
        </w:rPr>
        <w:t xml:space="preserve">Como objetivo se pretende valorar la efectividad de la implementación de RED en </w:t>
      </w:r>
      <w:r w:rsidR="00753455">
        <w:rPr>
          <w:sz w:val="22"/>
        </w:rPr>
        <w:t>los</w:t>
      </w:r>
      <w:r w:rsidRPr="00357CCA">
        <w:rPr>
          <w:sz w:val="22"/>
        </w:rPr>
        <w:t xml:space="preserve"> Sistema</w:t>
      </w:r>
      <w:r w:rsidR="00753455">
        <w:rPr>
          <w:sz w:val="22"/>
        </w:rPr>
        <w:t>s</w:t>
      </w:r>
      <w:r w:rsidRPr="00357CCA">
        <w:rPr>
          <w:sz w:val="22"/>
        </w:rPr>
        <w:t xml:space="preserve"> Osteomioarticular</w:t>
      </w:r>
      <w:r w:rsidR="00753455">
        <w:rPr>
          <w:sz w:val="22"/>
        </w:rPr>
        <w:t xml:space="preserve"> y</w:t>
      </w:r>
      <w:r w:rsidR="00B0742D">
        <w:rPr>
          <w:sz w:val="22"/>
        </w:rPr>
        <w:t xml:space="preserve"> nervioso</w:t>
      </w:r>
      <w:r w:rsidR="005E55A0" w:rsidRPr="00357CCA">
        <w:rPr>
          <w:sz w:val="22"/>
        </w:rPr>
        <w:t>,</w:t>
      </w:r>
      <w:r w:rsidRPr="00357CCA">
        <w:rPr>
          <w:sz w:val="22"/>
        </w:rPr>
        <w:t xml:space="preserve"> de tal manera que propicie la </w:t>
      </w:r>
      <w:proofErr w:type="spellStart"/>
      <w:r w:rsidRPr="00357CCA">
        <w:rPr>
          <w:sz w:val="22"/>
        </w:rPr>
        <w:t>autopreparación</w:t>
      </w:r>
      <w:proofErr w:type="spellEnd"/>
      <w:r w:rsidRPr="00357CCA">
        <w:rPr>
          <w:sz w:val="22"/>
        </w:rPr>
        <w:t xml:space="preserve"> de los estudiantes de Estomatología que cursan la </w:t>
      </w:r>
      <w:r w:rsidR="00B0742D">
        <w:rPr>
          <w:sz w:val="22"/>
        </w:rPr>
        <w:t>disciplina</w:t>
      </w:r>
      <w:r w:rsidRPr="00357CCA">
        <w:rPr>
          <w:sz w:val="22"/>
        </w:rPr>
        <w:t xml:space="preserve"> y entrenarlos en los diferentes tipos de preguntas para su preparación individual.  En la actualidad se utilizan distintos programas de autor para el diseño de recursos. Para la elaboración de los RED se utilizó </w:t>
      </w:r>
      <w:proofErr w:type="spellStart"/>
      <w:r w:rsidRPr="00357CCA">
        <w:rPr>
          <w:sz w:val="22"/>
        </w:rPr>
        <w:t>eXe</w:t>
      </w:r>
      <w:r w:rsidR="00357CCA" w:rsidRPr="00357CCA">
        <w:rPr>
          <w:sz w:val="22"/>
        </w:rPr>
        <w:t>.</w:t>
      </w:r>
      <w:r w:rsidRPr="00357CCA">
        <w:rPr>
          <w:sz w:val="22"/>
        </w:rPr>
        <w:t>Learning</w:t>
      </w:r>
      <w:proofErr w:type="spellEnd"/>
      <w:r w:rsidRPr="00357CCA">
        <w:rPr>
          <w:sz w:val="22"/>
        </w:rPr>
        <w:t xml:space="preserve"> en su versión 2.5.1, herramienta de código abierto que facilita la creación de contenidos educativos. </w:t>
      </w:r>
      <w:r w:rsidR="00B0742D">
        <w:rPr>
          <w:sz w:val="22"/>
        </w:rPr>
        <w:t>Esta</w:t>
      </w:r>
      <w:r w:rsidRPr="00357CCA">
        <w:rPr>
          <w:sz w:val="22"/>
        </w:rPr>
        <w:t xml:space="preserve"> aplicación multiplataforma permite la utilización de árboles de contenido, elementos multimedia, actividades interactivas de autoevaluación, facilitando la exportación del contenido generado a múltiples formatos: HTML, SCORM, IMS, </w:t>
      </w:r>
      <w:proofErr w:type="spellStart"/>
      <w:r w:rsidRPr="00357CCA">
        <w:rPr>
          <w:sz w:val="22"/>
        </w:rPr>
        <w:t>etc</w:t>
      </w:r>
      <w:proofErr w:type="spellEnd"/>
      <w:r w:rsidRPr="00357CCA">
        <w:rPr>
          <w:sz w:val="22"/>
        </w:rPr>
        <w:t>, fácilmente incorporados al entorno del aula virtual d</w:t>
      </w:r>
      <w:r w:rsidR="009E197D">
        <w:rPr>
          <w:sz w:val="22"/>
        </w:rPr>
        <w:t xml:space="preserve">e la Facultad de Estomatología </w:t>
      </w:r>
      <w:r w:rsidRPr="009E197D">
        <w:rPr>
          <w:sz w:val="22"/>
          <w:vertAlign w:val="superscript"/>
        </w:rPr>
        <w:t>(</w:t>
      </w:r>
      <w:r w:rsidR="009E197D">
        <w:rPr>
          <w:sz w:val="22"/>
          <w:vertAlign w:val="superscript"/>
        </w:rPr>
        <w:t>10</w:t>
      </w:r>
      <w:r w:rsidRPr="009E197D">
        <w:rPr>
          <w:sz w:val="22"/>
          <w:vertAlign w:val="superscript"/>
        </w:rPr>
        <w:t>)</w:t>
      </w:r>
    </w:p>
    <w:p w:rsidR="00B0742D" w:rsidRDefault="00B0742D" w:rsidP="00B0742D">
      <w:pPr>
        <w:spacing w:after="0" w:line="360" w:lineRule="auto"/>
        <w:ind w:left="-425"/>
        <w:jc w:val="both"/>
        <w:rPr>
          <w:b/>
          <w:sz w:val="22"/>
        </w:rPr>
      </w:pPr>
    </w:p>
    <w:p w:rsidR="001C0E59" w:rsidRDefault="001C0E59" w:rsidP="00B0742D">
      <w:pPr>
        <w:spacing w:after="0" w:line="360" w:lineRule="auto"/>
        <w:ind w:left="-425"/>
        <w:jc w:val="both"/>
        <w:rPr>
          <w:b/>
          <w:sz w:val="22"/>
        </w:rPr>
      </w:pPr>
    </w:p>
    <w:p w:rsidR="001C0E59" w:rsidRDefault="001C0E59" w:rsidP="00B0742D">
      <w:pPr>
        <w:spacing w:after="0" w:line="360" w:lineRule="auto"/>
        <w:ind w:left="-425"/>
        <w:jc w:val="both"/>
        <w:rPr>
          <w:b/>
          <w:sz w:val="22"/>
        </w:rPr>
      </w:pPr>
    </w:p>
    <w:p w:rsidR="001C0E59" w:rsidRDefault="001C0E59" w:rsidP="00B0742D">
      <w:pPr>
        <w:spacing w:after="0" w:line="360" w:lineRule="auto"/>
        <w:ind w:left="-425"/>
        <w:jc w:val="both"/>
        <w:rPr>
          <w:b/>
          <w:sz w:val="22"/>
        </w:rPr>
      </w:pPr>
    </w:p>
    <w:p w:rsidR="00B87700" w:rsidRDefault="00873E6B" w:rsidP="00873E6B">
      <w:pPr>
        <w:spacing w:after="0" w:line="360" w:lineRule="auto"/>
        <w:ind w:left="-425"/>
        <w:jc w:val="both"/>
        <w:rPr>
          <w:b/>
          <w:sz w:val="22"/>
        </w:rPr>
      </w:pPr>
      <w:r w:rsidRPr="00873E6B">
        <w:rPr>
          <w:b/>
          <w:sz w:val="22"/>
        </w:rPr>
        <w:t xml:space="preserve"> </w:t>
      </w:r>
    </w:p>
    <w:p w:rsidR="00B87700" w:rsidRPr="00B87700" w:rsidRDefault="00B87700" w:rsidP="00B87700">
      <w:pPr>
        <w:spacing w:after="0" w:line="360" w:lineRule="auto"/>
        <w:ind w:left="-425"/>
        <w:jc w:val="both"/>
        <w:rPr>
          <w:b/>
          <w:sz w:val="22"/>
        </w:rPr>
      </w:pPr>
      <w:r w:rsidRPr="00B87700">
        <w:rPr>
          <w:b/>
          <w:sz w:val="22"/>
        </w:rPr>
        <w:t xml:space="preserve">DESARROLLO </w:t>
      </w:r>
    </w:p>
    <w:p w:rsidR="00873E6B" w:rsidRPr="00B87700" w:rsidRDefault="00B87700" w:rsidP="00B87700">
      <w:pPr>
        <w:spacing w:after="0" w:line="360" w:lineRule="auto"/>
        <w:ind w:left="-425"/>
        <w:jc w:val="both"/>
        <w:rPr>
          <w:sz w:val="22"/>
        </w:rPr>
      </w:pPr>
      <w:r w:rsidRPr="00B87700">
        <w:rPr>
          <w:sz w:val="22"/>
        </w:rPr>
        <w:t xml:space="preserve">Se analizaron los objetivos a evaluar por tema y utilizando </w:t>
      </w:r>
      <w:proofErr w:type="spellStart"/>
      <w:r w:rsidRPr="00B87700">
        <w:rPr>
          <w:sz w:val="22"/>
        </w:rPr>
        <w:t>exeLearning</w:t>
      </w:r>
      <w:proofErr w:type="spellEnd"/>
      <w:r w:rsidRPr="00B87700">
        <w:rPr>
          <w:sz w:val="22"/>
        </w:rPr>
        <w:t xml:space="preserve"> se confeccionaron varios RED interactivos colocados en el aula virtual con una base teórica de la asignatura y un atlas digital.  Los RED se diseñaron con la estructura como se muestran en la Figura 1. En ellos se enuncian los objetivos de cada recurso y se explica que conocimientos previos deben tener antes de autoevaluarse con los mismos. Además, se orienta la bibliografía a utilizar para estudiar y profundizar en los temas tratados. Se realizó un estudio descriptivo-cualitativo a los 45 estudiantes del primer año de la carrera en la Facultad de Estomatología de la Habana que los utilizaron en el curso 2019-2020 y se entrevistó a profesores del claustro de la </w:t>
      </w:r>
      <w:r w:rsidR="00396D44">
        <w:rPr>
          <w:sz w:val="22"/>
        </w:rPr>
        <w:t>disciplina</w:t>
      </w:r>
      <w:r w:rsidRPr="00B87700">
        <w:rPr>
          <w:sz w:val="22"/>
        </w:rPr>
        <w:t xml:space="preserve">. Se diseñaron preguntas tipo Test; Verdadero o Falso, Identificar, Selección múltiple complemento simple (SMCS) y Selección múltiple complemento agrupado (SMCA).  Se dispusieron los recursos a disposición de los estudiantes en el aula virtual y se controló su utilización previa a cada tarea evaluativa. Al recoger las tareas evaluativas, se aplicó a los estudiantes un PNI (positivo-negativo-interesante) que permitió conocer su opinión sobre la utilidad de los recursos. Se recogió opinión de expertos y especialistas sobre los instrumentos utilizados para la </w:t>
      </w:r>
      <w:proofErr w:type="spellStart"/>
      <w:r w:rsidRPr="00B87700">
        <w:rPr>
          <w:sz w:val="22"/>
        </w:rPr>
        <w:t>autopreparación</w:t>
      </w:r>
      <w:proofErr w:type="spellEnd"/>
      <w:r w:rsidRPr="00B87700">
        <w:rPr>
          <w:sz w:val="22"/>
        </w:rPr>
        <w:t xml:space="preserve"> del educando. En la asignatura se constataron resultados satisfactorios en la solución de las tareas evaluativas indicadas y superiores en comparación con los resultados del curso anterior donde aún no se habían utilizado los RED junto a las guías didácticas, por lo que los autores consideran que su uso contribuyó a los resultados positivos obtenidos en esa promoción por lo que su aplicación constituyó una prioridad de trabajo para el colectivo de la asignatura. En las Figuras 2, 3 y 4 se pueden ver imágenes de los RED, donde se evidencia la estructura antes mencionada. Se puede observar en la tabla 1 se reflejan las opiniones recogidas durante el curso 2019-2020 y se observa luego de la aplicación del PNI que 31 estudiantes que representan un 68,8 % utilizó el instrumento evaluativo y lo consideró muy útil, un 24,4 % (11 estudiantes) expresa su utilidad porque los entrena en las diferentes formas de preguntas </w:t>
      </w:r>
      <w:r w:rsidRPr="00B87700">
        <w:rPr>
          <w:sz w:val="22"/>
        </w:rPr>
        <w:lastRenderedPageBreak/>
        <w:t>a que se deben enfrentar, un 20,0 % (9 estudiantes) reconoce les permite corregir los errores. Cinco estudiantes (11,1 %) reconocen les ayuda a saber dónde se encuentran sus dificultades en cada tema. Siete estudiantes para un 15,5 % opinan les es ameno enfrentarse a estos RED interactivos. Dos estudiantes (4,4 %) confiesan no haber utilizado el recurso. En la tabla 2, donde se muestran los resultados de examen ordinario SOMA</w:t>
      </w:r>
      <w:r>
        <w:rPr>
          <w:sz w:val="22"/>
        </w:rPr>
        <w:t xml:space="preserve">, </w:t>
      </w:r>
      <w:r w:rsidRPr="00B87700">
        <w:rPr>
          <w:sz w:val="22"/>
        </w:rPr>
        <w:t xml:space="preserve">Curso 2019-2020 se refleja que de los 43 estudiantes presentados a ordinario el 86% que fueron 37 estudiantes aprobaron y de ellos 24 con notas de 4 y 5. Solo suspendieron 6 estudiantes que representan el 13,9 % de los presentados a examen. </w:t>
      </w:r>
      <w:proofErr w:type="gramStart"/>
      <w:r w:rsidRPr="00B87700">
        <w:rPr>
          <w:sz w:val="22"/>
        </w:rPr>
        <w:t>Estos resultados podría</w:t>
      </w:r>
      <w:proofErr w:type="gramEnd"/>
      <w:r w:rsidRPr="00B87700">
        <w:rPr>
          <w:sz w:val="22"/>
        </w:rPr>
        <w:t xml:space="preserve"> coincidir con los que opinaron no utilizaron los recursos y la tendencia al finalismo que arrastran desde enseñanza media</w:t>
      </w:r>
      <w:r w:rsidR="006D1474" w:rsidRPr="00B87700">
        <w:rPr>
          <w:sz w:val="22"/>
        </w:rPr>
        <w:t>.</w:t>
      </w:r>
      <w:r w:rsidR="006D1474" w:rsidRPr="006D1474">
        <w:rPr>
          <w:sz w:val="22"/>
          <w:vertAlign w:val="superscript"/>
        </w:rPr>
        <w:t xml:space="preserve"> (11</w:t>
      </w:r>
      <w:r w:rsidR="006D1474">
        <w:rPr>
          <w:sz w:val="22"/>
          <w:vertAlign w:val="superscript"/>
        </w:rPr>
        <w:t>,12</w:t>
      </w:r>
      <w:r w:rsidR="006D1474" w:rsidRPr="006D1474">
        <w:rPr>
          <w:sz w:val="22"/>
          <w:vertAlign w:val="superscript"/>
        </w:rPr>
        <w:t>)</w:t>
      </w:r>
      <w:r w:rsidRPr="006D1474">
        <w:rPr>
          <w:sz w:val="22"/>
          <w:vertAlign w:val="superscript"/>
        </w:rPr>
        <w:t xml:space="preserve"> </w:t>
      </w:r>
      <w:r w:rsidRPr="00B87700">
        <w:rPr>
          <w:sz w:val="22"/>
        </w:rPr>
        <w:t xml:space="preserve">Entrevistas a 10 profesores y 5 expertos: En las entrevistas a profesores y expertos todos expresaron satisfacción al revisar los instrumentos diseñados. Se repitieron criterios como: a) El trabajo permite que los estudiantes puedan autoevaluarse y desarrollar </w:t>
      </w:r>
      <w:proofErr w:type="gramStart"/>
      <w:r w:rsidRPr="00B87700">
        <w:rPr>
          <w:sz w:val="22"/>
        </w:rPr>
        <w:t>independencia  b</w:t>
      </w:r>
      <w:proofErr w:type="gramEnd"/>
      <w:r w:rsidRPr="00B87700">
        <w:rPr>
          <w:sz w:val="22"/>
        </w:rPr>
        <w:t xml:space="preserve">) Permite que el estudiante fundamente y defienda sus criterios. Favorece el desarrollar en los estudiantes responsabilidad y eficiencia en las funciones y tareas que les asignen c) Favorece el razonamiento clínico a través de las situaciones </w:t>
      </w:r>
      <w:proofErr w:type="spellStart"/>
      <w:r w:rsidRPr="00B87700">
        <w:rPr>
          <w:sz w:val="22"/>
        </w:rPr>
        <w:t>problémicas</w:t>
      </w:r>
      <w:proofErr w:type="spellEnd"/>
      <w:r w:rsidRPr="00B87700">
        <w:rPr>
          <w:sz w:val="22"/>
        </w:rPr>
        <w:t xml:space="preserve"> vinculadas al contenido favoreciendo un mayor rendimiento académico de estudiantes que aún no se han adaptado a la nueva forma de estudio más independiente</w:t>
      </w:r>
      <w:r>
        <w:rPr>
          <w:sz w:val="22"/>
        </w:rPr>
        <w:t xml:space="preserve"> </w:t>
      </w:r>
      <w:r w:rsidRPr="00B87700">
        <w:rPr>
          <w:sz w:val="22"/>
        </w:rPr>
        <w:t>d) Fue muy atrayente el incluir RED interactivos porque los motiva a prepararse más en la asignatura.  Todas estas opiniones de profesores y expertos coinciden con lo revisado en la bibliografía. En el informe mundial sobre la Educación de la UNESCO de 1998, se plantea la necesidad de transformar las clases que fundamentalmente se apoyan en la actuación del profesor en entornos de conocimientos ricos, interactivos y centrados en el estudiante con la ayuda de las nuevas Tecnologías de la Información y las Comunicaciones</w:t>
      </w:r>
      <w:r w:rsidR="00544CD9" w:rsidRPr="00B87700">
        <w:rPr>
          <w:sz w:val="22"/>
        </w:rPr>
        <w:t>.</w:t>
      </w:r>
      <w:r w:rsidR="00544CD9" w:rsidRPr="00544CD9">
        <w:rPr>
          <w:sz w:val="22"/>
          <w:vertAlign w:val="superscript"/>
        </w:rPr>
        <w:t xml:space="preserve"> (13,14)</w:t>
      </w:r>
      <w:r w:rsidRPr="00544CD9">
        <w:rPr>
          <w:sz w:val="22"/>
          <w:vertAlign w:val="superscript"/>
        </w:rPr>
        <w:t xml:space="preserve"> </w:t>
      </w:r>
    </w:p>
    <w:p w:rsidR="003C5A5B" w:rsidRDefault="003C5A5B" w:rsidP="003C5A5B">
      <w:pPr>
        <w:spacing w:after="0" w:line="360" w:lineRule="auto"/>
        <w:ind w:left="-425"/>
        <w:jc w:val="both"/>
        <w:rPr>
          <w:b/>
          <w:sz w:val="22"/>
        </w:rPr>
      </w:pPr>
    </w:p>
    <w:p w:rsidR="003C5A5B" w:rsidRDefault="003C5A5B" w:rsidP="003C5A5B">
      <w:pPr>
        <w:spacing w:after="0" w:line="360" w:lineRule="auto"/>
        <w:ind w:left="-425"/>
        <w:jc w:val="both"/>
        <w:rPr>
          <w:b/>
          <w:sz w:val="22"/>
        </w:rPr>
      </w:pPr>
    </w:p>
    <w:p w:rsidR="003C5A5B" w:rsidRDefault="003C5A5B" w:rsidP="003C5A5B">
      <w:pPr>
        <w:spacing w:after="0" w:line="360" w:lineRule="auto"/>
        <w:ind w:left="-425"/>
        <w:jc w:val="both"/>
        <w:rPr>
          <w:b/>
          <w:sz w:val="22"/>
        </w:rPr>
      </w:pPr>
    </w:p>
    <w:p w:rsidR="003C5A5B" w:rsidRDefault="003C5A5B" w:rsidP="003C5A5B">
      <w:pPr>
        <w:spacing w:after="0" w:line="360" w:lineRule="auto"/>
        <w:ind w:left="-425"/>
        <w:jc w:val="both"/>
        <w:rPr>
          <w:b/>
          <w:sz w:val="22"/>
        </w:rPr>
      </w:pPr>
    </w:p>
    <w:p w:rsidR="003C5A5B" w:rsidRDefault="003C5A5B" w:rsidP="003C5A5B">
      <w:pPr>
        <w:spacing w:after="0" w:line="360" w:lineRule="auto"/>
        <w:ind w:left="-425"/>
        <w:jc w:val="both"/>
        <w:rPr>
          <w:b/>
          <w:sz w:val="22"/>
        </w:rPr>
      </w:pPr>
    </w:p>
    <w:p w:rsidR="003C5A5B" w:rsidRDefault="003C5A5B" w:rsidP="003C5A5B">
      <w:pPr>
        <w:spacing w:after="0" w:line="360" w:lineRule="auto"/>
        <w:ind w:left="-425"/>
        <w:jc w:val="both"/>
        <w:rPr>
          <w:b/>
          <w:sz w:val="22"/>
        </w:rPr>
      </w:pPr>
    </w:p>
    <w:p w:rsidR="003C5A5B" w:rsidRDefault="003C5A5B" w:rsidP="003C5A5B">
      <w:pPr>
        <w:spacing w:after="0" w:line="360" w:lineRule="auto"/>
        <w:ind w:left="-425"/>
        <w:jc w:val="both"/>
        <w:rPr>
          <w:b/>
          <w:sz w:val="22"/>
        </w:rPr>
      </w:pPr>
    </w:p>
    <w:p w:rsidR="003C5A5B" w:rsidRDefault="003C5A5B" w:rsidP="003C5A5B">
      <w:pPr>
        <w:spacing w:after="0" w:line="360" w:lineRule="auto"/>
        <w:ind w:left="-425"/>
        <w:jc w:val="both"/>
        <w:rPr>
          <w:b/>
          <w:sz w:val="22"/>
        </w:rPr>
      </w:pPr>
    </w:p>
    <w:p w:rsidR="003C5A5B" w:rsidRDefault="003C5A5B" w:rsidP="003C5A5B">
      <w:pPr>
        <w:spacing w:after="0" w:line="360" w:lineRule="auto"/>
        <w:ind w:left="-425"/>
        <w:jc w:val="both"/>
        <w:rPr>
          <w:b/>
          <w:sz w:val="22"/>
        </w:rPr>
      </w:pPr>
    </w:p>
    <w:p w:rsidR="003C5A5B" w:rsidRDefault="003C5A5B" w:rsidP="003C5A5B">
      <w:pPr>
        <w:spacing w:after="0" w:line="360" w:lineRule="auto"/>
        <w:ind w:left="-425"/>
        <w:jc w:val="both"/>
        <w:rPr>
          <w:b/>
          <w:sz w:val="22"/>
        </w:rPr>
      </w:pPr>
    </w:p>
    <w:p w:rsidR="003C5A5B" w:rsidRDefault="003C5A5B" w:rsidP="003C5A5B">
      <w:pPr>
        <w:spacing w:after="0" w:line="360" w:lineRule="auto"/>
        <w:ind w:left="-425"/>
        <w:jc w:val="both"/>
        <w:rPr>
          <w:b/>
          <w:sz w:val="22"/>
        </w:rPr>
      </w:pPr>
    </w:p>
    <w:p w:rsidR="001C0E59" w:rsidRDefault="001C0E59" w:rsidP="003C5A5B">
      <w:pPr>
        <w:spacing w:after="0" w:line="360" w:lineRule="auto"/>
        <w:ind w:left="-425"/>
        <w:jc w:val="both"/>
        <w:rPr>
          <w:b/>
          <w:sz w:val="22"/>
        </w:rPr>
      </w:pPr>
    </w:p>
    <w:p w:rsidR="001C0E59" w:rsidRDefault="001C0E59" w:rsidP="003C5A5B">
      <w:pPr>
        <w:spacing w:after="0" w:line="360" w:lineRule="auto"/>
        <w:ind w:left="-425"/>
        <w:jc w:val="both"/>
        <w:rPr>
          <w:b/>
          <w:sz w:val="22"/>
        </w:rPr>
      </w:pPr>
    </w:p>
    <w:p w:rsidR="003C5A5B" w:rsidRPr="003C5A5B" w:rsidRDefault="003C5A5B" w:rsidP="003C5A5B">
      <w:pPr>
        <w:spacing w:after="0" w:line="360" w:lineRule="auto"/>
        <w:ind w:left="-425"/>
        <w:jc w:val="both"/>
        <w:rPr>
          <w:b/>
          <w:sz w:val="22"/>
        </w:rPr>
      </w:pPr>
      <w:r w:rsidRPr="003C5A5B">
        <w:rPr>
          <w:b/>
          <w:sz w:val="22"/>
        </w:rPr>
        <w:t xml:space="preserve">CONCLUSIONES </w:t>
      </w:r>
    </w:p>
    <w:p w:rsidR="003C5A5B" w:rsidRDefault="003C5A5B" w:rsidP="003C5A5B">
      <w:pPr>
        <w:spacing w:after="0" w:line="360" w:lineRule="auto"/>
        <w:ind w:left="-425"/>
        <w:jc w:val="both"/>
        <w:rPr>
          <w:sz w:val="22"/>
        </w:rPr>
      </w:pPr>
      <w:r w:rsidRPr="003C5A5B">
        <w:rPr>
          <w:sz w:val="22"/>
        </w:rPr>
        <w:t xml:space="preserve">El reto para el sistema educativo actual es conducir al estudiante a un aprendizaje activo y constructivo mientras se tenga la posibilidad de trabajar a distancia, y que el docente se mantenga dispuesto al cumplimiento de la misión de educar, de promover el pensamiento crítico y perfilar valores en la nueva ciudadanía a nivel global; desarrollar una enseñanza universitaria alternativa con un desarrollo sostenible. </w:t>
      </w:r>
    </w:p>
    <w:p w:rsidR="003C5A5B" w:rsidRPr="003C5A5B" w:rsidRDefault="003C5A5B" w:rsidP="003C5A5B">
      <w:pPr>
        <w:spacing w:after="0" w:line="360" w:lineRule="auto"/>
        <w:ind w:left="-425"/>
        <w:jc w:val="both"/>
        <w:rPr>
          <w:sz w:val="22"/>
        </w:rPr>
      </w:pPr>
    </w:p>
    <w:p w:rsidR="003C5A5B" w:rsidRDefault="003C5A5B" w:rsidP="003C5A5B">
      <w:pPr>
        <w:spacing w:after="0" w:line="360" w:lineRule="auto"/>
        <w:ind w:left="-425"/>
        <w:jc w:val="both"/>
        <w:rPr>
          <w:sz w:val="22"/>
        </w:rPr>
      </w:pPr>
      <w:r w:rsidRPr="003C5A5B">
        <w:rPr>
          <w:sz w:val="22"/>
        </w:rPr>
        <w:t xml:space="preserve">Fue de gran utilidad para ambos factores del proceso contar con herramientas pedagógicas que propicien la </w:t>
      </w:r>
      <w:proofErr w:type="spellStart"/>
      <w:r w:rsidRPr="003C5A5B">
        <w:rPr>
          <w:sz w:val="22"/>
        </w:rPr>
        <w:t>autopreparación</w:t>
      </w:r>
      <w:proofErr w:type="spellEnd"/>
      <w:r w:rsidRPr="003C5A5B">
        <w:rPr>
          <w:sz w:val="22"/>
        </w:rPr>
        <w:t xml:space="preserve"> de los estudiantes de Estomatología que cursan primer año y entrenarlos en responder los diferentes tipos de preguntas en formato digital dónde tendrán acceso para su preparación individual.</w:t>
      </w:r>
    </w:p>
    <w:p w:rsidR="003C5A5B" w:rsidRPr="003C5A5B" w:rsidRDefault="003C5A5B" w:rsidP="003C5A5B">
      <w:pPr>
        <w:spacing w:after="0" w:line="360" w:lineRule="auto"/>
        <w:ind w:left="-425"/>
        <w:jc w:val="both"/>
        <w:rPr>
          <w:sz w:val="22"/>
        </w:rPr>
      </w:pPr>
    </w:p>
    <w:p w:rsidR="00873E6B" w:rsidRPr="003C5A5B" w:rsidRDefault="003C5A5B" w:rsidP="003C5A5B">
      <w:pPr>
        <w:spacing w:after="0" w:line="360" w:lineRule="auto"/>
        <w:ind w:left="-425"/>
        <w:jc w:val="both"/>
        <w:rPr>
          <w:sz w:val="22"/>
        </w:rPr>
      </w:pPr>
      <w:r w:rsidRPr="003C5A5B">
        <w:rPr>
          <w:sz w:val="22"/>
        </w:rPr>
        <w:t>La utilización de los recursos educativos diseñados sirvió como medio de enseñanza de gran valor para la autoevaluación del educando que se enfrenta al estudio del sistema Osteomioarticular en medio de la situación actual. El criterio valorativo de los estudiantes fue positivo. Especialistas y expertos reconocen que el software tiene enfoque metodológico y didáctico útiles para reforzar la autoevaluación del aprendizaje teórico y práctico de la asignatura</w:t>
      </w:r>
    </w:p>
    <w:p w:rsidR="003C5A5B" w:rsidRDefault="003C5A5B" w:rsidP="003C5A5B">
      <w:pPr>
        <w:spacing w:after="0" w:line="360" w:lineRule="auto"/>
        <w:ind w:left="-425"/>
        <w:jc w:val="both"/>
        <w:rPr>
          <w:b/>
          <w:sz w:val="22"/>
        </w:rPr>
      </w:pPr>
    </w:p>
    <w:p w:rsidR="003C5A5B" w:rsidRDefault="003C5A5B" w:rsidP="003C5A5B">
      <w:pPr>
        <w:spacing w:after="0" w:line="360" w:lineRule="auto"/>
        <w:ind w:left="-425"/>
        <w:jc w:val="both"/>
        <w:rPr>
          <w:b/>
          <w:sz w:val="22"/>
        </w:rPr>
      </w:pPr>
    </w:p>
    <w:p w:rsidR="003C5A5B" w:rsidRDefault="003C5A5B" w:rsidP="003C5A5B">
      <w:pPr>
        <w:spacing w:after="0" w:line="360" w:lineRule="auto"/>
        <w:ind w:left="-425"/>
        <w:jc w:val="both"/>
        <w:rPr>
          <w:b/>
          <w:sz w:val="22"/>
        </w:rPr>
      </w:pPr>
    </w:p>
    <w:p w:rsidR="003C5A5B" w:rsidRDefault="003C5A5B" w:rsidP="003C5A5B">
      <w:pPr>
        <w:spacing w:after="0" w:line="360" w:lineRule="auto"/>
        <w:ind w:left="-425"/>
        <w:jc w:val="both"/>
        <w:rPr>
          <w:b/>
          <w:sz w:val="22"/>
        </w:rPr>
      </w:pPr>
    </w:p>
    <w:p w:rsidR="003C5A5B" w:rsidRDefault="003C5A5B" w:rsidP="003C5A5B">
      <w:pPr>
        <w:spacing w:after="0" w:line="360" w:lineRule="auto"/>
        <w:ind w:left="-425"/>
        <w:jc w:val="both"/>
        <w:rPr>
          <w:b/>
          <w:sz w:val="22"/>
        </w:rPr>
      </w:pPr>
    </w:p>
    <w:p w:rsidR="003C5A5B" w:rsidRDefault="003C5A5B" w:rsidP="003C5A5B">
      <w:pPr>
        <w:spacing w:after="0" w:line="360" w:lineRule="auto"/>
        <w:ind w:left="-425"/>
        <w:jc w:val="both"/>
        <w:rPr>
          <w:b/>
          <w:sz w:val="22"/>
        </w:rPr>
      </w:pPr>
    </w:p>
    <w:p w:rsidR="003C5A5B" w:rsidRDefault="003C5A5B" w:rsidP="003C5A5B">
      <w:pPr>
        <w:spacing w:after="0" w:line="360" w:lineRule="auto"/>
        <w:ind w:left="-425"/>
        <w:jc w:val="both"/>
        <w:rPr>
          <w:b/>
          <w:sz w:val="22"/>
        </w:rPr>
      </w:pPr>
    </w:p>
    <w:p w:rsidR="003C5A5B" w:rsidRDefault="003C5A5B" w:rsidP="003C5A5B">
      <w:pPr>
        <w:spacing w:after="0" w:line="360" w:lineRule="auto"/>
        <w:ind w:left="-425"/>
        <w:jc w:val="both"/>
        <w:rPr>
          <w:b/>
          <w:sz w:val="22"/>
        </w:rPr>
      </w:pPr>
    </w:p>
    <w:p w:rsidR="003C5A5B" w:rsidRDefault="003C5A5B" w:rsidP="003C5A5B">
      <w:pPr>
        <w:spacing w:after="0" w:line="360" w:lineRule="auto"/>
        <w:ind w:left="-425"/>
        <w:jc w:val="both"/>
        <w:rPr>
          <w:b/>
          <w:sz w:val="22"/>
        </w:rPr>
      </w:pPr>
    </w:p>
    <w:p w:rsidR="003C5A5B" w:rsidRDefault="003C5A5B" w:rsidP="003C5A5B">
      <w:pPr>
        <w:spacing w:after="0" w:line="360" w:lineRule="auto"/>
        <w:ind w:left="-425"/>
        <w:jc w:val="both"/>
        <w:rPr>
          <w:b/>
          <w:sz w:val="22"/>
        </w:rPr>
      </w:pPr>
    </w:p>
    <w:p w:rsidR="003C5A5B" w:rsidRDefault="003C5A5B" w:rsidP="003C5A5B">
      <w:pPr>
        <w:spacing w:after="0" w:line="360" w:lineRule="auto"/>
        <w:ind w:left="-425"/>
        <w:jc w:val="both"/>
        <w:rPr>
          <w:b/>
          <w:sz w:val="22"/>
        </w:rPr>
      </w:pPr>
    </w:p>
    <w:p w:rsidR="003C5A5B" w:rsidRDefault="003C5A5B" w:rsidP="003C5A5B">
      <w:pPr>
        <w:spacing w:after="0" w:line="360" w:lineRule="auto"/>
        <w:ind w:left="-425"/>
        <w:jc w:val="both"/>
        <w:rPr>
          <w:b/>
          <w:sz w:val="22"/>
        </w:rPr>
      </w:pPr>
    </w:p>
    <w:p w:rsidR="003C5A5B" w:rsidRDefault="003C5A5B" w:rsidP="003C5A5B">
      <w:pPr>
        <w:spacing w:after="0" w:line="360" w:lineRule="auto"/>
        <w:ind w:left="-425"/>
        <w:jc w:val="both"/>
        <w:rPr>
          <w:b/>
          <w:sz w:val="22"/>
        </w:rPr>
      </w:pPr>
    </w:p>
    <w:p w:rsidR="00E76C12" w:rsidRDefault="00E76C12" w:rsidP="003C5A5B">
      <w:pPr>
        <w:spacing w:after="0" w:line="360" w:lineRule="auto"/>
        <w:ind w:left="-425"/>
        <w:jc w:val="both"/>
        <w:rPr>
          <w:b/>
          <w:sz w:val="22"/>
        </w:rPr>
      </w:pPr>
    </w:p>
    <w:p w:rsidR="003C5A5B" w:rsidRDefault="003C5A5B" w:rsidP="003C5A5B">
      <w:pPr>
        <w:spacing w:after="0" w:line="360" w:lineRule="auto"/>
        <w:ind w:left="-425"/>
        <w:jc w:val="both"/>
        <w:rPr>
          <w:b/>
          <w:sz w:val="22"/>
        </w:rPr>
      </w:pPr>
      <w:r w:rsidRPr="003C5A5B">
        <w:rPr>
          <w:b/>
          <w:sz w:val="22"/>
        </w:rPr>
        <w:t xml:space="preserve">REFERENCIAS BIBLIOGRÁFICAS  </w:t>
      </w:r>
    </w:p>
    <w:p w:rsidR="009002DC" w:rsidRPr="003C5A5B" w:rsidRDefault="009002DC" w:rsidP="003C5A5B">
      <w:pPr>
        <w:spacing w:after="0" w:line="360" w:lineRule="auto"/>
        <w:ind w:left="-425"/>
        <w:jc w:val="both"/>
        <w:rPr>
          <w:b/>
          <w:sz w:val="22"/>
        </w:rPr>
      </w:pPr>
    </w:p>
    <w:p w:rsidR="009002DC" w:rsidRDefault="009002DC" w:rsidP="003C5A5B">
      <w:pPr>
        <w:spacing w:after="0" w:line="360" w:lineRule="auto"/>
        <w:ind w:left="-425"/>
        <w:jc w:val="both"/>
        <w:rPr>
          <w:sz w:val="22"/>
        </w:rPr>
      </w:pPr>
      <w:r w:rsidRPr="009002DC">
        <w:rPr>
          <w:sz w:val="22"/>
        </w:rPr>
        <w:t xml:space="preserve">1. Machado </w:t>
      </w:r>
      <w:proofErr w:type="spellStart"/>
      <w:r w:rsidRPr="009002DC">
        <w:rPr>
          <w:sz w:val="22"/>
        </w:rPr>
        <w:t>Botet</w:t>
      </w:r>
      <w:proofErr w:type="spellEnd"/>
      <w:r w:rsidRPr="009002DC">
        <w:rPr>
          <w:sz w:val="22"/>
        </w:rPr>
        <w:t xml:space="preserve">, L. B., &amp; </w:t>
      </w:r>
      <w:proofErr w:type="spellStart"/>
      <w:r w:rsidRPr="009002DC">
        <w:rPr>
          <w:sz w:val="22"/>
        </w:rPr>
        <w:t>Vilela</w:t>
      </w:r>
      <w:proofErr w:type="spellEnd"/>
      <w:r w:rsidRPr="009002DC">
        <w:rPr>
          <w:sz w:val="22"/>
        </w:rPr>
        <w:t xml:space="preserve"> </w:t>
      </w:r>
      <w:proofErr w:type="spellStart"/>
      <w:r w:rsidRPr="009002DC">
        <w:rPr>
          <w:sz w:val="22"/>
        </w:rPr>
        <w:t>Fleites</w:t>
      </w:r>
      <w:proofErr w:type="spellEnd"/>
      <w:r w:rsidRPr="009002DC">
        <w:rPr>
          <w:sz w:val="22"/>
        </w:rPr>
        <w:t xml:space="preserve">, C. M. (2020). La didáctica en la Educación Superior. En Cuba. Retos en el siglo XXI para América Latina y el Caribe. Revista Mapa, 5(19), 82- 99. Obtenido de </w:t>
      </w:r>
      <w:hyperlink r:id="rId7" w:history="1">
        <w:r w:rsidRPr="000A27C5">
          <w:rPr>
            <w:rStyle w:val="Hipervnculo"/>
            <w:sz w:val="22"/>
          </w:rPr>
          <w:t>http://revistamapa.org/index,php/es</w:t>
        </w:r>
      </w:hyperlink>
    </w:p>
    <w:p w:rsidR="009002DC" w:rsidRDefault="009002DC" w:rsidP="003C5A5B">
      <w:pPr>
        <w:spacing w:after="0" w:line="360" w:lineRule="auto"/>
        <w:ind w:left="-425"/>
        <w:jc w:val="both"/>
        <w:rPr>
          <w:sz w:val="22"/>
        </w:rPr>
      </w:pPr>
    </w:p>
    <w:p w:rsidR="009002DC" w:rsidRDefault="009002DC" w:rsidP="009002DC">
      <w:pPr>
        <w:spacing w:after="0" w:line="360" w:lineRule="auto"/>
        <w:ind w:left="-425"/>
        <w:jc w:val="both"/>
        <w:rPr>
          <w:sz w:val="22"/>
        </w:rPr>
      </w:pPr>
      <w:r>
        <w:rPr>
          <w:sz w:val="22"/>
        </w:rPr>
        <w:t>2</w:t>
      </w:r>
      <w:r w:rsidRPr="003C5A5B">
        <w:rPr>
          <w:sz w:val="22"/>
        </w:rPr>
        <w:t xml:space="preserve">. Cabero, J, &amp; Ruiz-Palmero, J. (2018). Las Tecnologías de la información y la comunicación para la inclusión: reformulando la brecha digital. International </w:t>
      </w:r>
      <w:proofErr w:type="spellStart"/>
      <w:r w:rsidRPr="003C5A5B">
        <w:rPr>
          <w:sz w:val="22"/>
        </w:rPr>
        <w:t>Journal</w:t>
      </w:r>
      <w:proofErr w:type="spellEnd"/>
      <w:r w:rsidRPr="003C5A5B">
        <w:rPr>
          <w:sz w:val="22"/>
        </w:rPr>
        <w:t xml:space="preserve"> of </w:t>
      </w:r>
      <w:proofErr w:type="spellStart"/>
      <w:r w:rsidRPr="003C5A5B">
        <w:rPr>
          <w:sz w:val="22"/>
        </w:rPr>
        <w:t>Educational</w:t>
      </w:r>
      <w:proofErr w:type="spellEnd"/>
      <w:r w:rsidRPr="003C5A5B">
        <w:rPr>
          <w:sz w:val="22"/>
        </w:rPr>
        <w:t xml:space="preserve"> </w:t>
      </w:r>
      <w:proofErr w:type="spellStart"/>
      <w:r w:rsidRPr="003C5A5B">
        <w:rPr>
          <w:sz w:val="22"/>
        </w:rPr>
        <w:t>Research</w:t>
      </w:r>
      <w:proofErr w:type="spellEnd"/>
      <w:r w:rsidRPr="003C5A5B">
        <w:rPr>
          <w:sz w:val="22"/>
        </w:rPr>
        <w:t xml:space="preserve"> and </w:t>
      </w:r>
      <w:proofErr w:type="spellStart"/>
      <w:r w:rsidRPr="003C5A5B">
        <w:rPr>
          <w:sz w:val="22"/>
        </w:rPr>
        <w:t>Innovation</w:t>
      </w:r>
      <w:proofErr w:type="spellEnd"/>
      <w:r w:rsidRPr="003C5A5B">
        <w:rPr>
          <w:sz w:val="22"/>
        </w:rPr>
        <w:t xml:space="preserve"> (IJERI), 9(2), 16-30.</w:t>
      </w:r>
    </w:p>
    <w:p w:rsidR="00612EED" w:rsidRDefault="00612EED" w:rsidP="009002DC">
      <w:pPr>
        <w:spacing w:after="0" w:line="360" w:lineRule="auto"/>
        <w:ind w:left="-425"/>
        <w:jc w:val="both"/>
        <w:rPr>
          <w:sz w:val="22"/>
        </w:rPr>
      </w:pPr>
    </w:p>
    <w:p w:rsidR="00612EED" w:rsidRDefault="00612EED" w:rsidP="00612EED">
      <w:pPr>
        <w:spacing w:after="0" w:line="360" w:lineRule="auto"/>
        <w:ind w:left="-425"/>
        <w:jc w:val="both"/>
        <w:rPr>
          <w:sz w:val="22"/>
        </w:rPr>
      </w:pPr>
      <w:r>
        <w:rPr>
          <w:sz w:val="22"/>
        </w:rPr>
        <w:t xml:space="preserve">3. </w:t>
      </w:r>
      <w:proofErr w:type="spellStart"/>
      <w:r w:rsidRPr="003C5A5B">
        <w:rPr>
          <w:sz w:val="22"/>
        </w:rPr>
        <w:t>Bolancé</w:t>
      </w:r>
      <w:proofErr w:type="spellEnd"/>
      <w:r w:rsidRPr="003C5A5B">
        <w:rPr>
          <w:sz w:val="22"/>
        </w:rPr>
        <w:t xml:space="preserve"> García, J., &amp; et al. (2017). La autoevaluación de la práctica docente como herramienta para la mejora del proceso de enseñanza y aprendizaje del alumnado. Revista Educación Médica Superior, 31(2).</w:t>
      </w:r>
    </w:p>
    <w:p w:rsidR="00700490" w:rsidRDefault="00700490" w:rsidP="003C5A5B">
      <w:pPr>
        <w:spacing w:after="0" w:line="360" w:lineRule="auto"/>
        <w:ind w:left="-425"/>
        <w:jc w:val="both"/>
        <w:rPr>
          <w:sz w:val="22"/>
        </w:rPr>
      </w:pPr>
    </w:p>
    <w:p w:rsidR="003C5A5B" w:rsidRDefault="00612EED" w:rsidP="003C5A5B">
      <w:pPr>
        <w:spacing w:after="0" w:line="360" w:lineRule="auto"/>
        <w:ind w:left="-425"/>
        <w:jc w:val="both"/>
        <w:rPr>
          <w:sz w:val="22"/>
        </w:rPr>
      </w:pPr>
      <w:r>
        <w:rPr>
          <w:sz w:val="22"/>
        </w:rPr>
        <w:t>4</w:t>
      </w:r>
      <w:r w:rsidR="00700490">
        <w:rPr>
          <w:sz w:val="22"/>
        </w:rPr>
        <w:t>.</w:t>
      </w:r>
      <w:r>
        <w:rPr>
          <w:sz w:val="22"/>
        </w:rPr>
        <w:t xml:space="preserve"> </w:t>
      </w:r>
      <w:proofErr w:type="spellStart"/>
      <w:r w:rsidR="003C5A5B" w:rsidRPr="003C5A5B">
        <w:rPr>
          <w:sz w:val="22"/>
        </w:rPr>
        <w:t>Alducin</w:t>
      </w:r>
      <w:proofErr w:type="spellEnd"/>
      <w:r w:rsidR="003C5A5B" w:rsidRPr="003C5A5B">
        <w:rPr>
          <w:sz w:val="22"/>
        </w:rPr>
        <w:t xml:space="preserve"> Ochoa, J. M., &amp; Vázquez Martínez, A. I. (2016). Autoevaluación de conocimientos previos y rendimiento según estilos de aprendizaje en un grado universitario de edificación. Formación universitaria, 9(2), 29-40. </w:t>
      </w:r>
      <w:proofErr w:type="spellStart"/>
      <w:r w:rsidR="003C5A5B" w:rsidRPr="003C5A5B">
        <w:rPr>
          <w:sz w:val="22"/>
        </w:rPr>
        <w:t>doi:https</w:t>
      </w:r>
      <w:proofErr w:type="spellEnd"/>
      <w:r w:rsidR="003C5A5B" w:rsidRPr="003C5A5B">
        <w:rPr>
          <w:sz w:val="22"/>
        </w:rPr>
        <w:t>://dx.doi.org/10.4067/S0718-50062016000200004</w:t>
      </w:r>
    </w:p>
    <w:p w:rsidR="00612EED" w:rsidRDefault="00612EED" w:rsidP="00612EED">
      <w:pPr>
        <w:spacing w:after="0" w:line="360" w:lineRule="auto"/>
        <w:ind w:left="-425"/>
        <w:jc w:val="both"/>
        <w:rPr>
          <w:sz w:val="22"/>
        </w:rPr>
      </w:pPr>
    </w:p>
    <w:p w:rsidR="00612EED" w:rsidRPr="003C5A5B" w:rsidRDefault="00612EED" w:rsidP="00612EED">
      <w:pPr>
        <w:spacing w:after="0" w:line="360" w:lineRule="auto"/>
        <w:ind w:left="-425"/>
        <w:jc w:val="both"/>
        <w:rPr>
          <w:sz w:val="22"/>
        </w:rPr>
      </w:pPr>
      <w:r>
        <w:rPr>
          <w:sz w:val="22"/>
        </w:rPr>
        <w:t>5</w:t>
      </w:r>
      <w:r w:rsidRPr="003C5A5B">
        <w:rPr>
          <w:sz w:val="22"/>
        </w:rPr>
        <w:t xml:space="preserve">. Pernas Gómez, Marta, &amp; et al. (2015). Las ciencias básicas biomédicas en el plan de estudio D de la carrera de Medicina. Educación Médica Superior, 9(3). Recuperado el 5 de julio de 2021, de </w:t>
      </w:r>
      <w:hyperlink r:id="rId8" w:history="1">
        <w:r w:rsidRPr="000A27C5">
          <w:rPr>
            <w:rStyle w:val="Hipervnculo"/>
            <w:sz w:val="22"/>
          </w:rPr>
          <w:t>http://scielo.sld.cu/scielo.php?script=sci_arttext&amp;pid=S086421412015000300009&amp;lng=es&amp;tlng=es</w:t>
        </w:r>
      </w:hyperlink>
    </w:p>
    <w:p w:rsidR="00700490" w:rsidRDefault="00700490" w:rsidP="003C5A5B">
      <w:pPr>
        <w:spacing w:after="0" w:line="360" w:lineRule="auto"/>
        <w:ind w:left="-425"/>
        <w:jc w:val="both"/>
        <w:rPr>
          <w:sz w:val="22"/>
        </w:rPr>
      </w:pPr>
    </w:p>
    <w:p w:rsidR="002B2808" w:rsidRPr="003C5A5B" w:rsidRDefault="002B2808" w:rsidP="002B2808">
      <w:pPr>
        <w:spacing w:after="0" w:line="360" w:lineRule="auto"/>
        <w:ind w:left="-425"/>
        <w:jc w:val="both"/>
        <w:rPr>
          <w:sz w:val="22"/>
        </w:rPr>
      </w:pPr>
      <w:r>
        <w:rPr>
          <w:sz w:val="22"/>
        </w:rPr>
        <w:lastRenderedPageBreak/>
        <w:t>6</w:t>
      </w:r>
      <w:r w:rsidRPr="003C5A5B">
        <w:rPr>
          <w:sz w:val="22"/>
        </w:rPr>
        <w:t xml:space="preserve">. Villafuerte Holguín, J. S., &amp; et al. (2020). Rol de los docentes ante la crisis del </w:t>
      </w:r>
      <w:r>
        <w:rPr>
          <w:sz w:val="22"/>
        </w:rPr>
        <w:t>C</w:t>
      </w:r>
      <w:r w:rsidRPr="003C5A5B">
        <w:rPr>
          <w:sz w:val="22"/>
        </w:rPr>
        <w:t>ovid</w:t>
      </w:r>
      <w:r>
        <w:rPr>
          <w:sz w:val="22"/>
        </w:rPr>
        <w:t>-</w:t>
      </w:r>
      <w:r w:rsidRPr="003C5A5B">
        <w:rPr>
          <w:sz w:val="22"/>
        </w:rPr>
        <w:t>19, una mirada desde el enfoque humano rol de los docentes ante la crisis del covid19. Revista Electrónica Formación y Calidad Educativa (</w:t>
      </w:r>
      <w:proofErr w:type="spellStart"/>
      <w:r w:rsidRPr="003C5A5B">
        <w:rPr>
          <w:sz w:val="22"/>
        </w:rPr>
        <w:t>REFCalE</w:t>
      </w:r>
      <w:proofErr w:type="spellEnd"/>
      <w:r w:rsidRPr="003C5A5B">
        <w:rPr>
          <w:sz w:val="22"/>
        </w:rPr>
        <w:t>), 8(1).</w:t>
      </w:r>
    </w:p>
    <w:p w:rsidR="002B2808" w:rsidRDefault="002B2808" w:rsidP="002B2808">
      <w:pPr>
        <w:spacing w:after="0" w:line="360" w:lineRule="auto"/>
        <w:ind w:left="-425"/>
        <w:jc w:val="both"/>
        <w:rPr>
          <w:sz w:val="22"/>
        </w:rPr>
      </w:pPr>
    </w:p>
    <w:p w:rsidR="002B2808" w:rsidRDefault="002B2808" w:rsidP="002B2808">
      <w:pPr>
        <w:spacing w:after="0" w:line="360" w:lineRule="auto"/>
        <w:ind w:left="-425"/>
        <w:jc w:val="both"/>
        <w:rPr>
          <w:sz w:val="22"/>
        </w:rPr>
      </w:pPr>
      <w:r>
        <w:rPr>
          <w:sz w:val="22"/>
        </w:rPr>
        <w:t>7</w:t>
      </w:r>
      <w:r w:rsidRPr="003C5A5B">
        <w:rPr>
          <w:sz w:val="22"/>
        </w:rPr>
        <w:t xml:space="preserve">. Díaz Rivas, I., &amp; et al. (2015). Rendimiento académico de estudiantes en asignaturas del área básica en policlínicos universitarios. EDUMECENTRO, 7(1), 89-105. Recuperado el 5 de julio de 2021, de </w:t>
      </w:r>
      <w:hyperlink r:id="rId9" w:history="1">
        <w:r w:rsidRPr="000A27C5">
          <w:rPr>
            <w:rStyle w:val="Hipervnculo"/>
            <w:sz w:val="22"/>
          </w:rPr>
          <w:t>http://scielo.sld.cu/scielo.php?script=sci_arttext&amp;pid=S207728742015000100008&amp;lng=es&amp;tlng=es</w:t>
        </w:r>
      </w:hyperlink>
      <w:r w:rsidRPr="003C5A5B">
        <w:rPr>
          <w:sz w:val="22"/>
        </w:rPr>
        <w:t xml:space="preserve">. </w:t>
      </w:r>
    </w:p>
    <w:p w:rsidR="00E76C12" w:rsidRDefault="00E76C12" w:rsidP="002B2808">
      <w:pPr>
        <w:spacing w:after="0" w:line="360" w:lineRule="auto"/>
        <w:ind w:left="-425"/>
        <w:jc w:val="both"/>
        <w:rPr>
          <w:sz w:val="22"/>
        </w:rPr>
      </w:pPr>
    </w:p>
    <w:p w:rsidR="006C3345" w:rsidRDefault="00253E23" w:rsidP="006C3345">
      <w:pPr>
        <w:spacing w:after="0" w:line="360" w:lineRule="auto"/>
        <w:ind w:left="-425"/>
        <w:jc w:val="both"/>
        <w:rPr>
          <w:sz w:val="22"/>
        </w:rPr>
      </w:pPr>
      <w:r>
        <w:rPr>
          <w:sz w:val="22"/>
        </w:rPr>
        <w:t xml:space="preserve">8. </w:t>
      </w:r>
      <w:r w:rsidR="006C3345" w:rsidRPr="003C5A5B">
        <w:rPr>
          <w:sz w:val="22"/>
        </w:rPr>
        <w:t xml:space="preserve">Pérez </w:t>
      </w:r>
      <w:proofErr w:type="spellStart"/>
      <w:r w:rsidR="006C3345" w:rsidRPr="003C5A5B">
        <w:rPr>
          <w:sz w:val="22"/>
        </w:rPr>
        <w:t>Mallea</w:t>
      </w:r>
      <w:proofErr w:type="spellEnd"/>
      <w:r w:rsidR="006C3345" w:rsidRPr="003C5A5B">
        <w:rPr>
          <w:sz w:val="22"/>
        </w:rPr>
        <w:t xml:space="preserve">, I. (2020). Un acercamiento a los Recursos Educativos Digitales. Obtenido de </w:t>
      </w:r>
      <w:hyperlink r:id="rId10" w:history="1">
        <w:r w:rsidR="006C3345" w:rsidRPr="000A27C5">
          <w:rPr>
            <w:rStyle w:val="Hipervnculo"/>
            <w:sz w:val="22"/>
          </w:rPr>
          <w:t>https://aulacened.uci.cu</w:t>
        </w:r>
      </w:hyperlink>
      <w:r w:rsidR="006C3345" w:rsidRPr="003C5A5B">
        <w:rPr>
          <w:sz w:val="22"/>
        </w:rPr>
        <w:t xml:space="preserve"> </w:t>
      </w:r>
    </w:p>
    <w:p w:rsidR="006C3345" w:rsidRPr="003C5A5B" w:rsidRDefault="006C3345" w:rsidP="006C3345">
      <w:pPr>
        <w:spacing w:after="0" w:line="360" w:lineRule="auto"/>
        <w:ind w:left="-425"/>
        <w:jc w:val="both"/>
        <w:rPr>
          <w:sz w:val="22"/>
        </w:rPr>
      </w:pPr>
    </w:p>
    <w:p w:rsidR="0066202D" w:rsidRDefault="0066202D" w:rsidP="0066202D">
      <w:pPr>
        <w:spacing w:after="0" w:line="360" w:lineRule="auto"/>
        <w:ind w:left="-425"/>
        <w:jc w:val="both"/>
        <w:rPr>
          <w:sz w:val="22"/>
        </w:rPr>
      </w:pPr>
      <w:r>
        <w:rPr>
          <w:sz w:val="22"/>
        </w:rPr>
        <w:t>9.</w:t>
      </w:r>
      <w:r w:rsidRPr="0066202D">
        <w:rPr>
          <w:sz w:val="22"/>
        </w:rPr>
        <w:t xml:space="preserve"> </w:t>
      </w:r>
      <w:r w:rsidRPr="003C5A5B">
        <w:rPr>
          <w:sz w:val="22"/>
        </w:rPr>
        <w:t xml:space="preserve">Manso López, Ana </w:t>
      </w:r>
      <w:proofErr w:type="spellStart"/>
      <w:proofErr w:type="gramStart"/>
      <w:r w:rsidRPr="003C5A5B">
        <w:rPr>
          <w:sz w:val="22"/>
        </w:rPr>
        <w:t>Ivis</w:t>
      </w:r>
      <w:proofErr w:type="spellEnd"/>
      <w:r w:rsidRPr="003C5A5B">
        <w:rPr>
          <w:sz w:val="22"/>
        </w:rPr>
        <w:t xml:space="preserve"> ,</w:t>
      </w:r>
      <w:proofErr w:type="gramEnd"/>
      <w:r w:rsidRPr="003C5A5B">
        <w:rPr>
          <w:sz w:val="22"/>
        </w:rPr>
        <w:t xml:space="preserve"> &amp; et al. (2019). Guías didácticas: experiencias de su empleo en la asignatura Introducción a la Medicina General Integral. EDUMECENTRO, 11(1), 121-131. Recuperado el 5 de julio de 2021, de </w:t>
      </w:r>
      <w:hyperlink r:id="rId11" w:history="1">
        <w:r w:rsidRPr="000A27C5">
          <w:rPr>
            <w:rStyle w:val="Hipervnculo"/>
            <w:sz w:val="22"/>
          </w:rPr>
          <w:t>http://scielo.sld.cu/scielo.php?script=sci_arttext&amp;pid=S207728742019000100121&amp;lng=es&amp;tlng=es</w:t>
        </w:r>
      </w:hyperlink>
      <w:r w:rsidRPr="003C5A5B">
        <w:rPr>
          <w:sz w:val="22"/>
        </w:rPr>
        <w:t xml:space="preserve">. </w:t>
      </w:r>
    </w:p>
    <w:p w:rsidR="006C3345" w:rsidRDefault="006C3345" w:rsidP="006C3345">
      <w:pPr>
        <w:spacing w:after="0" w:line="360" w:lineRule="auto"/>
        <w:ind w:left="-425"/>
        <w:jc w:val="both"/>
        <w:rPr>
          <w:sz w:val="22"/>
        </w:rPr>
      </w:pPr>
    </w:p>
    <w:p w:rsidR="006C3345" w:rsidRPr="003C5A5B" w:rsidRDefault="00254132" w:rsidP="006C3345">
      <w:pPr>
        <w:spacing w:after="0" w:line="360" w:lineRule="auto"/>
        <w:ind w:left="-425"/>
        <w:jc w:val="both"/>
        <w:rPr>
          <w:sz w:val="22"/>
        </w:rPr>
      </w:pPr>
      <w:r>
        <w:rPr>
          <w:sz w:val="22"/>
        </w:rPr>
        <w:t xml:space="preserve">10. </w:t>
      </w:r>
      <w:r w:rsidR="009E197D" w:rsidRPr="003C5A5B">
        <w:rPr>
          <w:sz w:val="22"/>
        </w:rPr>
        <w:t xml:space="preserve">Berrocal Jiménez, M. (2018). Taller: </w:t>
      </w:r>
      <w:proofErr w:type="spellStart"/>
      <w:r w:rsidR="009E197D" w:rsidRPr="003C5A5B">
        <w:rPr>
          <w:sz w:val="22"/>
        </w:rPr>
        <w:t>eXe-Learning</w:t>
      </w:r>
      <w:proofErr w:type="spellEnd"/>
      <w:r w:rsidR="009E197D" w:rsidRPr="003C5A5B">
        <w:rPr>
          <w:sz w:val="22"/>
        </w:rPr>
        <w:t xml:space="preserve">: Uso de recursos educativos interactivos como apoyo visual. TEC Digital. Obtenido de </w:t>
      </w:r>
      <w:hyperlink r:id="rId12" w:history="1">
        <w:r w:rsidR="009E197D" w:rsidRPr="000A27C5">
          <w:rPr>
            <w:rStyle w:val="Hipervnculo"/>
            <w:sz w:val="22"/>
          </w:rPr>
          <w:t>https://www.tec.ac.cr/sites/default/files/media/doc/taller-7-exelearning_guia_exelearning_0.pdf</w:t>
        </w:r>
      </w:hyperlink>
    </w:p>
    <w:p w:rsidR="006C3345" w:rsidRPr="003C5A5B" w:rsidRDefault="006C3345" w:rsidP="006C3345">
      <w:pPr>
        <w:spacing w:after="0" w:line="360" w:lineRule="auto"/>
        <w:ind w:left="-425"/>
        <w:jc w:val="both"/>
        <w:rPr>
          <w:b/>
          <w:sz w:val="22"/>
        </w:rPr>
      </w:pPr>
    </w:p>
    <w:p w:rsidR="006D1474" w:rsidRDefault="006D1474" w:rsidP="006D1474">
      <w:pPr>
        <w:spacing w:after="0" w:line="360" w:lineRule="auto"/>
        <w:ind w:left="-425"/>
        <w:jc w:val="both"/>
        <w:rPr>
          <w:sz w:val="22"/>
        </w:rPr>
      </w:pPr>
      <w:r w:rsidRPr="006D1474">
        <w:rPr>
          <w:sz w:val="22"/>
        </w:rPr>
        <w:t>11.</w:t>
      </w:r>
      <w:r>
        <w:rPr>
          <w:b/>
          <w:sz w:val="22"/>
        </w:rPr>
        <w:t xml:space="preserve"> </w:t>
      </w:r>
      <w:r w:rsidRPr="003C5A5B">
        <w:rPr>
          <w:sz w:val="22"/>
        </w:rPr>
        <w:t xml:space="preserve">Cueto Domínguez, S. M., &amp; et al. (2016). actores determinantes en la baja promoción ordinaria de Morfofisiología I, en la carrera de Medicina. EDUMECENTRO, 8(2), 149-164. Recuperado el 5 de julio de 2021, de </w:t>
      </w:r>
      <w:hyperlink r:id="rId13" w:history="1">
        <w:r w:rsidRPr="000A27C5">
          <w:rPr>
            <w:rStyle w:val="Hipervnculo"/>
            <w:sz w:val="22"/>
          </w:rPr>
          <w:t>http://scielo.sld.cu/scielo.php?script=sci_arttext&amp;pid=S207728742016000200012&amp;lng=es&amp;tlng=es</w:t>
        </w:r>
      </w:hyperlink>
      <w:r w:rsidRPr="003C5A5B">
        <w:rPr>
          <w:sz w:val="22"/>
        </w:rPr>
        <w:t xml:space="preserve">. </w:t>
      </w:r>
    </w:p>
    <w:p w:rsidR="006D1474" w:rsidRDefault="006D1474" w:rsidP="006D1474">
      <w:pPr>
        <w:spacing w:after="0" w:line="360" w:lineRule="auto"/>
        <w:ind w:left="-425"/>
        <w:jc w:val="both"/>
        <w:rPr>
          <w:sz w:val="22"/>
        </w:rPr>
      </w:pPr>
    </w:p>
    <w:p w:rsidR="006C3345" w:rsidRPr="003C5A5B" w:rsidRDefault="006D1474" w:rsidP="006D1474">
      <w:pPr>
        <w:spacing w:after="0" w:line="360" w:lineRule="auto"/>
        <w:ind w:left="-425"/>
        <w:jc w:val="both"/>
        <w:rPr>
          <w:b/>
          <w:sz w:val="22"/>
        </w:rPr>
      </w:pPr>
      <w:r w:rsidRPr="00B87700">
        <w:rPr>
          <w:sz w:val="22"/>
        </w:rPr>
        <w:t xml:space="preserve"> </w:t>
      </w:r>
      <w:r w:rsidR="00E14D7F">
        <w:rPr>
          <w:sz w:val="22"/>
        </w:rPr>
        <w:t xml:space="preserve">12. </w:t>
      </w:r>
      <w:r w:rsidR="00E14D7F" w:rsidRPr="003C5A5B">
        <w:rPr>
          <w:sz w:val="22"/>
        </w:rPr>
        <w:t xml:space="preserve">Farfán Pacheco, Pablo, &amp; Laurencio Leyva, </w:t>
      </w:r>
      <w:proofErr w:type="spellStart"/>
      <w:r w:rsidR="00E14D7F" w:rsidRPr="003C5A5B">
        <w:rPr>
          <w:sz w:val="22"/>
        </w:rPr>
        <w:t>Amauris</w:t>
      </w:r>
      <w:proofErr w:type="spellEnd"/>
      <w:r w:rsidR="00E14D7F" w:rsidRPr="003C5A5B">
        <w:rPr>
          <w:sz w:val="22"/>
        </w:rPr>
        <w:t xml:space="preserve">. (2015). Las tecnologías de la información y las comunicaciones en el proyecto educativo de la Universidad Politécnica </w:t>
      </w:r>
      <w:r w:rsidR="00E14D7F" w:rsidRPr="003C5A5B">
        <w:rPr>
          <w:sz w:val="22"/>
        </w:rPr>
        <w:lastRenderedPageBreak/>
        <w:t xml:space="preserve">Salesiana del Ecuador. Revista Cubana de Educación Superior, 34(3), 114-130. Recuperado el 5 de julio de 2021, de </w:t>
      </w:r>
      <w:hyperlink r:id="rId14" w:history="1">
        <w:r w:rsidR="00E14D7F" w:rsidRPr="000A27C5">
          <w:rPr>
            <w:rStyle w:val="Hipervnculo"/>
            <w:sz w:val="22"/>
          </w:rPr>
          <w:t>http://scielo.sld.cu/scielo.php?script=sci_arttext&amp;pid=S025743142015000300009&amp;lng=es&amp;tlng=es</w:t>
        </w:r>
      </w:hyperlink>
    </w:p>
    <w:p w:rsidR="006C3345" w:rsidRDefault="006C3345" w:rsidP="006C3345">
      <w:pPr>
        <w:spacing w:after="0" w:line="360" w:lineRule="auto"/>
        <w:ind w:left="-425"/>
        <w:jc w:val="both"/>
        <w:rPr>
          <w:b/>
          <w:sz w:val="22"/>
        </w:rPr>
      </w:pPr>
    </w:p>
    <w:p w:rsidR="00544CD9" w:rsidRDefault="00544CD9" w:rsidP="00544CD9">
      <w:pPr>
        <w:spacing w:after="0" w:line="360" w:lineRule="auto"/>
        <w:ind w:left="-425"/>
        <w:jc w:val="both"/>
        <w:rPr>
          <w:sz w:val="22"/>
        </w:rPr>
      </w:pPr>
      <w:r>
        <w:rPr>
          <w:sz w:val="22"/>
        </w:rPr>
        <w:t>13</w:t>
      </w:r>
      <w:r w:rsidRPr="003C5A5B">
        <w:rPr>
          <w:sz w:val="22"/>
        </w:rPr>
        <w:t xml:space="preserve">. Álvarez </w:t>
      </w:r>
      <w:proofErr w:type="spellStart"/>
      <w:r w:rsidRPr="003C5A5B">
        <w:rPr>
          <w:sz w:val="22"/>
        </w:rPr>
        <w:t>Sintes</w:t>
      </w:r>
      <w:proofErr w:type="spellEnd"/>
      <w:r w:rsidRPr="003C5A5B">
        <w:rPr>
          <w:sz w:val="22"/>
        </w:rPr>
        <w:t>, R., &amp; Barcos Pina, Indira. (2015). Formación y perfeccionamiento de recursos humanos en el sistema de salud cubano para cobertura sanitaria universal. Revista Cubana de Salud Pública, 41(</w:t>
      </w:r>
      <w:proofErr w:type="spellStart"/>
      <w:r w:rsidRPr="003C5A5B">
        <w:rPr>
          <w:sz w:val="22"/>
        </w:rPr>
        <w:t>Sup</w:t>
      </w:r>
      <w:proofErr w:type="spellEnd"/>
      <w:r w:rsidRPr="003C5A5B">
        <w:rPr>
          <w:sz w:val="22"/>
        </w:rPr>
        <w:t xml:space="preserve"> 1). Recuperado el 5 de julio de 2021, de </w:t>
      </w:r>
      <w:hyperlink r:id="rId15" w:history="1">
        <w:r w:rsidRPr="000A27C5">
          <w:rPr>
            <w:rStyle w:val="Hipervnculo"/>
            <w:sz w:val="22"/>
          </w:rPr>
          <w:t>http://scielo.sld.cu/scielo.php?script=sci_arttext&amp;pid=S086434662015000500005&amp;lng=es&amp;tlng=es</w:t>
        </w:r>
      </w:hyperlink>
      <w:r w:rsidRPr="003C5A5B">
        <w:rPr>
          <w:sz w:val="22"/>
        </w:rPr>
        <w:t xml:space="preserve"> </w:t>
      </w:r>
    </w:p>
    <w:p w:rsidR="00544CD9" w:rsidRPr="003C5A5B" w:rsidRDefault="00544CD9" w:rsidP="006C3345">
      <w:pPr>
        <w:spacing w:after="0" w:line="360" w:lineRule="auto"/>
        <w:ind w:left="-425"/>
        <w:jc w:val="both"/>
        <w:rPr>
          <w:b/>
          <w:sz w:val="22"/>
        </w:rPr>
      </w:pPr>
    </w:p>
    <w:p w:rsidR="00544CD9" w:rsidRDefault="00544CD9" w:rsidP="00544CD9">
      <w:pPr>
        <w:spacing w:after="0" w:line="360" w:lineRule="auto"/>
        <w:ind w:left="-425"/>
        <w:jc w:val="both"/>
        <w:rPr>
          <w:sz w:val="22"/>
        </w:rPr>
      </w:pPr>
      <w:r>
        <w:rPr>
          <w:sz w:val="22"/>
        </w:rPr>
        <w:t>14</w:t>
      </w:r>
      <w:r w:rsidRPr="003C5A5B">
        <w:rPr>
          <w:sz w:val="22"/>
        </w:rPr>
        <w:t xml:space="preserve">. </w:t>
      </w:r>
      <w:proofErr w:type="spellStart"/>
      <w:r w:rsidRPr="003C5A5B">
        <w:rPr>
          <w:sz w:val="22"/>
        </w:rPr>
        <w:t>Curbelo</w:t>
      </w:r>
      <w:proofErr w:type="spellEnd"/>
      <w:r w:rsidRPr="003C5A5B">
        <w:rPr>
          <w:sz w:val="22"/>
        </w:rPr>
        <w:t xml:space="preserve"> Mena, P. P., &amp; et al. (2013). Software educativo de Morfofisiología con enfoque interdisciplinario para tercer año de Licenciatura en Enfermería. EDUMECENTRO, 5(2), 172-186. Recuperado el 5 de julio de 2021, de </w:t>
      </w:r>
      <w:hyperlink r:id="rId16" w:history="1">
        <w:r w:rsidRPr="000A27C5">
          <w:rPr>
            <w:rStyle w:val="Hipervnculo"/>
            <w:sz w:val="22"/>
          </w:rPr>
          <w:t>http://scielo.sld.cu/scielo.php?script=sci_arttext&amp;pid=S207728742013000200016&amp;lng=es&amp;tlng=es</w:t>
        </w:r>
      </w:hyperlink>
    </w:p>
    <w:p w:rsidR="006C3345" w:rsidRPr="003C5A5B" w:rsidRDefault="006C3345" w:rsidP="006C3345">
      <w:pPr>
        <w:spacing w:after="0" w:line="360" w:lineRule="auto"/>
        <w:ind w:left="-425"/>
        <w:jc w:val="both"/>
        <w:rPr>
          <w:b/>
          <w:sz w:val="22"/>
        </w:rPr>
      </w:pPr>
    </w:p>
    <w:p w:rsidR="006C3345" w:rsidRPr="003C5A5B" w:rsidRDefault="006C3345" w:rsidP="006C3345">
      <w:pPr>
        <w:spacing w:after="0" w:line="360" w:lineRule="auto"/>
        <w:ind w:left="-425"/>
        <w:jc w:val="both"/>
        <w:rPr>
          <w:b/>
          <w:sz w:val="22"/>
        </w:rPr>
      </w:pPr>
    </w:p>
    <w:p w:rsidR="006C3345" w:rsidRDefault="006C3345" w:rsidP="006C3345">
      <w:pPr>
        <w:spacing w:after="0" w:line="360" w:lineRule="auto"/>
        <w:ind w:left="-425"/>
        <w:jc w:val="both"/>
        <w:rPr>
          <w:b/>
          <w:sz w:val="22"/>
        </w:rPr>
      </w:pPr>
    </w:p>
    <w:p w:rsidR="00BE5D87" w:rsidRDefault="00BE5D87" w:rsidP="006C3345">
      <w:pPr>
        <w:spacing w:after="0" w:line="360" w:lineRule="auto"/>
        <w:ind w:left="-425"/>
        <w:jc w:val="both"/>
        <w:rPr>
          <w:b/>
          <w:sz w:val="22"/>
        </w:rPr>
      </w:pPr>
    </w:p>
    <w:p w:rsidR="00BE5D87" w:rsidRDefault="00BE5D87" w:rsidP="006C3345">
      <w:pPr>
        <w:spacing w:after="0" w:line="360" w:lineRule="auto"/>
        <w:ind w:left="-425"/>
        <w:jc w:val="both"/>
        <w:rPr>
          <w:b/>
          <w:sz w:val="22"/>
        </w:rPr>
      </w:pPr>
    </w:p>
    <w:p w:rsidR="00BE5D87" w:rsidRDefault="00BE5D87" w:rsidP="006C3345">
      <w:pPr>
        <w:spacing w:after="0" w:line="360" w:lineRule="auto"/>
        <w:ind w:left="-425"/>
        <w:jc w:val="both"/>
        <w:rPr>
          <w:b/>
          <w:sz w:val="22"/>
        </w:rPr>
      </w:pPr>
    </w:p>
    <w:p w:rsidR="00BE5D87" w:rsidRDefault="00BE5D87" w:rsidP="006C3345">
      <w:pPr>
        <w:spacing w:after="0" w:line="360" w:lineRule="auto"/>
        <w:ind w:left="-425"/>
        <w:jc w:val="both"/>
        <w:rPr>
          <w:b/>
          <w:sz w:val="22"/>
        </w:rPr>
      </w:pPr>
    </w:p>
    <w:p w:rsidR="00BE5D87" w:rsidRDefault="00BE5D87" w:rsidP="006C3345">
      <w:pPr>
        <w:spacing w:after="0" w:line="360" w:lineRule="auto"/>
        <w:ind w:left="-425"/>
        <w:jc w:val="both"/>
        <w:rPr>
          <w:b/>
          <w:sz w:val="22"/>
        </w:rPr>
      </w:pPr>
    </w:p>
    <w:p w:rsidR="00BE5D87" w:rsidRDefault="00BE5D87" w:rsidP="006C3345">
      <w:pPr>
        <w:spacing w:after="0" w:line="360" w:lineRule="auto"/>
        <w:ind w:left="-425"/>
        <w:jc w:val="both"/>
        <w:rPr>
          <w:b/>
          <w:sz w:val="22"/>
        </w:rPr>
      </w:pPr>
    </w:p>
    <w:p w:rsidR="00BE5D87" w:rsidRDefault="00BE5D87" w:rsidP="006C3345">
      <w:pPr>
        <w:spacing w:after="0" w:line="360" w:lineRule="auto"/>
        <w:ind w:left="-425"/>
        <w:jc w:val="both"/>
        <w:rPr>
          <w:b/>
          <w:sz w:val="22"/>
        </w:rPr>
      </w:pPr>
    </w:p>
    <w:p w:rsidR="00BE5D87" w:rsidRDefault="00BE5D87" w:rsidP="006C3345">
      <w:pPr>
        <w:spacing w:after="0" w:line="360" w:lineRule="auto"/>
        <w:ind w:left="-425"/>
        <w:jc w:val="both"/>
        <w:rPr>
          <w:b/>
          <w:sz w:val="22"/>
        </w:rPr>
      </w:pPr>
    </w:p>
    <w:p w:rsidR="00BE5D87" w:rsidRDefault="00BE5D87" w:rsidP="006C3345">
      <w:pPr>
        <w:spacing w:after="0" w:line="360" w:lineRule="auto"/>
        <w:ind w:left="-425"/>
        <w:jc w:val="both"/>
        <w:rPr>
          <w:b/>
          <w:sz w:val="22"/>
        </w:rPr>
      </w:pPr>
    </w:p>
    <w:p w:rsidR="00BE5D87" w:rsidRDefault="00BE5D87" w:rsidP="006C3345">
      <w:pPr>
        <w:spacing w:after="0" w:line="360" w:lineRule="auto"/>
        <w:ind w:left="-425"/>
        <w:jc w:val="both"/>
        <w:rPr>
          <w:b/>
          <w:sz w:val="22"/>
        </w:rPr>
      </w:pPr>
    </w:p>
    <w:p w:rsidR="00BE5D87" w:rsidRDefault="00BE5D87" w:rsidP="006C3345">
      <w:pPr>
        <w:spacing w:after="0" w:line="360" w:lineRule="auto"/>
        <w:ind w:left="-425"/>
        <w:jc w:val="both"/>
        <w:rPr>
          <w:b/>
          <w:sz w:val="22"/>
        </w:rPr>
      </w:pPr>
    </w:p>
    <w:p w:rsidR="00BE5D87" w:rsidRDefault="00BE5D87" w:rsidP="006C3345">
      <w:pPr>
        <w:spacing w:after="0" w:line="360" w:lineRule="auto"/>
        <w:ind w:left="-425"/>
        <w:jc w:val="both"/>
        <w:rPr>
          <w:b/>
          <w:sz w:val="22"/>
        </w:rPr>
      </w:pPr>
    </w:p>
    <w:p w:rsidR="00BE5D87" w:rsidRDefault="00BE5D87" w:rsidP="006C3345">
      <w:pPr>
        <w:spacing w:after="0" w:line="360" w:lineRule="auto"/>
        <w:ind w:left="-425"/>
        <w:jc w:val="both"/>
        <w:rPr>
          <w:b/>
          <w:sz w:val="22"/>
        </w:rPr>
      </w:pPr>
    </w:p>
    <w:p w:rsidR="00BE5D87" w:rsidRDefault="00BE5D87" w:rsidP="006C3345">
      <w:pPr>
        <w:spacing w:after="0" w:line="360" w:lineRule="auto"/>
        <w:ind w:left="-425"/>
        <w:jc w:val="both"/>
        <w:rPr>
          <w:b/>
          <w:sz w:val="22"/>
        </w:rPr>
      </w:pPr>
    </w:p>
    <w:p w:rsidR="00BE5D87" w:rsidRDefault="00BE5D87" w:rsidP="006C3345">
      <w:pPr>
        <w:spacing w:after="0" w:line="360" w:lineRule="auto"/>
        <w:ind w:left="-425"/>
        <w:jc w:val="both"/>
        <w:rPr>
          <w:b/>
          <w:sz w:val="22"/>
        </w:rPr>
      </w:pPr>
    </w:p>
    <w:p w:rsidR="00BE5D87" w:rsidRDefault="00BE5D87" w:rsidP="006C3345">
      <w:pPr>
        <w:spacing w:after="0" w:line="360" w:lineRule="auto"/>
        <w:ind w:left="-425"/>
        <w:jc w:val="both"/>
        <w:rPr>
          <w:b/>
          <w:sz w:val="22"/>
        </w:rPr>
      </w:pPr>
    </w:p>
    <w:p w:rsidR="00BE5D87" w:rsidRDefault="00BE5D87" w:rsidP="006C3345">
      <w:pPr>
        <w:spacing w:after="0" w:line="360" w:lineRule="auto"/>
        <w:ind w:left="-425"/>
        <w:jc w:val="both"/>
        <w:rPr>
          <w:b/>
          <w:sz w:val="22"/>
        </w:rPr>
      </w:pPr>
    </w:p>
    <w:p w:rsidR="00BE5D87" w:rsidRDefault="00BE5D87" w:rsidP="006C3345">
      <w:pPr>
        <w:spacing w:after="0" w:line="360" w:lineRule="auto"/>
        <w:ind w:left="-425"/>
        <w:jc w:val="both"/>
        <w:rPr>
          <w:b/>
          <w:sz w:val="22"/>
        </w:rPr>
      </w:pPr>
    </w:p>
    <w:p w:rsidR="00BE5D87" w:rsidRDefault="00BE5D87" w:rsidP="006C3345">
      <w:pPr>
        <w:spacing w:after="0" w:line="360" w:lineRule="auto"/>
        <w:ind w:left="-425"/>
        <w:jc w:val="both"/>
        <w:rPr>
          <w:b/>
          <w:sz w:val="22"/>
        </w:rPr>
      </w:pPr>
    </w:p>
    <w:p w:rsidR="00BE5D87" w:rsidRPr="003C5A5B" w:rsidRDefault="00BE5D87" w:rsidP="006C3345">
      <w:pPr>
        <w:spacing w:after="0" w:line="360" w:lineRule="auto"/>
        <w:ind w:left="-425"/>
        <w:jc w:val="both"/>
        <w:rPr>
          <w:b/>
          <w:sz w:val="22"/>
        </w:rPr>
      </w:pPr>
    </w:p>
    <w:p w:rsidR="006C3345" w:rsidRPr="003C5A5B" w:rsidRDefault="00BE5D87" w:rsidP="006C3345">
      <w:pPr>
        <w:spacing w:after="0" w:line="360" w:lineRule="auto"/>
        <w:ind w:left="-425"/>
        <w:jc w:val="both"/>
        <w:rPr>
          <w:b/>
          <w:sz w:val="22"/>
        </w:rPr>
      </w:pPr>
      <w:r>
        <w:rPr>
          <w:b/>
          <w:sz w:val="22"/>
        </w:rPr>
        <w:t>ANEXOS</w:t>
      </w:r>
    </w:p>
    <w:p w:rsidR="006C3345" w:rsidRDefault="00A64D65" w:rsidP="006C3345">
      <w:pPr>
        <w:spacing w:after="0" w:line="360" w:lineRule="auto"/>
        <w:ind w:left="-425"/>
        <w:jc w:val="both"/>
        <w:rPr>
          <w:b/>
          <w:sz w:val="22"/>
        </w:rPr>
      </w:pPr>
      <w:r>
        <w:rPr>
          <w:b/>
          <w:sz w:val="22"/>
        </w:rPr>
        <w:t>Figura 1. Estructura de los recursos elaborados</w:t>
      </w:r>
    </w:p>
    <w:p w:rsidR="002B2808" w:rsidRDefault="002A2C24" w:rsidP="003C5A5B">
      <w:pPr>
        <w:spacing w:after="0" w:line="360" w:lineRule="auto"/>
        <w:ind w:left="-425"/>
        <w:jc w:val="both"/>
        <w:rPr>
          <w:sz w:val="22"/>
        </w:rPr>
      </w:pPr>
      <w:r>
        <w:rPr>
          <w:noProof/>
          <w:sz w:val="22"/>
          <w:lang w:val="en-US"/>
        </w:rPr>
        <w:drawing>
          <wp:inline distT="0" distB="0" distL="0" distR="0">
            <wp:extent cx="3486150" cy="1957561"/>
            <wp:effectExtent l="0" t="0" r="0" b="508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493385" cy="1961624"/>
                    </a:xfrm>
                    <a:prstGeom prst="rect">
                      <a:avLst/>
                    </a:prstGeom>
                    <a:noFill/>
                    <a:ln>
                      <a:noFill/>
                    </a:ln>
                  </pic:spPr>
                </pic:pic>
              </a:graphicData>
            </a:graphic>
          </wp:inline>
        </w:drawing>
      </w:r>
    </w:p>
    <w:p w:rsidR="003361C3" w:rsidRDefault="00020472" w:rsidP="003C5A5B">
      <w:pPr>
        <w:spacing w:after="0" w:line="360" w:lineRule="auto"/>
        <w:ind w:left="-425"/>
        <w:jc w:val="both"/>
        <w:rPr>
          <w:b/>
          <w:sz w:val="22"/>
        </w:rPr>
      </w:pPr>
      <w:r w:rsidRPr="00020472">
        <w:rPr>
          <w:b/>
          <w:sz w:val="22"/>
        </w:rPr>
        <w:t xml:space="preserve">Tabla No 1. </w:t>
      </w:r>
    </w:p>
    <w:p w:rsidR="00612EED" w:rsidRPr="00020472" w:rsidRDefault="00020472" w:rsidP="003C5A5B">
      <w:pPr>
        <w:spacing w:after="0" w:line="360" w:lineRule="auto"/>
        <w:ind w:left="-425"/>
        <w:jc w:val="both"/>
        <w:rPr>
          <w:b/>
          <w:sz w:val="22"/>
        </w:rPr>
      </w:pPr>
      <w:r w:rsidRPr="00020472">
        <w:rPr>
          <w:b/>
          <w:sz w:val="22"/>
        </w:rPr>
        <w:t>Opiniones de los estudiantes en PNI. SOMA Curso 2019-2020</w:t>
      </w:r>
    </w:p>
    <w:tbl>
      <w:tblPr>
        <w:tblStyle w:val="Tablaconcuadrcula"/>
        <w:tblW w:w="0" w:type="auto"/>
        <w:tblInd w:w="-425" w:type="dxa"/>
        <w:tblLook w:val="04A0" w:firstRow="1" w:lastRow="0" w:firstColumn="1" w:lastColumn="0" w:noHBand="0" w:noVBand="1"/>
      </w:tblPr>
      <w:tblGrid>
        <w:gridCol w:w="1554"/>
        <w:gridCol w:w="5670"/>
        <w:gridCol w:w="709"/>
        <w:gridCol w:w="716"/>
      </w:tblGrid>
      <w:tr w:rsidR="00080E40" w:rsidRPr="0090706D" w:rsidTr="00F94C4B">
        <w:trPr>
          <w:trHeight w:val="692"/>
        </w:trPr>
        <w:tc>
          <w:tcPr>
            <w:tcW w:w="1554" w:type="dxa"/>
          </w:tcPr>
          <w:p w:rsidR="00080E40" w:rsidRPr="0090706D" w:rsidRDefault="00080E40" w:rsidP="003361C3">
            <w:pPr>
              <w:spacing w:line="240" w:lineRule="auto"/>
              <w:jc w:val="center"/>
              <w:rPr>
                <w:sz w:val="22"/>
              </w:rPr>
            </w:pPr>
            <w:r w:rsidRPr="0090706D">
              <w:rPr>
                <w:sz w:val="22"/>
              </w:rPr>
              <w:t>No de estudiantes</w:t>
            </w:r>
          </w:p>
        </w:tc>
        <w:tc>
          <w:tcPr>
            <w:tcW w:w="5670" w:type="dxa"/>
          </w:tcPr>
          <w:p w:rsidR="00080E40" w:rsidRPr="0090706D" w:rsidRDefault="00080E40" w:rsidP="003361C3">
            <w:pPr>
              <w:spacing w:line="240" w:lineRule="auto"/>
              <w:jc w:val="center"/>
              <w:rPr>
                <w:sz w:val="22"/>
              </w:rPr>
            </w:pPr>
            <w:r w:rsidRPr="0090706D">
              <w:rPr>
                <w:sz w:val="22"/>
              </w:rPr>
              <w:t>Opiniones sobre utilidad del  RED  confeccionado.</w:t>
            </w:r>
          </w:p>
        </w:tc>
        <w:tc>
          <w:tcPr>
            <w:tcW w:w="709" w:type="dxa"/>
          </w:tcPr>
          <w:p w:rsidR="00080E40" w:rsidRPr="0090706D" w:rsidRDefault="00080E40" w:rsidP="003361C3">
            <w:pPr>
              <w:spacing w:line="240" w:lineRule="auto"/>
              <w:jc w:val="center"/>
              <w:rPr>
                <w:sz w:val="22"/>
              </w:rPr>
            </w:pPr>
            <w:r w:rsidRPr="0090706D">
              <w:rPr>
                <w:sz w:val="22"/>
              </w:rPr>
              <w:t>No</w:t>
            </w:r>
          </w:p>
        </w:tc>
        <w:tc>
          <w:tcPr>
            <w:tcW w:w="716" w:type="dxa"/>
          </w:tcPr>
          <w:p w:rsidR="0090706D" w:rsidRPr="0090706D" w:rsidRDefault="00080E40" w:rsidP="003361C3">
            <w:pPr>
              <w:spacing w:line="240" w:lineRule="auto"/>
              <w:jc w:val="center"/>
              <w:rPr>
                <w:sz w:val="22"/>
              </w:rPr>
            </w:pPr>
            <w:r w:rsidRPr="0090706D">
              <w:rPr>
                <w:sz w:val="22"/>
              </w:rPr>
              <w:t>%</w:t>
            </w:r>
          </w:p>
        </w:tc>
      </w:tr>
      <w:tr w:rsidR="0090706D" w:rsidRPr="0090706D" w:rsidTr="00F94C4B">
        <w:trPr>
          <w:trHeight w:val="360"/>
        </w:trPr>
        <w:tc>
          <w:tcPr>
            <w:tcW w:w="1554" w:type="dxa"/>
            <w:vMerge w:val="restart"/>
          </w:tcPr>
          <w:p w:rsidR="0090706D" w:rsidRPr="0090706D" w:rsidRDefault="0090706D" w:rsidP="003361C3">
            <w:pPr>
              <w:spacing w:after="0" w:line="240" w:lineRule="auto"/>
              <w:jc w:val="center"/>
              <w:rPr>
                <w:sz w:val="22"/>
              </w:rPr>
            </w:pPr>
            <w:r w:rsidRPr="0090706D">
              <w:rPr>
                <w:sz w:val="22"/>
              </w:rPr>
              <w:t>n:45</w:t>
            </w:r>
          </w:p>
        </w:tc>
        <w:tc>
          <w:tcPr>
            <w:tcW w:w="5670" w:type="dxa"/>
          </w:tcPr>
          <w:p w:rsidR="0090706D" w:rsidRPr="0090706D" w:rsidRDefault="0090706D" w:rsidP="003361C3">
            <w:pPr>
              <w:spacing w:after="0" w:line="240" w:lineRule="auto"/>
              <w:rPr>
                <w:sz w:val="22"/>
              </w:rPr>
            </w:pPr>
            <w:r w:rsidRPr="0090706D">
              <w:rPr>
                <w:sz w:val="22"/>
              </w:rPr>
              <w:t>Lo consideran útil o muy útil</w:t>
            </w:r>
          </w:p>
        </w:tc>
        <w:tc>
          <w:tcPr>
            <w:tcW w:w="709" w:type="dxa"/>
          </w:tcPr>
          <w:p w:rsidR="0090706D" w:rsidRPr="0090706D" w:rsidRDefault="0090706D" w:rsidP="003361C3">
            <w:pPr>
              <w:spacing w:line="240" w:lineRule="auto"/>
              <w:jc w:val="center"/>
              <w:rPr>
                <w:sz w:val="22"/>
              </w:rPr>
            </w:pPr>
            <w:r w:rsidRPr="0090706D">
              <w:rPr>
                <w:sz w:val="22"/>
              </w:rPr>
              <w:t>31</w:t>
            </w:r>
          </w:p>
        </w:tc>
        <w:tc>
          <w:tcPr>
            <w:tcW w:w="716" w:type="dxa"/>
          </w:tcPr>
          <w:p w:rsidR="0090706D" w:rsidRPr="0090706D" w:rsidRDefault="0090706D" w:rsidP="003361C3">
            <w:pPr>
              <w:spacing w:line="240" w:lineRule="auto"/>
              <w:rPr>
                <w:sz w:val="22"/>
              </w:rPr>
            </w:pPr>
            <w:r w:rsidRPr="0090706D">
              <w:rPr>
                <w:sz w:val="22"/>
              </w:rPr>
              <w:t>68,8</w:t>
            </w:r>
          </w:p>
        </w:tc>
      </w:tr>
      <w:tr w:rsidR="0090706D" w:rsidRPr="0090706D" w:rsidTr="00F94C4B">
        <w:trPr>
          <w:trHeight w:val="320"/>
        </w:trPr>
        <w:tc>
          <w:tcPr>
            <w:tcW w:w="1554" w:type="dxa"/>
            <w:vMerge/>
          </w:tcPr>
          <w:p w:rsidR="0090706D" w:rsidRPr="0090706D" w:rsidRDefault="0090706D" w:rsidP="003361C3">
            <w:pPr>
              <w:spacing w:after="0" w:line="240" w:lineRule="auto"/>
              <w:jc w:val="center"/>
              <w:rPr>
                <w:sz w:val="22"/>
              </w:rPr>
            </w:pPr>
          </w:p>
        </w:tc>
        <w:tc>
          <w:tcPr>
            <w:tcW w:w="5670" w:type="dxa"/>
          </w:tcPr>
          <w:p w:rsidR="0090706D" w:rsidRPr="0090706D" w:rsidRDefault="0090706D" w:rsidP="003361C3">
            <w:pPr>
              <w:spacing w:after="0" w:line="240" w:lineRule="auto"/>
              <w:rPr>
                <w:sz w:val="22"/>
              </w:rPr>
            </w:pPr>
            <w:r w:rsidRPr="0090706D">
              <w:rPr>
                <w:sz w:val="22"/>
              </w:rPr>
              <w:t>Permiten entrenarse en las  preguntas tipo Test</w:t>
            </w:r>
          </w:p>
        </w:tc>
        <w:tc>
          <w:tcPr>
            <w:tcW w:w="709" w:type="dxa"/>
          </w:tcPr>
          <w:p w:rsidR="0090706D" w:rsidRPr="0090706D" w:rsidRDefault="0090706D" w:rsidP="003361C3">
            <w:pPr>
              <w:spacing w:line="240" w:lineRule="auto"/>
              <w:rPr>
                <w:sz w:val="22"/>
              </w:rPr>
            </w:pPr>
            <w:r w:rsidRPr="0090706D">
              <w:rPr>
                <w:sz w:val="22"/>
              </w:rPr>
              <w:t xml:space="preserve"> </w:t>
            </w:r>
            <w:r w:rsidR="00F94C4B">
              <w:rPr>
                <w:sz w:val="22"/>
              </w:rPr>
              <w:t>1</w:t>
            </w:r>
            <w:r w:rsidRPr="0090706D">
              <w:rPr>
                <w:sz w:val="22"/>
              </w:rPr>
              <w:t>1</w:t>
            </w:r>
          </w:p>
        </w:tc>
        <w:tc>
          <w:tcPr>
            <w:tcW w:w="716" w:type="dxa"/>
          </w:tcPr>
          <w:p w:rsidR="0090706D" w:rsidRPr="0090706D" w:rsidRDefault="0090706D" w:rsidP="003361C3">
            <w:pPr>
              <w:spacing w:line="240" w:lineRule="auto"/>
              <w:rPr>
                <w:sz w:val="22"/>
              </w:rPr>
            </w:pPr>
            <w:r w:rsidRPr="0090706D">
              <w:rPr>
                <w:sz w:val="22"/>
              </w:rPr>
              <w:t>24,4</w:t>
            </w:r>
          </w:p>
        </w:tc>
      </w:tr>
      <w:tr w:rsidR="0090706D" w:rsidRPr="0090706D" w:rsidTr="00F94C4B">
        <w:trPr>
          <w:trHeight w:val="380"/>
        </w:trPr>
        <w:tc>
          <w:tcPr>
            <w:tcW w:w="1554" w:type="dxa"/>
            <w:vMerge/>
          </w:tcPr>
          <w:p w:rsidR="0090706D" w:rsidRPr="0090706D" w:rsidRDefault="0090706D" w:rsidP="003361C3">
            <w:pPr>
              <w:spacing w:after="0" w:line="240" w:lineRule="auto"/>
              <w:jc w:val="center"/>
              <w:rPr>
                <w:sz w:val="22"/>
              </w:rPr>
            </w:pPr>
          </w:p>
        </w:tc>
        <w:tc>
          <w:tcPr>
            <w:tcW w:w="5670" w:type="dxa"/>
          </w:tcPr>
          <w:p w:rsidR="0090706D" w:rsidRPr="0090706D" w:rsidRDefault="0090706D" w:rsidP="003361C3">
            <w:pPr>
              <w:spacing w:after="0" w:line="240" w:lineRule="auto"/>
              <w:rPr>
                <w:sz w:val="22"/>
              </w:rPr>
            </w:pPr>
            <w:r w:rsidRPr="0090706D">
              <w:rPr>
                <w:sz w:val="22"/>
              </w:rPr>
              <w:t xml:space="preserve">Le permite corregir los errores sobre el tema </w:t>
            </w:r>
          </w:p>
        </w:tc>
        <w:tc>
          <w:tcPr>
            <w:tcW w:w="709" w:type="dxa"/>
          </w:tcPr>
          <w:p w:rsidR="0090706D" w:rsidRPr="0090706D" w:rsidRDefault="0090706D" w:rsidP="003361C3">
            <w:pPr>
              <w:spacing w:line="240" w:lineRule="auto"/>
              <w:jc w:val="center"/>
              <w:rPr>
                <w:sz w:val="22"/>
              </w:rPr>
            </w:pPr>
            <w:r w:rsidRPr="0090706D">
              <w:rPr>
                <w:sz w:val="22"/>
              </w:rPr>
              <w:t>9</w:t>
            </w:r>
          </w:p>
        </w:tc>
        <w:tc>
          <w:tcPr>
            <w:tcW w:w="716" w:type="dxa"/>
          </w:tcPr>
          <w:p w:rsidR="0090706D" w:rsidRPr="0090706D" w:rsidRDefault="0090706D" w:rsidP="003361C3">
            <w:pPr>
              <w:spacing w:line="240" w:lineRule="auto"/>
              <w:rPr>
                <w:sz w:val="22"/>
              </w:rPr>
            </w:pPr>
            <w:r w:rsidRPr="0090706D">
              <w:rPr>
                <w:sz w:val="22"/>
              </w:rPr>
              <w:t>20,0</w:t>
            </w:r>
          </w:p>
        </w:tc>
      </w:tr>
      <w:tr w:rsidR="0090706D" w:rsidRPr="0090706D" w:rsidTr="003361C3">
        <w:trPr>
          <w:trHeight w:val="657"/>
        </w:trPr>
        <w:tc>
          <w:tcPr>
            <w:tcW w:w="1554" w:type="dxa"/>
            <w:vMerge/>
          </w:tcPr>
          <w:p w:rsidR="0090706D" w:rsidRPr="0090706D" w:rsidRDefault="0090706D" w:rsidP="003361C3">
            <w:pPr>
              <w:spacing w:after="0" w:line="240" w:lineRule="auto"/>
              <w:jc w:val="center"/>
              <w:rPr>
                <w:sz w:val="22"/>
              </w:rPr>
            </w:pPr>
          </w:p>
        </w:tc>
        <w:tc>
          <w:tcPr>
            <w:tcW w:w="5670" w:type="dxa"/>
          </w:tcPr>
          <w:p w:rsidR="0090706D" w:rsidRPr="0090706D" w:rsidRDefault="0090706D" w:rsidP="003361C3">
            <w:pPr>
              <w:spacing w:after="0" w:line="240" w:lineRule="auto"/>
              <w:rPr>
                <w:sz w:val="22"/>
              </w:rPr>
            </w:pPr>
            <w:r w:rsidRPr="0090706D">
              <w:rPr>
                <w:sz w:val="22"/>
              </w:rPr>
              <w:t xml:space="preserve">Lo cree útil para saber parte de la asignatura en que se siente inseguro </w:t>
            </w:r>
          </w:p>
        </w:tc>
        <w:tc>
          <w:tcPr>
            <w:tcW w:w="709" w:type="dxa"/>
          </w:tcPr>
          <w:p w:rsidR="0090706D" w:rsidRPr="0090706D" w:rsidRDefault="0090706D" w:rsidP="003361C3">
            <w:pPr>
              <w:spacing w:line="240" w:lineRule="auto"/>
              <w:jc w:val="center"/>
              <w:rPr>
                <w:sz w:val="22"/>
              </w:rPr>
            </w:pPr>
            <w:r w:rsidRPr="0090706D">
              <w:rPr>
                <w:sz w:val="22"/>
              </w:rPr>
              <w:t>5</w:t>
            </w:r>
          </w:p>
        </w:tc>
        <w:tc>
          <w:tcPr>
            <w:tcW w:w="716" w:type="dxa"/>
          </w:tcPr>
          <w:p w:rsidR="003361C3" w:rsidRPr="0090706D" w:rsidRDefault="0090706D" w:rsidP="003361C3">
            <w:pPr>
              <w:spacing w:line="240" w:lineRule="auto"/>
              <w:rPr>
                <w:sz w:val="22"/>
              </w:rPr>
            </w:pPr>
            <w:r w:rsidRPr="0090706D">
              <w:rPr>
                <w:sz w:val="22"/>
              </w:rPr>
              <w:t>11,1</w:t>
            </w:r>
          </w:p>
        </w:tc>
      </w:tr>
      <w:tr w:rsidR="0090706D" w:rsidRPr="0090706D" w:rsidTr="00F94C4B">
        <w:trPr>
          <w:trHeight w:val="378"/>
        </w:trPr>
        <w:tc>
          <w:tcPr>
            <w:tcW w:w="1554" w:type="dxa"/>
            <w:vMerge/>
          </w:tcPr>
          <w:p w:rsidR="0090706D" w:rsidRPr="0090706D" w:rsidRDefault="0090706D" w:rsidP="003361C3">
            <w:pPr>
              <w:spacing w:after="0" w:line="240" w:lineRule="auto"/>
              <w:jc w:val="center"/>
              <w:rPr>
                <w:sz w:val="22"/>
              </w:rPr>
            </w:pPr>
          </w:p>
        </w:tc>
        <w:tc>
          <w:tcPr>
            <w:tcW w:w="5670" w:type="dxa"/>
          </w:tcPr>
          <w:p w:rsidR="0090706D" w:rsidRPr="0090706D" w:rsidRDefault="0090706D" w:rsidP="003361C3">
            <w:pPr>
              <w:spacing w:after="0" w:line="240" w:lineRule="auto"/>
              <w:rPr>
                <w:sz w:val="22"/>
              </w:rPr>
            </w:pPr>
            <w:r w:rsidRPr="0090706D">
              <w:rPr>
                <w:sz w:val="22"/>
              </w:rPr>
              <w:t xml:space="preserve">Me gustó porque es una amena forma de estudio  </w:t>
            </w:r>
          </w:p>
        </w:tc>
        <w:tc>
          <w:tcPr>
            <w:tcW w:w="709" w:type="dxa"/>
          </w:tcPr>
          <w:p w:rsidR="0090706D" w:rsidRPr="0090706D" w:rsidRDefault="0090706D" w:rsidP="003361C3">
            <w:pPr>
              <w:spacing w:line="240" w:lineRule="auto"/>
              <w:jc w:val="center"/>
              <w:rPr>
                <w:sz w:val="22"/>
              </w:rPr>
            </w:pPr>
            <w:r w:rsidRPr="0090706D">
              <w:rPr>
                <w:sz w:val="22"/>
              </w:rPr>
              <w:t>7</w:t>
            </w:r>
          </w:p>
        </w:tc>
        <w:tc>
          <w:tcPr>
            <w:tcW w:w="716" w:type="dxa"/>
          </w:tcPr>
          <w:p w:rsidR="0090706D" w:rsidRPr="0090706D" w:rsidRDefault="0090706D" w:rsidP="003361C3">
            <w:pPr>
              <w:spacing w:line="240" w:lineRule="auto"/>
              <w:rPr>
                <w:sz w:val="22"/>
              </w:rPr>
            </w:pPr>
            <w:r w:rsidRPr="0090706D">
              <w:rPr>
                <w:sz w:val="22"/>
              </w:rPr>
              <w:t>15,5</w:t>
            </w:r>
          </w:p>
        </w:tc>
      </w:tr>
      <w:tr w:rsidR="0090706D" w:rsidRPr="0090706D" w:rsidTr="00F94C4B">
        <w:trPr>
          <w:trHeight w:val="360"/>
        </w:trPr>
        <w:tc>
          <w:tcPr>
            <w:tcW w:w="1554" w:type="dxa"/>
            <w:vMerge/>
          </w:tcPr>
          <w:p w:rsidR="0090706D" w:rsidRPr="0090706D" w:rsidRDefault="0090706D" w:rsidP="003361C3">
            <w:pPr>
              <w:spacing w:after="0" w:line="240" w:lineRule="auto"/>
              <w:jc w:val="center"/>
              <w:rPr>
                <w:sz w:val="22"/>
              </w:rPr>
            </w:pPr>
          </w:p>
        </w:tc>
        <w:tc>
          <w:tcPr>
            <w:tcW w:w="5670" w:type="dxa"/>
          </w:tcPr>
          <w:p w:rsidR="0090706D" w:rsidRPr="0090706D" w:rsidRDefault="0090706D" w:rsidP="003361C3">
            <w:pPr>
              <w:spacing w:after="0" w:line="240" w:lineRule="auto"/>
              <w:rPr>
                <w:sz w:val="22"/>
              </w:rPr>
            </w:pPr>
            <w:r w:rsidRPr="0090706D">
              <w:rPr>
                <w:sz w:val="22"/>
              </w:rPr>
              <w:t xml:space="preserve">No lo utilizó </w:t>
            </w:r>
          </w:p>
        </w:tc>
        <w:tc>
          <w:tcPr>
            <w:tcW w:w="709" w:type="dxa"/>
          </w:tcPr>
          <w:p w:rsidR="0090706D" w:rsidRPr="0090706D" w:rsidRDefault="0090706D" w:rsidP="003361C3">
            <w:pPr>
              <w:spacing w:line="240" w:lineRule="auto"/>
              <w:jc w:val="center"/>
              <w:rPr>
                <w:sz w:val="22"/>
              </w:rPr>
            </w:pPr>
            <w:r w:rsidRPr="0090706D">
              <w:rPr>
                <w:sz w:val="22"/>
              </w:rPr>
              <w:t>2</w:t>
            </w:r>
          </w:p>
        </w:tc>
        <w:tc>
          <w:tcPr>
            <w:tcW w:w="716" w:type="dxa"/>
          </w:tcPr>
          <w:p w:rsidR="0090706D" w:rsidRPr="0090706D" w:rsidRDefault="0090706D" w:rsidP="003361C3">
            <w:pPr>
              <w:spacing w:line="240" w:lineRule="auto"/>
              <w:rPr>
                <w:sz w:val="22"/>
              </w:rPr>
            </w:pPr>
            <w:r w:rsidRPr="0090706D">
              <w:rPr>
                <w:sz w:val="22"/>
              </w:rPr>
              <w:t>4,4</w:t>
            </w:r>
          </w:p>
        </w:tc>
      </w:tr>
    </w:tbl>
    <w:p w:rsidR="00700490" w:rsidRDefault="00700490" w:rsidP="003361C3">
      <w:pPr>
        <w:spacing w:after="0" w:line="240" w:lineRule="auto"/>
        <w:ind w:left="-425"/>
        <w:jc w:val="both"/>
        <w:rPr>
          <w:sz w:val="22"/>
        </w:rPr>
      </w:pPr>
    </w:p>
    <w:p w:rsidR="003361C3" w:rsidRDefault="00766422" w:rsidP="003C5A5B">
      <w:pPr>
        <w:spacing w:after="0" w:line="360" w:lineRule="auto"/>
        <w:ind w:left="-425"/>
        <w:jc w:val="both"/>
        <w:rPr>
          <w:b/>
          <w:sz w:val="22"/>
        </w:rPr>
      </w:pPr>
      <w:r w:rsidRPr="00766422">
        <w:rPr>
          <w:b/>
          <w:sz w:val="22"/>
        </w:rPr>
        <w:t xml:space="preserve">Tabla No 2. </w:t>
      </w:r>
    </w:p>
    <w:p w:rsidR="00766422" w:rsidRDefault="00766422" w:rsidP="003C5A5B">
      <w:pPr>
        <w:spacing w:after="0" w:line="360" w:lineRule="auto"/>
        <w:ind w:left="-425"/>
        <w:jc w:val="both"/>
        <w:rPr>
          <w:b/>
          <w:sz w:val="22"/>
        </w:rPr>
      </w:pPr>
      <w:r w:rsidRPr="00766422">
        <w:rPr>
          <w:b/>
          <w:sz w:val="22"/>
        </w:rPr>
        <w:t>Resultados de examen ordinario SOMA Curso 2019-2020</w:t>
      </w:r>
    </w:p>
    <w:tbl>
      <w:tblPr>
        <w:tblStyle w:val="Tablaconcuadrcula"/>
        <w:tblW w:w="0" w:type="auto"/>
        <w:tblInd w:w="-425" w:type="dxa"/>
        <w:tblLook w:val="04A0" w:firstRow="1" w:lastRow="0" w:firstColumn="1" w:lastColumn="0" w:noHBand="0" w:noVBand="1"/>
      </w:tblPr>
      <w:tblGrid>
        <w:gridCol w:w="1567"/>
        <w:gridCol w:w="1284"/>
        <w:gridCol w:w="3098"/>
        <w:gridCol w:w="1279"/>
      </w:tblGrid>
      <w:tr w:rsidR="00824481" w:rsidRPr="006155DD" w:rsidTr="009B0605">
        <w:tc>
          <w:tcPr>
            <w:tcW w:w="1567" w:type="dxa"/>
          </w:tcPr>
          <w:p w:rsidR="00824481" w:rsidRDefault="00824481" w:rsidP="009B0605">
            <w:pPr>
              <w:spacing w:after="0" w:line="240" w:lineRule="auto"/>
              <w:jc w:val="both"/>
              <w:rPr>
                <w:sz w:val="22"/>
              </w:rPr>
            </w:pPr>
            <w:r w:rsidRPr="00824481">
              <w:rPr>
                <w:sz w:val="22"/>
              </w:rPr>
              <w:lastRenderedPageBreak/>
              <w:t xml:space="preserve">Estudiantes presentados </w:t>
            </w:r>
            <w:r>
              <w:rPr>
                <w:sz w:val="22"/>
              </w:rPr>
              <w:t xml:space="preserve">     </w:t>
            </w:r>
          </w:p>
          <w:p w:rsidR="00824481" w:rsidRPr="00824481" w:rsidRDefault="00824481" w:rsidP="009B0605">
            <w:pPr>
              <w:spacing w:after="0" w:line="240" w:lineRule="auto"/>
              <w:jc w:val="both"/>
              <w:rPr>
                <w:sz w:val="22"/>
              </w:rPr>
            </w:pPr>
            <w:r w:rsidRPr="00824481">
              <w:rPr>
                <w:sz w:val="22"/>
              </w:rPr>
              <w:t>por grupos</w:t>
            </w:r>
          </w:p>
        </w:tc>
        <w:tc>
          <w:tcPr>
            <w:tcW w:w="1284" w:type="dxa"/>
          </w:tcPr>
          <w:p w:rsidR="00824481" w:rsidRPr="006155DD" w:rsidRDefault="009257BD" w:rsidP="009B0605">
            <w:pPr>
              <w:spacing w:after="0" w:line="240" w:lineRule="auto"/>
              <w:jc w:val="center"/>
              <w:rPr>
                <w:szCs w:val="20"/>
              </w:rPr>
            </w:pPr>
            <w:r w:rsidRPr="006155DD">
              <w:rPr>
                <w:szCs w:val="20"/>
              </w:rPr>
              <w:t>Suspensos</w:t>
            </w:r>
          </w:p>
          <w:p w:rsidR="006155DD" w:rsidRDefault="006155DD" w:rsidP="009B0605">
            <w:pPr>
              <w:spacing w:after="0" w:line="240" w:lineRule="auto"/>
              <w:jc w:val="center"/>
              <w:rPr>
                <w:szCs w:val="20"/>
              </w:rPr>
            </w:pPr>
            <w:r>
              <w:rPr>
                <w:szCs w:val="20"/>
              </w:rPr>
              <w:t>-Nota 2-</w:t>
            </w:r>
          </w:p>
          <w:p w:rsidR="009257BD" w:rsidRPr="006155DD" w:rsidRDefault="009257BD" w:rsidP="009B0605">
            <w:pPr>
              <w:spacing w:after="0" w:line="240" w:lineRule="auto"/>
              <w:rPr>
                <w:szCs w:val="20"/>
              </w:rPr>
            </w:pPr>
            <w:r w:rsidRPr="006155DD">
              <w:rPr>
                <w:szCs w:val="20"/>
              </w:rPr>
              <w:t>No     %</w:t>
            </w:r>
          </w:p>
        </w:tc>
        <w:tc>
          <w:tcPr>
            <w:tcW w:w="3098" w:type="dxa"/>
          </w:tcPr>
          <w:p w:rsidR="00824481" w:rsidRPr="006155DD" w:rsidRDefault="009257BD" w:rsidP="009B0605">
            <w:pPr>
              <w:spacing w:after="0" w:line="240" w:lineRule="auto"/>
              <w:jc w:val="center"/>
              <w:rPr>
                <w:szCs w:val="20"/>
              </w:rPr>
            </w:pPr>
            <w:r w:rsidRPr="006155DD">
              <w:rPr>
                <w:szCs w:val="20"/>
              </w:rPr>
              <w:t>Aprobados</w:t>
            </w:r>
          </w:p>
          <w:p w:rsidR="009257BD" w:rsidRPr="006155DD" w:rsidRDefault="009257BD" w:rsidP="009B0605">
            <w:pPr>
              <w:spacing w:after="0" w:line="240" w:lineRule="auto"/>
              <w:jc w:val="center"/>
              <w:rPr>
                <w:szCs w:val="20"/>
              </w:rPr>
            </w:pPr>
            <w:r w:rsidRPr="006155DD">
              <w:rPr>
                <w:szCs w:val="20"/>
              </w:rPr>
              <w:t>3             4           5</w:t>
            </w:r>
          </w:p>
          <w:p w:rsidR="009257BD" w:rsidRPr="006155DD" w:rsidRDefault="009257BD" w:rsidP="009B0605">
            <w:pPr>
              <w:spacing w:after="0" w:line="240" w:lineRule="auto"/>
              <w:rPr>
                <w:szCs w:val="20"/>
              </w:rPr>
            </w:pPr>
            <w:r w:rsidRPr="006155DD">
              <w:rPr>
                <w:szCs w:val="20"/>
              </w:rPr>
              <w:t>No  %</w:t>
            </w:r>
            <w:r w:rsidR="006C5DAD" w:rsidRPr="006155DD">
              <w:rPr>
                <w:szCs w:val="20"/>
              </w:rPr>
              <w:t xml:space="preserve">      </w:t>
            </w:r>
            <w:r w:rsidR="006155DD">
              <w:rPr>
                <w:szCs w:val="20"/>
              </w:rPr>
              <w:t>N</w:t>
            </w:r>
            <w:r w:rsidR="006C5DAD" w:rsidRPr="006155DD">
              <w:rPr>
                <w:szCs w:val="20"/>
              </w:rPr>
              <w:t xml:space="preserve">o </w:t>
            </w:r>
            <w:r w:rsidR="00651E5F">
              <w:rPr>
                <w:szCs w:val="20"/>
              </w:rPr>
              <w:t xml:space="preserve"> </w:t>
            </w:r>
            <w:r w:rsidR="006C5DAD" w:rsidRPr="006155DD">
              <w:rPr>
                <w:szCs w:val="20"/>
              </w:rPr>
              <w:t xml:space="preserve">% </w:t>
            </w:r>
            <w:r w:rsidR="006155DD">
              <w:rPr>
                <w:szCs w:val="20"/>
              </w:rPr>
              <w:t xml:space="preserve">   </w:t>
            </w:r>
            <w:r w:rsidR="00651E5F">
              <w:rPr>
                <w:szCs w:val="20"/>
              </w:rPr>
              <w:t xml:space="preserve"> </w:t>
            </w:r>
            <w:r w:rsidR="006C5DAD" w:rsidRPr="006155DD">
              <w:rPr>
                <w:szCs w:val="20"/>
              </w:rPr>
              <w:t xml:space="preserve">No </w:t>
            </w:r>
            <w:r w:rsidR="00651E5F">
              <w:rPr>
                <w:szCs w:val="20"/>
              </w:rPr>
              <w:t xml:space="preserve">   %</w:t>
            </w:r>
          </w:p>
        </w:tc>
        <w:tc>
          <w:tcPr>
            <w:tcW w:w="1279" w:type="dxa"/>
          </w:tcPr>
          <w:p w:rsidR="00824481" w:rsidRPr="006155DD" w:rsidRDefault="009257BD" w:rsidP="009B0605">
            <w:pPr>
              <w:spacing w:after="0" w:line="240" w:lineRule="auto"/>
              <w:jc w:val="center"/>
              <w:rPr>
                <w:szCs w:val="20"/>
              </w:rPr>
            </w:pPr>
            <w:proofErr w:type="gramStart"/>
            <w:r w:rsidRPr="006155DD">
              <w:rPr>
                <w:szCs w:val="20"/>
              </w:rPr>
              <w:t>Total</w:t>
            </w:r>
            <w:proofErr w:type="gramEnd"/>
            <w:r w:rsidRPr="006155DD">
              <w:rPr>
                <w:szCs w:val="20"/>
              </w:rPr>
              <w:t xml:space="preserve"> de Aprobados</w:t>
            </w:r>
          </w:p>
          <w:p w:rsidR="009257BD" w:rsidRPr="006155DD" w:rsidRDefault="009257BD" w:rsidP="009B0605">
            <w:pPr>
              <w:spacing w:after="0" w:line="240" w:lineRule="auto"/>
              <w:rPr>
                <w:szCs w:val="20"/>
              </w:rPr>
            </w:pPr>
            <w:r w:rsidRPr="006155DD">
              <w:rPr>
                <w:szCs w:val="20"/>
              </w:rPr>
              <w:t>No      %</w:t>
            </w:r>
          </w:p>
        </w:tc>
      </w:tr>
      <w:tr w:rsidR="00824481" w:rsidRPr="006155DD" w:rsidTr="009B0605">
        <w:tc>
          <w:tcPr>
            <w:tcW w:w="1567" w:type="dxa"/>
          </w:tcPr>
          <w:p w:rsidR="00824481" w:rsidRPr="006155DD" w:rsidRDefault="00824481" w:rsidP="009B0605">
            <w:pPr>
              <w:spacing w:after="0" w:line="240" w:lineRule="auto"/>
              <w:jc w:val="both"/>
              <w:rPr>
                <w:szCs w:val="20"/>
              </w:rPr>
            </w:pPr>
            <w:r w:rsidRPr="006155DD">
              <w:rPr>
                <w:szCs w:val="20"/>
              </w:rPr>
              <w:t>Grupo 10</w:t>
            </w:r>
          </w:p>
          <w:p w:rsidR="00824481" w:rsidRPr="006155DD" w:rsidRDefault="00824481" w:rsidP="009B0605">
            <w:pPr>
              <w:spacing w:after="0" w:line="240" w:lineRule="auto"/>
              <w:jc w:val="both"/>
              <w:rPr>
                <w:szCs w:val="20"/>
              </w:rPr>
            </w:pPr>
            <w:r w:rsidRPr="006155DD">
              <w:rPr>
                <w:szCs w:val="20"/>
              </w:rPr>
              <w:t>n=23</w:t>
            </w:r>
          </w:p>
        </w:tc>
        <w:tc>
          <w:tcPr>
            <w:tcW w:w="1284" w:type="dxa"/>
          </w:tcPr>
          <w:p w:rsidR="00824481" w:rsidRPr="006155DD" w:rsidRDefault="006155DD" w:rsidP="003C5A5B">
            <w:pPr>
              <w:spacing w:after="0" w:line="360" w:lineRule="auto"/>
              <w:jc w:val="both"/>
              <w:rPr>
                <w:szCs w:val="20"/>
              </w:rPr>
            </w:pPr>
            <w:r w:rsidRPr="006155DD">
              <w:rPr>
                <w:szCs w:val="20"/>
              </w:rPr>
              <w:t>3    13,0</w:t>
            </w:r>
          </w:p>
        </w:tc>
        <w:tc>
          <w:tcPr>
            <w:tcW w:w="3098" w:type="dxa"/>
          </w:tcPr>
          <w:p w:rsidR="00824481" w:rsidRPr="006155DD" w:rsidRDefault="006155DD" w:rsidP="00651E5F">
            <w:pPr>
              <w:spacing w:after="0" w:line="360" w:lineRule="auto"/>
              <w:jc w:val="both"/>
              <w:rPr>
                <w:szCs w:val="20"/>
              </w:rPr>
            </w:pPr>
            <w:r w:rsidRPr="006155DD">
              <w:rPr>
                <w:szCs w:val="20"/>
              </w:rPr>
              <w:t xml:space="preserve">7  </w:t>
            </w:r>
            <w:r>
              <w:rPr>
                <w:szCs w:val="20"/>
              </w:rPr>
              <w:t xml:space="preserve"> </w:t>
            </w:r>
            <w:r w:rsidRPr="006155DD">
              <w:rPr>
                <w:szCs w:val="20"/>
              </w:rPr>
              <w:t>30,4</w:t>
            </w:r>
            <w:r>
              <w:rPr>
                <w:szCs w:val="20"/>
              </w:rPr>
              <w:t xml:space="preserve">    </w:t>
            </w:r>
            <w:r w:rsidR="00651E5F">
              <w:rPr>
                <w:szCs w:val="20"/>
              </w:rPr>
              <w:t>6</w:t>
            </w:r>
            <w:r>
              <w:rPr>
                <w:szCs w:val="20"/>
              </w:rPr>
              <w:t xml:space="preserve"> </w:t>
            </w:r>
            <w:r w:rsidR="00651E5F">
              <w:rPr>
                <w:szCs w:val="20"/>
              </w:rPr>
              <w:t xml:space="preserve"> 34,8    5    21,7</w:t>
            </w:r>
          </w:p>
        </w:tc>
        <w:tc>
          <w:tcPr>
            <w:tcW w:w="1279" w:type="dxa"/>
          </w:tcPr>
          <w:p w:rsidR="00824481" w:rsidRPr="006155DD" w:rsidRDefault="009B0605" w:rsidP="009B0605">
            <w:pPr>
              <w:spacing w:after="0" w:line="360" w:lineRule="auto"/>
              <w:jc w:val="both"/>
              <w:rPr>
                <w:szCs w:val="20"/>
              </w:rPr>
            </w:pPr>
            <w:r>
              <w:rPr>
                <w:szCs w:val="20"/>
              </w:rPr>
              <w:t>20    86,9</w:t>
            </w:r>
          </w:p>
        </w:tc>
      </w:tr>
      <w:tr w:rsidR="0088586A" w:rsidRPr="006155DD" w:rsidTr="009B0605">
        <w:tc>
          <w:tcPr>
            <w:tcW w:w="1567" w:type="dxa"/>
          </w:tcPr>
          <w:p w:rsidR="0088586A" w:rsidRPr="006155DD" w:rsidRDefault="0088586A" w:rsidP="009B0605">
            <w:pPr>
              <w:spacing w:after="0" w:line="240" w:lineRule="auto"/>
              <w:jc w:val="both"/>
              <w:rPr>
                <w:szCs w:val="20"/>
              </w:rPr>
            </w:pPr>
            <w:r w:rsidRPr="006155DD">
              <w:rPr>
                <w:szCs w:val="20"/>
              </w:rPr>
              <w:t>Grupo 11</w:t>
            </w:r>
          </w:p>
          <w:p w:rsidR="0088586A" w:rsidRPr="006155DD" w:rsidRDefault="0088586A" w:rsidP="009B0605">
            <w:pPr>
              <w:spacing w:after="0" w:line="240" w:lineRule="auto"/>
              <w:jc w:val="both"/>
              <w:rPr>
                <w:szCs w:val="20"/>
              </w:rPr>
            </w:pPr>
            <w:r w:rsidRPr="006155DD">
              <w:rPr>
                <w:szCs w:val="20"/>
              </w:rPr>
              <w:t>n=20</w:t>
            </w:r>
          </w:p>
        </w:tc>
        <w:tc>
          <w:tcPr>
            <w:tcW w:w="1284" w:type="dxa"/>
          </w:tcPr>
          <w:p w:rsidR="0088586A" w:rsidRPr="006155DD" w:rsidRDefault="006155DD" w:rsidP="006155DD">
            <w:pPr>
              <w:spacing w:after="0" w:line="360" w:lineRule="auto"/>
              <w:jc w:val="both"/>
              <w:rPr>
                <w:szCs w:val="20"/>
              </w:rPr>
            </w:pPr>
            <w:r w:rsidRPr="006155DD">
              <w:rPr>
                <w:szCs w:val="20"/>
              </w:rPr>
              <w:t>3    15,0</w:t>
            </w:r>
          </w:p>
        </w:tc>
        <w:tc>
          <w:tcPr>
            <w:tcW w:w="3098" w:type="dxa"/>
          </w:tcPr>
          <w:p w:rsidR="0088586A" w:rsidRPr="006155DD" w:rsidRDefault="006155DD" w:rsidP="00651E5F">
            <w:pPr>
              <w:spacing w:after="0" w:line="360" w:lineRule="auto"/>
              <w:jc w:val="both"/>
              <w:rPr>
                <w:szCs w:val="20"/>
              </w:rPr>
            </w:pPr>
            <w:r w:rsidRPr="006155DD">
              <w:rPr>
                <w:szCs w:val="20"/>
              </w:rPr>
              <w:t xml:space="preserve">6  </w:t>
            </w:r>
            <w:r>
              <w:rPr>
                <w:szCs w:val="20"/>
              </w:rPr>
              <w:t xml:space="preserve"> </w:t>
            </w:r>
            <w:r w:rsidRPr="006155DD">
              <w:rPr>
                <w:szCs w:val="20"/>
              </w:rPr>
              <w:t>30,0</w:t>
            </w:r>
            <w:r w:rsidR="00651E5F">
              <w:rPr>
                <w:szCs w:val="20"/>
              </w:rPr>
              <w:t xml:space="preserve">    7  35,0    4    20,0</w:t>
            </w:r>
          </w:p>
        </w:tc>
        <w:tc>
          <w:tcPr>
            <w:tcW w:w="1279" w:type="dxa"/>
          </w:tcPr>
          <w:p w:rsidR="0088586A" w:rsidRPr="006155DD" w:rsidRDefault="009B0605" w:rsidP="003C5A5B">
            <w:pPr>
              <w:spacing w:after="0" w:line="360" w:lineRule="auto"/>
              <w:jc w:val="both"/>
              <w:rPr>
                <w:szCs w:val="20"/>
              </w:rPr>
            </w:pPr>
            <w:r>
              <w:rPr>
                <w:szCs w:val="20"/>
              </w:rPr>
              <w:t>17    85,0</w:t>
            </w:r>
          </w:p>
        </w:tc>
      </w:tr>
      <w:tr w:rsidR="0088586A" w:rsidRPr="006155DD" w:rsidTr="009B0605">
        <w:tc>
          <w:tcPr>
            <w:tcW w:w="1567" w:type="dxa"/>
          </w:tcPr>
          <w:p w:rsidR="0088586A" w:rsidRPr="006155DD" w:rsidRDefault="0088586A" w:rsidP="009B0605">
            <w:pPr>
              <w:spacing w:after="0" w:line="240" w:lineRule="auto"/>
              <w:jc w:val="both"/>
              <w:rPr>
                <w:szCs w:val="20"/>
              </w:rPr>
            </w:pPr>
            <w:r w:rsidRPr="006155DD">
              <w:rPr>
                <w:szCs w:val="20"/>
              </w:rPr>
              <w:t>Grupo 12</w:t>
            </w:r>
          </w:p>
          <w:p w:rsidR="0088586A" w:rsidRPr="006155DD" w:rsidRDefault="0088586A" w:rsidP="009B0605">
            <w:pPr>
              <w:spacing w:after="0" w:line="240" w:lineRule="auto"/>
              <w:jc w:val="both"/>
              <w:rPr>
                <w:szCs w:val="20"/>
              </w:rPr>
            </w:pPr>
            <w:r w:rsidRPr="006155DD">
              <w:rPr>
                <w:szCs w:val="20"/>
              </w:rPr>
              <w:t>n=43</w:t>
            </w:r>
          </w:p>
        </w:tc>
        <w:tc>
          <w:tcPr>
            <w:tcW w:w="1284" w:type="dxa"/>
          </w:tcPr>
          <w:p w:rsidR="0088586A" w:rsidRPr="006155DD" w:rsidRDefault="006155DD" w:rsidP="006155DD">
            <w:pPr>
              <w:spacing w:after="0" w:line="360" w:lineRule="auto"/>
              <w:jc w:val="both"/>
              <w:rPr>
                <w:szCs w:val="20"/>
              </w:rPr>
            </w:pPr>
            <w:r w:rsidRPr="006155DD">
              <w:rPr>
                <w:szCs w:val="20"/>
              </w:rPr>
              <w:t>6    13,9</w:t>
            </w:r>
          </w:p>
        </w:tc>
        <w:tc>
          <w:tcPr>
            <w:tcW w:w="3098" w:type="dxa"/>
          </w:tcPr>
          <w:p w:rsidR="0088586A" w:rsidRPr="006155DD" w:rsidRDefault="006155DD" w:rsidP="00651E5F">
            <w:pPr>
              <w:spacing w:after="0" w:line="360" w:lineRule="auto"/>
              <w:jc w:val="both"/>
              <w:rPr>
                <w:szCs w:val="20"/>
              </w:rPr>
            </w:pPr>
            <w:r w:rsidRPr="006155DD">
              <w:rPr>
                <w:szCs w:val="20"/>
              </w:rPr>
              <w:t>13</w:t>
            </w:r>
            <w:r>
              <w:rPr>
                <w:szCs w:val="20"/>
              </w:rPr>
              <w:t xml:space="preserve"> </w:t>
            </w:r>
            <w:r w:rsidRPr="006155DD">
              <w:rPr>
                <w:szCs w:val="20"/>
              </w:rPr>
              <w:t>30,3</w:t>
            </w:r>
            <w:r w:rsidR="00651E5F">
              <w:rPr>
                <w:szCs w:val="20"/>
              </w:rPr>
              <w:t xml:space="preserve">   15  34,9   9    20,9</w:t>
            </w:r>
          </w:p>
        </w:tc>
        <w:tc>
          <w:tcPr>
            <w:tcW w:w="1279" w:type="dxa"/>
          </w:tcPr>
          <w:p w:rsidR="0088586A" w:rsidRPr="006155DD" w:rsidRDefault="009B0605" w:rsidP="003C5A5B">
            <w:pPr>
              <w:spacing w:after="0" w:line="360" w:lineRule="auto"/>
              <w:jc w:val="both"/>
              <w:rPr>
                <w:szCs w:val="20"/>
              </w:rPr>
            </w:pPr>
            <w:r>
              <w:rPr>
                <w:szCs w:val="20"/>
              </w:rPr>
              <w:t>37    86,0</w:t>
            </w:r>
          </w:p>
        </w:tc>
      </w:tr>
    </w:tbl>
    <w:p w:rsidR="00824481" w:rsidRPr="006155DD" w:rsidRDefault="00824481" w:rsidP="003C5A5B">
      <w:pPr>
        <w:spacing w:after="0" w:line="360" w:lineRule="auto"/>
        <w:ind w:left="-425"/>
        <w:jc w:val="both"/>
        <w:rPr>
          <w:b/>
          <w:szCs w:val="20"/>
        </w:rPr>
      </w:pPr>
    </w:p>
    <w:sectPr w:rsidR="00824481" w:rsidRPr="006155DD" w:rsidSect="00B945E4">
      <w:footerReference w:type="default" r:id="rId18"/>
      <w:pgSz w:w="12240" w:h="15840"/>
      <w:pgMar w:top="1417" w:right="1183"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5D7A" w:rsidRDefault="00EF5D7A" w:rsidP="0023723F">
      <w:pPr>
        <w:spacing w:after="0" w:line="240" w:lineRule="auto"/>
      </w:pPr>
      <w:r>
        <w:separator/>
      </w:r>
    </w:p>
  </w:endnote>
  <w:endnote w:type="continuationSeparator" w:id="0">
    <w:p w:rsidR="00EF5D7A" w:rsidRDefault="00EF5D7A" w:rsidP="002372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723F" w:rsidRDefault="0023723F">
    <w:pPr>
      <w:pStyle w:val="Piedepgina"/>
      <w:jc w:val="right"/>
    </w:pPr>
    <w:r>
      <w:fldChar w:fldCharType="begin"/>
    </w:r>
    <w:r>
      <w:instrText>PAGE   \* MERGEFORMAT</w:instrText>
    </w:r>
    <w:r>
      <w:fldChar w:fldCharType="separate"/>
    </w:r>
    <w:r w:rsidR="00894953" w:rsidRPr="00894953">
      <w:rPr>
        <w:noProof/>
        <w:lang w:val="es-ES"/>
      </w:rPr>
      <w:t>2</w:t>
    </w:r>
    <w:r>
      <w:fldChar w:fldCharType="end"/>
    </w:r>
  </w:p>
  <w:p w:rsidR="0023723F" w:rsidRDefault="0023723F">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5D7A" w:rsidRDefault="00EF5D7A" w:rsidP="0023723F">
      <w:pPr>
        <w:spacing w:after="0" w:line="240" w:lineRule="auto"/>
      </w:pPr>
      <w:r>
        <w:separator/>
      </w:r>
    </w:p>
  </w:footnote>
  <w:footnote w:type="continuationSeparator" w:id="0">
    <w:p w:rsidR="00EF5D7A" w:rsidRDefault="00EF5D7A" w:rsidP="0023723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45E4"/>
    <w:rsid w:val="0000358C"/>
    <w:rsid w:val="000076AB"/>
    <w:rsid w:val="00020472"/>
    <w:rsid w:val="00080E40"/>
    <w:rsid w:val="000B0BFF"/>
    <w:rsid w:val="000E5E0D"/>
    <w:rsid w:val="001C0E59"/>
    <w:rsid w:val="001E03F7"/>
    <w:rsid w:val="001E32B8"/>
    <w:rsid w:val="00203881"/>
    <w:rsid w:val="0022608B"/>
    <w:rsid w:val="0023723F"/>
    <w:rsid w:val="00253E23"/>
    <w:rsid w:val="00254132"/>
    <w:rsid w:val="0028580D"/>
    <w:rsid w:val="002922A7"/>
    <w:rsid w:val="002A2C24"/>
    <w:rsid w:val="002B2808"/>
    <w:rsid w:val="002C4E9F"/>
    <w:rsid w:val="002D41AB"/>
    <w:rsid w:val="00306EAE"/>
    <w:rsid w:val="00323999"/>
    <w:rsid w:val="003361C3"/>
    <w:rsid w:val="00357CCA"/>
    <w:rsid w:val="0037233D"/>
    <w:rsid w:val="00396D44"/>
    <w:rsid w:val="003A396F"/>
    <w:rsid w:val="003A4759"/>
    <w:rsid w:val="003C5A5B"/>
    <w:rsid w:val="003D2B17"/>
    <w:rsid w:val="003D31C2"/>
    <w:rsid w:val="00415083"/>
    <w:rsid w:val="004A1B67"/>
    <w:rsid w:val="00544CD9"/>
    <w:rsid w:val="005666D4"/>
    <w:rsid w:val="00570B0B"/>
    <w:rsid w:val="005B2743"/>
    <w:rsid w:val="005C58E3"/>
    <w:rsid w:val="005C7E91"/>
    <w:rsid w:val="005E55A0"/>
    <w:rsid w:val="005F1859"/>
    <w:rsid w:val="00612EED"/>
    <w:rsid w:val="006155DD"/>
    <w:rsid w:val="00646BE4"/>
    <w:rsid w:val="00651E5F"/>
    <w:rsid w:val="0066202D"/>
    <w:rsid w:val="00686174"/>
    <w:rsid w:val="006B2E7F"/>
    <w:rsid w:val="006C3345"/>
    <w:rsid w:val="006C5DAD"/>
    <w:rsid w:val="006D1474"/>
    <w:rsid w:val="00700490"/>
    <w:rsid w:val="00703407"/>
    <w:rsid w:val="00724071"/>
    <w:rsid w:val="00753455"/>
    <w:rsid w:val="00766422"/>
    <w:rsid w:val="00775557"/>
    <w:rsid w:val="00780967"/>
    <w:rsid w:val="007B05BA"/>
    <w:rsid w:val="007C08E0"/>
    <w:rsid w:val="00824481"/>
    <w:rsid w:val="00867167"/>
    <w:rsid w:val="00873E6B"/>
    <w:rsid w:val="00881BB1"/>
    <w:rsid w:val="0088586A"/>
    <w:rsid w:val="0088717B"/>
    <w:rsid w:val="00894953"/>
    <w:rsid w:val="008A0679"/>
    <w:rsid w:val="008C5E55"/>
    <w:rsid w:val="009002DC"/>
    <w:rsid w:val="0090706D"/>
    <w:rsid w:val="00907ED3"/>
    <w:rsid w:val="00924D5C"/>
    <w:rsid w:val="009257BD"/>
    <w:rsid w:val="009B0605"/>
    <w:rsid w:val="009B5DB1"/>
    <w:rsid w:val="009E197D"/>
    <w:rsid w:val="00A64D65"/>
    <w:rsid w:val="00AE4390"/>
    <w:rsid w:val="00B0742D"/>
    <w:rsid w:val="00B256E7"/>
    <w:rsid w:val="00B80C55"/>
    <w:rsid w:val="00B87700"/>
    <w:rsid w:val="00B945E4"/>
    <w:rsid w:val="00BE5D87"/>
    <w:rsid w:val="00C37E30"/>
    <w:rsid w:val="00C87B9F"/>
    <w:rsid w:val="00C93A29"/>
    <w:rsid w:val="00CA4F90"/>
    <w:rsid w:val="00CA7A7B"/>
    <w:rsid w:val="00CD5831"/>
    <w:rsid w:val="00CD68D1"/>
    <w:rsid w:val="00CE5F1B"/>
    <w:rsid w:val="00D72BF2"/>
    <w:rsid w:val="00D83BAE"/>
    <w:rsid w:val="00DB5BCA"/>
    <w:rsid w:val="00DC1B19"/>
    <w:rsid w:val="00DF4710"/>
    <w:rsid w:val="00E04968"/>
    <w:rsid w:val="00E14D7F"/>
    <w:rsid w:val="00E36FF7"/>
    <w:rsid w:val="00E5105E"/>
    <w:rsid w:val="00E76C12"/>
    <w:rsid w:val="00E771CA"/>
    <w:rsid w:val="00EA3C9A"/>
    <w:rsid w:val="00EF5D7A"/>
    <w:rsid w:val="00F27C62"/>
    <w:rsid w:val="00F65674"/>
    <w:rsid w:val="00F70781"/>
    <w:rsid w:val="00F94C4B"/>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1C002C-C32A-F342-8133-44946B117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Calibri" w:hAnsi="Verdana" w:cs="Times New Roman"/>
        <w:lang w:val="es-U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Cs w:val="22"/>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B945E4"/>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945E4"/>
    <w:rPr>
      <w:rFonts w:ascii="Tahoma" w:hAnsi="Tahoma" w:cs="Tahoma"/>
      <w:sz w:val="16"/>
      <w:szCs w:val="16"/>
    </w:rPr>
  </w:style>
  <w:style w:type="paragraph" w:styleId="Encabezado">
    <w:name w:val="header"/>
    <w:basedOn w:val="Normal"/>
    <w:link w:val="EncabezadoCar"/>
    <w:uiPriority w:val="99"/>
    <w:unhideWhenUsed/>
    <w:rsid w:val="0023723F"/>
    <w:pPr>
      <w:tabs>
        <w:tab w:val="center" w:pos="4419"/>
        <w:tab w:val="right" w:pos="8838"/>
      </w:tabs>
    </w:pPr>
  </w:style>
  <w:style w:type="character" w:customStyle="1" w:styleId="EncabezadoCar">
    <w:name w:val="Encabezado Car"/>
    <w:link w:val="Encabezado"/>
    <w:uiPriority w:val="99"/>
    <w:rsid w:val="0023723F"/>
    <w:rPr>
      <w:szCs w:val="22"/>
      <w:lang w:eastAsia="en-US"/>
    </w:rPr>
  </w:style>
  <w:style w:type="paragraph" w:styleId="Piedepgina">
    <w:name w:val="footer"/>
    <w:basedOn w:val="Normal"/>
    <w:link w:val="PiedepginaCar"/>
    <w:uiPriority w:val="99"/>
    <w:unhideWhenUsed/>
    <w:rsid w:val="0023723F"/>
    <w:pPr>
      <w:tabs>
        <w:tab w:val="center" w:pos="4419"/>
        <w:tab w:val="right" w:pos="8838"/>
      </w:tabs>
    </w:pPr>
  </w:style>
  <w:style w:type="character" w:customStyle="1" w:styleId="PiedepginaCar">
    <w:name w:val="Pie de página Car"/>
    <w:link w:val="Piedepgina"/>
    <w:uiPriority w:val="99"/>
    <w:rsid w:val="0023723F"/>
    <w:rPr>
      <w:szCs w:val="22"/>
      <w:lang w:eastAsia="en-US"/>
    </w:rPr>
  </w:style>
  <w:style w:type="character" w:styleId="Hipervnculo">
    <w:name w:val="Hyperlink"/>
    <w:uiPriority w:val="99"/>
    <w:unhideWhenUsed/>
    <w:rsid w:val="003D31C2"/>
    <w:rPr>
      <w:color w:val="0563C1"/>
      <w:u w:val="single"/>
    </w:rPr>
  </w:style>
  <w:style w:type="table" w:styleId="Tablaconcuadrcula">
    <w:name w:val="Table Grid"/>
    <w:basedOn w:val="Tablanormal"/>
    <w:uiPriority w:val="59"/>
    <w:rsid w:val="000204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ielo.sld.cu/scielo.php?script=sci_arttext&amp;pid=S086421412015000300009&amp;lng=es&amp;tlng=es" TargetMode="External"/><Relationship Id="rId13" Type="http://schemas.openxmlformats.org/officeDocument/2006/relationships/hyperlink" Target="http://scielo.sld.cu/scielo.php?script=sci_arttext&amp;pid=S207728742016000200012&amp;lng=es&amp;tlng=es" TargetMode="External"/><Relationship Id="rId1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revistamapa.org/index,php/es" TargetMode="External"/><Relationship Id="rId12" Type="http://schemas.openxmlformats.org/officeDocument/2006/relationships/hyperlink" Target="https://www.tec.ac.cr/sites/default/files/media/doc/taller-7-exelearning_guia_exelearning_0.pdf" TargetMode="External"/><Relationship Id="rId17" Type="http://schemas.openxmlformats.org/officeDocument/2006/relationships/image" Target="media/image1.png"/><Relationship Id="rId2" Type="http://schemas.openxmlformats.org/officeDocument/2006/relationships/settings" Target="settings.xml"/><Relationship Id="rId16" Type="http://schemas.openxmlformats.org/officeDocument/2006/relationships/hyperlink" Target="http://scielo.sld.cu/scielo.php?script=sci_arttext&amp;pid=S207728742013000200016&amp;lng=es&amp;tlng=es"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mailto:rlmachado@infomed.sld.cu" TargetMode="External"/><Relationship Id="rId11" Type="http://schemas.openxmlformats.org/officeDocument/2006/relationships/hyperlink" Target="http://scielo.sld.cu/scielo.php?script=sci_arttext&amp;pid=S207728742019000100121&amp;lng=es&amp;tlng=es" TargetMode="External"/><Relationship Id="rId5" Type="http://schemas.openxmlformats.org/officeDocument/2006/relationships/endnotes" Target="endnotes.xml"/><Relationship Id="rId15" Type="http://schemas.openxmlformats.org/officeDocument/2006/relationships/hyperlink" Target="http://scielo.sld.cu/scielo.php?script=sci_arttext&amp;pid=S086434662015000500005&amp;lng=es&amp;tlng=es" TargetMode="External"/><Relationship Id="rId10" Type="http://schemas.openxmlformats.org/officeDocument/2006/relationships/hyperlink" Target="https://aulacened.uci.cu" TargetMode="Externa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cielo.sld.cu/scielo.php?script=sci_arttext&amp;pid=S207728742015000100008&amp;lng=es&amp;tlng=es" TargetMode="External"/><Relationship Id="rId14" Type="http://schemas.openxmlformats.org/officeDocument/2006/relationships/hyperlink" Target="http://scielo.sld.cu/scielo.php?script=sci_arttext&amp;pid=S025743142015000300009&amp;lng=es&amp;tlng=e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13</Pages>
  <Words>3036</Words>
  <Characters>17306</Characters>
  <Application>Microsoft Office Word</Application>
  <DocSecurity>0</DocSecurity>
  <Lines>144</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Belen</dc:creator>
  <cp:keywords/>
  <cp:lastModifiedBy>Odalys</cp:lastModifiedBy>
  <cp:revision>4</cp:revision>
  <dcterms:created xsi:type="dcterms:W3CDTF">2022-11-14T04:05:00Z</dcterms:created>
  <dcterms:modified xsi:type="dcterms:W3CDTF">2022-11-14T04:10:00Z</dcterms:modified>
</cp:coreProperties>
</file>