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C9" w:rsidRPr="00974457" w:rsidRDefault="001B2DC9" w:rsidP="001B2DC9">
      <w:pPr>
        <w:spacing w:after="0" w:line="276" w:lineRule="auto"/>
        <w:jc w:val="center"/>
        <w:rPr>
          <w:b/>
          <w:color w:val="C45911"/>
          <w:sz w:val="32"/>
          <w:szCs w:val="32"/>
        </w:rPr>
      </w:pPr>
      <w:r w:rsidRPr="00974457">
        <w:rPr>
          <w:noProof/>
          <w:lang w:val="es-ES" w:eastAsia="es-ES"/>
        </w:rPr>
        <w:drawing>
          <wp:anchor distT="0" distB="0" distL="114300" distR="114300" simplePos="0" relativeHeight="251659264" behindDoc="0" locked="0" layoutInCell="1" allowOverlap="1" wp14:anchorId="2957718E" wp14:editId="1AAC2536">
            <wp:simplePos x="0" y="0"/>
            <wp:positionH relativeFrom="margin">
              <wp:posOffset>-1070610</wp:posOffset>
            </wp:positionH>
            <wp:positionV relativeFrom="margin">
              <wp:posOffset>-600075</wp:posOffset>
            </wp:positionV>
            <wp:extent cx="7753350" cy="671195"/>
            <wp:effectExtent l="0" t="0" r="0" b="0"/>
            <wp:wrapSquare wrapText="bothSides"/>
            <wp:docPr id="1" name="Imagen 1" descr="D:\ @RIELSR\      MEDICINA\     Investigacion\Eventos\2022\MORFOVIRTUAL 2022\IMG_20221112_092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RIELSR\      MEDICINA\     Investigacion\Eventos\2022\MORFOVIRTUAL 2022\IMG_20221112_09235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335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4457">
        <w:rPr>
          <w:b/>
          <w:color w:val="C45911"/>
          <w:sz w:val="32"/>
          <w:szCs w:val="32"/>
        </w:rPr>
        <w:t>VI Congreso virtual de Ciencias Morfológicas.</w:t>
      </w:r>
    </w:p>
    <w:p w:rsidR="001B2DC9" w:rsidRPr="00974457" w:rsidRDefault="001B2DC9" w:rsidP="001B2DC9">
      <w:pPr>
        <w:spacing w:after="0" w:line="276" w:lineRule="auto"/>
        <w:ind w:left="-425"/>
        <w:jc w:val="center"/>
        <w:rPr>
          <w:b/>
          <w:color w:val="C45911"/>
          <w:sz w:val="32"/>
          <w:szCs w:val="32"/>
        </w:rPr>
      </w:pPr>
      <w:r w:rsidRPr="00974457">
        <w:rPr>
          <w:b/>
          <w:color w:val="C45911"/>
          <w:sz w:val="32"/>
          <w:szCs w:val="32"/>
        </w:rPr>
        <w:t>Sexta Jornada Científica de la Cátedra Santiago Ramón y Cajal.</w:t>
      </w:r>
    </w:p>
    <w:p w:rsidR="001B2DC9" w:rsidRPr="00A57AF1" w:rsidRDefault="001B2DC9" w:rsidP="001B2DC9">
      <w:pPr>
        <w:spacing w:after="0" w:line="276" w:lineRule="auto"/>
        <w:jc w:val="center"/>
        <w:rPr>
          <w:rFonts w:ascii="Verdana" w:eastAsia="Calibri" w:hAnsi="Verdana" w:cstheme="minorHAnsi"/>
          <w:b/>
          <w:sz w:val="28"/>
          <w:szCs w:val="24"/>
        </w:rPr>
      </w:pPr>
      <w:r w:rsidRPr="00A57AF1">
        <w:rPr>
          <w:rFonts w:ascii="Verdana" w:eastAsia="Calibri" w:hAnsi="Verdana" w:cstheme="minorHAnsi"/>
          <w:b/>
          <w:sz w:val="28"/>
          <w:szCs w:val="24"/>
        </w:rPr>
        <w:t xml:space="preserve">Ventilación en decúbito prono en el síndrome de dificultad respiratoria aguda del adulto por el virus </w:t>
      </w:r>
      <w:r w:rsidRPr="00A57AF1">
        <w:rPr>
          <w:rFonts w:ascii="Verdana" w:eastAsia="Calibri" w:hAnsi="Verdana" w:cstheme="minorHAnsi"/>
          <w:b/>
          <w:i/>
          <w:sz w:val="28"/>
          <w:szCs w:val="24"/>
        </w:rPr>
        <w:t>SARS CoV-2</w:t>
      </w:r>
    </w:p>
    <w:p w:rsidR="001B2DC9" w:rsidRPr="00974457" w:rsidRDefault="001B2DC9" w:rsidP="001B2DC9">
      <w:pPr>
        <w:spacing w:after="0" w:line="276" w:lineRule="auto"/>
        <w:ind w:right="4"/>
        <w:jc w:val="both"/>
        <w:rPr>
          <w:rFonts w:ascii="Verdana" w:eastAsia="Calibri" w:hAnsi="Verdana"/>
          <w:bCs/>
        </w:rPr>
      </w:pPr>
      <w:r w:rsidRPr="00974457">
        <w:rPr>
          <w:rFonts w:ascii="Verdana" w:eastAsia="Calibri" w:hAnsi="Verdana"/>
          <w:bCs/>
        </w:rPr>
        <w:t>Autores</w:t>
      </w:r>
      <w:r>
        <w:rPr>
          <w:rFonts w:ascii="Verdana" w:eastAsia="Calibri" w:hAnsi="Verdana"/>
          <w:bCs/>
        </w:rPr>
        <w:t>:</w:t>
      </w:r>
    </w:p>
    <w:p w:rsidR="001B2DC9" w:rsidRPr="00974457" w:rsidRDefault="001B2DC9" w:rsidP="001B2DC9">
      <w:pPr>
        <w:spacing w:after="0" w:line="276" w:lineRule="auto"/>
        <w:jc w:val="both"/>
        <w:rPr>
          <w:rFonts w:ascii="Verdana" w:hAnsi="Verdana"/>
        </w:rPr>
      </w:pPr>
      <w:r w:rsidRPr="00A57AF1">
        <w:rPr>
          <w:rFonts w:ascii="Verdana" w:eastAsia="Calibri" w:hAnsi="Verdana"/>
        </w:rPr>
        <w:t>Arian Jesús</w:t>
      </w:r>
      <w:r>
        <w:rPr>
          <w:rFonts w:ascii="Verdana" w:eastAsia="Calibri" w:hAnsi="Verdana"/>
        </w:rPr>
        <w:t>,</w:t>
      </w:r>
      <w:r w:rsidRPr="00A57AF1">
        <w:rPr>
          <w:rFonts w:ascii="Verdana" w:eastAsia="Calibri" w:hAnsi="Verdana"/>
        </w:rPr>
        <w:t xml:space="preserve"> Cuba Naranjo</w:t>
      </w:r>
      <w:r>
        <w:rPr>
          <w:rFonts w:ascii="Verdana" w:eastAsia="Calibri" w:hAnsi="Verdana"/>
        </w:rPr>
        <w:t xml:space="preserve"> </w:t>
      </w:r>
      <w:r w:rsidRPr="00974457">
        <w:rPr>
          <w:rFonts w:ascii="Verdana" w:eastAsia="Calibri" w:hAnsi="Verdana"/>
          <w:vertAlign w:val="superscript"/>
        </w:rPr>
        <w:t>1</w:t>
      </w:r>
      <w:r>
        <w:rPr>
          <w:rFonts w:ascii="Verdana" w:eastAsia="Calibri" w:hAnsi="Verdana"/>
        </w:rPr>
        <w:t>,</w:t>
      </w:r>
      <w:r w:rsidRPr="00974457">
        <w:rPr>
          <w:rFonts w:ascii="Verdana" w:eastAsia="Calibri" w:hAnsi="Verdana"/>
        </w:rPr>
        <w:t xml:space="preserve"> Ariel</w:t>
      </w:r>
      <w:r>
        <w:rPr>
          <w:rFonts w:ascii="Verdana" w:eastAsia="Calibri" w:hAnsi="Verdana"/>
        </w:rPr>
        <w:t>,</w:t>
      </w:r>
      <w:r w:rsidRPr="00974457">
        <w:rPr>
          <w:rFonts w:ascii="Verdana" w:eastAsia="Calibri" w:hAnsi="Verdana"/>
        </w:rPr>
        <w:t xml:space="preserve"> Sosa Remón </w:t>
      </w:r>
      <w:r>
        <w:rPr>
          <w:rFonts w:ascii="Verdana" w:eastAsia="Calibri" w:hAnsi="Verdana"/>
          <w:vertAlign w:val="superscript"/>
        </w:rPr>
        <w:t>2</w:t>
      </w:r>
      <w:r w:rsidRPr="00974457">
        <w:rPr>
          <w:rFonts w:ascii="Verdana" w:eastAsia="Calibri" w:hAnsi="Verdana"/>
        </w:rPr>
        <w:t xml:space="preserve">*, </w:t>
      </w:r>
      <w:proofErr w:type="spellStart"/>
      <w:r>
        <w:rPr>
          <w:rFonts w:ascii="Verdana" w:hAnsi="Verdana" w:cs="Arial"/>
          <w:szCs w:val="24"/>
          <w:lang w:val="es-MX"/>
        </w:rPr>
        <w:t>Yudiel</w:t>
      </w:r>
      <w:proofErr w:type="spellEnd"/>
      <w:r>
        <w:rPr>
          <w:rFonts w:ascii="Verdana" w:hAnsi="Verdana" w:cs="Arial"/>
          <w:szCs w:val="24"/>
          <w:lang w:val="es-MX"/>
        </w:rPr>
        <w:t xml:space="preserve">, Pérez Yero </w:t>
      </w:r>
      <w:r>
        <w:rPr>
          <w:rFonts w:ascii="Verdana" w:eastAsia="Calibri" w:hAnsi="Verdana"/>
          <w:vertAlign w:val="superscript"/>
        </w:rPr>
        <w:t>1</w:t>
      </w:r>
      <w:r w:rsidRPr="00974457">
        <w:rPr>
          <w:rFonts w:ascii="Verdana" w:eastAsia="Calibri" w:hAnsi="Verdana"/>
        </w:rPr>
        <w:t>,</w:t>
      </w:r>
      <w:r w:rsidRPr="001E7277">
        <w:rPr>
          <w:rFonts w:ascii="Verdana" w:hAnsi="Verdana" w:cs="Arial"/>
          <w:szCs w:val="24"/>
          <w:lang w:val="es-MX"/>
        </w:rPr>
        <w:t xml:space="preserve"> </w:t>
      </w:r>
      <w:r>
        <w:rPr>
          <w:rFonts w:ascii="Verdana" w:eastAsia="Calibri" w:hAnsi="Verdana"/>
        </w:rPr>
        <w:t xml:space="preserve">David </w:t>
      </w:r>
      <w:proofErr w:type="spellStart"/>
      <w:r>
        <w:rPr>
          <w:rFonts w:ascii="Verdana" w:eastAsia="Calibri" w:hAnsi="Verdana"/>
        </w:rPr>
        <w:t>Lorient</w:t>
      </w:r>
      <w:proofErr w:type="spellEnd"/>
      <w:r>
        <w:rPr>
          <w:rFonts w:ascii="Verdana" w:eastAsia="Calibri" w:hAnsi="Verdana"/>
        </w:rPr>
        <w:t xml:space="preserve"> Romero</w:t>
      </w:r>
      <w:r w:rsidRPr="00974457">
        <w:rPr>
          <w:rFonts w:ascii="Verdana" w:eastAsia="Calibri" w:hAnsi="Verdana"/>
        </w:rPr>
        <w:t xml:space="preserve"> </w:t>
      </w:r>
      <w:r>
        <w:rPr>
          <w:rFonts w:ascii="Verdana" w:eastAsia="Calibri" w:hAnsi="Verdana"/>
          <w:vertAlign w:val="superscript"/>
        </w:rPr>
        <w:t>1</w:t>
      </w:r>
    </w:p>
    <w:p w:rsidR="001B2DC9" w:rsidRDefault="001B2DC9" w:rsidP="001B2DC9">
      <w:pPr>
        <w:spacing w:after="0" w:line="276" w:lineRule="auto"/>
        <w:ind w:right="4"/>
        <w:jc w:val="both"/>
        <w:rPr>
          <w:rFonts w:ascii="Verdana" w:eastAsia="Calibri" w:hAnsi="Verdana"/>
        </w:rPr>
      </w:pPr>
      <w:r w:rsidRPr="00974457">
        <w:rPr>
          <w:rFonts w:ascii="Verdana" w:eastAsia="Calibri" w:hAnsi="Verdana" w:cs="Arial"/>
          <w:vertAlign w:val="superscript"/>
        </w:rPr>
        <w:t>1</w:t>
      </w:r>
      <w:r w:rsidRPr="00974457">
        <w:rPr>
          <w:rFonts w:ascii="Verdana" w:eastAsia="Calibri" w:hAnsi="Verdana"/>
        </w:rPr>
        <w:t xml:space="preserve"> Doctor en Medicina. Especialista de 1er grado en Medicina Intensiva y Emergencias. Unidad de Cuidados Intensivos </w:t>
      </w:r>
      <w:r>
        <w:rPr>
          <w:rFonts w:ascii="Verdana" w:eastAsia="Calibri" w:hAnsi="Verdana"/>
        </w:rPr>
        <w:t>Polivalentes, Hospital Universitario de Maracaibo. Venezuela</w:t>
      </w:r>
      <w:r w:rsidRPr="00974457">
        <w:rPr>
          <w:rFonts w:ascii="Verdana" w:eastAsia="Calibri" w:hAnsi="Verdana"/>
        </w:rPr>
        <w:t xml:space="preserve">. </w:t>
      </w:r>
    </w:p>
    <w:p w:rsidR="001B2DC9" w:rsidRDefault="001B2DC9" w:rsidP="001B2DC9">
      <w:pPr>
        <w:spacing w:after="0" w:line="276" w:lineRule="auto"/>
        <w:jc w:val="both"/>
        <w:rPr>
          <w:rStyle w:val="Hipervnculo"/>
          <w:rFonts w:ascii="Verdana" w:hAnsi="Verdana" w:cs="Arial"/>
          <w:sz w:val="24"/>
          <w:szCs w:val="24"/>
        </w:rPr>
      </w:pPr>
      <w:r>
        <w:rPr>
          <w:rFonts w:ascii="Verdana" w:hAnsi="Verdana"/>
          <w:vertAlign w:val="superscript"/>
        </w:rPr>
        <w:t>2</w:t>
      </w:r>
      <w:r w:rsidRPr="00974457">
        <w:rPr>
          <w:rFonts w:ascii="Verdana" w:hAnsi="Verdana"/>
        </w:rPr>
        <w:t xml:space="preserve"> </w:t>
      </w:r>
      <w:r w:rsidRPr="00974457">
        <w:rPr>
          <w:rFonts w:ascii="Verdana" w:eastAsia="Calibri" w:hAnsi="Verdana"/>
        </w:rPr>
        <w:t xml:space="preserve">Doctor en Medicina. Especialista de 1er grado en Medicina Intensiva y Emergencias. Unidad de Cuidados Intensivos Oncológicos, Instituto Nacional de Oncología y Radiobiología. La Habana, Cuba. </w:t>
      </w:r>
      <w:r w:rsidRPr="00F6634E">
        <w:rPr>
          <w:rFonts w:ascii="Verdana" w:hAnsi="Verdana" w:cs="Arial"/>
          <w:sz w:val="24"/>
          <w:szCs w:val="24"/>
        </w:rPr>
        <w:t xml:space="preserve">*autor para correspondencia: e-mail: </w:t>
      </w:r>
      <w:hyperlink r:id="rId8" w:history="1">
        <w:r w:rsidRPr="00F6634E">
          <w:rPr>
            <w:rStyle w:val="Hipervnculo"/>
            <w:rFonts w:ascii="Verdana" w:hAnsi="Verdana" w:cs="Arial"/>
            <w:sz w:val="24"/>
            <w:szCs w:val="24"/>
          </w:rPr>
          <w:t>asosa@infomed.sld.cu</w:t>
        </w:r>
      </w:hyperlink>
    </w:p>
    <w:p w:rsidR="001B2DC9" w:rsidRPr="001B2DC9" w:rsidRDefault="001B2DC9" w:rsidP="001B2DC9">
      <w:pPr>
        <w:pStyle w:val="Prrafodelista1"/>
        <w:spacing w:before="0" w:beforeAutospacing="0" w:after="0" w:line="276" w:lineRule="auto"/>
        <w:ind w:left="0"/>
        <w:jc w:val="both"/>
        <w:rPr>
          <w:rFonts w:ascii="Verdana" w:hAnsi="Verdana" w:cstheme="minorHAnsi"/>
          <w:b/>
          <w:szCs w:val="24"/>
        </w:rPr>
      </w:pPr>
      <w:r w:rsidRPr="001B2DC9">
        <w:rPr>
          <w:rFonts w:ascii="Verdana" w:hAnsi="Verdana" w:cstheme="minorHAnsi"/>
          <w:b/>
          <w:szCs w:val="24"/>
        </w:rPr>
        <w:t xml:space="preserve">RESUMEN </w:t>
      </w:r>
    </w:p>
    <w:p w:rsidR="001B2DC9" w:rsidRPr="001B2DC9" w:rsidRDefault="001B2DC9" w:rsidP="001B2DC9">
      <w:pPr>
        <w:spacing w:after="0" w:line="276" w:lineRule="auto"/>
        <w:jc w:val="both"/>
        <w:rPr>
          <w:rFonts w:ascii="Verdana" w:hAnsi="Verdana" w:cstheme="minorHAnsi"/>
          <w:b/>
          <w:szCs w:val="24"/>
        </w:rPr>
      </w:pPr>
      <w:r w:rsidRPr="001B2DC9">
        <w:rPr>
          <w:rFonts w:ascii="Verdana" w:hAnsi="Verdana" w:cstheme="minorHAnsi"/>
          <w:b/>
          <w:iCs/>
          <w:szCs w:val="24"/>
        </w:rPr>
        <w:t>Introducción</w:t>
      </w:r>
      <w:r w:rsidRPr="001B2DC9">
        <w:rPr>
          <w:rFonts w:ascii="Verdana" w:hAnsi="Verdana" w:cstheme="minorHAnsi"/>
          <w:iCs/>
          <w:szCs w:val="24"/>
        </w:rPr>
        <w:t>: La posición en decúbito prono es una estrategia no invasiva utilizada para mejorar los niveles de oxigenación en pacientes con síndrome de dificultad respiratoria aguda. Actualmente su uso se basa en la prevención del deterioro ventilatorio en complicaciones generadas por</w:t>
      </w:r>
      <w:r w:rsidRPr="001B2DC9">
        <w:rPr>
          <w:rFonts w:ascii="Verdana" w:eastAsia="Calibri" w:hAnsi="Verdana" w:cstheme="minorHAnsi"/>
          <w:szCs w:val="24"/>
        </w:rPr>
        <w:t xml:space="preserve"> el virus </w:t>
      </w:r>
      <w:r w:rsidRPr="001B2DC9">
        <w:rPr>
          <w:rFonts w:ascii="Verdana" w:eastAsia="Calibri" w:hAnsi="Verdana" w:cstheme="minorHAnsi"/>
          <w:i/>
          <w:szCs w:val="24"/>
        </w:rPr>
        <w:t>SARS CoV-2</w:t>
      </w:r>
      <w:r w:rsidRPr="001B2DC9">
        <w:rPr>
          <w:rFonts w:ascii="Verdana" w:hAnsi="Verdana" w:cstheme="minorHAnsi"/>
          <w:iCs/>
          <w:szCs w:val="24"/>
        </w:rPr>
        <w:t xml:space="preserve">. El </w:t>
      </w:r>
      <w:r w:rsidRPr="001B2DC9">
        <w:rPr>
          <w:rFonts w:ascii="Verdana" w:hAnsi="Verdana" w:cstheme="minorHAnsi"/>
          <w:b/>
          <w:iCs/>
          <w:szCs w:val="24"/>
        </w:rPr>
        <w:t>objetivo</w:t>
      </w:r>
      <w:r w:rsidRPr="001B2DC9">
        <w:rPr>
          <w:rFonts w:ascii="Verdana" w:hAnsi="Verdana" w:cstheme="minorHAnsi"/>
          <w:iCs/>
          <w:szCs w:val="24"/>
        </w:rPr>
        <w:t xml:space="preserve"> de esta revisión es </w:t>
      </w:r>
      <w:r w:rsidRPr="001B2DC9">
        <w:rPr>
          <w:rFonts w:ascii="Verdana" w:hAnsi="Verdana" w:cstheme="minorHAnsi"/>
          <w:szCs w:val="24"/>
        </w:rPr>
        <w:t xml:space="preserve">describir elementos actualizados concernientes a la </w:t>
      </w:r>
      <w:r w:rsidRPr="001B2DC9">
        <w:rPr>
          <w:rFonts w:ascii="Verdana" w:hAnsi="Verdana" w:cstheme="minorHAnsi"/>
          <w:iCs/>
          <w:szCs w:val="24"/>
        </w:rPr>
        <w:t>posición en decúbito prono</w:t>
      </w:r>
      <w:r w:rsidRPr="001B2DC9">
        <w:rPr>
          <w:rFonts w:ascii="Verdana" w:eastAsia="Calibri" w:hAnsi="Verdana" w:cstheme="minorHAnsi"/>
          <w:szCs w:val="24"/>
        </w:rPr>
        <w:t xml:space="preserve"> en el </w:t>
      </w:r>
      <w:r w:rsidRPr="001B2DC9">
        <w:rPr>
          <w:rFonts w:ascii="Verdana" w:hAnsi="Verdana" w:cstheme="minorHAnsi"/>
          <w:iCs/>
          <w:szCs w:val="24"/>
        </w:rPr>
        <w:t>síndrome de dificultad respiratoria aguda</w:t>
      </w:r>
      <w:r w:rsidRPr="001B2DC9">
        <w:rPr>
          <w:rFonts w:ascii="Verdana" w:eastAsia="Calibri" w:hAnsi="Verdana" w:cstheme="minorHAnsi"/>
          <w:szCs w:val="24"/>
        </w:rPr>
        <w:t xml:space="preserve"> por el virus</w:t>
      </w:r>
      <w:r w:rsidRPr="001B2DC9">
        <w:rPr>
          <w:rFonts w:ascii="Verdana" w:eastAsia="Calibri" w:hAnsi="Verdana" w:cstheme="minorHAnsi"/>
          <w:i/>
          <w:szCs w:val="24"/>
        </w:rPr>
        <w:t xml:space="preserve"> SARS CoV-2, </w:t>
      </w:r>
      <w:r w:rsidRPr="001B2DC9">
        <w:rPr>
          <w:rFonts w:ascii="Verdana" w:hAnsi="Verdana" w:cstheme="minorHAnsi"/>
          <w:szCs w:val="24"/>
        </w:rPr>
        <w:t xml:space="preserve">con y sin ventilación mecánica artificial. </w:t>
      </w:r>
      <w:r w:rsidRPr="001B2DC9">
        <w:rPr>
          <w:rFonts w:ascii="Verdana" w:hAnsi="Verdana" w:cstheme="minorHAnsi"/>
          <w:b/>
          <w:szCs w:val="24"/>
        </w:rPr>
        <w:t>Material y métodos</w:t>
      </w:r>
      <w:r w:rsidRPr="001B2DC9">
        <w:rPr>
          <w:rFonts w:ascii="Verdana" w:hAnsi="Verdana" w:cstheme="minorHAnsi"/>
          <w:szCs w:val="24"/>
        </w:rPr>
        <w:t>:</w:t>
      </w:r>
      <w:r w:rsidRPr="001B2DC9">
        <w:rPr>
          <w:rFonts w:ascii="Verdana" w:hAnsi="Verdana" w:cstheme="minorHAnsi"/>
          <w:b/>
          <w:szCs w:val="24"/>
        </w:rPr>
        <w:t xml:space="preserve"> </w:t>
      </w:r>
      <w:r w:rsidRPr="001B2DC9">
        <w:rPr>
          <w:rFonts w:ascii="Verdana" w:eastAsia="Calibri" w:hAnsi="Verdana" w:cstheme="minorHAnsi"/>
          <w:szCs w:val="24"/>
        </w:rPr>
        <w:t xml:space="preserve">Se realizó una pesquisa en Google </w:t>
      </w:r>
      <w:proofErr w:type="spellStart"/>
      <w:r w:rsidRPr="001B2DC9">
        <w:rPr>
          <w:rFonts w:ascii="Verdana" w:eastAsia="Calibri" w:hAnsi="Verdana" w:cstheme="minorHAnsi"/>
          <w:szCs w:val="24"/>
        </w:rPr>
        <w:t>Scholar</w:t>
      </w:r>
      <w:proofErr w:type="spellEnd"/>
      <w:proofErr w:type="gramStart"/>
      <w:r w:rsidRPr="001B2DC9">
        <w:rPr>
          <w:rFonts w:ascii="Verdana" w:eastAsia="Calibri" w:hAnsi="Verdana" w:cstheme="minorHAnsi"/>
          <w:szCs w:val="24"/>
        </w:rPr>
        <w:t xml:space="preserve">,  </w:t>
      </w:r>
      <w:proofErr w:type="spellStart"/>
      <w:r w:rsidRPr="001B2DC9">
        <w:rPr>
          <w:rFonts w:ascii="Verdana" w:eastAsia="Calibri" w:hAnsi="Verdana" w:cstheme="minorHAnsi"/>
          <w:szCs w:val="24"/>
        </w:rPr>
        <w:t>PudMed</w:t>
      </w:r>
      <w:proofErr w:type="spellEnd"/>
      <w:proofErr w:type="gramEnd"/>
      <w:r w:rsidRPr="001B2DC9">
        <w:rPr>
          <w:rFonts w:ascii="Verdana" w:eastAsia="Calibri" w:hAnsi="Verdana" w:cstheme="minorHAnsi"/>
          <w:szCs w:val="24"/>
        </w:rPr>
        <w:t xml:space="preserve"> y SciELO regional con referencia a las investigaciones publicadas en los últimos 10 años. En la estrategia de la búsqueda se utilizaron los términos: ventilación en decúbito prono/técnica/ventajas/efecto impacto de la ventilación en decúbito prono en el SDRA por COVID-19/resultados, entre otras. Se seleccionaron un total de 63 referencias que cumplieron los criterios de inclusión. </w:t>
      </w:r>
      <w:r w:rsidRPr="001B2DC9">
        <w:rPr>
          <w:rFonts w:ascii="Verdana" w:eastAsia="Calibri" w:hAnsi="Verdana" w:cstheme="minorHAnsi"/>
          <w:b/>
          <w:szCs w:val="24"/>
        </w:rPr>
        <w:t>Resultados</w:t>
      </w:r>
      <w:r w:rsidRPr="001B2DC9">
        <w:rPr>
          <w:rFonts w:ascii="Verdana" w:eastAsia="Calibri" w:hAnsi="Verdana" w:cstheme="minorHAnsi"/>
          <w:szCs w:val="24"/>
        </w:rPr>
        <w:t>: L</w:t>
      </w:r>
      <w:r w:rsidRPr="001B2DC9">
        <w:rPr>
          <w:rFonts w:ascii="Verdana" w:hAnsi="Verdana" w:cstheme="minorHAnsi"/>
          <w:szCs w:val="24"/>
        </w:rPr>
        <w:t xml:space="preserve">a evidencia científica actual reporta una mejoría en la oxigenación y homogeneidad ventilatoria con el uso de la técnica. Con repercusión positiva en la disminución del grado de severidad, el reclutamiento pulmonar y la supervivencia. Sobre todo en pacientes con hipoxemia refractaria secundaria al distrés respiratorio agudo. </w:t>
      </w:r>
      <w:r w:rsidRPr="001B2DC9">
        <w:rPr>
          <w:rFonts w:ascii="Verdana" w:hAnsi="Verdana" w:cstheme="minorHAnsi"/>
          <w:b/>
          <w:szCs w:val="24"/>
        </w:rPr>
        <w:t>Conclusiones</w:t>
      </w:r>
      <w:r w:rsidRPr="001B2DC9">
        <w:rPr>
          <w:rFonts w:ascii="Verdana" w:hAnsi="Verdana" w:cstheme="minorHAnsi"/>
          <w:szCs w:val="24"/>
        </w:rPr>
        <w:t xml:space="preserve">: Este proceder se presenta como una técnica sencilla y fácil de aprender, la cual puede ser utilizada también en pacientes sin apoyo ventilatorio invasivo. Esta ventaja posibilita evitar la intubación orotraqueal con los riesgos y complicaciones que trae consigo.  </w:t>
      </w:r>
    </w:p>
    <w:p w:rsidR="001B2DC9" w:rsidRPr="001B2DC9" w:rsidRDefault="001B2DC9" w:rsidP="001B2DC9">
      <w:pPr>
        <w:spacing w:after="0" w:line="276" w:lineRule="auto"/>
        <w:jc w:val="both"/>
        <w:rPr>
          <w:rFonts w:ascii="Verdana" w:eastAsia="Calibri" w:hAnsi="Verdana" w:cstheme="minorHAnsi"/>
          <w:szCs w:val="24"/>
        </w:rPr>
      </w:pPr>
      <w:r w:rsidRPr="001B2DC9">
        <w:rPr>
          <w:rFonts w:ascii="Verdana" w:eastAsia="Calibri" w:hAnsi="Verdana" w:cstheme="minorHAnsi"/>
          <w:b/>
          <w:bCs/>
          <w:color w:val="231F20"/>
          <w:szCs w:val="24"/>
        </w:rPr>
        <w:t xml:space="preserve">Palabras clave: </w:t>
      </w:r>
      <w:r w:rsidRPr="001B2DC9">
        <w:rPr>
          <w:rFonts w:ascii="Verdana" w:eastAsia="Calibri" w:hAnsi="Verdana" w:cstheme="minorHAnsi"/>
          <w:bCs/>
          <w:color w:val="231F20"/>
          <w:szCs w:val="24"/>
        </w:rPr>
        <w:t xml:space="preserve">ventilación en decúbito prono; síndrome de distrés respiratorio agudo; </w:t>
      </w:r>
      <w:r w:rsidRPr="001B2DC9">
        <w:rPr>
          <w:rFonts w:ascii="Verdana" w:eastAsia="Calibri" w:hAnsi="Verdana" w:cstheme="minorHAnsi"/>
          <w:i/>
          <w:iCs/>
          <w:szCs w:val="24"/>
        </w:rPr>
        <w:t>SARS CoV-2</w:t>
      </w:r>
      <w:r w:rsidRPr="001B2DC9">
        <w:rPr>
          <w:rFonts w:ascii="Verdana" w:eastAsia="Calibri" w:hAnsi="Verdana" w:cstheme="minorHAnsi"/>
          <w:szCs w:val="24"/>
        </w:rPr>
        <w:t>; COVID-19; ventilación mecánica artificial; mortalidad</w:t>
      </w:r>
    </w:p>
    <w:p w:rsidR="001B2DC9" w:rsidRPr="001B2DC9" w:rsidRDefault="001B2DC9" w:rsidP="001B2DC9">
      <w:pPr>
        <w:spacing w:after="0" w:line="276" w:lineRule="auto"/>
        <w:jc w:val="both"/>
        <w:rPr>
          <w:rFonts w:ascii="Verdana" w:hAnsi="Verdana" w:cstheme="minorHAnsi"/>
          <w:b/>
        </w:rPr>
      </w:pPr>
      <w:r w:rsidRPr="001B2DC9">
        <w:rPr>
          <w:rFonts w:ascii="Verdana" w:hAnsi="Verdana" w:cstheme="minorHAnsi"/>
          <w:b/>
        </w:rPr>
        <w:t>INTRODUCCIÓN</w:t>
      </w:r>
    </w:p>
    <w:p w:rsidR="001B2DC9" w:rsidRPr="001B2DC9" w:rsidRDefault="001B2DC9" w:rsidP="001B2DC9">
      <w:pPr>
        <w:spacing w:after="0" w:line="276" w:lineRule="auto"/>
        <w:jc w:val="both"/>
        <w:rPr>
          <w:rFonts w:ascii="Verdana" w:hAnsi="Verdana" w:cstheme="minorHAnsi"/>
          <w:vertAlign w:val="superscript"/>
        </w:rPr>
      </w:pPr>
      <w:r w:rsidRPr="001B2DC9">
        <w:rPr>
          <w:rFonts w:ascii="Verdana" w:hAnsi="Verdana" w:cstheme="minorHAnsi"/>
          <w:color w:val="000000"/>
        </w:rPr>
        <w:lastRenderedPageBreak/>
        <w:t xml:space="preserve">Las enfermedades virales presentan una incidencia en aumento en los últimos años, con brotes que han llevado a los sistemas de salud a situaciones complejas. Sin embargo, han propiciado su estudio detallado, llegando a comprender y predecir su impacto real a corto y largo plazo. </w:t>
      </w:r>
      <w:r w:rsidRPr="001B2DC9">
        <w:rPr>
          <w:rFonts w:ascii="Verdana" w:hAnsi="Verdana" w:cstheme="minorHAnsi"/>
        </w:rPr>
        <w:t xml:space="preserve">De igual forma, los especialistas en la atención al paciente crítico no han quedado exento de estos retos, teniendo que afrontar desde la primera línea el impacto de las mismas. Algunos ejemplos como la re-emergencia de enfermedades virales o la resistencia microbiana, han llevado al diseño nuevos protocolos y modos de actuación. </w:t>
      </w:r>
      <w:r w:rsidRPr="001B2DC9">
        <w:rPr>
          <w:rFonts w:ascii="Verdana" w:hAnsi="Verdana" w:cstheme="minorHAnsi"/>
          <w:vertAlign w:val="superscript"/>
        </w:rPr>
        <w:t>(1, 2)</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En diciembre de 2019, la Comisión Municipal de Salud de Wuhan, en la República Popular de China, hizo público un reporte de 27 casos humanos, quienes cursaron con una neumonía viral. De ellos, 7 pacientes se encontraban en condiciones críticas. La enfermedad tenía como etiología un nuevo patógeno humano con alta capacidad </w:t>
      </w:r>
      <w:proofErr w:type="spellStart"/>
      <w:r w:rsidRPr="001B2DC9">
        <w:rPr>
          <w:rFonts w:ascii="Verdana" w:hAnsi="Verdana" w:cstheme="minorHAnsi"/>
        </w:rPr>
        <w:t>zoonótica</w:t>
      </w:r>
      <w:proofErr w:type="spellEnd"/>
      <w:r w:rsidRPr="001B2DC9">
        <w:rPr>
          <w:rFonts w:ascii="Verdana" w:hAnsi="Verdana" w:cstheme="minorHAnsi"/>
        </w:rPr>
        <w:t xml:space="preserve">; al cual se designó de forma provisional como coronavirus novel 2019 (2019-nCoV). </w:t>
      </w:r>
      <w:r w:rsidRPr="001B2DC9">
        <w:rPr>
          <w:rFonts w:ascii="Verdana" w:hAnsi="Verdana" w:cstheme="minorHAnsi"/>
          <w:vertAlign w:val="superscript"/>
        </w:rPr>
        <w:t>(3)</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La enfermedad causada por el nuevo coronavirus </w:t>
      </w:r>
      <w:r w:rsidRPr="001B2DC9">
        <w:rPr>
          <w:rFonts w:ascii="Verdana" w:hAnsi="Verdana" w:cstheme="minorHAnsi"/>
          <w:i/>
        </w:rPr>
        <w:t>SARS CoV-2</w:t>
      </w:r>
      <w:r w:rsidRPr="001B2DC9">
        <w:rPr>
          <w:rFonts w:ascii="Verdana" w:hAnsi="Verdana" w:cstheme="minorHAnsi"/>
        </w:rPr>
        <w:t xml:space="preserve"> (</w:t>
      </w:r>
      <w:proofErr w:type="spellStart"/>
      <w:r w:rsidRPr="001B2DC9">
        <w:rPr>
          <w:rFonts w:ascii="Verdana" w:hAnsi="Verdana" w:cstheme="minorHAnsi"/>
          <w:i/>
          <w:iCs/>
        </w:rPr>
        <w:t>severe</w:t>
      </w:r>
      <w:proofErr w:type="spellEnd"/>
      <w:r w:rsidRPr="001B2DC9">
        <w:rPr>
          <w:rFonts w:ascii="Verdana" w:hAnsi="Verdana" w:cstheme="minorHAnsi"/>
          <w:i/>
          <w:iCs/>
        </w:rPr>
        <w:t xml:space="preserve"> </w:t>
      </w:r>
      <w:proofErr w:type="spellStart"/>
      <w:r w:rsidRPr="001B2DC9">
        <w:rPr>
          <w:rFonts w:ascii="Verdana" w:hAnsi="Verdana" w:cstheme="minorHAnsi"/>
          <w:i/>
          <w:iCs/>
        </w:rPr>
        <w:t>acute</w:t>
      </w:r>
      <w:proofErr w:type="spellEnd"/>
      <w:r w:rsidRPr="001B2DC9">
        <w:rPr>
          <w:rFonts w:ascii="Verdana" w:hAnsi="Verdana" w:cstheme="minorHAnsi"/>
          <w:i/>
          <w:iCs/>
        </w:rPr>
        <w:t xml:space="preserve"> </w:t>
      </w:r>
      <w:proofErr w:type="spellStart"/>
      <w:r w:rsidRPr="001B2DC9">
        <w:rPr>
          <w:rFonts w:ascii="Verdana" w:hAnsi="Verdana" w:cstheme="minorHAnsi"/>
          <w:i/>
          <w:iCs/>
        </w:rPr>
        <w:t>respiratory</w:t>
      </w:r>
      <w:proofErr w:type="spellEnd"/>
      <w:r w:rsidRPr="001B2DC9">
        <w:rPr>
          <w:rFonts w:ascii="Verdana" w:hAnsi="Verdana" w:cstheme="minorHAnsi"/>
          <w:i/>
          <w:iCs/>
        </w:rPr>
        <w:t xml:space="preserve"> </w:t>
      </w:r>
      <w:proofErr w:type="spellStart"/>
      <w:r w:rsidRPr="001B2DC9">
        <w:rPr>
          <w:rFonts w:ascii="Verdana" w:hAnsi="Verdana" w:cstheme="minorHAnsi"/>
          <w:i/>
          <w:iCs/>
        </w:rPr>
        <w:t>syndrome</w:t>
      </w:r>
      <w:proofErr w:type="spellEnd"/>
      <w:r w:rsidRPr="001B2DC9">
        <w:rPr>
          <w:rFonts w:ascii="Verdana" w:hAnsi="Verdana" w:cstheme="minorHAnsi"/>
          <w:i/>
          <w:iCs/>
        </w:rPr>
        <w:t xml:space="preserve"> coronavirus 2</w:t>
      </w:r>
      <w:r w:rsidRPr="001B2DC9">
        <w:rPr>
          <w:rFonts w:ascii="Verdana" w:hAnsi="Verdana" w:cstheme="minorHAnsi"/>
          <w:iCs/>
        </w:rPr>
        <w:t xml:space="preserve"> por sus siglas en inglés</w:t>
      </w:r>
      <w:r w:rsidRPr="001B2DC9">
        <w:rPr>
          <w:rFonts w:ascii="Verdana" w:hAnsi="Verdana" w:cstheme="minorHAnsi"/>
        </w:rPr>
        <w:t xml:space="preserve">) fue declarada por la Organización Mundial de la Salud (OMS) como una emergencia de salud pública internacional en enero de 2020, y como una pandemia en marzo siguiente. </w:t>
      </w:r>
      <w:r w:rsidRPr="001B2DC9">
        <w:rPr>
          <w:rFonts w:ascii="Verdana" w:hAnsi="Verdana" w:cstheme="minorHAnsi"/>
          <w:vertAlign w:val="superscript"/>
        </w:rPr>
        <w:t>(4, 5)</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Esta se caracteriza por poseer un amplio espectro clínico, englobando la infección asintomática o enfermedad leve del tracto respiratorio superior. </w:t>
      </w:r>
      <w:r w:rsidRPr="001B2DC9">
        <w:rPr>
          <w:rFonts w:ascii="Verdana" w:hAnsi="Verdana" w:cstheme="minorHAnsi"/>
          <w:b/>
        </w:rPr>
        <w:t xml:space="preserve"> </w:t>
      </w:r>
      <w:r w:rsidRPr="001B2DC9">
        <w:rPr>
          <w:rFonts w:ascii="Verdana" w:hAnsi="Verdana" w:cstheme="minorHAnsi"/>
        </w:rPr>
        <w:t xml:space="preserve">Algunos pacientes desarrollan síndrome de dificultad respiratoria aguda (SDRA), el estado más crítico de la enfermedad. Requiere el ingreso a la unidad de cuidados intensivos (UCI) y el aporte de ventilación </w:t>
      </w:r>
      <w:r w:rsidRPr="001B2DC9">
        <w:rPr>
          <w:rFonts w:ascii="Verdana" w:hAnsi="Verdana" w:cstheme="minorHAnsi"/>
          <w:b/>
          <w:bCs/>
        </w:rPr>
        <w:t>mecánica</w:t>
      </w:r>
      <w:r w:rsidRPr="001B2DC9">
        <w:rPr>
          <w:rFonts w:ascii="Verdana" w:hAnsi="Verdana" w:cstheme="minorHAnsi"/>
        </w:rPr>
        <w:t xml:space="preserve"> artificial (VMA). </w:t>
      </w:r>
      <w:r w:rsidRPr="001B2DC9">
        <w:rPr>
          <w:rFonts w:ascii="Verdana" w:hAnsi="Verdana" w:cstheme="minorHAnsi"/>
          <w:vertAlign w:val="superscript"/>
        </w:rPr>
        <w:t>(6, 7)</w:t>
      </w:r>
    </w:p>
    <w:p w:rsidR="001B2DC9" w:rsidRPr="001B2DC9" w:rsidRDefault="001B2DC9" w:rsidP="001B2DC9">
      <w:pPr>
        <w:spacing w:after="0" w:line="276" w:lineRule="auto"/>
        <w:jc w:val="both"/>
        <w:rPr>
          <w:rFonts w:ascii="Verdana" w:hAnsi="Verdana" w:cstheme="minorHAnsi"/>
          <w:bCs/>
        </w:rPr>
      </w:pPr>
      <w:r w:rsidRPr="001B2DC9">
        <w:rPr>
          <w:rFonts w:ascii="Verdana" w:hAnsi="Verdana" w:cstheme="minorHAnsi"/>
        </w:rPr>
        <w:t xml:space="preserve">El SDRA se define como una lesión pulmonar inflamatoria aguda y difusa. Conlleva el aumento de la permeabilidad vascular y del peso pulmonar, pérdida del tejido aireado, aumento del espacio muerto fisiológico y disminución de la distensibilidad del pulmón. </w:t>
      </w:r>
      <w:r w:rsidRPr="001B2DC9">
        <w:rPr>
          <w:rFonts w:ascii="Verdana" w:hAnsi="Verdana" w:cstheme="minorHAnsi"/>
          <w:bCs/>
          <w:vertAlign w:val="superscript"/>
        </w:rPr>
        <w:t>(8)</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color w:val="000000"/>
        </w:rPr>
        <w:t xml:space="preserve">Debido a la elevada mortalidad en los pacientes que desarrollan SDRA </w:t>
      </w:r>
      <w:r w:rsidRPr="001B2DC9">
        <w:rPr>
          <w:rFonts w:ascii="Verdana" w:hAnsi="Verdana" w:cstheme="minorHAnsi"/>
        </w:rPr>
        <w:t xml:space="preserve">y la crisis que ha generado, los recursos hospitalarios se han agotado rápidamente.  Lo que ha impulsado a los médicos a establecer estrategias de apoyo terapéutico y de oxigenación para evitar el deterioro ventilatorio y la muerte </w:t>
      </w:r>
      <w:r w:rsidRPr="001B2DC9">
        <w:rPr>
          <w:rFonts w:ascii="Verdana" w:hAnsi="Verdana" w:cstheme="minorHAnsi"/>
          <w:color w:val="000000"/>
        </w:rPr>
        <w:t>de los pacientes. En este caso surge la ventilación en decúbito prono (PP) como una medida de bajo costo y probablemente efectiva.</w:t>
      </w:r>
      <w:r w:rsidRPr="001B2DC9">
        <w:rPr>
          <w:rFonts w:ascii="Verdana" w:hAnsi="Verdana" w:cstheme="minorHAnsi"/>
          <w:color w:val="000000"/>
          <w:vertAlign w:val="superscript"/>
        </w:rPr>
        <w:t xml:space="preserve"> </w:t>
      </w:r>
      <w:r w:rsidRPr="001B2DC9">
        <w:rPr>
          <w:rFonts w:ascii="Verdana" w:hAnsi="Verdana" w:cstheme="minorHAnsi"/>
          <w:bCs/>
          <w:vertAlign w:val="superscript"/>
        </w:rPr>
        <w:t>(9)</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La </w:t>
      </w:r>
      <w:r w:rsidRPr="001B2DC9">
        <w:rPr>
          <w:rFonts w:ascii="Verdana" w:hAnsi="Verdana" w:cstheme="minorHAnsi"/>
          <w:color w:val="000000"/>
        </w:rPr>
        <w:t>PP es</w:t>
      </w:r>
      <w:r w:rsidRPr="001B2DC9">
        <w:rPr>
          <w:rFonts w:ascii="Verdana" w:hAnsi="Verdana" w:cstheme="minorHAnsi"/>
        </w:rPr>
        <w:t xml:space="preserve"> estrategia de uso habitual dentro de la UCI alrededor del mundo, especialmente en pacientes con SDRA. Se utiliza para perfeccionar la oxigenación arterial. Incrementa la relación ventilación/perfusión (V/Q), mediante el reclutamiento en las regiones pulmonares dependientes, la capacidad residual funcional y el flujo sanguíneo pulmonar.</w:t>
      </w:r>
      <w:r w:rsidRPr="001B2DC9">
        <w:rPr>
          <w:rFonts w:ascii="Verdana" w:hAnsi="Verdana" w:cstheme="minorHAnsi"/>
          <w:b/>
          <w:bCs/>
        </w:rPr>
        <w:t xml:space="preserve"> </w:t>
      </w:r>
      <w:r w:rsidRPr="001B2DC9">
        <w:rPr>
          <w:rFonts w:ascii="Verdana" w:hAnsi="Verdana" w:cstheme="minorHAnsi"/>
          <w:bCs/>
          <w:vertAlign w:val="superscript"/>
        </w:rPr>
        <w:t>(10, 11)</w:t>
      </w:r>
      <w:r w:rsidRPr="001B2DC9">
        <w:rPr>
          <w:rFonts w:ascii="Verdana" w:hAnsi="Verdana" w:cstheme="minorHAnsi"/>
        </w:rPr>
        <w:t xml:space="preserve"> </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Basados en los cambios fisiopatológicos pulmonares que genera y los beneficios fisiológicos, puede ser utilizada como una terapia de rescate. Así como una </w:t>
      </w:r>
      <w:r w:rsidRPr="001B2DC9">
        <w:rPr>
          <w:rFonts w:ascii="Verdana" w:hAnsi="Verdana" w:cstheme="minorHAnsi"/>
        </w:rPr>
        <w:lastRenderedPageBreak/>
        <w:t xml:space="preserve">alternativa para prevenir el deterioro de la función ventilatoria, que puede implementarse en todos los hospitales COVID. </w:t>
      </w:r>
      <w:r w:rsidR="00B636D8">
        <w:rPr>
          <w:rFonts w:ascii="Verdana" w:hAnsi="Verdana" w:cstheme="minorHAnsi"/>
        </w:rPr>
        <w:t>Esta revisión narrativa t</w:t>
      </w:r>
      <w:r w:rsidRPr="001B2DC9">
        <w:rPr>
          <w:rFonts w:ascii="Verdana" w:hAnsi="Verdana" w:cstheme="minorHAnsi"/>
        </w:rPr>
        <w:t xml:space="preserve">iene como objetivo describir elementos de interés concernientes a la </w:t>
      </w:r>
      <w:r w:rsidRPr="001B2DC9">
        <w:rPr>
          <w:rFonts w:ascii="Verdana" w:eastAsia="Calibri" w:hAnsi="Verdana" w:cstheme="minorHAnsi"/>
        </w:rPr>
        <w:t>PP en el SDRA por el virus</w:t>
      </w:r>
      <w:r w:rsidRPr="001B2DC9">
        <w:rPr>
          <w:rFonts w:ascii="Verdana" w:eastAsia="Calibri" w:hAnsi="Verdana" w:cstheme="minorHAnsi"/>
          <w:i/>
        </w:rPr>
        <w:t xml:space="preserve"> SARS CoV-2 </w:t>
      </w:r>
      <w:r w:rsidRPr="001B2DC9">
        <w:rPr>
          <w:rFonts w:ascii="Verdana" w:hAnsi="Verdana" w:cstheme="minorHAnsi"/>
        </w:rPr>
        <w:t xml:space="preserve">con y sin VMA. </w:t>
      </w:r>
    </w:p>
    <w:p w:rsidR="001B2DC9" w:rsidRPr="001B2DC9" w:rsidRDefault="001B2DC9" w:rsidP="001B2DC9">
      <w:pPr>
        <w:spacing w:after="0" w:line="276" w:lineRule="auto"/>
        <w:jc w:val="both"/>
        <w:rPr>
          <w:rFonts w:ascii="Verdana" w:hAnsi="Verdana" w:cstheme="minorHAnsi"/>
          <w:b/>
        </w:rPr>
      </w:pPr>
      <w:r w:rsidRPr="001B2DC9">
        <w:rPr>
          <w:rFonts w:ascii="Verdana" w:hAnsi="Verdana" w:cstheme="minorHAnsi"/>
          <w:b/>
        </w:rPr>
        <w:t>MÉTODOS</w:t>
      </w:r>
    </w:p>
    <w:p w:rsidR="001B2DC9" w:rsidRPr="001B2DC9" w:rsidRDefault="001B2DC9" w:rsidP="001B2DC9">
      <w:pPr>
        <w:spacing w:after="0" w:line="276" w:lineRule="auto"/>
        <w:jc w:val="both"/>
        <w:rPr>
          <w:rFonts w:ascii="Verdana" w:hAnsi="Verdana" w:cstheme="minorHAnsi"/>
          <w:color w:val="000000"/>
        </w:rPr>
      </w:pPr>
      <w:r w:rsidRPr="001B2DC9">
        <w:rPr>
          <w:rFonts w:ascii="Verdana" w:hAnsi="Verdana" w:cstheme="minorHAnsi"/>
          <w:color w:val="000000"/>
        </w:rPr>
        <w:t xml:space="preserve">Se realizó una revisión narrativa </w:t>
      </w:r>
      <w:r w:rsidRPr="001B2DC9">
        <w:rPr>
          <w:rFonts w:ascii="Verdana" w:eastAsia="Calibri" w:hAnsi="Verdana" w:cstheme="minorHAnsi"/>
          <w:color w:val="000000"/>
        </w:rPr>
        <w:t>de la literatura mediante una</w:t>
      </w:r>
      <w:r w:rsidRPr="001B2DC9">
        <w:rPr>
          <w:rFonts w:ascii="Verdana" w:hAnsi="Verdana" w:cstheme="minorHAnsi"/>
          <w:color w:val="000000"/>
        </w:rPr>
        <w:t xml:space="preserve"> búsqueda sin restricciones en idiomas español e inglés. El período de búsqueda incluyó los meses de</w:t>
      </w:r>
      <w:r w:rsidRPr="001B2DC9">
        <w:rPr>
          <w:rFonts w:ascii="Verdana" w:hAnsi="Verdana" w:cstheme="minorHAnsi"/>
        </w:rPr>
        <w:t xml:space="preserve"> julio de 2019 hasta febrero de 2021</w:t>
      </w:r>
      <w:r w:rsidRPr="001B2DC9">
        <w:rPr>
          <w:rFonts w:ascii="Verdana" w:hAnsi="Verdana" w:cstheme="minorHAnsi"/>
          <w:color w:val="000000"/>
        </w:rPr>
        <w:t xml:space="preserve">. </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color w:val="000000"/>
        </w:rPr>
        <w:t xml:space="preserve">La pesquisa se hizo en las siguientes bases de datos y motores de búsqueda: </w:t>
      </w:r>
      <w:r w:rsidRPr="001B2DC9">
        <w:rPr>
          <w:rFonts w:ascii="Verdana" w:hAnsi="Verdana" w:cstheme="minorHAnsi"/>
        </w:rPr>
        <w:t>Google académico, SciELO</w:t>
      </w:r>
      <w:proofErr w:type="gramStart"/>
      <w:r w:rsidRPr="001B2DC9">
        <w:rPr>
          <w:rFonts w:ascii="Verdana" w:hAnsi="Verdana" w:cstheme="minorHAnsi"/>
        </w:rPr>
        <w:t xml:space="preserve">,  </w:t>
      </w:r>
      <w:proofErr w:type="spellStart"/>
      <w:r w:rsidRPr="001B2DC9">
        <w:rPr>
          <w:rFonts w:ascii="Verdana" w:hAnsi="Verdana" w:cstheme="minorHAnsi"/>
        </w:rPr>
        <w:t>PudMed</w:t>
      </w:r>
      <w:proofErr w:type="spellEnd"/>
      <w:proofErr w:type="gramEnd"/>
      <w:r w:rsidRPr="001B2DC9">
        <w:rPr>
          <w:rFonts w:ascii="Verdana" w:hAnsi="Verdana" w:cstheme="minorHAnsi"/>
        </w:rPr>
        <w:t>/</w:t>
      </w:r>
      <w:proofErr w:type="spellStart"/>
      <w:r w:rsidRPr="001B2DC9">
        <w:rPr>
          <w:rFonts w:ascii="Verdana" w:hAnsi="Verdana" w:cstheme="minorHAnsi"/>
        </w:rPr>
        <w:t>Medline</w:t>
      </w:r>
      <w:proofErr w:type="spellEnd"/>
      <w:r w:rsidRPr="001B2DC9">
        <w:rPr>
          <w:rFonts w:ascii="Verdana" w:hAnsi="Verdana" w:cstheme="minorHAnsi"/>
        </w:rPr>
        <w:t xml:space="preserve">, </w:t>
      </w:r>
      <w:proofErr w:type="spellStart"/>
      <w:r w:rsidRPr="001B2DC9">
        <w:rPr>
          <w:rFonts w:ascii="Verdana" w:hAnsi="Verdana" w:cstheme="minorHAnsi"/>
        </w:rPr>
        <w:t>Clinical</w:t>
      </w:r>
      <w:proofErr w:type="spellEnd"/>
      <w:r w:rsidRPr="001B2DC9">
        <w:rPr>
          <w:rFonts w:ascii="Verdana" w:hAnsi="Verdana" w:cstheme="minorHAnsi"/>
        </w:rPr>
        <w:t xml:space="preserve"> </w:t>
      </w:r>
      <w:proofErr w:type="spellStart"/>
      <w:r w:rsidRPr="001B2DC9">
        <w:rPr>
          <w:rFonts w:ascii="Verdana" w:hAnsi="Verdana" w:cstheme="minorHAnsi"/>
        </w:rPr>
        <w:t>Keys</w:t>
      </w:r>
      <w:proofErr w:type="spellEnd"/>
      <w:r w:rsidRPr="001B2DC9">
        <w:rPr>
          <w:rFonts w:ascii="Verdana" w:hAnsi="Verdana" w:cstheme="minorHAnsi"/>
          <w:color w:val="000000"/>
        </w:rPr>
        <w:t xml:space="preserve"> y </w:t>
      </w:r>
      <w:r w:rsidRPr="001B2DC9">
        <w:rPr>
          <w:rFonts w:ascii="Verdana" w:hAnsi="Verdana" w:cstheme="minorHAnsi"/>
        </w:rPr>
        <w:t>BVS-Cuba.</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Los descriptores utilizados fueron: ventilación en decúbito prono/técnica, ventilación en posición prona/ventajas, impacto de la ventilación en decúbito prono en el SDRA por </w:t>
      </w:r>
      <w:r w:rsidRPr="001B2DC9">
        <w:rPr>
          <w:rFonts w:ascii="Verdana" w:hAnsi="Verdana" w:cstheme="minorHAnsi"/>
          <w:i/>
        </w:rPr>
        <w:t>SARS CoV-2</w:t>
      </w:r>
      <w:r w:rsidRPr="001B2DC9">
        <w:rPr>
          <w:rFonts w:ascii="Verdana" w:hAnsi="Verdana" w:cstheme="minorHAnsi"/>
        </w:rPr>
        <w:t>/resultados, ventilación prona en pacientes con Covid 19/efecto. Así como sus traducciones al inglés.</w:t>
      </w:r>
    </w:p>
    <w:p w:rsidR="00B636D8" w:rsidRDefault="001B2DC9" w:rsidP="001B2DC9">
      <w:pPr>
        <w:spacing w:after="0" w:line="276" w:lineRule="auto"/>
        <w:jc w:val="both"/>
        <w:rPr>
          <w:rFonts w:ascii="Verdana" w:hAnsi="Verdana" w:cstheme="minorHAnsi"/>
        </w:rPr>
      </w:pPr>
      <w:r w:rsidRPr="001B2DC9">
        <w:rPr>
          <w:rFonts w:ascii="Verdana" w:hAnsi="Verdana" w:cstheme="minorHAnsi"/>
        </w:rPr>
        <w:t xml:space="preserve">El período de búsqueda incluyó los últimos 10 años. Se seleccionaron </w:t>
      </w:r>
      <w:r w:rsidR="00B636D8">
        <w:rPr>
          <w:rFonts w:ascii="Verdana" w:hAnsi="Verdana" w:cstheme="minorHAnsi"/>
        </w:rPr>
        <w:t>52</w:t>
      </w:r>
      <w:r w:rsidRPr="001B2DC9">
        <w:rPr>
          <w:rFonts w:ascii="Verdana" w:hAnsi="Verdana" w:cstheme="minorHAnsi"/>
        </w:rPr>
        <w:t xml:space="preserve"> referencias que cumplieron con los criterios de selección. </w:t>
      </w:r>
    </w:p>
    <w:p w:rsidR="001B2DC9" w:rsidRPr="001B2DC9" w:rsidRDefault="001B2DC9" w:rsidP="001B2DC9">
      <w:pPr>
        <w:spacing w:after="0" w:line="276" w:lineRule="auto"/>
        <w:jc w:val="both"/>
        <w:rPr>
          <w:rFonts w:ascii="Verdana" w:hAnsi="Verdana" w:cstheme="minorHAnsi"/>
          <w:b/>
        </w:rPr>
      </w:pPr>
      <w:r w:rsidRPr="001B2DC9">
        <w:rPr>
          <w:rFonts w:ascii="Verdana" w:hAnsi="Verdana" w:cstheme="minorHAnsi"/>
          <w:b/>
        </w:rPr>
        <w:t>DESARROLLO</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Una de las manifestaciones más temidas de la COVID-19 a nivel pulmonar es el desarrollo del SDRA. Se estima que del 5 al 20 % de los pacientes hospitalizados en áreas de cuidados críticos son admitidos por esta complicación, de los cuales 88 % requiere VMA. </w:t>
      </w:r>
      <w:r w:rsidRPr="001B2DC9">
        <w:rPr>
          <w:rFonts w:ascii="Verdana" w:hAnsi="Verdana" w:cstheme="minorHAnsi"/>
          <w:vertAlign w:val="superscript"/>
        </w:rPr>
        <w:t>(11)</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El SDRA por el virus </w:t>
      </w:r>
      <w:r w:rsidRPr="001B2DC9">
        <w:rPr>
          <w:rFonts w:ascii="Verdana" w:hAnsi="Verdana" w:cstheme="minorHAnsi"/>
          <w:i/>
        </w:rPr>
        <w:t>SARS Cov-2</w:t>
      </w:r>
      <w:r w:rsidRPr="001B2DC9">
        <w:rPr>
          <w:rFonts w:ascii="Verdana" w:hAnsi="Verdana" w:cstheme="minorHAnsi"/>
        </w:rPr>
        <w:t xml:space="preserve"> es una enfermedad con fenotipos pulmonares específicos, que deben ser conocidos por los médicos de asistencia. La principal característica de cada uno de los fenotipos es la disociación entre la severidad de la hipoxemia y su mecánica respiratoria. </w:t>
      </w:r>
      <w:r w:rsidRPr="001B2DC9">
        <w:rPr>
          <w:rFonts w:ascii="Verdana" w:hAnsi="Verdana" w:cstheme="minorHAnsi"/>
          <w:vertAlign w:val="superscript"/>
        </w:rPr>
        <w:t>(12, 13)</w:t>
      </w:r>
      <w:r w:rsidRPr="001B2DC9">
        <w:rPr>
          <w:rFonts w:ascii="Verdana" w:hAnsi="Verdana" w:cstheme="minorHAnsi"/>
        </w:rPr>
        <w:t xml:space="preserve"> </w:t>
      </w:r>
    </w:p>
    <w:p w:rsidR="001B2DC9" w:rsidRPr="001B2DC9" w:rsidRDefault="001B2DC9" w:rsidP="001B2DC9">
      <w:pPr>
        <w:spacing w:after="0" w:line="276" w:lineRule="auto"/>
        <w:jc w:val="both"/>
        <w:rPr>
          <w:rFonts w:ascii="Verdana" w:hAnsi="Verdana" w:cstheme="minorHAnsi"/>
        </w:rPr>
      </w:pPr>
      <w:proofErr w:type="spellStart"/>
      <w:r w:rsidRPr="001B2DC9">
        <w:rPr>
          <w:rFonts w:ascii="Verdana" w:hAnsi="Verdana" w:cstheme="minorHAnsi"/>
        </w:rPr>
        <w:t>Gattinoni</w:t>
      </w:r>
      <w:proofErr w:type="spellEnd"/>
      <w:r w:rsidRPr="001B2DC9">
        <w:rPr>
          <w:rFonts w:ascii="Verdana" w:hAnsi="Verdana" w:cstheme="minorHAnsi"/>
        </w:rPr>
        <w:t xml:space="preserve"> L y colaboradores </w:t>
      </w:r>
      <w:r w:rsidRPr="001B2DC9">
        <w:rPr>
          <w:rFonts w:ascii="Verdana" w:hAnsi="Verdana" w:cstheme="minorHAnsi"/>
          <w:vertAlign w:val="superscript"/>
        </w:rPr>
        <w:t>(14)</w:t>
      </w:r>
      <w:r w:rsidRPr="001B2DC9">
        <w:rPr>
          <w:rFonts w:ascii="Verdana" w:hAnsi="Verdana" w:cstheme="minorHAnsi"/>
        </w:rPr>
        <w:t xml:space="preserve"> los describe y clasifican en L y H.  En el fenotipo tipo L, la elastancia y la relación V/Q se encuentran disminuidas, el peso pulmonar el índice de reclutamiento es bajo. A diferencia del fenotipo H, donde ocurre todo lo contrario. </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Los primeros estudios sobre PP para tratar el SDRA se remontan a más de 40 años. A principios de los años 70, haciendo alusión a los beneficios potenciales de la técnica en la mecánica pulmonar y en la oxigenación. </w:t>
      </w:r>
      <w:r w:rsidRPr="001B2DC9">
        <w:rPr>
          <w:rFonts w:ascii="Verdana" w:hAnsi="Verdana" w:cstheme="minorHAnsi"/>
          <w:vertAlign w:val="superscript"/>
        </w:rPr>
        <w:t>(15)</w:t>
      </w:r>
    </w:p>
    <w:p w:rsidR="001B2DC9" w:rsidRPr="001B2DC9" w:rsidRDefault="001B2DC9" w:rsidP="001B2DC9">
      <w:pPr>
        <w:spacing w:after="0" w:line="276" w:lineRule="auto"/>
        <w:jc w:val="both"/>
        <w:rPr>
          <w:rFonts w:ascii="Verdana" w:hAnsi="Verdana" w:cstheme="minorHAnsi"/>
          <w:bCs/>
        </w:rPr>
      </w:pPr>
      <w:r w:rsidRPr="001B2DC9">
        <w:rPr>
          <w:rFonts w:ascii="Verdana" w:hAnsi="Verdana" w:cstheme="minorHAnsi"/>
        </w:rPr>
        <w:t>Generalmente es utilizada en pacientes con SDRA moderado (PaO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xml:space="preserve"> [presión arterial de oxígeno/fracción inspiratoria de oxígeno] &lt; 200 mmHg) a severo (PaO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xml:space="preserve"> &lt; 100 mmHg) bajo VMA. Esta posición promueve la homogeneidad pulmonar, mejora el intercambio de gases y la mecánica respiratoria, permite reducir la intensidad de la ventilación y reduce la lesión pulmonar. </w:t>
      </w:r>
      <w:r w:rsidRPr="001B2DC9">
        <w:rPr>
          <w:rFonts w:ascii="Verdana" w:hAnsi="Verdana" w:cstheme="minorHAnsi"/>
          <w:bCs/>
          <w:vertAlign w:val="superscript"/>
        </w:rPr>
        <w:t>(10)</w:t>
      </w:r>
    </w:p>
    <w:p w:rsidR="001B2DC9" w:rsidRPr="001B2DC9" w:rsidRDefault="001B2DC9" w:rsidP="001B2DC9">
      <w:pPr>
        <w:spacing w:after="0" w:line="276" w:lineRule="auto"/>
        <w:jc w:val="both"/>
        <w:rPr>
          <w:rFonts w:ascii="Verdana" w:hAnsi="Verdana" w:cstheme="minorHAnsi"/>
          <w:b/>
          <w:bCs/>
        </w:rPr>
      </w:pPr>
      <w:r w:rsidRPr="001B2DC9">
        <w:rPr>
          <w:rFonts w:ascii="Verdana" w:hAnsi="Verdana" w:cstheme="minorHAnsi"/>
          <w:b/>
          <w:bCs/>
        </w:rPr>
        <w:t xml:space="preserve">Elementos fisiopatológicos y beneficios fisiológicos de la </w:t>
      </w:r>
      <w:r w:rsidRPr="001B2DC9">
        <w:rPr>
          <w:rFonts w:ascii="Verdana" w:hAnsi="Verdana" w:cstheme="minorHAnsi"/>
          <w:b/>
          <w:color w:val="000000"/>
        </w:rPr>
        <w:t>ventilación en decúbito prono</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bCs/>
        </w:rPr>
        <w:t xml:space="preserve">Entre los mecanismos fisiopatológicos que genera la PP, se ha descrito la disminución del gradiente gravitacional, cambios en la motilidad del diafragma </w:t>
      </w:r>
      <w:r w:rsidRPr="001B2DC9">
        <w:rPr>
          <w:rFonts w:ascii="Verdana" w:hAnsi="Verdana" w:cstheme="minorHAnsi"/>
          <w:bCs/>
        </w:rPr>
        <w:lastRenderedPageBreak/>
        <w:t>o los efectos sobre el volumen pulmonar y la e</w:t>
      </w:r>
      <w:r w:rsidRPr="001B2DC9">
        <w:rPr>
          <w:rStyle w:val="jlqj4b"/>
          <w:rFonts w:ascii="Verdana" w:hAnsi="Verdana" w:cstheme="minorHAnsi"/>
        </w:rPr>
        <w:t>lastancia de pared torácica</w:t>
      </w:r>
      <w:r w:rsidRPr="001B2DC9">
        <w:rPr>
          <w:rFonts w:ascii="Verdana" w:hAnsi="Verdana" w:cstheme="minorHAnsi"/>
          <w:bCs/>
        </w:rPr>
        <w:t xml:space="preserve">. Esto genera beneficios en la dinámica pulmonar y el intercambio gaseoso. </w:t>
      </w:r>
    </w:p>
    <w:p w:rsidR="001B2DC9" w:rsidRPr="001B2DC9" w:rsidRDefault="001B2DC9" w:rsidP="001B2DC9">
      <w:pPr>
        <w:spacing w:after="0" w:line="276" w:lineRule="auto"/>
        <w:jc w:val="both"/>
        <w:rPr>
          <w:rFonts w:ascii="Verdana" w:hAnsi="Verdana" w:cstheme="minorHAnsi"/>
          <w:bCs/>
        </w:rPr>
      </w:pPr>
      <w:r w:rsidRPr="001B2DC9">
        <w:rPr>
          <w:rFonts w:ascii="Verdana" w:hAnsi="Verdana" w:cstheme="minorHAnsi"/>
          <w:bCs/>
        </w:rPr>
        <w:t xml:space="preserve">Primeramente, la disminución del gradiente gravitacional en la presión pleural genera </w:t>
      </w:r>
      <w:r w:rsidRPr="001B2DC9">
        <w:rPr>
          <w:rFonts w:ascii="Verdana" w:hAnsi="Verdana" w:cstheme="minorHAnsi"/>
        </w:rPr>
        <w:t xml:space="preserve">mayor expansión en las regiones no dependientes de gravedad y menor expansión en las regiones dependientes. El mecanismo propuesto está relacionado con la desventaja que proporciona la ventilación pulmonar en decúbito supino (DS) en presencia de SDRA.  La cual presenta una distribución heterogénea y no uniforme. Los alveolos ventrales se dilatan con facilidad a diferencia de los alveolos dorsales que se encuentran relativamente comprimidos por el peso del corazón, el mediastino y el lóbulo inferior izquierdo. La gravedad y la forma triangular del pulmón dan como resultado </w:t>
      </w:r>
      <w:proofErr w:type="gramStart"/>
      <w:r w:rsidRPr="001B2DC9">
        <w:rPr>
          <w:rFonts w:ascii="Verdana" w:hAnsi="Verdana" w:cstheme="minorHAnsi"/>
        </w:rPr>
        <w:t>dicha  distribución</w:t>
      </w:r>
      <w:proofErr w:type="gramEnd"/>
      <w:r w:rsidRPr="001B2DC9">
        <w:rPr>
          <w:rFonts w:ascii="Verdana" w:hAnsi="Verdana" w:cstheme="minorHAnsi"/>
        </w:rPr>
        <w:t xml:space="preserve"> (presión </w:t>
      </w:r>
      <w:proofErr w:type="spellStart"/>
      <w:r w:rsidRPr="001B2DC9">
        <w:rPr>
          <w:rFonts w:ascii="Verdana" w:hAnsi="Verdana" w:cstheme="minorHAnsi"/>
        </w:rPr>
        <w:t>trans</w:t>
      </w:r>
      <w:proofErr w:type="spellEnd"/>
      <w:r w:rsidRPr="001B2DC9">
        <w:rPr>
          <w:rFonts w:ascii="Verdana" w:hAnsi="Verdana" w:cstheme="minorHAnsi"/>
        </w:rPr>
        <w:t xml:space="preserve">-pulmonares a través del eje ventral-dorsal). Dando como resultado la disminución del tamaño alveolar en DS. Este fenómeno se invierte cuando se establece la PP. </w:t>
      </w:r>
      <w:r w:rsidRPr="001B2DC9">
        <w:rPr>
          <w:rFonts w:ascii="Verdana" w:hAnsi="Verdana" w:cstheme="minorHAnsi"/>
          <w:bCs/>
          <w:vertAlign w:val="superscript"/>
        </w:rPr>
        <w:t>(16-18)</w:t>
      </w:r>
    </w:p>
    <w:p w:rsidR="001B2DC9" w:rsidRPr="001B2DC9" w:rsidRDefault="001B2DC9" w:rsidP="001B2DC9">
      <w:pPr>
        <w:spacing w:after="0" w:line="276" w:lineRule="auto"/>
        <w:jc w:val="both"/>
        <w:rPr>
          <w:rFonts w:ascii="Verdana" w:hAnsi="Verdana" w:cstheme="minorHAnsi"/>
          <w:bCs/>
        </w:rPr>
      </w:pPr>
      <w:r w:rsidRPr="001B2DC9">
        <w:rPr>
          <w:rFonts w:ascii="Verdana" w:hAnsi="Verdana" w:cstheme="minorHAnsi"/>
        </w:rPr>
        <w:t xml:space="preserve">Segundo, debido a la presencia de la columna vertebral y los músculos paravertebrales, la región dorsal es más rígida que la región ventral y tanto la presión pleural como la presión intra-abdominal se modifican al cambio de posición. Cuando se coloca al paciente en PP, la expansión torácica principalmente se produce en la región abdominal y dorsal, influenciada por el incremento de la rigidez de la pared abdominal, favoreciendo una mejor oxigenación y relación V/Q en las zonas más declives. </w:t>
      </w:r>
      <w:r w:rsidRPr="001B2DC9">
        <w:rPr>
          <w:rFonts w:ascii="Verdana" w:hAnsi="Verdana" w:cstheme="minorHAnsi"/>
          <w:vertAlign w:val="superscript"/>
        </w:rPr>
        <w:t>(19)</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Por último, el porcentaje del volumen pulmonar debajo del corazón en personas sanas en DS abarca el 40 % del </w:t>
      </w:r>
      <w:proofErr w:type="spellStart"/>
      <w:r w:rsidRPr="001B2DC9">
        <w:rPr>
          <w:rFonts w:ascii="Verdana" w:hAnsi="Verdana" w:cstheme="minorHAnsi"/>
        </w:rPr>
        <w:t>hemitórax</w:t>
      </w:r>
      <w:proofErr w:type="spellEnd"/>
      <w:r w:rsidRPr="001B2DC9">
        <w:rPr>
          <w:rFonts w:ascii="Verdana" w:hAnsi="Verdana" w:cstheme="minorHAnsi"/>
        </w:rPr>
        <w:t xml:space="preserve"> izquierdo mientras que en PP no llega al 4 %. En pacientes con SDRA, fisiológicamente presentan un aumento del peso pulmonar debido al incremento de la presión hidrostática, el tejido pulmonar se vuelve más rígido y la distensibilidad de la caja torácica disminuye en asociación con la compresión, originando atelectasia por compresión y aumentando la distención de las regiones no declives por tracción alveolar. El cambio de posición de DS a PP, aumenta el volumen pulmonar en un 17 %. Los gradientes gravitacionales se reducen, mejorando la perfusión y ventilación del parénquima pulmonar. </w:t>
      </w:r>
      <w:r w:rsidRPr="001B2DC9">
        <w:rPr>
          <w:rFonts w:ascii="Verdana" w:hAnsi="Verdana" w:cstheme="minorHAnsi"/>
          <w:vertAlign w:val="superscript"/>
        </w:rPr>
        <w:t>(10, 19)</w:t>
      </w:r>
    </w:p>
    <w:p w:rsidR="001B2DC9" w:rsidRPr="001B2DC9" w:rsidRDefault="001B2DC9" w:rsidP="001B2DC9">
      <w:pPr>
        <w:spacing w:after="0" w:line="276" w:lineRule="auto"/>
        <w:jc w:val="both"/>
        <w:rPr>
          <w:rStyle w:val="jlqj4b"/>
          <w:rFonts w:ascii="Verdana" w:hAnsi="Verdana" w:cstheme="minorHAnsi"/>
        </w:rPr>
      </w:pPr>
      <w:r w:rsidRPr="001B2DC9">
        <w:rPr>
          <w:rStyle w:val="jlqj4b"/>
          <w:rFonts w:ascii="Verdana" w:hAnsi="Verdana" w:cstheme="minorHAnsi"/>
        </w:rPr>
        <w:t xml:space="preserve">En </w:t>
      </w:r>
      <w:r w:rsidRPr="001B2DC9">
        <w:rPr>
          <w:rFonts w:ascii="Verdana" w:hAnsi="Verdana" w:cstheme="minorHAnsi"/>
        </w:rPr>
        <w:t>D</w:t>
      </w:r>
      <w:r w:rsidRPr="001B2DC9">
        <w:rPr>
          <w:rStyle w:val="jlqj4b"/>
          <w:rFonts w:ascii="Verdana" w:hAnsi="Verdana" w:cstheme="minorHAnsi"/>
        </w:rPr>
        <w:t>S la distensibilidad de la pared torácica está determinada por la elasticidad relativa de la pared torácica anterior y el diafragma, ya que la porción posterior de la caja torácica está en contacto con la cama.</w:t>
      </w:r>
      <w:r w:rsidRPr="001B2DC9">
        <w:rPr>
          <w:rStyle w:val="viiyi"/>
          <w:rFonts w:ascii="Verdana" w:hAnsi="Verdana" w:cstheme="minorHAnsi"/>
        </w:rPr>
        <w:t xml:space="preserve"> </w:t>
      </w:r>
      <w:r w:rsidRPr="001B2DC9">
        <w:rPr>
          <w:rStyle w:val="jlqj4b"/>
          <w:rFonts w:ascii="Verdana" w:hAnsi="Verdana" w:cstheme="minorHAnsi"/>
        </w:rPr>
        <w:t>En PP, la elasticidad general del diafragma no cambia, mientras que la parte dorsal del tórax puede moverse libremente.</w:t>
      </w:r>
      <w:r w:rsidRPr="001B2DC9">
        <w:rPr>
          <w:rStyle w:val="viiyi"/>
          <w:rFonts w:ascii="Verdana" w:hAnsi="Verdana" w:cstheme="minorHAnsi"/>
        </w:rPr>
        <w:t xml:space="preserve"> </w:t>
      </w:r>
      <w:r w:rsidRPr="001B2DC9">
        <w:rPr>
          <w:rStyle w:val="jlqj4b"/>
          <w:rFonts w:ascii="Verdana" w:hAnsi="Verdana" w:cstheme="minorHAnsi"/>
        </w:rPr>
        <w:t>La consecuencia es una mejor distribución de los gases hacia las regiones pulmonares ventral y para-diafragmática, con mayor reclutamiento de estas áreas.</w:t>
      </w:r>
      <w:r w:rsidRPr="001B2DC9">
        <w:rPr>
          <w:rStyle w:val="viiyi"/>
          <w:rFonts w:ascii="Verdana" w:hAnsi="Verdana" w:cstheme="minorHAnsi"/>
        </w:rPr>
        <w:t xml:space="preserve"> </w:t>
      </w:r>
      <w:r w:rsidRPr="001B2DC9">
        <w:rPr>
          <w:rStyle w:val="jlqj4b"/>
          <w:rFonts w:ascii="Verdana" w:hAnsi="Verdana" w:cstheme="minorHAnsi"/>
        </w:rPr>
        <w:t xml:space="preserve">De ello se deduce que la distribución del gas se vuelve más homogénea. </w:t>
      </w:r>
      <w:r w:rsidRPr="001B2DC9">
        <w:rPr>
          <w:rFonts w:ascii="Verdana" w:hAnsi="Verdana" w:cstheme="minorHAnsi"/>
          <w:bCs/>
          <w:vertAlign w:val="superscript"/>
        </w:rPr>
        <w:t>(16)</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Al existir un mejor ajuste de los pulmones en la cavidad torácica y aliviarse la compresión cardíaca en la estructura pulmonar ocurre una mejoría en la relación V/Q, se produce un aumento en el volumen pulmonar al final de la espiración, </w:t>
      </w:r>
      <w:r w:rsidRPr="001B2DC9">
        <w:rPr>
          <w:rFonts w:ascii="Verdana" w:hAnsi="Verdana" w:cstheme="minorHAnsi"/>
        </w:rPr>
        <w:lastRenderedPageBreak/>
        <w:t xml:space="preserve">previene la lesión pulmonar inducida por el ventilador (por medio de una distribución más uniforme) y propicia facilidad para el drenaje de las secreciones (al mejorar la redistribución de presiones y volúmenes en las zonas pulmonares con desequilibrio V/Q). </w:t>
      </w:r>
      <w:r w:rsidRPr="001B2DC9">
        <w:rPr>
          <w:rFonts w:ascii="Verdana" w:hAnsi="Verdana" w:cstheme="minorHAnsi"/>
          <w:vertAlign w:val="superscript"/>
        </w:rPr>
        <w:t>(18, 20-22)</w:t>
      </w:r>
      <w:r w:rsidRPr="001B2DC9">
        <w:rPr>
          <w:rFonts w:ascii="Verdana" w:hAnsi="Verdana" w:cstheme="minorHAnsi"/>
        </w:rPr>
        <w:t>.</w:t>
      </w:r>
    </w:p>
    <w:p w:rsidR="001B2DC9" w:rsidRDefault="001B2DC9" w:rsidP="001B2DC9">
      <w:pPr>
        <w:spacing w:after="0" w:line="276" w:lineRule="auto"/>
        <w:jc w:val="both"/>
        <w:rPr>
          <w:rFonts w:ascii="Verdana" w:hAnsi="Verdana" w:cstheme="minorHAnsi"/>
          <w:b/>
          <w:bCs/>
        </w:rPr>
      </w:pPr>
      <w:r w:rsidRPr="001B2DC9">
        <w:rPr>
          <w:rFonts w:ascii="Verdana" w:hAnsi="Verdana" w:cstheme="minorHAnsi"/>
          <w:b/>
          <w:bCs/>
        </w:rPr>
        <w:t>Indicaciones y duración de la posición</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La técnica para el posicionamiento en PP es segura y puede realizarse con un mínimo de 3 operadores. El personal debe estar capacitado para realizar el proceder, identificar los riesgos y compli</w:t>
      </w:r>
      <w:r>
        <w:rPr>
          <w:rFonts w:ascii="Verdana" w:hAnsi="Verdana" w:cstheme="minorHAnsi"/>
        </w:rPr>
        <w:t>caciones de la misma.</w:t>
      </w:r>
      <w:r w:rsidRPr="001B2DC9">
        <w:rPr>
          <w:rFonts w:ascii="Verdana" w:hAnsi="Verdana" w:cstheme="minorHAnsi"/>
        </w:rPr>
        <w:t xml:space="preserve"> </w:t>
      </w:r>
      <w:r w:rsidRPr="001B2DC9">
        <w:rPr>
          <w:rFonts w:ascii="Verdana" w:hAnsi="Verdana" w:cstheme="minorHAnsi"/>
          <w:vertAlign w:val="superscript"/>
        </w:rPr>
        <w:t>(23)</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La evidencia sugiere que es más útil para pacientes con índice PaO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xml:space="preserve"> ≤ 150 mmHg, y no se recomienda si el índice es mayor. </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En referencia a lo planteado, se sugieren dos opciones: 1) Pronar y evaluar respuesta: si mejora la relación PaO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xml:space="preserve"> o la saturación pulsátil de oxígeno (SpO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mantener en dicha posición por al menos 16 horas hasta que la relación PaO</w:t>
      </w:r>
      <w:r w:rsidRPr="001B2DC9">
        <w:rPr>
          <w:rFonts w:ascii="Verdana" w:hAnsi="Verdana" w:cstheme="minorHAnsi"/>
          <w:vertAlign w:val="subscript"/>
        </w:rPr>
        <w:t>2</w:t>
      </w:r>
      <w:r w:rsidRPr="001B2DC9">
        <w:rPr>
          <w:rFonts w:ascii="Verdana" w:hAnsi="Verdana" w:cstheme="minorHAnsi"/>
        </w:rPr>
        <w:t>/</w:t>
      </w:r>
      <w:proofErr w:type="gramStart"/>
      <w:r w:rsidRPr="001B2DC9">
        <w:rPr>
          <w:rFonts w:ascii="Verdana" w:hAnsi="Verdana" w:cstheme="minorHAnsi"/>
        </w:rPr>
        <w:t>FiO</w:t>
      </w:r>
      <w:r w:rsidRPr="001B2DC9">
        <w:rPr>
          <w:rFonts w:ascii="Verdana" w:hAnsi="Verdana" w:cstheme="minorHAnsi"/>
          <w:vertAlign w:val="subscript"/>
        </w:rPr>
        <w:t xml:space="preserve">2 </w:t>
      </w:r>
      <w:r w:rsidRPr="001B2DC9">
        <w:rPr>
          <w:rFonts w:ascii="Verdana" w:hAnsi="Verdana" w:cstheme="minorHAnsi"/>
        </w:rPr>
        <w:t xml:space="preserve"> o</w:t>
      </w:r>
      <w:proofErr w:type="gramEnd"/>
      <w:r w:rsidRPr="001B2DC9">
        <w:rPr>
          <w:rFonts w:ascii="Verdana" w:hAnsi="Verdana" w:cstheme="minorHAnsi"/>
        </w:rPr>
        <w:t xml:space="preserve"> SpO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 xml:space="preserve">2 </w:t>
      </w:r>
      <w:r w:rsidRPr="001B2DC9">
        <w:rPr>
          <w:rFonts w:ascii="Verdana" w:hAnsi="Verdana" w:cstheme="minorHAnsi"/>
        </w:rPr>
        <w:t>sea &gt; 200 mmHg  durante al menos cuatro horas. Luego volver a posición supino. Si el paciente mantiene PaO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xml:space="preserve"> &gt; 150 </w:t>
      </w:r>
      <w:proofErr w:type="gramStart"/>
      <w:r w:rsidRPr="001B2DC9">
        <w:rPr>
          <w:rFonts w:ascii="Verdana" w:hAnsi="Verdana" w:cstheme="minorHAnsi"/>
        </w:rPr>
        <w:t>mmHg  o</w:t>
      </w:r>
      <w:proofErr w:type="gramEnd"/>
      <w:r w:rsidRPr="001B2DC9">
        <w:rPr>
          <w:rFonts w:ascii="Verdana" w:hAnsi="Verdana" w:cstheme="minorHAnsi"/>
        </w:rPr>
        <w:t xml:space="preserve"> SpO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xml:space="preserve">&gt; 175 mmHg  durante al menos 4 horas, mantener en supino. De lo contrario, </w:t>
      </w:r>
      <w:proofErr w:type="spellStart"/>
      <w:r w:rsidRPr="001B2DC9">
        <w:rPr>
          <w:rFonts w:ascii="Verdana" w:hAnsi="Verdana" w:cstheme="minorHAnsi"/>
        </w:rPr>
        <w:t>pronar</w:t>
      </w:r>
      <w:proofErr w:type="spellEnd"/>
      <w:r w:rsidRPr="001B2DC9">
        <w:rPr>
          <w:rFonts w:ascii="Verdana" w:hAnsi="Verdana" w:cstheme="minorHAnsi"/>
        </w:rPr>
        <w:t xml:space="preserve"> nuevamente durante al menos 16 horas y volver a evaluar. 2) Si se dispone de recursos suficientes, considerar rotación entre PP y supino, siguiendo las recomendaciones anteriores. Con una duración en prono que varía entre 16 a 20 horas al día. </w:t>
      </w:r>
      <w:r w:rsidRPr="001B2DC9">
        <w:rPr>
          <w:rFonts w:ascii="Verdana" w:hAnsi="Verdana" w:cstheme="minorHAnsi"/>
          <w:vertAlign w:val="superscript"/>
        </w:rPr>
        <w:t xml:space="preserve">(24, 25) </w:t>
      </w:r>
    </w:p>
    <w:p w:rsidR="001B2DC9" w:rsidRPr="001B2DC9" w:rsidRDefault="001B2DC9" w:rsidP="001B2DC9">
      <w:pPr>
        <w:spacing w:after="0" w:line="276" w:lineRule="auto"/>
        <w:jc w:val="both"/>
        <w:rPr>
          <w:rFonts w:ascii="Verdana" w:hAnsi="Verdana" w:cstheme="minorHAnsi"/>
          <w:color w:val="000000"/>
        </w:rPr>
      </w:pPr>
      <w:r w:rsidRPr="001B2DC9">
        <w:rPr>
          <w:rFonts w:ascii="Verdana" w:hAnsi="Verdana" w:cstheme="minorHAnsi"/>
          <w:color w:val="000000"/>
        </w:rPr>
        <w:t xml:space="preserve">Se ha planteado el empleo de varios ciclos prolongados, con duraciones comprendidas entre las 18 y las 20 horas. </w:t>
      </w:r>
      <w:r w:rsidRPr="001B2DC9">
        <w:rPr>
          <w:rFonts w:ascii="Verdana" w:hAnsi="Verdana" w:cstheme="minorHAnsi"/>
          <w:color w:val="000000"/>
          <w:vertAlign w:val="superscript"/>
        </w:rPr>
        <w:t>(26, 27)</w:t>
      </w:r>
    </w:p>
    <w:p w:rsidR="001B2DC9" w:rsidRPr="001B2DC9" w:rsidRDefault="001B2DC9" w:rsidP="001B2DC9">
      <w:pPr>
        <w:spacing w:after="0" w:line="276" w:lineRule="auto"/>
        <w:jc w:val="both"/>
        <w:rPr>
          <w:rFonts w:ascii="Verdana" w:hAnsi="Verdana" w:cstheme="minorHAnsi"/>
          <w:color w:val="000000"/>
        </w:rPr>
      </w:pPr>
      <w:r w:rsidRPr="001B2DC9">
        <w:rPr>
          <w:rFonts w:ascii="Verdana" w:hAnsi="Verdana" w:cstheme="minorHAnsi"/>
          <w:color w:val="000000"/>
        </w:rPr>
        <w:t>Independientemente a estas consideraciones, las recomendaciones son diversas y no existe un consenso definido. Varios de los autores consultados, así como algunas observaciones sobre el tema se exponen a continuación.</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color w:val="000000"/>
        </w:rPr>
        <w:t xml:space="preserve">Chica-Meza </w:t>
      </w:r>
      <w:r w:rsidRPr="001B2DC9">
        <w:rPr>
          <w:rFonts w:ascii="Verdana" w:hAnsi="Verdana" w:cstheme="minorHAnsi"/>
          <w:iCs/>
          <w:color w:val="000000"/>
        </w:rPr>
        <w:t xml:space="preserve">et al </w:t>
      </w:r>
      <w:r w:rsidRPr="001B2DC9">
        <w:rPr>
          <w:rFonts w:ascii="Verdana" w:hAnsi="Verdana" w:cstheme="minorHAnsi"/>
          <w:color w:val="000000"/>
          <w:vertAlign w:val="superscript"/>
        </w:rPr>
        <w:t>(28)</w:t>
      </w:r>
      <w:r w:rsidRPr="001B2DC9">
        <w:rPr>
          <w:rFonts w:ascii="Verdana" w:hAnsi="Verdana" w:cstheme="minorHAnsi"/>
          <w:color w:val="000000"/>
        </w:rPr>
        <w:t xml:space="preserve"> aluden que el período de ventilación en PP debe ser de 24 horas. Además, se deben implementar maniobras de reclutamiento alveolar con el objetivo de disminuir el número de ciclos.</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Las campañas ¨Sobrevivir a la sepsis para el virus </w:t>
      </w:r>
      <w:r w:rsidRPr="001B2DC9">
        <w:rPr>
          <w:rFonts w:ascii="Verdana" w:hAnsi="Verdana" w:cstheme="minorHAnsi"/>
          <w:i/>
        </w:rPr>
        <w:t>SARS CoV-2¨</w:t>
      </w:r>
      <w:r w:rsidRPr="001B2DC9">
        <w:rPr>
          <w:rFonts w:ascii="Verdana" w:hAnsi="Verdana" w:cstheme="minorHAnsi"/>
        </w:rPr>
        <w:t xml:space="preserve"> recomiendan </w:t>
      </w:r>
      <w:proofErr w:type="spellStart"/>
      <w:r w:rsidRPr="001B2DC9">
        <w:rPr>
          <w:rFonts w:ascii="Verdana" w:hAnsi="Verdana" w:cstheme="minorHAnsi"/>
        </w:rPr>
        <w:t>la</w:t>
      </w:r>
      <w:proofErr w:type="spellEnd"/>
      <w:r w:rsidRPr="001B2DC9">
        <w:rPr>
          <w:rFonts w:ascii="Verdana" w:hAnsi="Verdana" w:cstheme="minorHAnsi"/>
        </w:rPr>
        <w:t xml:space="preserve"> PP por 12 a 16 horas en pacientes con SDRA moderado o grave bajo VMA (Recomendación Débil, Calidad de evidencia Baja). </w:t>
      </w:r>
      <w:r w:rsidRPr="001B2DC9">
        <w:rPr>
          <w:rFonts w:ascii="Verdana" w:hAnsi="Verdana" w:cstheme="minorHAnsi"/>
          <w:vertAlign w:val="superscript"/>
        </w:rPr>
        <w:t>(29)</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La </w:t>
      </w:r>
      <w:r w:rsidRPr="001B2DC9">
        <w:rPr>
          <w:rFonts w:ascii="Verdana" w:hAnsi="Verdana" w:cstheme="minorHAnsi"/>
          <w:iCs/>
        </w:rPr>
        <w:t xml:space="preserve">Asociación Americana de enfermería para los cuidados críticos, </w:t>
      </w:r>
      <w:r w:rsidRPr="001B2DC9">
        <w:rPr>
          <w:rFonts w:ascii="Verdana" w:hAnsi="Verdana" w:cstheme="minorHAnsi"/>
          <w:iCs/>
          <w:vertAlign w:val="superscript"/>
        </w:rPr>
        <w:t>(15)</w:t>
      </w:r>
      <w:r w:rsidRPr="001B2DC9">
        <w:rPr>
          <w:rFonts w:ascii="Verdana" w:hAnsi="Verdana" w:cstheme="minorHAnsi"/>
        </w:rPr>
        <w:t xml:space="preserve"> el Ministerio de Sanidad Español </w:t>
      </w:r>
      <w:r w:rsidRPr="001B2DC9">
        <w:rPr>
          <w:rFonts w:ascii="Verdana" w:hAnsi="Verdana" w:cstheme="minorHAnsi"/>
          <w:vertAlign w:val="superscript"/>
        </w:rPr>
        <w:t xml:space="preserve">(30) </w:t>
      </w:r>
      <w:r w:rsidRPr="001B2DC9">
        <w:rPr>
          <w:rFonts w:ascii="Verdana" w:hAnsi="Verdana" w:cstheme="minorHAnsi"/>
        </w:rPr>
        <w:t xml:space="preserve">y las autoridades canadienses </w:t>
      </w:r>
      <w:r w:rsidRPr="001B2DC9">
        <w:rPr>
          <w:rFonts w:ascii="Verdana" w:hAnsi="Verdana" w:cstheme="minorHAnsi"/>
          <w:vertAlign w:val="superscript"/>
        </w:rPr>
        <w:t xml:space="preserve">(31) </w:t>
      </w:r>
      <w:r w:rsidRPr="001B2DC9">
        <w:rPr>
          <w:rFonts w:ascii="Verdana" w:hAnsi="Verdana" w:cstheme="minorHAnsi"/>
        </w:rPr>
        <w:t>sugieren esta técnica por al menos 16 horas para pacientes con PaO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xml:space="preserve"> &lt; 150 mmHg. Otros como </w:t>
      </w:r>
      <w:proofErr w:type="spellStart"/>
      <w:r w:rsidRPr="001B2DC9">
        <w:rPr>
          <w:rFonts w:ascii="Verdana" w:hAnsi="Verdana" w:cstheme="minorHAnsi"/>
          <w:color w:val="231F20"/>
        </w:rPr>
        <w:t>Sorbello</w:t>
      </w:r>
      <w:proofErr w:type="spellEnd"/>
      <w:r w:rsidRPr="001B2DC9">
        <w:rPr>
          <w:rFonts w:ascii="Verdana" w:hAnsi="Verdana" w:cstheme="minorHAnsi"/>
          <w:color w:val="231F20"/>
        </w:rPr>
        <w:t xml:space="preserve"> M y colaboradores</w:t>
      </w:r>
      <w:r w:rsidRPr="001B2DC9">
        <w:rPr>
          <w:rFonts w:ascii="Verdana" w:hAnsi="Verdana" w:cstheme="minorHAnsi"/>
        </w:rPr>
        <w:t xml:space="preserve"> </w:t>
      </w:r>
      <w:r w:rsidRPr="001B2DC9">
        <w:rPr>
          <w:rFonts w:ascii="Verdana" w:hAnsi="Verdana" w:cstheme="minorHAnsi"/>
          <w:vertAlign w:val="superscript"/>
        </w:rPr>
        <w:t xml:space="preserve">(32) </w:t>
      </w:r>
      <w:r w:rsidRPr="001B2DC9">
        <w:rPr>
          <w:rFonts w:ascii="Verdana" w:hAnsi="Verdana" w:cstheme="minorHAnsi"/>
        </w:rPr>
        <w:t xml:space="preserve">proponen hasta 7 ciclos de prono. </w:t>
      </w:r>
    </w:p>
    <w:p w:rsidR="001B2DC9" w:rsidRPr="001B2DC9" w:rsidRDefault="001B2DC9" w:rsidP="001B2DC9">
      <w:pPr>
        <w:spacing w:after="0" w:line="276" w:lineRule="auto"/>
        <w:jc w:val="both"/>
        <w:rPr>
          <w:rFonts w:ascii="Verdana" w:hAnsi="Verdana" w:cstheme="minorHAnsi"/>
        </w:rPr>
      </w:pPr>
      <w:proofErr w:type="spellStart"/>
      <w:r w:rsidRPr="001B2DC9">
        <w:rPr>
          <w:rFonts w:ascii="Verdana" w:hAnsi="Verdana" w:cstheme="minorHAnsi"/>
        </w:rPr>
        <w:t>Alhazzani</w:t>
      </w:r>
      <w:proofErr w:type="spellEnd"/>
      <w:r w:rsidRPr="001B2DC9">
        <w:rPr>
          <w:rFonts w:ascii="Verdana" w:hAnsi="Verdana" w:cstheme="minorHAnsi"/>
        </w:rPr>
        <w:t xml:space="preserve"> W et al </w:t>
      </w:r>
      <w:r w:rsidRPr="001B2DC9">
        <w:rPr>
          <w:rFonts w:ascii="Verdana" w:hAnsi="Verdana" w:cstheme="minorHAnsi"/>
          <w:vertAlign w:val="superscript"/>
        </w:rPr>
        <w:t>(29</w:t>
      </w:r>
      <w:r w:rsidR="00B636D8" w:rsidRPr="001B2DC9">
        <w:rPr>
          <w:rFonts w:ascii="Verdana" w:hAnsi="Verdana" w:cstheme="minorHAnsi"/>
          <w:vertAlign w:val="superscript"/>
        </w:rPr>
        <w:t>)</w:t>
      </w:r>
      <w:r w:rsidR="00B636D8" w:rsidRPr="001B2DC9">
        <w:rPr>
          <w:rFonts w:ascii="Verdana" w:hAnsi="Verdana" w:cstheme="minorHAnsi"/>
        </w:rPr>
        <w:t xml:space="preserve"> y</w:t>
      </w:r>
      <w:r w:rsidRPr="001B2DC9">
        <w:rPr>
          <w:rFonts w:ascii="Verdana" w:hAnsi="Verdana" w:cstheme="minorHAnsi"/>
        </w:rPr>
        <w:t xml:space="preserve"> </w:t>
      </w:r>
      <w:proofErr w:type="spellStart"/>
      <w:r w:rsidRPr="001B2DC9">
        <w:rPr>
          <w:rFonts w:ascii="Verdana" w:hAnsi="Verdana" w:cstheme="minorHAnsi"/>
        </w:rPr>
        <w:t>Jin</w:t>
      </w:r>
      <w:proofErr w:type="spellEnd"/>
      <w:r w:rsidRPr="001B2DC9">
        <w:rPr>
          <w:rFonts w:ascii="Verdana" w:hAnsi="Verdana" w:cstheme="minorHAnsi"/>
        </w:rPr>
        <w:t xml:space="preserve"> Y et al, </w:t>
      </w:r>
      <w:r w:rsidRPr="001B2DC9">
        <w:rPr>
          <w:rFonts w:ascii="Verdana" w:hAnsi="Verdana" w:cstheme="minorHAnsi"/>
          <w:vertAlign w:val="superscript"/>
        </w:rPr>
        <w:t>(33)</w:t>
      </w:r>
      <w:r w:rsidRPr="001B2DC9">
        <w:rPr>
          <w:rFonts w:ascii="Verdana" w:hAnsi="Verdana" w:cstheme="minorHAnsi"/>
        </w:rPr>
        <w:t xml:space="preserve"> plantean mantener la PP durante 12 a 16 horas, en pacientes con SDRA con VMA.</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Un estudio reciente liderado por </w:t>
      </w:r>
      <w:proofErr w:type="spellStart"/>
      <w:r w:rsidRPr="001B2DC9">
        <w:rPr>
          <w:rFonts w:ascii="Verdana" w:hAnsi="Verdana" w:cstheme="minorHAnsi"/>
          <w:color w:val="231F20"/>
        </w:rPr>
        <w:t>Jochmans</w:t>
      </w:r>
      <w:proofErr w:type="spellEnd"/>
      <w:r w:rsidRPr="001B2DC9">
        <w:rPr>
          <w:rFonts w:ascii="Verdana" w:hAnsi="Verdana" w:cstheme="minorHAnsi"/>
          <w:color w:val="231F20"/>
        </w:rPr>
        <w:t xml:space="preserve"> S</w:t>
      </w:r>
      <w:r w:rsidRPr="001B2DC9">
        <w:rPr>
          <w:rFonts w:ascii="Verdana" w:hAnsi="Verdana" w:cstheme="minorHAnsi"/>
        </w:rPr>
        <w:t xml:space="preserve"> y colaboradores </w:t>
      </w:r>
      <w:r w:rsidRPr="001B2DC9">
        <w:rPr>
          <w:rFonts w:ascii="Verdana" w:hAnsi="Verdana" w:cstheme="minorHAnsi"/>
          <w:vertAlign w:val="superscript"/>
        </w:rPr>
        <w:t>(34</w:t>
      </w:r>
      <w:proofErr w:type="gramStart"/>
      <w:r w:rsidRPr="001B2DC9">
        <w:rPr>
          <w:rFonts w:ascii="Verdana" w:hAnsi="Verdana" w:cstheme="minorHAnsi"/>
          <w:vertAlign w:val="superscript"/>
        </w:rPr>
        <w:t xml:space="preserve">)  </w:t>
      </w:r>
      <w:r w:rsidRPr="001B2DC9">
        <w:rPr>
          <w:rFonts w:ascii="Verdana" w:hAnsi="Verdana" w:cstheme="minorHAnsi"/>
        </w:rPr>
        <w:t>ha</w:t>
      </w:r>
      <w:proofErr w:type="gramEnd"/>
      <w:r w:rsidRPr="001B2DC9">
        <w:rPr>
          <w:rFonts w:ascii="Verdana" w:hAnsi="Verdana" w:cstheme="minorHAnsi"/>
        </w:rPr>
        <w:t xml:space="preserve"> confirmado que el reclutamiento de zonas pulmonares  posteriores depende de la duración del  posicionamiento. </w:t>
      </w:r>
    </w:p>
    <w:p w:rsidR="001B2DC9" w:rsidRPr="001B2DC9" w:rsidRDefault="001B2DC9" w:rsidP="001B2DC9">
      <w:pPr>
        <w:spacing w:after="0" w:line="276" w:lineRule="auto"/>
        <w:jc w:val="both"/>
        <w:rPr>
          <w:rFonts w:ascii="Verdana" w:hAnsi="Verdana" w:cstheme="minorHAnsi"/>
          <w:vertAlign w:val="superscript"/>
        </w:rPr>
      </w:pPr>
      <w:r w:rsidRPr="001B2DC9">
        <w:rPr>
          <w:rFonts w:ascii="Verdana" w:hAnsi="Verdana" w:cstheme="minorHAnsi"/>
        </w:rPr>
        <w:t>Otras experiencias proyectan más de 16 horas y se han reportado períodos de 36 horas, asociados a mejor PaO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xml:space="preserve"> con mantenimiento del efecto posterior </w:t>
      </w:r>
      <w:r w:rsidRPr="001B2DC9">
        <w:rPr>
          <w:rFonts w:ascii="Verdana" w:hAnsi="Verdana" w:cstheme="minorHAnsi"/>
        </w:rPr>
        <w:lastRenderedPageBreak/>
        <w:t xml:space="preserve">al supino. Los aumentos de los períodos de prono podrían disminuir la frecuencia de exposición del personal sanitario siempre y cuando se establezcan protocolos para el inicio, desarrollo, monitoreo y término de la estrategia. </w:t>
      </w:r>
      <w:r w:rsidRPr="001B2DC9">
        <w:rPr>
          <w:rFonts w:ascii="Verdana" w:hAnsi="Verdana" w:cstheme="minorHAnsi"/>
          <w:vertAlign w:val="superscript"/>
        </w:rPr>
        <w:t>(35)</w:t>
      </w:r>
    </w:p>
    <w:p w:rsidR="001B2DC9" w:rsidRPr="001B2DC9" w:rsidRDefault="001B2DC9" w:rsidP="001B2DC9">
      <w:pPr>
        <w:spacing w:after="0" w:line="276" w:lineRule="auto"/>
        <w:jc w:val="both"/>
        <w:rPr>
          <w:rFonts w:ascii="Verdana" w:hAnsi="Verdana" w:cstheme="minorHAnsi"/>
        </w:rPr>
      </w:pPr>
      <w:proofErr w:type="spellStart"/>
      <w:r w:rsidRPr="001B2DC9">
        <w:rPr>
          <w:rFonts w:ascii="Verdana" w:hAnsi="Verdana" w:cstheme="minorHAnsi"/>
        </w:rPr>
        <w:t>Guérin</w:t>
      </w:r>
      <w:proofErr w:type="spellEnd"/>
      <w:r w:rsidRPr="001B2DC9">
        <w:rPr>
          <w:rFonts w:ascii="Verdana" w:hAnsi="Verdana" w:cstheme="minorHAnsi"/>
        </w:rPr>
        <w:t xml:space="preserve"> C y colaboradores </w:t>
      </w:r>
      <w:r w:rsidRPr="001B2DC9">
        <w:rPr>
          <w:rFonts w:ascii="Verdana" w:hAnsi="Verdana" w:cstheme="minorHAnsi"/>
          <w:vertAlign w:val="superscript"/>
        </w:rPr>
        <w:t>(36)</w:t>
      </w:r>
      <w:r w:rsidRPr="001B2DC9">
        <w:rPr>
          <w:rFonts w:ascii="Verdana" w:hAnsi="Verdana" w:cstheme="minorHAnsi"/>
        </w:rPr>
        <w:t xml:space="preserve"> sustentan que debe aplicarse independientemente del grado de hipoxemia. Al menos en los pacientes con una PaO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xml:space="preserve"> &lt; 150 mmHg. Ya que esta técnica permite atenuar o prevenir la lesión inducida por ventilación mecánica.</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Los autores de esta comunicación, basados en la experiencia acumulada durante el enfrentamiento a la pandemia en escenarios internacionales, se adhieren a la recomendación basada en 12 a 16 horas de PP en pacientes con SDRA moderado-severo (comunicación personal).</w:t>
      </w:r>
    </w:p>
    <w:p w:rsidR="001B2DC9" w:rsidRPr="001B2DC9" w:rsidRDefault="001B2DC9" w:rsidP="001B2DC9">
      <w:pPr>
        <w:spacing w:after="0" w:line="276" w:lineRule="auto"/>
        <w:jc w:val="both"/>
        <w:rPr>
          <w:rFonts w:ascii="Verdana" w:hAnsi="Verdana" w:cstheme="minorHAnsi"/>
          <w:vertAlign w:val="superscript"/>
        </w:rPr>
      </w:pPr>
      <w:r w:rsidRPr="001B2DC9">
        <w:rPr>
          <w:rFonts w:ascii="Verdana" w:hAnsi="Verdana" w:cstheme="minorHAnsi"/>
        </w:rPr>
        <w:t>Entre los lineamientos a tener en cuenta durante el proceder se encuentra la</w:t>
      </w:r>
      <w:r w:rsidRPr="001B2DC9">
        <w:rPr>
          <w:rFonts w:ascii="Verdana" w:hAnsi="Verdana" w:cstheme="minorHAnsi"/>
        </w:rPr>
        <w:br/>
        <w:t xml:space="preserve">monitorización de la perfusión, oxigenación, cambio de posición y el empleo de ventilación mecánica protectora. Igualmente, es necesario prestar gran atención al estado del tubo endotraqueal y a las vías colocadas al paciente. </w:t>
      </w:r>
      <w:r w:rsidRPr="001B2DC9">
        <w:rPr>
          <w:rFonts w:ascii="Verdana" w:hAnsi="Verdana" w:cstheme="minorHAnsi"/>
          <w:vertAlign w:val="superscript"/>
        </w:rPr>
        <w:t>(37)</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La PP establece desafíos hemodinámicos peculiares. Un estudio prospectivo realizado por </w:t>
      </w:r>
      <w:proofErr w:type="spellStart"/>
      <w:r w:rsidRPr="001B2DC9">
        <w:rPr>
          <w:rFonts w:ascii="Verdana" w:hAnsi="Verdana" w:cstheme="minorHAnsi"/>
        </w:rPr>
        <w:t>Yoon</w:t>
      </w:r>
      <w:proofErr w:type="spellEnd"/>
      <w:r w:rsidRPr="001B2DC9">
        <w:rPr>
          <w:rFonts w:ascii="Verdana" w:hAnsi="Verdana" w:cstheme="minorHAnsi"/>
        </w:rPr>
        <w:t xml:space="preserve"> HK et al </w:t>
      </w:r>
      <w:r w:rsidRPr="001B2DC9">
        <w:rPr>
          <w:rFonts w:ascii="Verdana" w:hAnsi="Verdana" w:cstheme="minorHAnsi"/>
          <w:vertAlign w:val="superscript"/>
        </w:rPr>
        <w:t>(38)</w:t>
      </w:r>
      <w:r w:rsidRPr="001B2DC9">
        <w:rPr>
          <w:rFonts w:ascii="Verdana" w:hAnsi="Verdana" w:cstheme="minorHAnsi"/>
        </w:rPr>
        <w:t xml:space="preserve"> constataron que la compresión del abdomen durante la PP puede restringir el flujo sanguíneo de la vena cava inferior, ocasionando una congestión venosa y consecuente reducción del débito cardíaco. </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b/>
        </w:rPr>
        <w:t xml:space="preserve">Estudios que avalan el uso de la </w:t>
      </w:r>
      <w:r w:rsidRPr="001B2DC9">
        <w:rPr>
          <w:rFonts w:ascii="Verdana" w:hAnsi="Verdana" w:cstheme="minorHAnsi"/>
          <w:b/>
          <w:color w:val="000000"/>
        </w:rPr>
        <w:t>ventilación en decúbito prono</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La PP emerge como herramienta de utilidad durante la atención al paciente con SDRA por </w:t>
      </w:r>
      <w:r w:rsidRPr="001B2DC9">
        <w:rPr>
          <w:rFonts w:ascii="Verdana" w:hAnsi="Verdana" w:cstheme="minorHAnsi"/>
          <w:i/>
        </w:rPr>
        <w:t>SARS CoV-2</w:t>
      </w:r>
      <w:r w:rsidRPr="001B2DC9">
        <w:rPr>
          <w:rFonts w:ascii="Verdana" w:hAnsi="Verdana" w:cstheme="minorHAnsi"/>
        </w:rPr>
        <w:t xml:space="preserve">. Los protocolos en Jiangsu (quien fuera en su momento epicentro de la pandemia en China) emplearon diferentes terapéuticas, entre las cuales se incluyó la PP. Su uso se justificó en los beneficios antes descritos del proceder (las zonas dependientes del pulmón son más propensas al colapso; lo cual propicia disminución del tejido pulmonar disponible para lograr el intercambio). </w:t>
      </w:r>
      <w:r w:rsidRPr="001B2DC9">
        <w:rPr>
          <w:rFonts w:ascii="Verdana" w:hAnsi="Verdana" w:cstheme="minorHAnsi"/>
          <w:vertAlign w:val="superscript"/>
        </w:rPr>
        <w:t>(39, 40)</w:t>
      </w:r>
    </w:p>
    <w:p w:rsidR="001B2DC9" w:rsidRPr="001B2DC9" w:rsidRDefault="001B2DC9" w:rsidP="001B2DC9">
      <w:pPr>
        <w:autoSpaceDE w:val="0"/>
        <w:autoSpaceDN w:val="0"/>
        <w:adjustRightInd w:val="0"/>
        <w:spacing w:after="0" w:line="276" w:lineRule="auto"/>
        <w:jc w:val="both"/>
        <w:rPr>
          <w:rFonts w:ascii="Verdana" w:hAnsi="Verdana" w:cstheme="minorHAnsi"/>
          <w:color w:val="231F20"/>
        </w:rPr>
      </w:pPr>
      <w:proofErr w:type="spellStart"/>
      <w:r w:rsidRPr="001B2DC9">
        <w:rPr>
          <w:rFonts w:ascii="Verdana" w:hAnsi="Verdana" w:cstheme="minorHAnsi"/>
          <w:color w:val="231F20"/>
        </w:rPr>
        <w:t>Zang</w:t>
      </w:r>
      <w:proofErr w:type="spellEnd"/>
      <w:r w:rsidRPr="001B2DC9">
        <w:rPr>
          <w:rFonts w:ascii="Verdana" w:hAnsi="Verdana" w:cstheme="minorHAnsi"/>
          <w:color w:val="231F20"/>
        </w:rPr>
        <w:t xml:space="preserve"> X y colaboradores </w:t>
      </w:r>
      <w:r w:rsidRPr="001B2DC9">
        <w:rPr>
          <w:rFonts w:ascii="Verdana" w:hAnsi="Verdana" w:cstheme="minorHAnsi"/>
          <w:color w:val="231F20"/>
          <w:vertAlign w:val="superscript"/>
        </w:rPr>
        <w:t xml:space="preserve">(41) </w:t>
      </w:r>
      <w:r w:rsidRPr="001B2DC9">
        <w:rPr>
          <w:rFonts w:ascii="Verdana" w:hAnsi="Verdana" w:cstheme="minorHAnsi"/>
          <w:color w:val="231F20"/>
        </w:rPr>
        <w:t xml:space="preserve">estudiaron esta estrategia con el objetivo mejorar la hipoxia severa, el rendimiento de las imágenes de tomografía y el pronóstico de supervivencia de los pacientes con COVID-19. Se reclutó un total de 60 pacientes. El 38,3 % fue colocado en PP de forma temprana y resto se mantuvo en </w:t>
      </w:r>
      <w:r w:rsidRPr="001B2DC9">
        <w:rPr>
          <w:rFonts w:ascii="Verdana" w:hAnsi="Verdana" w:cstheme="minorHAnsi"/>
        </w:rPr>
        <w:t>D</w:t>
      </w:r>
      <w:r w:rsidRPr="001B2DC9">
        <w:rPr>
          <w:rFonts w:ascii="Verdana" w:hAnsi="Verdana" w:cstheme="minorHAnsi"/>
          <w:color w:val="231F20"/>
        </w:rPr>
        <w:t>S.  En el grupo en PP la SpO</w:t>
      </w:r>
      <w:r w:rsidRPr="001B2DC9">
        <w:rPr>
          <w:rFonts w:ascii="Verdana" w:hAnsi="Verdana" w:cstheme="minorHAnsi"/>
          <w:color w:val="231F20"/>
          <w:vertAlign w:val="subscript"/>
        </w:rPr>
        <w:t>2</w:t>
      </w:r>
      <w:r w:rsidRPr="001B2DC9">
        <w:rPr>
          <w:rFonts w:ascii="Verdana" w:hAnsi="Verdana" w:cstheme="minorHAnsi"/>
          <w:color w:val="231F20"/>
        </w:rPr>
        <w:t xml:space="preserve"> se incrementó de 91,09 ± 1,54 % a 95,30 ± 1,72 % (p &lt; 0,01) después de 10 minutos. A los 30 minutos: 95,48 ± 1,73 %, sin diferencia estadística (p &lt; 0,58). La frecuencia respiratoria disminuyó de 28,22 ± 3,06 por minuto (rpm) a 27,78 ± 2,75 rpm después de 10 minutos (p = 0,20) y 24,87 ± 1,84 rpm a los 30 minutos (p &lt; 0,01). Sin embargo no se encontró relación estadística entre estos parámetros y los de base (p = 0,203). Se logró mejoría en las imágenes pulmonares visualizadas por tomografía y el seguimiento a los 90 días mostró una mortalidad del 45,3 % del grupo PP comparado con un 75, 7 % del otro grupo. Independientemente a algunas </w:t>
      </w:r>
      <w:r w:rsidRPr="001B2DC9">
        <w:rPr>
          <w:rFonts w:ascii="Verdana" w:hAnsi="Verdana" w:cstheme="minorHAnsi"/>
          <w:color w:val="231F20"/>
        </w:rPr>
        <w:lastRenderedPageBreak/>
        <w:t>limitaciones que presenta este estudio, este proceder resultó beneficiosos y cumplió los objetivos perseguidos.</w:t>
      </w:r>
    </w:p>
    <w:p w:rsidR="001B2DC9" w:rsidRPr="001B2DC9" w:rsidRDefault="001B2DC9" w:rsidP="001B2DC9">
      <w:pPr>
        <w:spacing w:after="0" w:line="276" w:lineRule="auto"/>
        <w:jc w:val="both"/>
        <w:rPr>
          <w:rFonts w:ascii="Verdana" w:hAnsi="Verdana" w:cstheme="minorHAnsi"/>
          <w:color w:val="231F20"/>
        </w:rPr>
      </w:pPr>
      <w:proofErr w:type="spellStart"/>
      <w:r w:rsidRPr="001B2DC9">
        <w:rPr>
          <w:rFonts w:ascii="Verdana" w:hAnsi="Verdana" w:cstheme="minorHAnsi"/>
          <w:color w:val="231F20"/>
        </w:rPr>
        <w:t>Aoyama</w:t>
      </w:r>
      <w:proofErr w:type="spellEnd"/>
      <w:r w:rsidRPr="001B2DC9">
        <w:rPr>
          <w:rFonts w:ascii="Verdana" w:hAnsi="Verdana" w:cstheme="minorHAnsi"/>
          <w:color w:val="231F20"/>
        </w:rPr>
        <w:t xml:space="preserve"> et al </w:t>
      </w:r>
      <w:r w:rsidRPr="001B2DC9">
        <w:rPr>
          <w:rFonts w:ascii="Verdana" w:hAnsi="Verdana" w:cstheme="minorHAnsi"/>
          <w:color w:val="231F20"/>
          <w:vertAlign w:val="superscript"/>
        </w:rPr>
        <w:t>(42)</w:t>
      </w:r>
      <w:r w:rsidRPr="001B2DC9">
        <w:rPr>
          <w:rFonts w:ascii="Verdana" w:hAnsi="Verdana" w:cstheme="minorHAnsi"/>
          <w:color w:val="231F20"/>
        </w:rPr>
        <w:t xml:space="preserve"> realizaron una revisión sistemática y meta-análisis con el objetivo de evaluar las intervenciones ventilatorias disponibles para el manejo de pacientes adultos con SDRA moderado a severo. Incluyeron 25 estudios que enrolaron un total de 7753 pacientes. Se reportó que la PP comparada con la ventilación mecánica protectora pulmonar sola, se asocia significativamente con un menor riesgo de muerte a los 28 días (RR 0,69; IC 95 % 0,48-0,98), evitando 124 muertes más por 1000 pacientes. Así mismo, la posición comparada con la ventilación oscilatoria de alta frecuencia se asocia significativamente a un menor riesgo de muerte a los 28 días (RR: 0,61; IC 95 % 0,39-0,95; certeza de la evidencia moderada), evitando 170 muertes más por 1000 pacientes. </w:t>
      </w:r>
    </w:p>
    <w:p w:rsidR="001B2DC9" w:rsidRPr="001B2DC9" w:rsidRDefault="001B2DC9" w:rsidP="001B2DC9">
      <w:pPr>
        <w:spacing w:after="0" w:line="276" w:lineRule="auto"/>
        <w:jc w:val="both"/>
        <w:rPr>
          <w:rFonts w:ascii="Verdana" w:hAnsi="Verdana" w:cstheme="minorHAnsi"/>
        </w:rPr>
      </w:pPr>
      <w:proofErr w:type="spellStart"/>
      <w:r w:rsidRPr="001B2DC9">
        <w:rPr>
          <w:rFonts w:ascii="Verdana" w:hAnsi="Verdana" w:cstheme="minorHAnsi"/>
        </w:rPr>
        <w:t>Ziehr</w:t>
      </w:r>
      <w:proofErr w:type="spellEnd"/>
      <w:r w:rsidRPr="001B2DC9">
        <w:rPr>
          <w:rFonts w:ascii="Verdana" w:hAnsi="Verdana" w:cstheme="minorHAnsi"/>
        </w:rPr>
        <w:t xml:space="preserve"> et al </w:t>
      </w:r>
      <w:r w:rsidRPr="001B2DC9">
        <w:rPr>
          <w:rFonts w:ascii="Verdana" w:hAnsi="Verdana" w:cstheme="minorHAnsi"/>
          <w:vertAlign w:val="superscript"/>
        </w:rPr>
        <w:t xml:space="preserve">(11) </w:t>
      </w:r>
      <w:r w:rsidRPr="001B2DC9">
        <w:rPr>
          <w:rFonts w:ascii="Verdana" w:hAnsi="Verdana" w:cstheme="minorHAnsi"/>
        </w:rPr>
        <w:t xml:space="preserve">en un estudio prospectivo tipo series de casos reportaron que </w:t>
      </w:r>
      <w:proofErr w:type="spellStart"/>
      <w:r w:rsidRPr="001B2DC9">
        <w:rPr>
          <w:rFonts w:ascii="Verdana" w:hAnsi="Verdana" w:cstheme="minorHAnsi"/>
        </w:rPr>
        <w:t>que</w:t>
      </w:r>
      <w:proofErr w:type="spellEnd"/>
      <w:r w:rsidRPr="001B2DC9">
        <w:rPr>
          <w:rFonts w:ascii="Verdana" w:hAnsi="Verdana" w:cstheme="minorHAnsi"/>
        </w:rPr>
        <w:t xml:space="preserve"> 31 pacientes se sometieron a PP. La media de PaO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xml:space="preserve"> en DS fue 150 mmHg con una compliance de 33 ml/cmH</w:t>
      </w:r>
      <w:r w:rsidRPr="001B2DC9">
        <w:rPr>
          <w:rFonts w:ascii="Verdana" w:hAnsi="Verdana" w:cstheme="minorHAnsi"/>
          <w:vertAlign w:val="subscript"/>
        </w:rPr>
        <w:t>2</w:t>
      </w:r>
      <w:r w:rsidRPr="001B2DC9">
        <w:rPr>
          <w:rFonts w:ascii="Verdana" w:hAnsi="Verdana" w:cstheme="minorHAnsi"/>
        </w:rPr>
        <w:t>O. Después de la PP, la PaO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xml:space="preserve"> aumentó a 232 mmHg, y la compliance a 36 ml/cmH</w:t>
      </w:r>
      <w:r w:rsidRPr="001B2DC9">
        <w:rPr>
          <w:rFonts w:ascii="Verdana" w:hAnsi="Verdana" w:cstheme="minorHAnsi"/>
          <w:vertAlign w:val="subscript"/>
        </w:rPr>
        <w:t>2</w:t>
      </w:r>
      <w:r w:rsidRPr="001B2DC9">
        <w:rPr>
          <w:rFonts w:ascii="Verdana" w:hAnsi="Verdana" w:cstheme="minorHAnsi"/>
        </w:rPr>
        <w:t>O. 72 horas posteriores a la primera sesión en PP, ya en DS la media de PaO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xml:space="preserve"> fue 233 mmHg y la compliance de 42 ml/cmH</w:t>
      </w:r>
      <w:r w:rsidRPr="001B2DC9">
        <w:rPr>
          <w:rFonts w:ascii="Verdana" w:hAnsi="Verdana" w:cstheme="minorHAnsi"/>
          <w:vertAlign w:val="subscript"/>
        </w:rPr>
        <w:t>2</w:t>
      </w:r>
      <w:r w:rsidRPr="001B2DC9">
        <w:rPr>
          <w:rFonts w:ascii="Verdana" w:hAnsi="Verdana" w:cstheme="minorHAnsi"/>
        </w:rPr>
        <w:t xml:space="preserve">O. Durante los tres días los pacientes recibieron entre una a tres sesiones con una media de 18 horas por sesión. </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En el meta-análisis realizado por </w:t>
      </w:r>
      <w:proofErr w:type="spellStart"/>
      <w:r w:rsidRPr="001B2DC9">
        <w:rPr>
          <w:rFonts w:ascii="Verdana" w:hAnsi="Verdana" w:cstheme="minorHAnsi"/>
        </w:rPr>
        <w:t>Munshi</w:t>
      </w:r>
      <w:proofErr w:type="spellEnd"/>
      <w:r w:rsidRPr="001B2DC9">
        <w:rPr>
          <w:rFonts w:ascii="Verdana" w:hAnsi="Verdana" w:cstheme="minorHAnsi"/>
        </w:rPr>
        <w:t xml:space="preserve"> L et al, </w:t>
      </w:r>
      <w:r w:rsidRPr="001B2DC9">
        <w:rPr>
          <w:rFonts w:ascii="Verdana" w:hAnsi="Verdana" w:cstheme="minorHAnsi"/>
          <w:vertAlign w:val="superscript"/>
        </w:rPr>
        <w:t>(24)</w:t>
      </w:r>
      <w:r w:rsidRPr="001B2DC9">
        <w:rPr>
          <w:rFonts w:ascii="Verdana" w:hAnsi="Verdana" w:cstheme="minorHAnsi"/>
        </w:rPr>
        <w:t xml:space="preserve"> al evaluar los efectos de la PP en comparación con la VMA en DS en el SDRA. Mostró reducción de la mortalidad en pacientes ventilados en PP cuando el SDRA es moderado o severo. </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González Ricardo CA et al </w:t>
      </w:r>
      <w:r w:rsidRPr="001B2DC9">
        <w:rPr>
          <w:rFonts w:ascii="Verdana" w:hAnsi="Verdana" w:cstheme="minorHAnsi"/>
          <w:vertAlign w:val="superscript"/>
        </w:rPr>
        <w:t>(43)</w:t>
      </w:r>
      <w:r w:rsidRPr="001B2DC9">
        <w:rPr>
          <w:rFonts w:ascii="Verdana" w:hAnsi="Verdana" w:cstheme="minorHAnsi"/>
        </w:rPr>
        <w:t xml:space="preserve"> incluyeron 42 pacientes, los cuales requirieron de VMA por SDRA desde moderado a severo. Se realizaron 107 eventos en PP, siendo 1 el mínimo y 7 el máximo eventos realizados. La población presentó un promedio de 2,7 eventos de PP. El tiempo promedio fue de 30,1 horas por sesión.  El promedio de índice PaO</w:t>
      </w:r>
      <w:r w:rsidRPr="001B2DC9">
        <w:rPr>
          <w:rFonts w:ascii="Verdana" w:hAnsi="Verdana" w:cstheme="minorHAnsi"/>
          <w:vertAlign w:val="subscript"/>
        </w:rPr>
        <w:t>2</w:t>
      </w:r>
      <w:r w:rsidRPr="001B2DC9">
        <w:rPr>
          <w:rFonts w:ascii="Verdana" w:hAnsi="Verdana" w:cstheme="minorHAnsi"/>
        </w:rPr>
        <w:t>/FiO</w:t>
      </w:r>
      <w:r w:rsidRPr="001B2DC9">
        <w:rPr>
          <w:rFonts w:ascii="Verdana" w:hAnsi="Verdana" w:cstheme="minorHAnsi"/>
          <w:vertAlign w:val="subscript"/>
        </w:rPr>
        <w:t>2</w:t>
      </w:r>
      <w:r w:rsidRPr="001B2DC9">
        <w:rPr>
          <w:rFonts w:ascii="Verdana" w:hAnsi="Verdana" w:cstheme="minorHAnsi"/>
        </w:rPr>
        <w:t xml:space="preserve"> previo al PP fue de 125 ± 28 </w:t>
      </w:r>
      <w:proofErr w:type="gramStart"/>
      <w:r w:rsidRPr="001B2DC9">
        <w:rPr>
          <w:rFonts w:ascii="Verdana" w:hAnsi="Verdana" w:cstheme="minorHAnsi"/>
        </w:rPr>
        <w:t>mmHg  y</w:t>
      </w:r>
      <w:proofErr w:type="gramEnd"/>
      <w:r w:rsidRPr="001B2DC9">
        <w:rPr>
          <w:rFonts w:ascii="Verdana" w:hAnsi="Verdana" w:cstheme="minorHAnsi"/>
        </w:rPr>
        <w:t xml:space="preserve"> al cambio en PP: 174 ± 50 mmHg (p&lt; 0,001). Demostrando así el impacto positivo de la posición en los pacientes que presentan una hipoxemia refractaria por </w:t>
      </w:r>
      <w:r w:rsidRPr="001B2DC9">
        <w:rPr>
          <w:rFonts w:ascii="Verdana" w:hAnsi="Verdana" w:cstheme="minorHAnsi"/>
          <w:i/>
        </w:rPr>
        <w:t>SARS CoV-2</w:t>
      </w:r>
      <w:r w:rsidRPr="001B2DC9">
        <w:rPr>
          <w:rFonts w:ascii="Verdana" w:hAnsi="Verdana" w:cstheme="minorHAnsi"/>
        </w:rPr>
        <w:t>.</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Cada vez es mayor la disponibilidad de literatura donde se evidencia el uso de la PP, como estrategia terapéutica en pacientes con grados severos y refractarios de hipoxia, alcanzándose resultados positivos en el orden clínico y ventilatorio. </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Datos preliminares en el Hospital Universitario del estado Maracaibo, en Venezuela. Los autores de esta comunicación han aplicado </w:t>
      </w:r>
      <w:proofErr w:type="spellStart"/>
      <w:r w:rsidRPr="001B2DC9">
        <w:rPr>
          <w:rFonts w:ascii="Verdana" w:hAnsi="Verdana" w:cstheme="minorHAnsi"/>
        </w:rPr>
        <w:t>la</w:t>
      </w:r>
      <w:proofErr w:type="spellEnd"/>
      <w:r w:rsidRPr="001B2DC9">
        <w:rPr>
          <w:rFonts w:ascii="Verdana" w:hAnsi="Verdana" w:cstheme="minorHAnsi"/>
        </w:rPr>
        <w:t xml:space="preserve"> PP a 235 pacientes con manifestaciones clínicas de insuficiencia respiratoria aguda. Sometidos a VMA tanto invasiva como no invasiva. Se ha alcanzado mejoría de la hipoxemia en 152 pacientes para un 65 % de los pacientes admitidos en la unidad, logrando una disminución en la mortalidad. De manera preliminar los resultados alcanzados guardan relación con estudios publicados en varios países (</w:t>
      </w:r>
      <w:r>
        <w:rPr>
          <w:rFonts w:ascii="Verdana" w:hAnsi="Verdana" w:cstheme="minorHAnsi"/>
        </w:rPr>
        <w:t>Comunicación personal</w:t>
      </w:r>
      <w:r w:rsidRPr="001B2DC9">
        <w:rPr>
          <w:rFonts w:ascii="Verdana" w:hAnsi="Verdana" w:cstheme="minorHAnsi"/>
        </w:rPr>
        <w:t xml:space="preserve">). </w:t>
      </w:r>
    </w:p>
    <w:p w:rsidR="001B2DC9" w:rsidRPr="001B2DC9" w:rsidRDefault="001B2DC9" w:rsidP="001B2DC9">
      <w:pPr>
        <w:spacing w:after="0" w:line="276" w:lineRule="auto"/>
        <w:jc w:val="both"/>
        <w:rPr>
          <w:rFonts w:ascii="Verdana" w:hAnsi="Verdana" w:cstheme="minorHAnsi"/>
          <w:vertAlign w:val="superscript"/>
        </w:rPr>
      </w:pPr>
      <w:r w:rsidRPr="001B2DC9">
        <w:rPr>
          <w:rFonts w:ascii="Verdana" w:hAnsi="Verdana" w:cstheme="minorHAnsi"/>
        </w:rPr>
        <w:t>Otros estudios que muestran la utilidad de la PP se muestran en la tabla 1.</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lastRenderedPageBreak/>
        <w:t>Tabla 1.  Características de estudios publicados considerando el país donde fueron realizados.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7"/>
        <w:gridCol w:w="3088"/>
        <w:gridCol w:w="3883"/>
      </w:tblGrid>
      <w:tr w:rsidR="001B2DC9" w:rsidRPr="001B2DC9" w:rsidTr="001B2DC9">
        <w:trPr>
          <w:trHeight w:val="300"/>
          <w:jc w:val="center"/>
        </w:trPr>
        <w:tc>
          <w:tcPr>
            <w:tcW w:w="0" w:type="auto"/>
            <w:shd w:val="clear" w:color="auto" w:fill="auto"/>
          </w:tcPr>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Autor [País]</w:t>
            </w:r>
          </w:p>
        </w:tc>
        <w:tc>
          <w:tcPr>
            <w:tcW w:w="3088" w:type="dxa"/>
            <w:shd w:val="clear" w:color="auto" w:fill="auto"/>
          </w:tcPr>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Método [Objetivo]</w:t>
            </w:r>
          </w:p>
        </w:tc>
        <w:tc>
          <w:tcPr>
            <w:tcW w:w="3883" w:type="dxa"/>
            <w:shd w:val="clear" w:color="auto" w:fill="auto"/>
          </w:tcPr>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Principales conclusiones</w:t>
            </w:r>
          </w:p>
        </w:tc>
      </w:tr>
      <w:tr w:rsidR="001B2DC9" w:rsidRPr="001B2DC9" w:rsidTr="001B2DC9">
        <w:trPr>
          <w:trHeight w:val="954"/>
          <w:jc w:val="center"/>
        </w:trPr>
        <w:tc>
          <w:tcPr>
            <w:tcW w:w="0" w:type="auto"/>
            <w:shd w:val="clear" w:color="auto" w:fill="auto"/>
          </w:tcPr>
          <w:p w:rsidR="001B2DC9" w:rsidRPr="001B2DC9" w:rsidRDefault="001B2DC9" w:rsidP="001B2DC9">
            <w:pPr>
              <w:spacing w:after="0" w:line="276" w:lineRule="auto"/>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 xml:space="preserve"> </w:t>
            </w:r>
            <w:proofErr w:type="spellStart"/>
            <w:r w:rsidRPr="001B2DC9">
              <w:rPr>
                <w:rFonts w:ascii="Verdana" w:eastAsia="Times New Roman" w:hAnsi="Verdana" w:cstheme="minorHAnsi"/>
                <w:color w:val="000000"/>
                <w:lang w:eastAsia="es-ES"/>
              </w:rPr>
              <w:t>Jin</w:t>
            </w:r>
            <w:proofErr w:type="spellEnd"/>
            <w:r w:rsidRPr="001B2DC9">
              <w:rPr>
                <w:rFonts w:ascii="Verdana" w:eastAsia="Times New Roman" w:hAnsi="Verdana" w:cstheme="minorHAnsi"/>
                <w:color w:val="000000"/>
                <w:lang w:eastAsia="es-ES"/>
              </w:rPr>
              <w:t xml:space="preserve"> YH et al. </w:t>
            </w:r>
            <w:r w:rsidRPr="001B2DC9">
              <w:rPr>
                <w:rFonts w:ascii="Verdana" w:eastAsia="Times New Roman" w:hAnsi="Verdana" w:cstheme="minorHAnsi"/>
                <w:color w:val="000000"/>
                <w:vertAlign w:val="superscript"/>
                <w:lang w:eastAsia="es-ES"/>
              </w:rPr>
              <w:t>(34)</w:t>
            </w:r>
            <w:r w:rsidRPr="001B2DC9">
              <w:rPr>
                <w:rFonts w:ascii="Verdana" w:eastAsia="Times New Roman" w:hAnsi="Verdana" w:cstheme="minorHAnsi"/>
                <w:color w:val="000000"/>
                <w:lang w:eastAsia="es-ES"/>
              </w:rPr>
              <w:t xml:space="preserve"> [China] </w:t>
            </w:r>
          </w:p>
        </w:tc>
        <w:tc>
          <w:tcPr>
            <w:tcW w:w="3088" w:type="dxa"/>
            <w:shd w:val="clear" w:color="auto" w:fill="auto"/>
          </w:tcPr>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Consenso de expertos</w:t>
            </w:r>
          </w:p>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 xml:space="preserve">[Construir directivas para actuar con pacientes con infecciones por </w:t>
            </w:r>
            <w:r w:rsidRPr="001B2DC9">
              <w:rPr>
                <w:rFonts w:ascii="Verdana" w:eastAsia="Times New Roman" w:hAnsi="Verdana" w:cstheme="minorHAnsi"/>
                <w:i/>
                <w:iCs/>
                <w:color w:val="000000"/>
                <w:lang w:eastAsia="es-ES"/>
              </w:rPr>
              <w:t>SARS CoV-2</w:t>
            </w:r>
            <w:r w:rsidRPr="001B2DC9">
              <w:rPr>
                <w:rFonts w:ascii="Verdana" w:eastAsia="Times New Roman" w:hAnsi="Verdana" w:cstheme="minorHAnsi"/>
                <w:color w:val="000000"/>
                <w:lang w:eastAsia="es-ES"/>
              </w:rPr>
              <w:t>]</w:t>
            </w:r>
          </w:p>
        </w:tc>
        <w:tc>
          <w:tcPr>
            <w:tcW w:w="3883" w:type="dxa"/>
            <w:shd w:val="clear" w:color="auto" w:fill="auto"/>
          </w:tcPr>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Cuando el paciente positivo para COVID-19 desarrolle SDRA, será necesario adoptar ventilación mecánica invasiva en combinación con la PP.</w:t>
            </w:r>
          </w:p>
        </w:tc>
      </w:tr>
      <w:tr w:rsidR="001B2DC9" w:rsidRPr="001B2DC9" w:rsidTr="001B2DC9">
        <w:trPr>
          <w:trHeight w:val="1030"/>
          <w:jc w:val="center"/>
        </w:trPr>
        <w:tc>
          <w:tcPr>
            <w:tcW w:w="0" w:type="auto"/>
            <w:shd w:val="clear" w:color="auto" w:fill="auto"/>
          </w:tcPr>
          <w:p w:rsidR="001B2DC9" w:rsidRPr="001B2DC9" w:rsidRDefault="001B2DC9" w:rsidP="001B2DC9">
            <w:pPr>
              <w:spacing w:after="0" w:line="276" w:lineRule="auto"/>
              <w:rPr>
                <w:rFonts w:ascii="Verdana" w:eastAsia="Times New Roman" w:hAnsi="Verdana" w:cstheme="minorHAnsi"/>
                <w:color w:val="000000"/>
                <w:lang w:eastAsia="es-ES"/>
              </w:rPr>
            </w:pPr>
            <w:proofErr w:type="spellStart"/>
            <w:r w:rsidRPr="001B2DC9">
              <w:rPr>
                <w:rFonts w:ascii="Verdana" w:eastAsia="Times New Roman" w:hAnsi="Verdana" w:cstheme="minorHAnsi"/>
                <w:color w:val="000000"/>
                <w:lang w:eastAsia="es-ES"/>
              </w:rPr>
              <w:t>Arabi</w:t>
            </w:r>
            <w:proofErr w:type="spellEnd"/>
            <w:r w:rsidRPr="001B2DC9">
              <w:rPr>
                <w:rFonts w:ascii="Verdana" w:eastAsia="Times New Roman" w:hAnsi="Verdana" w:cstheme="minorHAnsi"/>
                <w:color w:val="000000"/>
                <w:lang w:eastAsia="es-ES"/>
              </w:rPr>
              <w:t xml:space="preserve"> YM et al. </w:t>
            </w:r>
            <w:r w:rsidRPr="001B2DC9">
              <w:rPr>
                <w:rFonts w:ascii="Verdana" w:eastAsia="Times New Roman" w:hAnsi="Verdana" w:cstheme="minorHAnsi"/>
                <w:color w:val="000000"/>
                <w:vertAlign w:val="superscript"/>
                <w:lang w:eastAsia="es-ES"/>
              </w:rPr>
              <w:t>(44)</w:t>
            </w:r>
          </w:p>
          <w:p w:rsidR="001B2DC9" w:rsidRPr="001B2DC9" w:rsidRDefault="001B2DC9" w:rsidP="001B2DC9">
            <w:pPr>
              <w:spacing w:after="0" w:line="276" w:lineRule="auto"/>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 xml:space="preserve">[Arabia Saudí] </w:t>
            </w:r>
          </w:p>
        </w:tc>
        <w:tc>
          <w:tcPr>
            <w:tcW w:w="3088" w:type="dxa"/>
            <w:shd w:val="clear" w:color="auto" w:fill="auto"/>
          </w:tcPr>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Revisión narrativa</w:t>
            </w:r>
          </w:p>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[Describir el manejo para pacientes con SDRA por</w:t>
            </w:r>
          </w:p>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i/>
                <w:color w:val="000000"/>
                <w:lang w:eastAsia="es-ES"/>
              </w:rPr>
              <w:t>SARS CoV-2</w:t>
            </w:r>
            <w:r w:rsidRPr="001B2DC9">
              <w:rPr>
                <w:rFonts w:ascii="Verdana" w:eastAsia="Times New Roman" w:hAnsi="Verdana" w:cstheme="minorHAnsi"/>
                <w:color w:val="000000"/>
                <w:lang w:eastAsia="es-ES"/>
              </w:rPr>
              <w:t>]</w:t>
            </w:r>
          </w:p>
        </w:tc>
        <w:tc>
          <w:tcPr>
            <w:tcW w:w="3883" w:type="dxa"/>
            <w:shd w:val="clear" w:color="auto" w:fill="auto"/>
          </w:tcPr>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Utilizar la PP en pacientes con SDRA grave fue asociado a la oxigenación mejorada, sostenida después del regreso a la posición supina</w:t>
            </w:r>
          </w:p>
        </w:tc>
      </w:tr>
      <w:tr w:rsidR="001B2DC9" w:rsidRPr="001B2DC9" w:rsidTr="001B2DC9">
        <w:trPr>
          <w:trHeight w:val="1012"/>
          <w:jc w:val="center"/>
        </w:trPr>
        <w:tc>
          <w:tcPr>
            <w:tcW w:w="0" w:type="auto"/>
            <w:shd w:val="clear" w:color="auto" w:fill="auto"/>
          </w:tcPr>
          <w:p w:rsidR="001B2DC9" w:rsidRPr="001B2DC9" w:rsidRDefault="001B2DC9" w:rsidP="001B2DC9">
            <w:pPr>
              <w:spacing w:after="0" w:line="276" w:lineRule="auto"/>
              <w:rPr>
                <w:rFonts w:ascii="Verdana" w:eastAsia="Times New Roman" w:hAnsi="Verdana" w:cstheme="minorHAnsi"/>
                <w:color w:val="000000"/>
                <w:lang w:eastAsia="es-ES"/>
              </w:rPr>
            </w:pPr>
            <w:proofErr w:type="spellStart"/>
            <w:r w:rsidRPr="001B2DC9">
              <w:rPr>
                <w:rFonts w:ascii="Verdana" w:eastAsia="Times New Roman" w:hAnsi="Verdana" w:cstheme="minorHAnsi"/>
                <w:color w:val="000000"/>
                <w:lang w:eastAsia="es-ES"/>
              </w:rPr>
              <w:t>Piva</w:t>
            </w:r>
            <w:proofErr w:type="spellEnd"/>
            <w:r w:rsidRPr="001B2DC9">
              <w:rPr>
                <w:rFonts w:ascii="Verdana" w:eastAsia="Times New Roman" w:hAnsi="Verdana" w:cstheme="minorHAnsi"/>
                <w:color w:val="000000"/>
                <w:lang w:eastAsia="es-ES"/>
              </w:rPr>
              <w:t xml:space="preserve"> S et al. </w:t>
            </w:r>
            <w:r w:rsidRPr="001B2DC9">
              <w:rPr>
                <w:rFonts w:ascii="Verdana" w:eastAsia="Times New Roman" w:hAnsi="Verdana" w:cstheme="minorHAnsi"/>
                <w:color w:val="000000"/>
                <w:vertAlign w:val="superscript"/>
                <w:lang w:eastAsia="es-ES"/>
              </w:rPr>
              <w:t>(45)</w:t>
            </w:r>
            <w:r w:rsidRPr="001B2DC9">
              <w:rPr>
                <w:rFonts w:ascii="Verdana" w:eastAsia="Times New Roman" w:hAnsi="Verdana" w:cstheme="minorHAnsi"/>
                <w:color w:val="000000"/>
                <w:lang w:eastAsia="es-ES"/>
              </w:rPr>
              <w:t xml:space="preserve"> [Italia] </w:t>
            </w:r>
          </w:p>
        </w:tc>
        <w:tc>
          <w:tcPr>
            <w:tcW w:w="3088" w:type="dxa"/>
            <w:shd w:val="clear" w:color="auto" w:fill="auto"/>
          </w:tcPr>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Cohorte prospectivo</w:t>
            </w:r>
          </w:p>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[Informar la experiencia de un hospital con pacientes con COVID-19]</w:t>
            </w:r>
          </w:p>
        </w:tc>
        <w:tc>
          <w:tcPr>
            <w:tcW w:w="3883" w:type="dxa"/>
            <w:shd w:val="clear" w:color="auto" w:fill="auto"/>
          </w:tcPr>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Se sugiere aplicar el PP como tratamiento precoz en la COVID-19</w:t>
            </w:r>
          </w:p>
        </w:tc>
      </w:tr>
      <w:tr w:rsidR="001B2DC9" w:rsidRPr="001B2DC9" w:rsidTr="001B2DC9">
        <w:trPr>
          <w:trHeight w:val="701"/>
          <w:jc w:val="center"/>
        </w:trPr>
        <w:tc>
          <w:tcPr>
            <w:tcW w:w="0" w:type="auto"/>
            <w:shd w:val="clear" w:color="auto" w:fill="auto"/>
          </w:tcPr>
          <w:p w:rsidR="001B2DC9" w:rsidRPr="001B2DC9" w:rsidRDefault="001B2DC9" w:rsidP="001B2DC9">
            <w:pPr>
              <w:spacing w:after="0" w:line="276" w:lineRule="auto"/>
              <w:rPr>
                <w:rFonts w:ascii="Verdana" w:eastAsia="Times New Roman" w:hAnsi="Verdana" w:cstheme="minorHAnsi"/>
                <w:color w:val="000000"/>
                <w:lang w:eastAsia="es-ES"/>
              </w:rPr>
            </w:pPr>
            <w:proofErr w:type="spellStart"/>
            <w:r w:rsidRPr="001B2DC9">
              <w:rPr>
                <w:rFonts w:ascii="Verdana" w:eastAsia="Times New Roman" w:hAnsi="Verdana" w:cstheme="minorHAnsi"/>
                <w:color w:val="000000"/>
                <w:lang w:eastAsia="es-ES"/>
              </w:rPr>
              <w:t>Ghelichkhan</w:t>
            </w:r>
            <w:proofErr w:type="spellEnd"/>
            <w:r w:rsidRPr="001B2DC9">
              <w:rPr>
                <w:rFonts w:ascii="Verdana" w:eastAsia="Times New Roman" w:hAnsi="Verdana" w:cstheme="minorHAnsi"/>
                <w:color w:val="000000"/>
                <w:lang w:eastAsia="es-ES"/>
              </w:rPr>
              <w:t xml:space="preserve"> P et al. </w:t>
            </w:r>
            <w:r w:rsidRPr="001B2DC9">
              <w:rPr>
                <w:rFonts w:ascii="Verdana" w:eastAsia="Times New Roman" w:hAnsi="Verdana" w:cstheme="minorHAnsi"/>
                <w:color w:val="000000"/>
                <w:vertAlign w:val="superscript"/>
                <w:lang w:eastAsia="es-ES"/>
              </w:rPr>
              <w:t xml:space="preserve">(46) </w:t>
            </w:r>
            <w:r w:rsidRPr="001B2DC9">
              <w:rPr>
                <w:rFonts w:ascii="Verdana" w:eastAsia="Times New Roman" w:hAnsi="Verdana" w:cstheme="minorHAnsi"/>
                <w:color w:val="000000"/>
                <w:lang w:eastAsia="es-ES"/>
              </w:rPr>
              <w:t xml:space="preserve">[EEUU] </w:t>
            </w:r>
          </w:p>
        </w:tc>
        <w:tc>
          <w:tcPr>
            <w:tcW w:w="3088" w:type="dxa"/>
            <w:shd w:val="clear" w:color="auto" w:fill="auto"/>
          </w:tcPr>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Revisión de literatura</w:t>
            </w:r>
          </w:p>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[Describir el papel de la PP en pacientes con COVID-19]</w:t>
            </w:r>
          </w:p>
        </w:tc>
        <w:tc>
          <w:tcPr>
            <w:tcW w:w="3883" w:type="dxa"/>
            <w:shd w:val="clear" w:color="auto" w:fill="auto"/>
          </w:tcPr>
          <w:p w:rsidR="001B2DC9" w:rsidRPr="001B2DC9" w:rsidRDefault="001B2DC9" w:rsidP="001B2DC9">
            <w:pPr>
              <w:spacing w:after="0" w:line="276" w:lineRule="auto"/>
              <w:jc w:val="center"/>
              <w:rPr>
                <w:rFonts w:ascii="Verdana" w:eastAsia="Times New Roman" w:hAnsi="Verdana" w:cstheme="minorHAnsi"/>
                <w:color w:val="000000"/>
                <w:lang w:eastAsia="es-ES"/>
              </w:rPr>
            </w:pPr>
            <w:r w:rsidRPr="001B2DC9">
              <w:rPr>
                <w:rFonts w:ascii="Verdana" w:eastAsia="Times New Roman" w:hAnsi="Verdana" w:cstheme="minorHAnsi"/>
                <w:color w:val="000000"/>
                <w:lang w:eastAsia="es-ES"/>
              </w:rPr>
              <w:t>La posición prona puede contribuir a la reducción de la mortalidad desde que practicada en las horas iniciales de la manifestación de la enfermedad</w:t>
            </w:r>
          </w:p>
        </w:tc>
      </w:tr>
      <w:tr w:rsidR="001B2DC9" w:rsidRPr="001B2DC9" w:rsidTr="00EC3B85">
        <w:trPr>
          <w:trHeight w:val="238"/>
          <w:jc w:val="center"/>
        </w:trPr>
        <w:tc>
          <w:tcPr>
            <w:tcW w:w="0" w:type="auto"/>
            <w:gridSpan w:val="3"/>
            <w:shd w:val="clear" w:color="auto" w:fill="auto"/>
          </w:tcPr>
          <w:p w:rsidR="001B2DC9" w:rsidRPr="001B2DC9" w:rsidRDefault="001B2DC9" w:rsidP="001B2DC9">
            <w:pPr>
              <w:spacing w:after="0" w:line="276" w:lineRule="auto"/>
              <w:rPr>
                <w:rFonts w:ascii="Verdana" w:eastAsia="Times New Roman" w:hAnsi="Verdana" w:cstheme="minorHAnsi"/>
                <w:color w:val="000000"/>
                <w:lang w:eastAsia="es-ES"/>
              </w:rPr>
            </w:pPr>
            <w:r w:rsidRPr="001B2DC9">
              <w:rPr>
                <w:rFonts w:ascii="Verdana" w:eastAsia="Times New Roman" w:hAnsi="Verdana" w:cstheme="minorHAnsi"/>
                <w:b/>
                <w:color w:val="000000"/>
                <w:lang w:eastAsia="es-ES"/>
              </w:rPr>
              <w:t>SDRA:</w:t>
            </w:r>
            <w:r w:rsidRPr="001B2DC9">
              <w:rPr>
                <w:rFonts w:ascii="Verdana" w:eastAsia="Times New Roman" w:hAnsi="Verdana" w:cstheme="minorHAnsi"/>
                <w:color w:val="000000"/>
                <w:lang w:eastAsia="es-ES"/>
              </w:rPr>
              <w:t xml:space="preserve"> síndrome de distrés respiratorio agudo; </w:t>
            </w:r>
            <w:r w:rsidRPr="001B2DC9">
              <w:rPr>
                <w:rFonts w:ascii="Verdana" w:eastAsia="Times New Roman" w:hAnsi="Verdana" w:cstheme="minorHAnsi"/>
                <w:b/>
                <w:color w:val="000000"/>
                <w:lang w:eastAsia="es-ES"/>
              </w:rPr>
              <w:t>PP:</w:t>
            </w:r>
            <w:r w:rsidRPr="001B2DC9">
              <w:rPr>
                <w:rFonts w:ascii="Verdana" w:eastAsia="Times New Roman" w:hAnsi="Verdana" w:cstheme="minorHAnsi"/>
                <w:color w:val="000000"/>
                <w:lang w:eastAsia="es-ES"/>
              </w:rPr>
              <w:t xml:space="preserve"> posición en decúbito prono</w:t>
            </w:r>
          </w:p>
        </w:tc>
      </w:tr>
    </w:tbl>
    <w:p w:rsidR="001B2DC9" w:rsidRPr="001B2DC9" w:rsidRDefault="001B2DC9" w:rsidP="001B2DC9">
      <w:pPr>
        <w:pStyle w:val="Default"/>
        <w:spacing w:before="240" w:line="276" w:lineRule="auto"/>
        <w:jc w:val="both"/>
        <w:rPr>
          <w:rFonts w:cstheme="minorHAnsi"/>
          <w:color w:val="auto"/>
          <w:sz w:val="22"/>
          <w:szCs w:val="22"/>
          <w:lang w:eastAsia="en-US"/>
        </w:rPr>
      </w:pPr>
      <w:r w:rsidRPr="001B2DC9">
        <w:rPr>
          <w:rFonts w:cstheme="minorHAnsi"/>
          <w:sz w:val="22"/>
          <w:szCs w:val="22"/>
        </w:rPr>
        <w:t xml:space="preserve">Por último, en el estudio realizado por Valencia RA et al, </w:t>
      </w:r>
      <w:r w:rsidRPr="001B2DC9">
        <w:rPr>
          <w:rFonts w:cstheme="minorHAnsi"/>
          <w:sz w:val="22"/>
          <w:szCs w:val="22"/>
          <w:vertAlign w:val="superscript"/>
        </w:rPr>
        <w:t>(47</w:t>
      </w:r>
      <w:proofErr w:type="gramStart"/>
      <w:r w:rsidRPr="001B2DC9">
        <w:rPr>
          <w:rFonts w:cstheme="minorHAnsi"/>
          <w:sz w:val="22"/>
          <w:szCs w:val="22"/>
          <w:vertAlign w:val="superscript"/>
        </w:rPr>
        <w:t>)</w:t>
      </w:r>
      <w:r w:rsidRPr="001B2DC9">
        <w:rPr>
          <w:rFonts w:cstheme="minorHAnsi"/>
          <w:sz w:val="22"/>
          <w:szCs w:val="22"/>
        </w:rPr>
        <w:t xml:space="preserve">  </w:t>
      </w:r>
      <w:r w:rsidRPr="001B2DC9">
        <w:rPr>
          <w:rFonts w:cstheme="minorHAnsi"/>
          <w:color w:val="auto"/>
          <w:sz w:val="22"/>
          <w:szCs w:val="22"/>
          <w:lang w:eastAsia="en-US"/>
        </w:rPr>
        <w:t>un</w:t>
      </w:r>
      <w:proofErr w:type="gramEnd"/>
      <w:r w:rsidRPr="001B2DC9">
        <w:rPr>
          <w:rFonts w:cstheme="minorHAnsi"/>
          <w:color w:val="auto"/>
          <w:sz w:val="22"/>
          <w:szCs w:val="22"/>
          <w:lang w:eastAsia="en-US"/>
        </w:rPr>
        <w:t xml:space="preserve"> total de 82 pacientes con diagnóstico de SARS CoV-2 fueron estudiados.</w:t>
      </w:r>
      <w:r w:rsidRPr="001B2DC9">
        <w:rPr>
          <w:rFonts w:cstheme="minorHAnsi"/>
          <w:sz w:val="22"/>
          <w:szCs w:val="22"/>
          <w:lang w:eastAsia="en-US"/>
        </w:rPr>
        <w:t xml:space="preserve"> </w:t>
      </w:r>
      <w:r w:rsidRPr="001B2DC9">
        <w:rPr>
          <w:rFonts w:cstheme="minorHAnsi"/>
          <w:color w:val="auto"/>
          <w:sz w:val="22"/>
          <w:szCs w:val="22"/>
          <w:lang w:eastAsia="en-US"/>
        </w:rPr>
        <w:t xml:space="preserve">Se calculó la probabilidad de supervivencia individual acumulada a lo largo de 60 días de seguimiento con el método de Kaplan </w:t>
      </w:r>
      <w:proofErr w:type="spellStart"/>
      <w:r w:rsidRPr="001B2DC9">
        <w:rPr>
          <w:rFonts w:cstheme="minorHAnsi"/>
          <w:color w:val="auto"/>
          <w:sz w:val="22"/>
          <w:szCs w:val="22"/>
          <w:lang w:eastAsia="en-US"/>
        </w:rPr>
        <w:t>Meier</w:t>
      </w:r>
      <w:proofErr w:type="spellEnd"/>
      <w:r w:rsidRPr="001B2DC9">
        <w:rPr>
          <w:rFonts w:cstheme="minorHAnsi"/>
          <w:color w:val="auto"/>
          <w:sz w:val="22"/>
          <w:szCs w:val="22"/>
          <w:lang w:eastAsia="en-US"/>
        </w:rPr>
        <w:t xml:space="preserve"> en grupos tratados con soporte </w:t>
      </w:r>
      <w:proofErr w:type="spellStart"/>
      <w:r w:rsidRPr="001B2DC9">
        <w:rPr>
          <w:rFonts w:cstheme="minorHAnsi"/>
          <w:color w:val="auto"/>
          <w:sz w:val="22"/>
          <w:szCs w:val="22"/>
          <w:lang w:eastAsia="en-US"/>
        </w:rPr>
        <w:t>multiorgánico</w:t>
      </w:r>
      <w:proofErr w:type="spellEnd"/>
      <w:r w:rsidRPr="001B2DC9">
        <w:rPr>
          <w:rFonts w:cstheme="minorHAnsi"/>
          <w:color w:val="auto"/>
          <w:sz w:val="22"/>
          <w:szCs w:val="22"/>
          <w:lang w:eastAsia="en-US"/>
        </w:rPr>
        <w:t xml:space="preserve"> aislado o asociado a terapia prono. El 75,6 % requirieron terapia prono por una relación PaO</w:t>
      </w:r>
      <w:r w:rsidRPr="001B2DC9">
        <w:rPr>
          <w:rFonts w:cstheme="minorHAnsi"/>
          <w:color w:val="auto"/>
          <w:sz w:val="22"/>
          <w:szCs w:val="22"/>
          <w:vertAlign w:val="subscript"/>
          <w:lang w:eastAsia="en-US"/>
        </w:rPr>
        <w:t>2</w:t>
      </w:r>
      <w:r w:rsidRPr="001B2DC9">
        <w:rPr>
          <w:rFonts w:cstheme="minorHAnsi"/>
          <w:color w:val="auto"/>
          <w:sz w:val="22"/>
          <w:szCs w:val="22"/>
          <w:lang w:eastAsia="en-US"/>
        </w:rPr>
        <w:t>/FiO</w:t>
      </w:r>
      <w:r w:rsidRPr="001B2DC9">
        <w:rPr>
          <w:rFonts w:cstheme="minorHAnsi"/>
          <w:color w:val="auto"/>
          <w:sz w:val="22"/>
          <w:szCs w:val="22"/>
          <w:vertAlign w:val="subscript"/>
          <w:lang w:eastAsia="en-US"/>
        </w:rPr>
        <w:t>2</w:t>
      </w:r>
      <w:r w:rsidRPr="001B2DC9">
        <w:rPr>
          <w:rFonts w:cstheme="minorHAnsi"/>
          <w:color w:val="auto"/>
          <w:sz w:val="22"/>
          <w:szCs w:val="22"/>
          <w:lang w:eastAsia="en-US"/>
        </w:rPr>
        <w:t xml:space="preserve"> &lt; 150 mmHg, mientras que el 24,4 % no fueron sometidos a esta estrategia por presentar PaO</w:t>
      </w:r>
      <w:r w:rsidRPr="001B2DC9">
        <w:rPr>
          <w:rFonts w:cstheme="minorHAnsi"/>
          <w:color w:val="auto"/>
          <w:sz w:val="22"/>
          <w:szCs w:val="22"/>
          <w:vertAlign w:val="subscript"/>
          <w:lang w:eastAsia="en-US"/>
        </w:rPr>
        <w:t>2</w:t>
      </w:r>
      <w:r w:rsidRPr="001B2DC9">
        <w:rPr>
          <w:rFonts w:cstheme="minorHAnsi"/>
          <w:color w:val="auto"/>
          <w:sz w:val="22"/>
          <w:szCs w:val="22"/>
          <w:lang w:eastAsia="en-US"/>
        </w:rPr>
        <w:t>/FiO</w:t>
      </w:r>
      <w:r w:rsidRPr="001B2DC9">
        <w:rPr>
          <w:rFonts w:cstheme="minorHAnsi"/>
          <w:color w:val="auto"/>
          <w:sz w:val="22"/>
          <w:szCs w:val="22"/>
          <w:vertAlign w:val="subscript"/>
          <w:lang w:eastAsia="en-US"/>
        </w:rPr>
        <w:t>2</w:t>
      </w:r>
      <w:r w:rsidRPr="001B2DC9">
        <w:rPr>
          <w:rFonts w:cstheme="minorHAnsi"/>
          <w:color w:val="auto"/>
          <w:sz w:val="22"/>
          <w:szCs w:val="22"/>
          <w:lang w:eastAsia="en-US"/>
        </w:rPr>
        <w:t xml:space="preserve"> &gt; 150 mmHg. La supervivencia a 60 días fue de 54, 8 y 80 % respectivamente (p = 0,069). El estudio mostró también que existió menor su</w:t>
      </w:r>
      <w:r w:rsidRPr="001B2DC9">
        <w:rPr>
          <w:rFonts w:cstheme="minorHAnsi"/>
          <w:color w:val="auto"/>
          <w:sz w:val="22"/>
          <w:szCs w:val="22"/>
          <w:lang w:eastAsia="en-US"/>
        </w:rPr>
        <w:softHyphen/>
        <w:t>pervivencia en el grupo de pacientes en quienes se inició la terapia prono después del día seis comparado con aquellos que no requirieron la terapia o fueron pronados dentro de los primeros cinco días (p = 0.326). Concluyen los autores que la PP en pacientes con SARS-CoV-2 con PaO</w:t>
      </w:r>
      <w:r w:rsidRPr="001B2DC9">
        <w:rPr>
          <w:rFonts w:cstheme="minorHAnsi"/>
          <w:color w:val="auto"/>
          <w:sz w:val="22"/>
          <w:szCs w:val="22"/>
          <w:vertAlign w:val="subscript"/>
          <w:lang w:eastAsia="en-US"/>
        </w:rPr>
        <w:t>2</w:t>
      </w:r>
      <w:r w:rsidRPr="001B2DC9">
        <w:rPr>
          <w:rFonts w:cstheme="minorHAnsi"/>
          <w:color w:val="auto"/>
          <w:sz w:val="22"/>
          <w:szCs w:val="22"/>
          <w:lang w:eastAsia="en-US"/>
        </w:rPr>
        <w:t>/FiO</w:t>
      </w:r>
      <w:r w:rsidRPr="001B2DC9">
        <w:rPr>
          <w:rFonts w:cstheme="minorHAnsi"/>
          <w:color w:val="auto"/>
          <w:sz w:val="22"/>
          <w:szCs w:val="22"/>
          <w:vertAlign w:val="subscript"/>
          <w:lang w:eastAsia="en-US"/>
        </w:rPr>
        <w:t>2</w:t>
      </w:r>
      <w:r w:rsidRPr="001B2DC9">
        <w:rPr>
          <w:rFonts w:cstheme="minorHAnsi"/>
          <w:color w:val="auto"/>
          <w:sz w:val="22"/>
          <w:szCs w:val="22"/>
          <w:lang w:eastAsia="en-US"/>
        </w:rPr>
        <w:t xml:space="preserve"> &lt; 150 mmHg es una estrategia que permite mantener una supervi</w:t>
      </w:r>
      <w:r w:rsidRPr="001B2DC9">
        <w:rPr>
          <w:rFonts w:cstheme="minorHAnsi"/>
          <w:color w:val="auto"/>
          <w:sz w:val="22"/>
          <w:szCs w:val="22"/>
          <w:lang w:eastAsia="en-US"/>
        </w:rPr>
        <w:softHyphen/>
        <w:t>vencia equiparable a aquella que tienen los pacientes que ingresan con PaO</w:t>
      </w:r>
      <w:r w:rsidRPr="001B2DC9">
        <w:rPr>
          <w:rFonts w:cstheme="minorHAnsi"/>
          <w:color w:val="auto"/>
          <w:sz w:val="22"/>
          <w:szCs w:val="22"/>
          <w:vertAlign w:val="subscript"/>
          <w:lang w:eastAsia="en-US"/>
        </w:rPr>
        <w:t>2</w:t>
      </w:r>
      <w:r w:rsidRPr="001B2DC9">
        <w:rPr>
          <w:rFonts w:cstheme="minorHAnsi"/>
          <w:color w:val="auto"/>
          <w:sz w:val="22"/>
          <w:szCs w:val="22"/>
          <w:lang w:eastAsia="en-US"/>
        </w:rPr>
        <w:t>/FiO</w:t>
      </w:r>
      <w:r w:rsidRPr="001B2DC9">
        <w:rPr>
          <w:rFonts w:cstheme="minorHAnsi"/>
          <w:color w:val="auto"/>
          <w:sz w:val="22"/>
          <w:szCs w:val="22"/>
          <w:vertAlign w:val="subscript"/>
          <w:lang w:eastAsia="en-US"/>
        </w:rPr>
        <w:t>2</w:t>
      </w:r>
      <w:r w:rsidRPr="001B2DC9">
        <w:rPr>
          <w:rFonts w:cstheme="minorHAnsi"/>
          <w:color w:val="auto"/>
          <w:sz w:val="22"/>
          <w:szCs w:val="22"/>
          <w:lang w:eastAsia="en-US"/>
        </w:rPr>
        <w:t xml:space="preserve"> &gt; 150 mmHg.</w:t>
      </w:r>
    </w:p>
    <w:p w:rsidR="001B2DC9" w:rsidRPr="001B2DC9" w:rsidRDefault="001B2DC9" w:rsidP="001B2DC9">
      <w:pPr>
        <w:spacing w:after="0" w:line="276" w:lineRule="auto"/>
        <w:jc w:val="both"/>
        <w:rPr>
          <w:rFonts w:ascii="Verdana" w:hAnsi="Verdana" w:cstheme="minorHAnsi"/>
          <w:b/>
        </w:rPr>
      </w:pPr>
      <w:r w:rsidRPr="001B2DC9">
        <w:rPr>
          <w:rFonts w:ascii="Verdana" w:hAnsi="Verdana" w:cstheme="minorHAnsi"/>
          <w:b/>
        </w:rPr>
        <w:t>Ventilación en decúbito prono y ventilación no invasiva (VNI)</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lastRenderedPageBreak/>
        <w:t xml:space="preserve">Recientemente, se informó que la PP mejora la oxigenación y la capacidad de reclutamiento pulmonar cuando se combina con VNI en pacientes con SDRA ligero </w:t>
      </w:r>
      <w:proofErr w:type="gramStart"/>
      <w:r w:rsidRPr="001B2DC9">
        <w:rPr>
          <w:rFonts w:ascii="Verdana" w:hAnsi="Verdana" w:cstheme="minorHAnsi"/>
        </w:rPr>
        <w:t>a</w:t>
      </w:r>
      <w:proofErr w:type="gramEnd"/>
      <w:r w:rsidRPr="001B2DC9">
        <w:rPr>
          <w:rFonts w:ascii="Verdana" w:hAnsi="Verdana" w:cstheme="minorHAnsi"/>
        </w:rPr>
        <w:t xml:space="preserve"> moderado por el virus </w:t>
      </w:r>
      <w:r w:rsidRPr="001B2DC9">
        <w:rPr>
          <w:rFonts w:ascii="Verdana" w:hAnsi="Verdana" w:cstheme="minorHAnsi"/>
          <w:i/>
        </w:rPr>
        <w:t xml:space="preserve">SARS CoV-2, </w:t>
      </w:r>
      <w:r w:rsidRPr="001B2DC9">
        <w:rPr>
          <w:rFonts w:ascii="Verdana" w:hAnsi="Verdana" w:cstheme="minorHAnsi"/>
        </w:rPr>
        <w:t xml:space="preserve">intentando mejorar la oxigenación y evitar una intubación. En teoría, muchos de los mecanismos que explican </w:t>
      </w:r>
      <w:proofErr w:type="gramStart"/>
      <w:r w:rsidRPr="001B2DC9">
        <w:rPr>
          <w:rFonts w:ascii="Verdana" w:hAnsi="Verdana" w:cstheme="minorHAnsi"/>
        </w:rPr>
        <w:t>esta  mejora</w:t>
      </w:r>
      <w:proofErr w:type="gramEnd"/>
      <w:r w:rsidRPr="001B2DC9">
        <w:rPr>
          <w:rFonts w:ascii="Verdana" w:hAnsi="Verdana" w:cstheme="minorHAnsi"/>
        </w:rPr>
        <w:t xml:space="preserve"> de la oxigenación con el PP en pacientes intubados pueden ser aplicables a pacientes con VNI. </w:t>
      </w:r>
    </w:p>
    <w:p w:rsidR="001B2DC9" w:rsidRPr="001B2DC9" w:rsidRDefault="001B2DC9" w:rsidP="00B636D8">
      <w:pPr>
        <w:spacing w:after="0" w:line="276" w:lineRule="auto"/>
        <w:jc w:val="both"/>
        <w:rPr>
          <w:rFonts w:ascii="Verdana" w:hAnsi="Verdana" w:cstheme="minorHAnsi"/>
        </w:rPr>
      </w:pPr>
      <w:r w:rsidRPr="001B2DC9">
        <w:rPr>
          <w:rFonts w:ascii="Verdana" w:hAnsi="Verdana" w:cstheme="minorHAnsi"/>
        </w:rPr>
        <w:t xml:space="preserve">En pacientes despiertos, esta maniobra es más fácil. Los pacientes pueden colocarse boca abajo por sí mismos, manteniendo la postura adecuada durante el mayor tiempo posible. Incluso en las salas de hospitalización general, mejorando la oxigenación, y disminuyendo así el número de ingresos en UCI </w:t>
      </w:r>
      <w:r w:rsidRPr="001B2DC9">
        <w:rPr>
          <w:rFonts w:ascii="Verdana" w:hAnsi="Verdana" w:cstheme="minorHAnsi"/>
          <w:vertAlign w:val="superscript"/>
        </w:rPr>
        <w:t>(48-51)</w:t>
      </w:r>
      <w:r w:rsidRPr="001B2DC9">
        <w:rPr>
          <w:rFonts w:ascii="Verdana" w:hAnsi="Verdana" w:cstheme="minorHAnsi"/>
        </w:rPr>
        <w:t>.</w:t>
      </w:r>
      <w:r w:rsidR="00B636D8">
        <w:rPr>
          <w:rFonts w:ascii="Verdana" w:hAnsi="Verdana" w:cstheme="minorHAnsi"/>
        </w:rPr>
        <w:t xml:space="preserve"> </w:t>
      </w:r>
      <w:r w:rsidRPr="001B2DC9">
        <w:rPr>
          <w:rFonts w:ascii="Verdana" w:hAnsi="Verdana" w:cstheme="minorHAnsi"/>
        </w:rPr>
        <w:t xml:space="preserve">Un estudio retrospectivo en 3 hospitales en las ciudades de </w:t>
      </w:r>
      <w:proofErr w:type="spellStart"/>
      <w:r w:rsidRPr="001B2DC9">
        <w:rPr>
          <w:rFonts w:ascii="Verdana" w:hAnsi="Verdana" w:cstheme="minorHAnsi"/>
        </w:rPr>
        <w:t>Wuhu</w:t>
      </w:r>
      <w:proofErr w:type="spellEnd"/>
      <w:r w:rsidRPr="001B2DC9">
        <w:rPr>
          <w:rFonts w:ascii="Verdana" w:hAnsi="Verdana" w:cstheme="minorHAnsi"/>
        </w:rPr>
        <w:t xml:space="preserve"> y </w:t>
      </w:r>
      <w:proofErr w:type="spellStart"/>
      <w:r w:rsidRPr="001B2DC9">
        <w:rPr>
          <w:rFonts w:ascii="Verdana" w:hAnsi="Verdana" w:cstheme="minorHAnsi"/>
        </w:rPr>
        <w:t>Maanshan</w:t>
      </w:r>
      <w:proofErr w:type="spellEnd"/>
      <w:r w:rsidRPr="001B2DC9">
        <w:rPr>
          <w:rFonts w:ascii="Verdana" w:hAnsi="Verdana" w:cstheme="minorHAnsi"/>
        </w:rPr>
        <w:t xml:space="preserve"> en 2020, </w:t>
      </w:r>
      <w:r w:rsidRPr="001B2DC9">
        <w:rPr>
          <w:rFonts w:ascii="Verdana" w:hAnsi="Verdana" w:cstheme="minorHAnsi"/>
          <w:vertAlign w:val="superscript"/>
        </w:rPr>
        <w:t>(48)</w:t>
      </w:r>
      <w:r w:rsidRPr="001B2DC9">
        <w:rPr>
          <w:rFonts w:ascii="Verdana" w:hAnsi="Verdana" w:cstheme="minorHAnsi"/>
        </w:rPr>
        <w:t xml:space="preserve"> donde fueron examinados 79 pacientes COVID-19, despiertos. 10 fueron graves y colocados en PP en combinación con tratamiento con cánula nasal de alto flujo (CNAF). El tiempo de posicionamiento fue &gt; 16 horas al día. Con cambio de posición cada 2 horas, pudiendo adecuarse de acuerdo a la tolerancia del paciente. La media PaO</w:t>
      </w:r>
      <w:r w:rsidRPr="001B2DC9">
        <w:rPr>
          <w:rFonts w:ascii="Verdana" w:hAnsi="Verdana" w:cstheme="minorHAnsi"/>
          <w:vertAlign w:val="subscript"/>
        </w:rPr>
        <w:t>2</w:t>
      </w:r>
      <w:r w:rsidRPr="001B2DC9">
        <w:rPr>
          <w:rFonts w:ascii="Verdana" w:hAnsi="Verdana" w:cstheme="minorHAnsi"/>
        </w:rPr>
        <w:t>/</w:t>
      </w:r>
      <w:r w:rsidR="00B636D8" w:rsidRPr="001B2DC9">
        <w:rPr>
          <w:rFonts w:ascii="Verdana" w:hAnsi="Verdana" w:cstheme="minorHAnsi"/>
        </w:rPr>
        <w:t>FiO</w:t>
      </w:r>
      <w:r w:rsidR="00B636D8" w:rsidRPr="001B2DC9">
        <w:rPr>
          <w:rFonts w:ascii="Verdana" w:hAnsi="Verdana" w:cstheme="minorHAnsi"/>
          <w:vertAlign w:val="subscript"/>
        </w:rPr>
        <w:t xml:space="preserve">2 </w:t>
      </w:r>
      <w:r w:rsidR="00B636D8" w:rsidRPr="001B2DC9">
        <w:rPr>
          <w:rFonts w:ascii="Verdana" w:hAnsi="Verdana" w:cstheme="minorHAnsi"/>
        </w:rPr>
        <w:t>se</w:t>
      </w:r>
      <w:r w:rsidRPr="001B2DC9">
        <w:rPr>
          <w:rFonts w:ascii="Verdana" w:hAnsi="Verdana" w:cstheme="minorHAnsi"/>
        </w:rPr>
        <w:t xml:space="preserve"> elevó significativamente después de PP. Ninguno de los pacientes progresó a un estado crítico o necesitó intubación endotraqueal. Se demostró que el aporte de oxígeno con CNAF en pacientes COVID-19 combinada con posición en PP podría usarse de manera segura y eficaz en pacientes graves con COVID-19. </w:t>
      </w:r>
    </w:p>
    <w:p w:rsidR="001B2DC9" w:rsidRPr="001B2DC9" w:rsidRDefault="001B2DC9" w:rsidP="00B636D8">
      <w:pPr>
        <w:spacing w:after="0" w:line="276" w:lineRule="auto"/>
        <w:jc w:val="both"/>
        <w:rPr>
          <w:rFonts w:ascii="Verdana" w:hAnsi="Verdana" w:cstheme="minorHAnsi"/>
        </w:rPr>
      </w:pPr>
      <w:r w:rsidRPr="001B2DC9">
        <w:rPr>
          <w:rFonts w:ascii="Verdana" w:hAnsi="Verdana" w:cstheme="minorHAnsi"/>
        </w:rPr>
        <w:t xml:space="preserve">A pesar de que se evidencian un aumento en la supervivencia al realizar el posicionamiento prono, aun se requieren más estudios que avalen la intervención de este posicionamiento sobre la tasa de seguridad en pacientes con infección por el virus </w:t>
      </w:r>
      <w:r w:rsidRPr="001B2DC9">
        <w:rPr>
          <w:rFonts w:ascii="Verdana" w:hAnsi="Verdana" w:cstheme="minorHAnsi"/>
          <w:i/>
        </w:rPr>
        <w:t>SARS CoV-2</w:t>
      </w:r>
      <w:r w:rsidRPr="001B2DC9">
        <w:rPr>
          <w:rFonts w:ascii="Verdana" w:hAnsi="Verdana" w:cstheme="minorHAnsi"/>
        </w:rPr>
        <w:t xml:space="preserve"> que se encuentran en VMI. </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De manera general, algunas razones que justifican el poco uso de esta técnica en ambas </w:t>
      </w:r>
      <w:r w:rsidR="00B636D8" w:rsidRPr="001B2DC9">
        <w:rPr>
          <w:rFonts w:ascii="Verdana" w:hAnsi="Verdana" w:cstheme="minorHAnsi"/>
        </w:rPr>
        <w:t>situaciones son</w:t>
      </w:r>
      <w:r w:rsidRPr="001B2DC9">
        <w:rPr>
          <w:rFonts w:ascii="Verdana" w:hAnsi="Verdana" w:cstheme="minorHAnsi"/>
        </w:rPr>
        <w:t xml:space="preserve"> la gravedad de la hipoxia (la cual no es suficiente para sugerir el uso de PP) y la presencia de inestabilidad hemodinámica, lo cual dificulta su uso. </w:t>
      </w:r>
      <w:r w:rsidRPr="001B2DC9">
        <w:rPr>
          <w:rFonts w:ascii="Verdana" w:hAnsi="Verdana" w:cstheme="minorHAnsi"/>
          <w:vertAlign w:val="superscript"/>
        </w:rPr>
        <w:t>(</w:t>
      </w:r>
      <w:r w:rsidR="00B636D8">
        <w:rPr>
          <w:rFonts w:ascii="Verdana" w:hAnsi="Verdana" w:cstheme="minorHAnsi"/>
          <w:vertAlign w:val="superscript"/>
        </w:rPr>
        <w:t>52</w:t>
      </w:r>
      <w:r w:rsidRPr="001B2DC9">
        <w:rPr>
          <w:rFonts w:ascii="Verdana" w:hAnsi="Verdana" w:cstheme="minorHAnsi"/>
          <w:vertAlign w:val="superscript"/>
        </w:rPr>
        <w:t>)</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Sin embargo, se podría estar frente a una gran estrategia que actualmente puede contribuir en la mejoría del paciente con infección por este virus. Evitando el progreso al estado crítico de la enfermedad, previniendo o retrasando la intubación. Así como en forma terapéutica eficaz en pacientes con hipoxemia refractaria.</w:t>
      </w:r>
    </w:p>
    <w:p w:rsidR="001B2DC9" w:rsidRPr="001B2DC9" w:rsidRDefault="001B2DC9" w:rsidP="001B2DC9">
      <w:pPr>
        <w:spacing w:after="0" w:line="276" w:lineRule="auto"/>
        <w:jc w:val="both"/>
        <w:rPr>
          <w:rFonts w:ascii="Verdana" w:hAnsi="Verdana" w:cstheme="minorHAnsi"/>
          <w:b/>
        </w:rPr>
      </w:pPr>
      <w:r w:rsidRPr="001B2DC9">
        <w:rPr>
          <w:rFonts w:ascii="Verdana" w:hAnsi="Verdana" w:cstheme="minorHAnsi"/>
          <w:b/>
        </w:rPr>
        <w:t>CONCLUSIONES</w:t>
      </w:r>
    </w:p>
    <w:p w:rsidR="001B2DC9" w:rsidRPr="001B2DC9" w:rsidRDefault="001B2DC9" w:rsidP="001B2DC9">
      <w:pPr>
        <w:spacing w:after="0" w:line="276" w:lineRule="auto"/>
        <w:jc w:val="both"/>
        <w:rPr>
          <w:rFonts w:ascii="Verdana" w:hAnsi="Verdana" w:cstheme="minorHAnsi"/>
        </w:rPr>
      </w:pPr>
      <w:r w:rsidRPr="001B2DC9">
        <w:rPr>
          <w:rFonts w:ascii="Verdana" w:hAnsi="Verdana" w:cstheme="minorHAnsi"/>
        </w:rPr>
        <w:t xml:space="preserve">Se ha postulado que adoptar la posición en decúbito prono para pacientes no intubados por infección del virus </w:t>
      </w:r>
      <w:r w:rsidRPr="001B2DC9">
        <w:rPr>
          <w:rFonts w:ascii="Verdana" w:hAnsi="Verdana" w:cstheme="minorHAnsi"/>
          <w:i/>
        </w:rPr>
        <w:t>SARS CoV-2</w:t>
      </w:r>
      <w:r w:rsidRPr="001B2DC9">
        <w:rPr>
          <w:rFonts w:ascii="Verdana" w:hAnsi="Verdana" w:cstheme="minorHAnsi"/>
        </w:rPr>
        <w:t xml:space="preserve"> que requieren soporte respiratorio básico es tan beneficioso como en pacientes con síndrome de distrés respiratorio agudo con ventilación mecánica invasiva pudiendo mejorar en ambos la oxigenación, al reducir la necesidad de ventilación invasiva y la letalidad. Es una estrategia terapéutica que mejora el intercambio gaseoso, mediante la redistribución de presiones y volúmenes en la cavidad pulmonar, potenciando el drenaje de secreciones. </w:t>
      </w:r>
    </w:p>
    <w:p w:rsidR="00B636D8" w:rsidRPr="001B2DC9" w:rsidRDefault="00B636D8" w:rsidP="00B636D8">
      <w:pPr>
        <w:spacing w:after="0" w:line="276" w:lineRule="auto"/>
        <w:jc w:val="both"/>
        <w:rPr>
          <w:rFonts w:ascii="Verdana" w:eastAsia="Calibri" w:hAnsi="Verdana" w:cstheme="minorHAnsi"/>
        </w:rPr>
      </w:pPr>
      <w:r w:rsidRPr="001B2DC9">
        <w:rPr>
          <w:rFonts w:ascii="Verdana" w:eastAsia="Calibri" w:hAnsi="Verdana" w:cstheme="minorHAnsi"/>
          <w:b/>
        </w:rPr>
        <w:lastRenderedPageBreak/>
        <w:t xml:space="preserve">Conflicto de intereses: </w:t>
      </w:r>
      <w:r w:rsidRPr="001B2DC9">
        <w:rPr>
          <w:rFonts w:ascii="Verdana" w:eastAsia="Calibri" w:hAnsi="Verdana" w:cstheme="minorHAnsi"/>
        </w:rPr>
        <w:t>Los autores declaran que no existen conflictos de intereses.</w:t>
      </w:r>
    </w:p>
    <w:p w:rsidR="00B636D8" w:rsidRPr="00B636D8" w:rsidRDefault="00B636D8" w:rsidP="001B2DC9">
      <w:pPr>
        <w:spacing w:after="0" w:line="276" w:lineRule="auto"/>
        <w:jc w:val="both"/>
        <w:rPr>
          <w:rFonts w:ascii="Verdana" w:hAnsi="Verdana" w:cstheme="minorHAnsi"/>
        </w:rPr>
      </w:pPr>
      <w:r w:rsidRPr="00B636D8">
        <w:rPr>
          <w:rFonts w:ascii="Verdana" w:hAnsi="Verdana" w:cstheme="minorHAnsi"/>
        </w:rPr>
        <w:t>El texto ampliado sobre el tema se encuentra publicad</w:t>
      </w:r>
      <w:r w:rsidR="00A6091E">
        <w:rPr>
          <w:rFonts w:ascii="Verdana" w:hAnsi="Verdana" w:cstheme="minorHAnsi"/>
        </w:rPr>
        <w:t xml:space="preserve">o en Revista </w:t>
      </w:r>
      <w:proofErr w:type="spellStart"/>
      <w:r w:rsidR="00A6091E">
        <w:rPr>
          <w:rFonts w:ascii="Verdana" w:hAnsi="Verdana" w:cstheme="minorHAnsi"/>
        </w:rPr>
        <w:t>Multimed</w:t>
      </w:r>
      <w:proofErr w:type="spellEnd"/>
      <w:r w:rsidR="00A6091E">
        <w:rPr>
          <w:rFonts w:ascii="Verdana" w:hAnsi="Verdana" w:cstheme="minorHAnsi"/>
        </w:rPr>
        <w:t xml:space="preserve"> Volumen 2</w:t>
      </w:r>
      <w:r w:rsidR="00175D0B">
        <w:rPr>
          <w:rFonts w:ascii="Verdana" w:hAnsi="Verdana" w:cstheme="minorHAnsi"/>
        </w:rPr>
        <w:t>5</w:t>
      </w:r>
      <w:r w:rsidR="00A6091E">
        <w:rPr>
          <w:rFonts w:ascii="Verdana" w:hAnsi="Verdana" w:cstheme="minorHAnsi"/>
        </w:rPr>
        <w:t xml:space="preserve">, Número </w:t>
      </w:r>
      <w:r w:rsidR="00175D0B">
        <w:rPr>
          <w:rFonts w:ascii="Verdana" w:hAnsi="Verdana" w:cstheme="minorHAnsi"/>
        </w:rPr>
        <w:t>1</w:t>
      </w:r>
      <w:r w:rsidRPr="00B636D8">
        <w:rPr>
          <w:rFonts w:ascii="Verdana" w:hAnsi="Verdana" w:cstheme="minorHAnsi"/>
        </w:rPr>
        <w:t>; 2021</w:t>
      </w:r>
    </w:p>
    <w:p w:rsidR="001B2DC9" w:rsidRPr="001B2DC9" w:rsidRDefault="001B2DC9" w:rsidP="001B2DC9">
      <w:pPr>
        <w:spacing w:after="0" w:line="276" w:lineRule="auto"/>
        <w:jc w:val="both"/>
        <w:rPr>
          <w:rFonts w:ascii="Verdana" w:hAnsi="Verdana" w:cstheme="minorHAnsi"/>
          <w:b/>
        </w:rPr>
      </w:pPr>
      <w:r w:rsidRPr="001B2DC9">
        <w:rPr>
          <w:rFonts w:ascii="Verdana" w:hAnsi="Verdana" w:cstheme="minorHAnsi"/>
          <w:b/>
        </w:rPr>
        <w:t>REFERENCIAS BIBLIOGRÁFICAS</w:t>
      </w:r>
    </w:p>
    <w:p w:rsidR="001B2DC9" w:rsidRPr="001B2DC9" w:rsidRDefault="001B2DC9" w:rsidP="001B2DC9">
      <w:pPr>
        <w:pStyle w:val="Prrafodelista2"/>
        <w:numPr>
          <w:ilvl w:val="0"/>
          <w:numId w:val="2"/>
        </w:numPr>
        <w:spacing w:after="0"/>
        <w:jc w:val="both"/>
        <w:rPr>
          <w:rFonts w:ascii="Verdana" w:hAnsi="Verdana" w:cstheme="minorHAnsi"/>
          <w:color w:val="0563C1"/>
        </w:rPr>
      </w:pPr>
      <w:proofErr w:type="spellStart"/>
      <w:r w:rsidRPr="001B2DC9">
        <w:rPr>
          <w:rFonts w:ascii="Verdana" w:hAnsi="Verdana" w:cstheme="minorHAnsi"/>
          <w:color w:val="231F20"/>
        </w:rPr>
        <w:t>Millan</w:t>
      </w:r>
      <w:proofErr w:type="spellEnd"/>
      <w:r w:rsidRPr="001B2DC9">
        <w:rPr>
          <w:rFonts w:ascii="Verdana" w:hAnsi="Verdana" w:cstheme="minorHAnsi"/>
          <w:color w:val="231F20"/>
        </w:rPr>
        <w:t xml:space="preserve">-Oñate J, Rodríguez-Morales AJ, Camacho-Moreno G, Mendoza Ramírez H, Rodríguez Sabogal IA, Álvarez-Moreno C. A new </w:t>
      </w:r>
      <w:proofErr w:type="spellStart"/>
      <w:r w:rsidRPr="001B2DC9">
        <w:rPr>
          <w:rFonts w:ascii="Verdana" w:hAnsi="Verdana" w:cstheme="minorHAnsi"/>
          <w:color w:val="231F20"/>
        </w:rPr>
        <w:t>emerging</w:t>
      </w:r>
      <w:proofErr w:type="spellEnd"/>
      <w:r w:rsidRPr="001B2DC9">
        <w:rPr>
          <w:rFonts w:ascii="Verdana" w:hAnsi="Verdana" w:cstheme="minorHAnsi"/>
          <w:color w:val="231F20"/>
        </w:rPr>
        <w:t xml:space="preserve"> </w:t>
      </w:r>
      <w:proofErr w:type="spellStart"/>
      <w:r w:rsidRPr="001B2DC9">
        <w:rPr>
          <w:rFonts w:ascii="Verdana" w:hAnsi="Verdana" w:cstheme="minorHAnsi"/>
          <w:color w:val="231F20"/>
        </w:rPr>
        <w:t>zoonotic</w:t>
      </w:r>
      <w:proofErr w:type="spellEnd"/>
      <w:r w:rsidRPr="001B2DC9">
        <w:rPr>
          <w:rFonts w:ascii="Verdana" w:hAnsi="Verdana" w:cstheme="minorHAnsi"/>
          <w:color w:val="231F20"/>
        </w:rPr>
        <w:t xml:space="preserve"> virus of </w:t>
      </w:r>
      <w:proofErr w:type="spellStart"/>
      <w:r w:rsidRPr="001B2DC9">
        <w:rPr>
          <w:rFonts w:ascii="Verdana" w:hAnsi="Verdana" w:cstheme="minorHAnsi"/>
          <w:color w:val="231F20"/>
        </w:rPr>
        <w:t>concern</w:t>
      </w:r>
      <w:proofErr w:type="spellEnd"/>
      <w:r w:rsidRPr="001B2DC9">
        <w:rPr>
          <w:rFonts w:ascii="Verdana" w:hAnsi="Verdana" w:cstheme="minorHAnsi"/>
          <w:color w:val="231F20"/>
        </w:rPr>
        <w:t xml:space="preserve">: </w:t>
      </w:r>
      <w:proofErr w:type="spellStart"/>
      <w:r w:rsidRPr="001B2DC9">
        <w:rPr>
          <w:rFonts w:ascii="Verdana" w:hAnsi="Verdana" w:cstheme="minorHAnsi"/>
          <w:color w:val="231F20"/>
        </w:rPr>
        <w:t>the</w:t>
      </w:r>
      <w:proofErr w:type="spellEnd"/>
      <w:r w:rsidRPr="001B2DC9">
        <w:rPr>
          <w:rFonts w:ascii="Verdana" w:hAnsi="Verdana" w:cstheme="minorHAnsi"/>
          <w:color w:val="231F20"/>
        </w:rPr>
        <w:t xml:space="preserve"> 2019 novel Coronavirus (COVID-19). </w:t>
      </w:r>
      <w:proofErr w:type="spellStart"/>
      <w:r w:rsidRPr="001B2DC9">
        <w:rPr>
          <w:rFonts w:ascii="Verdana" w:hAnsi="Verdana" w:cstheme="minorHAnsi"/>
          <w:color w:val="231F20"/>
        </w:rPr>
        <w:t>Infection</w:t>
      </w:r>
      <w:proofErr w:type="spellEnd"/>
      <w:r w:rsidRPr="001B2DC9">
        <w:rPr>
          <w:rFonts w:ascii="Verdana" w:hAnsi="Verdana" w:cstheme="minorHAnsi"/>
          <w:color w:val="231F20"/>
        </w:rPr>
        <w:t xml:space="preserve"> [Internet]. 2020 </w:t>
      </w:r>
      <w:r w:rsidRPr="001B2DC9">
        <w:rPr>
          <w:rFonts w:ascii="Verdana" w:hAnsi="Verdana" w:cstheme="minorHAnsi"/>
        </w:rPr>
        <w:t>[consultado 16/06/2021]</w:t>
      </w:r>
      <w:proofErr w:type="gramStart"/>
      <w:r w:rsidRPr="001B2DC9">
        <w:rPr>
          <w:rFonts w:ascii="Verdana" w:hAnsi="Verdana" w:cstheme="minorHAnsi"/>
          <w:color w:val="231F20"/>
        </w:rPr>
        <w:t>;24</w:t>
      </w:r>
      <w:proofErr w:type="gramEnd"/>
      <w:r w:rsidRPr="001B2DC9">
        <w:rPr>
          <w:rFonts w:ascii="Verdana" w:hAnsi="Verdana" w:cstheme="minorHAnsi"/>
          <w:color w:val="231F20"/>
        </w:rPr>
        <w:t xml:space="preserve">(3). Disponible en: </w:t>
      </w:r>
      <w:r w:rsidRPr="001B2DC9">
        <w:rPr>
          <w:rStyle w:val="Hipervnculo"/>
          <w:rFonts w:ascii="Verdana" w:hAnsi="Verdana" w:cstheme="minorHAnsi"/>
        </w:rPr>
        <w:t>https://revistainfectio.org/index.php/infectio/article/view/848/922</w:t>
      </w:r>
    </w:p>
    <w:p w:rsidR="001B2DC9" w:rsidRPr="001B2DC9" w:rsidRDefault="001B2DC9" w:rsidP="001B2DC9">
      <w:pPr>
        <w:pStyle w:val="Prrafodelista2"/>
        <w:numPr>
          <w:ilvl w:val="0"/>
          <w:numId w:val="2"/>
        </w:numPr>
        <w:spacing w:after="0"/>
        <w:jc w:val="both"/>
        <w:rPr>
          <w:rFonts w:ascii="Verdana" w:hAnsi="Verdana" w:cstheme="minorHAnsi"/>
          <w:color w:val="0563C1"/>
        </w:rPr>
      </w:pPr>
      <w:proofErr w:type="spellStart"/>
      <w:r w:rsidRPr="001B2DC9">
        <w:rPr>
          <w:rFonts w:ascii="Verdana" w:hAnsi="Verdana" w:cstheme="minorHAnsi"/>
          <w:color w:val="000000"/>
        </w:rPr>
        <w:t>Vitón</w:t>
      </w:r>
      <w:proofErr w:type="spellEnd"/>
      <w:r w:rsidRPr="001B2DC9">
        <w:rPr>
          <w:rFonts w:ascii="Verdana" w:hAnsi="Verdana" w:cstheme="minorHAnsi"/>
          <w:color w:val="000000"/>
        </w:rPr>
        <w:t xml:space="preserve">-Castillo AA, Rego-Ávila H, Delgado-Rodríguez AE. Consideraciones sobre el manejo de vía aérea y ventilación en el paciente crítico con COVID-19. </w:t>
      </w:r>
      <w:proofErr w:type="spellStart"/>
      <w:r w:rsidRPr="001B2DC9">
        <w:rPr>
          <w:rFonts w:ascii="Verdana" w:hAnsi="Verdana" w:cstheme="minorHAnsi"/>
          <w:color w:val="000000"/>
        </w:rPr>
        <w:t>Rev</w:t>
      </w:r>
      <w:proofErr w:type="spellEnd"/>
      <w:r w:rsidRPr="001B2DC9">
        <w:rPr>
          <w:rFonts w:ascii="Verdana" w:hAnsi="Verdana" w:cstheme="minorHAnsi"/>
          <w:color w:val="000000"/>
        </w:rPr>
        <w:t xml:space="preserve"> Ciencias Médicas [Internet]. 2020 </w:t>
      </w:r>
      <w:r w:rsidRPr="001B2DC9">
        <w:rPr>
          <w:rFonts w:ascii="Verdana" w:hAnsi="Verdana" w:cstheme="minorHAnsi"/>
        </w:rPr>
        <w:t>[consultado 16/06/2021]</w:t>
      </w:r>
      <w:proofErr w:type="gramStart"/>
      <w:r w:rsidRPr="001B2DC9">
        <w:rPr>
          <w:rFonts w:ascii="Verdana" w:hAnsi="Verdana" w:cstheme="minorHAnsi"/>
          <w:color w:val="000000"/>
        </w:rPr>
        <w:t>;24</w:t>
      </w:r>
      <w:proofErr w:type="gramEnd"/>
      <w:r w:rsidRPr="001B2DC9">
        <w:rPr>
          <w:rFonts w:ascii="Verdana" w:hAnsi="Verdana" w:cstheme="minorHAnsi"/>
          <w:color w:val="000000"/>
        </w:rPr>
        <w:t xml:space="preserve">(3):e4520. Disponible en: </w:t>
      </w:r>
      <w:hyperlink r:id="rId9" w:history="1">
        <w:r w:rsidRPr="001B2DC9">
          <w:rPr>
            <w:rStyle w:val="Hipervnculo"/>
            <w:rFonts w:ascii="Verdana" w:hAnsi="Verdana" w:cstheme="minorHAnsi"/>
          </w:rPr>
          <w:t>http://revcmpinar.sld.cu/index.php/publicaciones/article/view/4520</w:t>
        </w:r>
      </w:hyperlink>
    </w:p>
    <w:p w:rsidR="001B2DC9" w:rsidRPr="001B2DC9" w:rsidRDefault="001B2DC9" w:rsidP="001B2DC9">
      <w:pPr>
        <w:pStyle w:val="Prrafodelista2"/>
        <w:numPr>
          <w:ilvl w:val="0"/>
          <w:numId w:val="2"/>
        </w:numPr>
        <w:spacing w:after="0"/>
        <w:jc w:val="both"/>
        <w:rPr>
          <w:rFonts w:ascii="Verdana" w:hAnsi="Verdana" w:cstheme="minorHAnsi"/>
          <w:color w:val="000000"/>
        </w:rPr>
      </w:pPr>
      <w:r w:rsidRPr="001B2DC9">
        <w:rPr>
          <w:rFonts w:ascii="Verdana" w:hAnsi="Verdana" w:cstheme="minorHAnsi"/>
        </w:rPr>
        <w:t xml:space="preserve">Palacios-Cruz M, Santos-E, Velázquez-Cervantes MA, León-Juárez M. COVID-19, una emergencia de salud pública mundial. </w:t>
      </w:r>
      <w:proofErr w:type="spellStart"/>
      <w:r w:rsidRPr="001B2DC9">
        <w:rPr>
          <w:rFonts w:ascii="Verdana" w:hAnsi="Verdana" w:cstheme="minorHAnsi"/>
        </w:rPr>
        <w:t>Rev</w:t>
      </w:r>
      <w:proofErr w:type="spellEnd"/>
      <w:r w:rsidRPr="001B2DC9">
        <w:rPr>
          <w:rFonts w:ascii="Verdana" w:hAnsi="Verdana" w:cstheme="minorHAnsi"/>
        </w:rPr>
        <w:t xml:space="preserve"> </w:t>
      </w:r>
      <w:proofErr w:type="spellStart"/>
      <w:r w:rsidRPr="001B2DC9">
        <w:rPr>
          <w:rFonts w:ascii="Verdana" w:hAnsi="Verdana" w:cstheme="minorHAnsi"/>
        </w:rPr>
        <w:t>Clin</w:t>
      </w:r>
      <w:proofErr w:type="spellEnd"/>
      <w:r w:rsidRPr="001B2DC9">
        <w:rPr>
          <w:rFonts w:ascii="Verdana" w:hAnsi="Verdana" w:cstheme="minorHAnsi"/>
        </w:rPr>
        <w:t xml:space="preserve"> </w:t>
      </w:r>
      <w:proofErr w:type="spellStart"/>
      <w:r w:rsidRPr="001B2DC9">
        <w:rPr>
          <w:rFonts w:ascii="Verdana" w:hAnsi="Verdana" w:cstheme="minorHAnsi"/>
        </w:rPr>
        <w:t>Esp</w:t>
      </w:r>
      <w:proofErr w:type="spellEnd"/>
      <w:r w:rsidRPr="001B2DC9">
        <w:rPr>
          <w:rFonts w:ascii="Verdana" w:hAnsi="Verdana" w:cstheme="minorHAnsi"/>
        </w:rPr>
        <w:t xml:space="preserve"> [Internet]. 2020 [consultado 16/06/2021];221(1):55-61 Disponible en: </w:t>
      </w:r>
      <w:hyperlink r:id="rId10" w:history="1">
        <w:r w:rsidRPr="001B2DC9">
          <w:rPr>
            <w:rStyle w:val="Hipervnculo"/>
            <w:rFonts w:ascii="Verdana" w:hAnsi="Verdana" w:cstheme="minorHAnsi"/>
          </w:rPr>
          <w:t>https://www.revclinesp.es/en-pdf-S2254887420300333</w:t>
        </w:r>
      </w:hyperlink>
    </w:p>
    <w:p w:rsidR="001B2DC9" w:rsidRPr="001B2DC9" w:rsidRDefault="001B2DC9" w:rsidP="001B2DC9">
      <w:pPr>
        <w:pStyle w:val="Prrafodelista2"/>
        <w:numPr>
          <w:ilvl w:val="0"/>
          <w:numId w:val="2"/>
        </w:numPr>
        <w:spacing w:after="0"/>
        <w:jc w:val="both"/>
        <w:rPr>
          <w:rFonts w:ascii="Verdana" w:hAnsi="Verdana" w:cstheme="minorHAnsi"/>
          <w:color w:val="000000"/>
          <w:lang w:val="en-US"/>
        </w:rPr>
      </w:pPr>
      <w:r w:rsidRPr="001B2DC9">
        <w:rPr>
          <w:rFonts w:ascii="Verdana" w:hAnsi="Verdana" w:cstheme="minorHAnsi"/>
          <w:color w:val="000000"/>
          <w:lang w:val="en-US"/>
        </w:rPr>
        <w:t>World Health Organization. 2019-nCoV outbreak is an emergency of international concern [Internet]. World Health Organization, Regional Office for Europe</w:t>
      </w:r>
      <w:proofErr w:type="gramStart"/>
      <w:r w:rsidRPr="001B2DC9">
        <w:rPr>
          <w:rFonts w:ascii="Verdana" w:hAnsi="Verdana" w:cstheme="minorHAnsi"/>
          <w:color w:val="000000"/>
          <w:lang w:val="en-US"/>
        </w:rPr>
        <w:t>;</w:t>
      </w:r>
      <w:proofErr w:type="gramEnd"/>
      <w:r w:rsidRPr="001B2DC9">
        <w:rPr>
          <w:rFonts w:ascii="Verdana" w:hAnsi="Verdana" w:cstheme="minorHAnsi"/>
          <w:color w:val="000000"/>
          <w:lang w:val="en-US"/>
        </w:rPr>
        <w:t xml:space="preserve"> 2020 </w:t>
      </w:r>
      <w:r w:rsidRPr="001B2DC9">
        <w:rPr>
          <w:rFonts w:ascii="Verdana" w:hAnsi="Verdana" w:cstheme="minorHAnsi"/>
          <w:lang w:val="en-US"/>
        </w:rPr>
        <w:t>[consultado 16/06/2021]</w:t>
      </w:r>
      <w:r w:rsidRPr="001B2DC9">
        <w:rPr>
          <w:rFonts w:ascii="Verdana" w:hAnsi="Verdana" w:cstheme="minorHAnsi"/>
          <w:color w:val="000000"/>
          <w:lang w:val="en-US"/>
        </w:rPr>
        <w:t xml:space="preserve">. Disponible en: </w:t>
      </w:r>
      <w:r w:rsidR="00BD6383">
        <w:fldChar w:fldCharType="begin"/>
      </w:r>
      <w:r w:rsidR="00BD6383" w:rsidRPr="000B685A">
        <w:rPr>
          <w:lang w:val="en-US"/>
        </w:rPr>
        <w:instrText xml:space="preserve"> HYPERLINK "https://www.euro.who.int/en/healthtopics/healthemergencies/internationalhealth-regulations/news/news/2020/2/2019-ncov-outbreak-is-an-emergency-ofinternational-concern" </w:instrText>
      </w:r>
      <w:r w:rsidR="00BD6383">
        <w:fldChar w:fldCharType="separate"/>
      </w:r>
      <w:r w:rsidRPr="001B2DC9">
        <w:rPr>
          <w:rStyle w:val="Hipervnculo"/>
          <w:rFonts w:ascii="Verdana" w:hAnsi="Verdana" w:cstheme="minorHAnsi"/>
          <w:lang w:val="en-US"/>
        </w:rPr>
        <w:t>https://www.euro.who.int/en/healthtopics/healthemergencies/internationalhealth-regulations/news/news/2020/2/2019-ncov-outbreak-is-an-emergency-ofinternational-concern</w:t>
      </w:r>
      <w:r w:rsidR="00BD6383">
        <w:rPr>
          <w:rStyle w:val="Hipervnculo"/>
          <w:rFonts w:ascii="Verdana" w:hAnsi="Verdana" w:cstheme="minorHAnsi"/>
          <w:lang w:val="en-US"/>
        </w:rPr>
        <w:fldChar w:fldCharType="end"/>
      </w:r>
    </w:p>
    <w:p w:rsidR="001B2DC9" w:rsidRPr="001B2DC9" w:rsidRDefault="001B2DC9" w:rsidP="001B2DC9">
      <w:pPr>
        <w:pStyle w:val="Prrafodelista2"/>
        <w:numPr>
          <w:ilvl w:val="0"/>
          <w:numId w:val="2"/>
        </w:numPr>
        <w:spacing w:after="0"/>
        <w:jc w:val="both"/>
        <w:rPr>
          <w:rFonts w:ascii="Verdana" w:hAnsi="Verdana" w:cstheme="minorHAnsi"/>
          <w:color w:val="000000"/>
          <w:lang w:val="en-US"/>
        </w:rPr>
      </w:pPr>
      <w:r w:rsidRPr="001B2DC9">
        <w:rPr>
          <w:rFonts w:ascii="Verdana" w:hAnsi="Verdana" w:cstheme="minorHAnsi"/>
          <w:color w:val="000000"/>
          <w:lang w:val="en-US"/>
        </w:rPr>
        <w:t>World Health Organization. WHO Director-</w:t>
      </w:r>
      <w:proofErr w:type="gramStart"/>
      <w:r w:rsidRPr="001B2DC9">
        <w:rPr>
          <w:rFonts w:ascii="Verdana" w:hAnsi="Verdana" w:cstheme="minorHAnsi"/>
          <w:color w:val="000000"/>
          <w:lang w:val="en-US"/>
        </w:rPr>
        <w:t>General's</w:t>
      </w:r>
      <w:proofErr w:type="gramEnd"/>
      <w:r w:rsidRPr="001B2DC9">
        <w:rPr>
          <w:rFonts w:ascii="Verdana" w:hAnsi="Verdana" w:cstheme="minorHAnsi"/>
          <w:color w:val="000000"/>
          <w:lang w:val="en-US"/>
        </w:rPr>
        <w:t xml:space="preserve"> opening remarks at the media briefing on COVID-19 - 11 March 2020 [Internet]. World Health Organization</w:t>
      </w:r>
      <w:proofErr w:type="gramStart"/>
      <w:r w:rsidRPr="001B2DC9">
        <w:rPr>
          <w:rFonts w:ascii="Verdana" w:hAnsi="Verdana" w:cstheme="minorHAnsi"/>
          <w:color w:val="000000"/>
          <w:lang w:val="en-US"/>
        </w:rPr>
        <w:t>;</w:t>
      </w:r>
      <w:proofErr w:type="gramEnd"/>
      <w:r w:rsidRPr="001B2DC9">
        <w:rPr>
          <w:rFonts w:ascii="Verdana" w:hAnsi="Verdana" w:cstheme="minorHAnsi"/>
          <w:color w:val="000000"/>
          <w:lang w:val="en-US"/>
        </w:rPr>
        <w:t xml:space="preserve"> 2020 </w:t>
      </w:r>
      <w:r w:rsidRPr="001B2DC9">
        <w:rPr>
          <w:rFonts w:ascii="Verdana" w:hAnsi="Verdana" w:cstheme="minorHAnsi"/>
          <w:lang w:val="en-US"/>
        </w:rPr>
        <w:t>[consultado 16/06/2021]</w:t>
      </w:r>
      <w:r w:rsidRPr="001B2DC9">
        <w:rPr>
          <w:rFonts w:ascii="Verdana" w:hAnsi="Verdana" w:cstheme="minorHAnsi"/>
          <w:color w:val="000000"/>
          <w:lang w:val="en-US"/>
        </w:rPr>
        <w:t xml:space="preserve">. Disponible en: </w:t>
      </w:r>
      <w:r w:rsidR="00BD6383">
        <w:fldChar w:fldCharType="begin"/>
      </w:r>
      <w:r w:rsidR="00BD6383" w:rsidRPr="000B685A">
        <w:rPr>
          <w:lang w:val="en-US"/>
        </w:rPr>
        <w:instrText xml:space="preserve"> HYPERLINK "https://www.who.int/dg/speeches/detail/whodirector-general-sopening-remarks-at-the-mediabriefing-on-covid-19---11-march-2020" </w:instrText>
      </w:r>
      <w:r w:rsidR="00BD6383">
        <w:fldChar w:fldCharType="separate"/>
      </w:r>
      <w:r w:rsidRPr="001B2DC9">
        <w:rPr>
          <w:rStyle w:val="Hipervnculo"/>
          <w:rFonts w:ascii="Verdana" w:hAnsi="Verdana" w:cstheme="minorHAnsi"/>
          <w:lang w:val="en-US"/>
        </w:rPr>
        <w:t>https://www.who.int/dg/speeches/detail/whodirector-general-sopening-remarks-at-the-mediabriefing-on-covid-19---11-march-2020</w:t>
      </w:r>
      <w:r w:rsidR="00BD6383">
        <w:rPr>
          <w:rStyle w:val="Hipervnculo"/>
          <w:rFonts w:ascii="Verdana" w:hAnsi="Verdana" w:cstheme="minorHAnsi"/>
          <w:lang w:val="en-US"/>
        </w:rPr>
        <w:fldChar w:fldCharType="end"/>
      </w:r>
    </w:p>
    <w:p w:rsidR="001B2DC9" w:rsidRPr="001B2DC9" w:rsidRDefault="001B2DC9" w:rsidP="001B2DC9">
      <w:pPr>
        <w:pStyle w:val="Prrafodelista2"/>
        <w:numPr>
          <w:ilvl w:val="0"/>
          <w:numId w:val="2"/>
        </w:numPr>
        <w:spacing w:after="0"/>
        <w:jc w:val="both"/>
        <w:rPr>
          <w:rFonts w:ascii="Verdana" w:hAnsi="Verdana" w:cstheme="minorHAnsi"/>
          <w:color w:val="231F20"/>
        </w:rPr>
      </w:pPr>
      <w:proofErr w:type="spellStart"/>
      <w:r w:rsidRPr="001B2DC9">
        <w:rPr>
          <w:rFonts w:ascii="Verdana" w:hAnsi="Verdana" w:cstheme="minorHAnsi"/>
          <w:color w:val="231F20"/>
        </w:rPr>
        <w:t>Zhou</w:t>
      </w:r>
      <w:proofErr w:type="spellEnd"/>
      <w:r w:rsidRPr="001B2DC9">
        <w:rPr>
          <w:rFonts w:ascii="Verdana" w:hAnsi="Verdana" w:cstheme="minorHAnsi"/>
          <w:color w:val="231F20"/>
        </w:rPr>
        <w:t xml:space="preserve"> F, </w:t>
      </w:r>
      <w:proofErr w:type="spellStart"/>
      <w:r w:rsidRPr="001B2DC9">
        <w:rPr>
          <w:rFonts w:ascii="Verdana" w:hAnsi="Verdana" w:cstheme="minorHAnsi"/>
          <w:color w:val="231F20"/>
        </w:rPr>
        <w:t>Yu</w:t>
      </w:r>
      <w:proofErr w:type="spellEnd"/>
      <w:r w:rsidRPr="001B2DC9">
        <w:rPr>
          <w:rFonts w:ascii="Verdana" w:hAnsi="Verdana" w:cstheme="minorHAnsi"/>
          <w:color w:val="231F20"/>
        </w:rPr>
        <w:t xml:space="preserve"> T, Du R, Fan G, </w:t>
      </w:r>
      <w:proofErr w:type="spellStart"/>
      <w:r w:rsidRPr="001B2DC9">
        <w:rPr>
          <w:rFonts w:ascii="Verdana" w:hAnsi="Verdana" w:cstheme="minorHAnsi"/>
          <w:color w:val="231F20"/>
        </w:rPr>
        <w:t>Liu</w:t>
      </w:r>
      <w:proofErr w:type="spellEnd"/>
      <w:r w:rsidRPr="001B2DC9">
        <w:rPr>
          <w:rFonts w:ascii="Verdana" w:hAnsi="Verdana" w:cstheme="minorHAnsi"/>
          <w:color w:val="231F20"/>
        </w:rPr>
        <w:t xml:space="preserve"> Y, </w:t>
      </w:r>
      <w:proofErr w:type="spellStart"/>
      <w:r w:rsidRPr="001B2DC9">
        <w:rPr>
          <w:rFonts w:ascii="Verdana" w:hAnsi="Verdana" w:cstheme="minorHAnsi"/>
          <w:color w:val="231F20"/>
        </w:rPr>
        <w:t>Liu</w:t>
      </w:r>
      <w:proofErr w:type="spellEnd"/>
      <w:r w:rsidRPr="001B2DC9">
        <w:rPr>
          <w:rFonts w:ascii="Verdana" w:hAnsi="Verdana" w:cstheme="minorHAnsi"/>
          <w:color w:val="231F20"/>
        </w:rPr>
        <w:t xml:space="preserve"> Z, et al. </w:t>
      </w:r>
      <w:r w:rsidRPr="001B2DC9">
        <w:rPr>
          <w:rFonts w:ascii="Verdana" w:hAnsi="Verdana" w:cstheme="minorHAnsi"/>
          <w:color w:val="231F20"/>
          <w:lang w:val="en-US"/>
        </w:rPr>
        <w:t xml:space="preserve">Clinical course and risk factors for mortality of adult in patients with COVID-19 in Wuhan, China: a retrospective cohort study. </w:t>
      </w:r>
      <w:proofErr w:type="spellStart"/>
      <w:r w:rsidRPr="001B2DC9">
        <w:rPr>
          <w:rFonts w:ascii="Verdana" w:hAnsi="Verdana" w:cstheme="minorHAnsi"/>
          <w:color w:val="231F20"/>
        </w:rPr>
        <w:t>Lancet</w:t>
      </w:r>
      <w:proofErr w:type="spellEnd"/>
      <w:r w:rsidRPr="001B2DC9">
        <w:rPr>
          <w:rFonts w:ascii="Verdana" w:hAnsi="Verdana" w:cstheme="minorHAnsi"/>
          <w:color w:val="231F20"/>
        </w:rPr>
        <w:t xml:space="preserve"> </w:t>
      </w:r>
      <w:r w:rsidRPr="001B2DC9">
        <w:rPr>
          <w:rFonts w:ascii="Verdana" w:hAnsi="Verdana" w:cstheme="minorHAnsi"/>
          <w:color w:val="000000"/>
        </w:rPr>
        <w:t>[Internet]</w:t>
      </w:r>
      <w:r w:rsidRPr="001B2DC9">
        <w:rPr>
          <w:rFonts w:ascii="Verdana" w:hAnsi="Verdana" w:cstheme="minorHAnsi"/>
          <w:color w:val="231F20"/>
        </w:rPr>
        <w:t xml:space="preserve">. 2020 </w:t>
      </w:r>
      <w:r w:rsidRPr="001B2DC9">
        <w:rPr>
          <w:rFonts w:ascii="Verdana" w:hAnsi="Verdana" w:cstheme="minorHAnsi"/>
        </w:rPr>
        <w:t>[consultado 16/06/2021]</w:t>
      </w:r>
      <w:proofErr w:type="gramStart"/>
      <w:r w:rsidRPr="001B2DC9">
        <w:rPr>
          <w:rFonts w:ascii="Verdana" w:hAnsi="Verdana" w:cstheme="minorHAnsi"/>
          <w:color w:val="231F20"/>
        </w:rPr>
        <w:t>;395</w:t>
      </w:r>
      <w:proofErr w:type="gramEnd"/>
      <w:r w:rsidRPr="001B2DC9">
        <w:rPr>
          <w:rFonts w:ascii="Verdana" w:hAnsi="Verdana" w:cstheme="minorHAnsi"/>
          <w:color w:val="231F20"/>
        </w:rPr>
        <w:t xml:space="preserve">(10229):1054-1062. Disponible en: </w:t>
      </w:r>
      <w:hyperlink r:id="rId11" w:history="1">
        <w:r w:rsidRPr="001B2DC9">
          <w:rPr>
            <w:rStyle w:val="Hipervnculo"/>
            <w:rFonts w:ascii="Verdana" w:hAnsi="Verdana" w:cstheme="minorHAnsi"/>
          </w:rPr>
          <w:t>doi:10.1016/S0140-6736(20)30566-3</w:t>
        </w:r>
      </w:hyperlink>
    </w:p>
    <w:p w:rsidR="001B2DC9" w:rsidRPr="001B2DC9" w:rsidRDefault="001B2DC9" w:rsidP="001B2DC9">
      <w:pPr>
        <w:pStyle w:val="Prrafodelista2"/>
        <w:numPr>
          <w:ilvl w:val="0"/>
          <w:numId w:val="2"/>
        </w:numPr>
        <w:spacing w:after="0"/>
        <w:jc w:val="both"/>
        <w:rPr>
          <w:rStyle w:val="Hipervnculo"/>
          <w:rFonts w:ascii="Verdana" w:hAnsi="Verdana" w:cstheme="minorHAnsi"/>
          <w:color w:val="000000"/>
        </w:rPr>
      </w:pPr>
      <w:r w:rsidRPr="001B2DC9">
        <w:rPr>
          <w:rFonts w:ascii="Verdana" w:hAnsi="Verdana" w:cstheme="minorHAnsi"/>
          <w:lang w:val="en-US"/>
        </w:rPr>
        <w:t xml:space="preserve">Carter  C, Osborn  M, </w:t>
      </w:r>
      <w:proofErr w:type="spellStart"/>
      <w:r w:rsidRPr="001B2DC9">
        <w:rPr>
          <w:rFonts w:ascii="Verdana" w:hAnsi="Verdana" w:cstheme="minorHAnsi"/>
          <w:lang w:val="en-US"/>
        </w:rPr>
        <w:t>Agagah</w:t>
      </w:r>
      <w:proofErr w:type="spellEnd"/>
      <w:r w:rsidRPr="001B2DC9">
        <w:rPr>
          <w:rFonts w:ascii="Verdana" w:hAnsi="Verdana" w:cstheme="minorHAnsi"/>
          <w:lang w:val="en-US"/>
        </w:rPr>
        <w:t xml:space="preserve">  G,  </w:t>
      </w:r>
      <w:proofErr w:type="spellStart"/>
      <w:r w:rsidRPr="001B2DC9">
        <w:rPr>
          <w:rFonts w:ascii="Verdana" w:hAnsi="Verdana" w:cstheme="minorHAnsi"/>
          <w:lang w:val="en-US"/>
        </w:rPr>
        <w:t>Aedy</w:t>
      </w:r>
      <w:proofErr w:type="spellEnd"/>
      <w:r w:rsidRPr="001B2DC9">
        <w:rPr>
          <w:rFonts w:ascii="Verdana" w:hAnsi="Verdana" w:cstheme="minorHAnsi"/>
          <w:lang w:val="en-US"/>
        </w:rPr>
        <w:t xml:space="preserve"> H, </w:t>
      </w:r>
      <w:proofErr w:type="spellStart"/>
      <w:r w:rsidRPr="001B2DC9">
        <w:rPr>
          <w:rFonts w:ascii="Verdana" w:hAnsi="Verdana" w:cstheme="minorHAnsi"/>
          <w:lang w:val="en-US"/>
        </w:rPr>
        <w:t>Notter</w:t>
      </w:r>
      <w:proofErr w:type="spellEnd"/>
      <w:r w:rsidRPr="001B2DC9">
        <w:rPr>
          <w:rFonts w:ascii="Verdana" w:hAnsi="Verdana" w:cstheme="minorHAnsi"/>
          <w:lang w:val="en-US"/>
        </w:rPr>
        <w:t xml:space="preserve"> J. COVID-1 9 disease: invasive ventilation. </w:t>
      </w:r>
      <w:proofErr w:type="spellStart"/>
      <w:r w:rsidRPr="001B2DC9">
        <w:rPr>
          <w:rFonts w:ascii="Verdana" w:hAnsi="Verdana" w:cstheme="minorHAnsi"/>
        </w:rPr>
        <w:t>Clinics</w:t>
      </w:r>
      <w:proofErr w:type="spellEnd"/>
      <w:r w:rsidRPr="001B2DC9">
        <w:rPr>
          <w:rFonts w:ascii="Verdana" w:hAnsi="Verdana" w:cstheme="minorHAnsi"/>
        </w:rPr>
        <w:t xml:space="preserve"> in </w:t>
      </w:r>
      <w:proofErr w:type="spellStart"/>
      <w:r w:rsidRPr="001B2DC9">
        <w:rPr>
          <w:rFonts w:ascii="Verdana" w:hAnsi="Verdana" w:cstheme="minorHAnsi"/>
        </w:rPr>
        <w:t>Integrated</w:t>
      </w:r>
      <w:proofErr w:type="spellEnd"/>
      <w:r w:rsidRPr="001B2DC9">
        <w:rPr>
          <w:rFonts w:ascii="Verdana" w:hAnsi="Verdana" w:cstheme="minorHAnsi"/>
        </w:rPr>
        <w:t xml:space="preserve"> </w:t>
      </w:r>
      <w:proofErr w:type="spellStart"/>
      <w:r w:rsidRPr="001B2DC9">
        <w:rPr>
          <w:rFonts w:ascii="Verdana" w:hAnsi="Verdana" w:cstheme="minorHAnsi"/>
        </w:rPr>
        <w:t>Care</w:t>
      </w:r>
      <w:proofErr w:type="spellEnd"/>
      <w:r w:rsidRPr="001B2DC9">
        <w:rPr>
          <w:rFonts w:ascii="Verdana" w:hAnsi="Verdana" w:cstheme="minorHAnsi"/>
        </w:rPr>
        <w:t xml:space="preserve"> </w:t>
      </w:r>
      <w:r w:rsidRPr="001B2DC9">
        <w:rPr>
          <w:rFonts w:ascii="Verdana" w:hAnsi="Verdana" w:cstheme="minorHAnsi"/>
          <w:color w:val="000000"/>
        </w:rPr>
        <w:t>[Internet]</w:t>
      </w:r>
      <w:r w:rsidRPr="001B2DC9">
        <w:rPr>
          <w:rFonts w:ascii="Verdana" w:hAnsi="Verdana" w:cstheme="minorHAnsi"/>
        </w:rPr>
        <w:t xml:space="preserve">. 2020 [consultado 16/06/2021]; 1:100004. Disponible en: </w:t>
      </w:r>
      <w:hyperlink r:id="rId12" w:history="1">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10.1016/j.intcar.2020.100004</w:t>
        </w:r>
      </w:hyperlink>
    </w:p>
    <w:p w:rsidR="001B2DC9" w:rsidRPr="001B2DC9" w:rsidRDefault="001B2DC9" w:rsidP="001B2DC9">
      <w:pPr>
        <w:pStyle w:val="Prrafodelista2"/>
        <w:numPr>
          <w:ilvl w:val="0"/>
          <w:numId w:val="2"/>
        </w:numPr>
        <w:spacing w:after="0"/>
        <w:jc w:val="both"/>
        <w:rPr>
          <w:rFonts w:ascii="Verdana" w:hAnsi="Verdana" w:cstheme="minorHAnsi"/>
          <w:color w:val="000000"/>
        </w:rPr>
      </w:pPr>
      <w:r w:rsidRPr="001B2DC9">
        <w:rPr>
          <w:rFonts w:ascii="Verdana" w:hAnsi="Verdana" w:cstheme="minorHAnsi"/>
          <w:lang w:val="en-US"/>
        </w:rPr>
        <w:t xml:space="preserve">Yuki K, </w:t>
      </w:r>
      <w:proofErr w:type="spellStart"/>
      <w:r w:rsidRPr="001B2DC9">
        <w:rPr>
          <w:rFonts w:ascii="Verdana" w:hAnsi="Verdana" w:cstheme="minorHAnsi"/>
          <w:lang w:val="en-US"/>
        </w:rPr>
        <w:t>Fujiogi</w:t>
      </w:r>
      <w:proofErr w:type="spellEnd"/>
      <w:r w:rsidRPr="001B2DC9">
        <w:rPr>
          <w:rFonts w:ascii="Verdana" w:hAnsi="Verdana" w:cstheme="minorHAnsi"/>
          <w:lang w:val="en-US"/>
        </w:rPr>
        <w:t xml:space="preserve"> M, </w:t>
      </w:r>
      <w:proofErr w:type="spellStart"/>
      <w:r w:rsidRPr="001B2DC9">
        <w:rPr>
          <w:rFonts w:ascii="Verdana" w:hAnsi="Verdana" w:cstheme="minorHAnsi"/>
          <w:lang w:val="en-US"/>
        </w:rPr>
        <w:t>Koutsogiannaki</w:t>
      </w:r>
      <w:proofErr w:type="spellEnd"/>
      <w:r w:rsidRPr="001B2DC9">
        <w:rPr>
          <w:rFonts w:ascii="Verdana" w:hAnsi="Verdana" w:cstheme="minorHAnsi"/>
          <w:lang w:val="en-US"/>
        </w:rPr>
        <w:t xml:space="preserve"> S. COVID-1 9 pathophysiology: A review. </w:t>
      </w:r>
      <w:proofErr w:type="spellStart"/>
      <w:r w:rsidRPr="001B2DC9">
        <w:rPr>
          <w:rFonts w:ascii="Verdana" w:hAnsi="Verdana" w:cstheme="minorHAnsi"/>
        </w:rPr>
        <w:t>Clinical</w:t>
      </w:r>
      <w:proofErr w:type="spellEnd"/>
      <w:r w:rsidRPr="001B2DC9">
        <w:rPr>
          <w:rFonts w:ascii="Verdana" w:hAnsi="Verdana" w:cstheme="minorHAnsi"/>
        </w:rPr>
        <w:t xml:space="preserve"> </w:t>
      </w:r>
      <w:proofErr w:type="spellStart"/>
      <w:r w:rsidRPr="001B2DC9">
        <w:rPr>
          <w:rFonts w:ascii="Verdana" w:hAnsi="Verdana" w:cstheme="minorHAnsi"/>
        </w:rPr>
        <w:t>immunology</w:t>
      </w:r>
      <w:proofErr w:type="spellEnd"/>
      <w:r w:rsidRPr="001B2DC9">
        <w:rPr>
          <w:rFonts w:ascii="Verdana" w:hAnsi="Verdana" w:cstheme="minorHAnsi"/>
        </w:rPr>
        <w:t xml:space="preserve"> [Internet]. 2020 [consultado 16/06/2021], 215:108427. Disponible en:</w:t>
      </w:r>
      <w:r w:rsidRPr="001B2DC9">
        <w:rPr>
          <w:rFonts w:ascii="Verdana" w:hAnsi="Verdana" w:cstheme="minorHAnsi"/>
          <w:color w:val="373435"/>
        </w:rPr>
        <w:t xml:space="preserve"> </w:t>
      </w:r>
      <w:hyperlink r:id="rId13" w:history="1">
        <w:r w:rsidRPr="001B2DC9">
          <w:rPr>
            <w:rStyle w:val="Hipervnculo"/>
            <w:rFonts w:ascii="Verdana" w:hAnsi="Verdana" w:cstheme="minorHAnsi"/>
          </w:rPr>
          <w:t>doi:10.1016/j.clim.2020.108427</w:t>
        </w:r>
      </w:hyperlink>
    </w:p>
    <w:p w:rsidR="001B2DC9" w:rsidRPr="001B2DC9" w:rsidRDefault="001B2DC9" w:rsidP="001B2DC9">
      <w:pPr>
        <w:pStyle w:val="Prrafodelista2"/>
        <w:numPr>
          <w:ilvl w:val="0"/>
          <w:numId w:val="2"/>
        </w:numPr>
        <w:spacing w:after="0"/>
        <w:jc w:val="both"/>
        <w:rPr>
          <w:rStyle w:val="Hipervnculo"/>
          <w:rFonts w:ascii="Verdana" w:hAnsi="Verdana" w:cstheme="minorHAnsi"/>
        </w:rPr>
      </w:pPr>
      <w:r w:rsidRPr="001B2DC9">
        <w:rPr>
          <w:rFonts w:ascii="Verdana" w:hAnsi="Verdana" w:cstheme="minorHAnsi"/>
          <w:iCs/>
          <w:lang w:val="en-US"/>
        </w:rPr>
        <w:lastRenderedPageBreak/>
        <w:t xml:space="preserve">Caputo ND, </w:t>
      </w:r>
      <w:proofErr w:type="spellStart"/>
      <w:r w:rsidRPr="001B2DC9">
        <w:rPr>
          <w:rFonts w:ascii="Verdana" w:hAnsi="Verdana" w:cstheme="minorHAnsi"/>
          <w:iCs/>
          <w:lang w:val="en-US"/>
        </w:rPr>
        <w:t>Strayer</w:t>
      </w:r>
      <w:proofErr w:type="spellEnd"/>
      <w:r w:rsidRPr="001B2DC9">
        <w:rPr>
          <w:rFonts w:ascii="Verdana" w:hAnsi="Verdana" w:cstheme="minorHAnsi"/>
          <w:iCs/>
          <w:lang w:val="en-US"/>
        </w:rPr>
        <w:t xml:space="preserve"> RJ, </w:t>
      </w:r>
      <w:proofErr w:type="spellStart"/>
      <w:r w:rsidRPr="001B2DC9">
        <w:rPr>
          <w:rFonts w:ascii="Verdana" w:hAnsi="Verdana" w:cstheme="minorHAnsi"/>
          <w:iCs/>
          <w:lang w:val="en-US"/>
        </w:rPr>
        <w:t>Levitan</w:t>
      </w:r>
      <w:proofErr w:type="spellEnd"/>
      <w:r w:rsidRPr="001B2DC9">
        <w:rPr>
          <w:rFonts w:ascii="Verdana" w:hAnsi="Verdana" w:cstheme="minorHAnsi"/>
          <w:iCs/>
          <w:lang w:val="en-US"/>
        </w:rPr>
        <w:t xml:space="preserve"> R. </w:t>
      </w:r>
      <w:r w:rsidRPr="001B2DC9">
        <w:rPr>
          <w:rFonts w:ascii="Verdana" w:hAnsi="Verdana" w:cstheme="minorHAnsi"/>
          <w:iCs/>
          <w:color w:val="000000"/>
          <w:lang w:val="en-US"/>
        </w:rPr>
        <w:t xml:space="preserve">Early Self </w:t>
      </w:r>
      <w:proofErr w:type="spellStart"/>
      <w:r w:rsidRPr="001B2DC9">
        <w:rPr>
          <w:rFonts w:ascii="Verdana" w:hAnsi="Verdana" w:cstheme="minorHAnsi"/>
          <w:iCs/>
          <w:color w:val="000000"/>
          <w:lang w:val="en-US"/>
        </w:rPr>
        <w:t>Proning</w:t>
      </w:r>
      <w:proofErr w:type="spellEnd"/>
      <w:r w:rsidRPr="001B2DC9">
        <w:rPr>
          <w:rFonts w:ascii="Verdana" w:hAnsi="Verdana" w:cstheme="minorHAnsi"/>
          <w:iCs/>
          <w:color w:val="000000"/>
          <w:lang w:val="en-US"/>
        </w:rPr>
        <w:t xml:space="preserve"> in Awake, Non intubated Patients in the Emergency Department: A Single ED’s Experience During </w:t>
      </w:r>
      <w:proofErr w:type="gramStart"/>
      <w:r w:rsidRPr="001B2DC9">
        <w:rPr>
          <w:rFonts w:ascii="Verdana" w:hAnsi="Verdana" w:cstheme="minorHAnsi"/>
          <w:iCs/>
          <w:color w:val="000000"/>
          <w:lang w:val="en-US"/>
        </w:rPr>
        <w:t>the  COVID</w:t>
      </w:r>
      <w:proofErr w:type="gramEnd"/>
      <w:r w:rsidRPr="001B2DC9">
        <w:rPr>
          <w:rFonts w:ascii="Verdana" w:hAnsi="Verdana" w:cstheme="minorHAnsi"/>
          <w:iCs/>
          <w:color w:val="000000"/>
          <w:lang w:val="en-US"/>
        </w:rPr>
        <w:t xml:space="preserve"> -19 Pandemic. </w:t>
      </w:r>
      <w:proofErr w:type="spellStart"/>
      <w:r w:rsidRPr="001B2DC9">
        <w:rPr>
          <w:rFonts w:ascii="Verdana" w:hAnsi="Verdana" w:cstheme="minorHAnsi"/>
          <w:iCs/>
          <w:color w:val="000000"/>
        </w:rPr>
        <w:t>Acad</w:t>
      </w:r>
      <w:proofErr w:type="spellEnd"/>
      <w:r w:rsidRPr="001B2DC9">
        <w:rPr>
          <w:rFonts w:ascii="Verdana" w:hAnsi="Verdana" w:cstheme="minorHAnsi"/>
          <w:iCs/>
          <w:color w:val="000000"/>
        </w:rPr>
        <w:t xml:space="preserve"> </w:t>
      </w:r>
      <w:proofErr w:type="spellStart"/>
      <w:r w:rsidRPr="001B2DC9">
        <w:rPr>
          <w:rFonts w:ascii="Verdana" w:hAnsi="Verdana" w:cstheme="minorHAnsi"/>
          <w:iCs/>
          <w:color w:val="000000"/>
        </w:rPr>
        <w:t>Emerg</w:t>
      </w:r>
      <w:proofErr w:type="spellEnd"/>
      <w:r w:rsidRPr="001B2DC9">
        <w:rPr>
          <w:rFonts w:ascii="Verdana" w:hAnsi="Verdana" w:cstheme="minorHAnsi"/>
          <w:iCs/>
          <w:color w:val="000000"/>
        </w:rPr>
        <w:t xml:space="preserve"> </w:t>
      </w:r>
      <w:proofErr w:type="spellStart"/>
      <w:r w:rsidRPr="001B2DC9">
        <w:rPr>
          <w:rFonts w:ascii="Verdana" w:hAnsi="Verdana" w:cstheme="minorHAnsi"/>
          <w:iCs/>
          <w:color w:val="000000"/>
        </w:rPr>
        <w:t>Med</w:t>
      </w:r>
      <w:proofErr w:type="spellEnd"/>
      <w:r w:rsidRPr="001B2DC9">
        <w:rPr>
          <w:rFonts w:ascii="Verdana" w:hAnsi="Verdana" w:cstheme="minorHAnsi"/>
          <w:iCs/>
          <w:color w:val="000000"/>
        </w:rPr>
        <w:t xml:space="preserve"> </w:t>
      </w:r>
      <w:r w:rsidRPr="001B2DC9">
        <w:rPr>
          <w:rFonts w:ascii="Verdana" w:hAnsi="Verdana" w:cstheme="minorHAnsi"/>
          <w:color w:val="000000"/>
        </w:rPr>
        <w:t>[Internet]</w:t>
      </w:r>
      <w:r w:rsidRPr="001B2DC9">
        <w:rPr>
          <w:rFonts w:ascii="Verdana" w:hAnsi="Verdana" w:cstheme="minorHAnsi"/>
          <w:iCs/>
          <w:color w:val="000000"/>
        </w:rPr>
        <w:t xml:space="preserve">. 2020 </w:t>
      </w:r>
      <w:r w:rsidRPr="001B2DC9">
        <w:rPr>
          <w:rFonts w:ascii="Verdana" w:hAnsi="Verdana" w:cstheme="minorHAnsi"/>
        </w:rPr>
        <w:t>[consultado 16/06/2021]</w:t>
      </w:r>
      <w:proofErr w:type="gramStart"/>
      <w:r w:rsidRPr="001B2DC9">
        <w:rPr>
          <w:rFonts w:ascii="Verdana" w:hAnsi="Verdana" w:cstheme="minorHAnsi"/>
          <w:iCs/>
          <w:color w:val="000000"/>
        </w:rPr>
        <w:t>;27</w:t>
      </w:r>
      <w:proofErr w:type="gramEnd"/>
      <w:r w:rsidRPr="001B2DC9">
        <w:rPr>
          <w:rFonts w:ascii="Verdana" w:hAnsi="Verdana" w:cstheme="minorHAnsi"/>
          <w:iCs/>
          <w:color w:val="000000"/>
        </w:rPr>
        <w:t xml:space="preserve">(5):375-378. Disponible en: </w:t>
      </w:r>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 0.1111/a cem.13 9 94.</w:t>
      </w:r>
    </w:p>
    <w:p w:rsidR="001B2DC9" w:rsidRPr="001B2DC9" w:rsidRDefault="001B2DC9" w:rsidP="001B2DC9">
      <w:pPr>
        <w:pStyle w:val="Prrafodelista2"/>
        <w:numPr>
          <w:ilvl w:val="0"/>
          <w:numId w:val="2"/>
        </w:numPr>
        <w:spacing w:after="0"/>
        <w:jc w:val="both"/>
        <w:rPr>
          <w:rStyle w:val="Hipervnculo"/>
          <w:rFonts w:ascii="Verdana" w:hAnsi="Verdana" w:cstheme="minorHAnsi"/>
          <w:color w:val="000000"/>
        </w:rPr>
      </w:pPr>
      <w:proofErr w:type="spellStart"/>
      <w:r w:rsidRPr="001B2DC9">
        <w:rPr>
          <w:rFonts w:ascii="Verdana" w:hAnsi="Verdana" w:cstheme="minorHAnsi"/>
          <w:lang w:val="en-US"/>
        </w:rPr>
        <w:t>Mc</w:t>
      </w:r>
      <w:proofErr w:type="spellEnd"/>
      <w:r w:rsidRPr="001B2DC9">
        <w:rPr>
          <w:rFonts w:ascii="Verdana" w:hAnsi="Verdana" w:cstheme="minorHAnsi"/>
          <w:lang w:val="en-US"/>
        </w:rPr>
        <w:t xml:space="preserve">-Nicholas B, Cosgrave D, </w:t>
      </w:r>
      <w:proofErr w:type="spellStart"/>
      <w:r w:rsidRPr="001B2DC9">
        <w:rPr>
          <w:rFonts w:ascii="Verdana" w:hAnsi="Verdana" w:cstheme="minorHAnsi"/>
          <w:lang w:val="en-US"/>
        </w:rPr>
        <w:t>Giacomini</w:t>
      </w:r>
      <w:proofErr w:type="spellEnd"/>
      <w:r w:rsidRPr="001B2DC9">
        <w:rPr>
          <w:rFonts w:ascii="Verdana" w:hAnsi="Verdana" w:cstheme="minorHAnsi"/>
          <w:lang w:val="en-US"/>
        </w:rPr>
        <w:t xml:space="preserve"> C, Brennan, A, </w:t>
      </w:r>
      <w:proofErr w:type="spellStart"/>
      <w:r w:rsidRPr="001B2DC9">
        <w:rPr>
          <w:rFonts w:ascii="Verdana" w:hAnsi="Verdana" w:cstheme="minorHAnsi"/>
          <w:lang w:val="en-US"/>
        </w:rPr>
        <w:t>Laffey</w:t>
      </w:r>
      <w:proofErr w:type="spellEnd"/>
      <w:r w:rsidRPr="001B2DC9">
        <w:rPr>
          <w:rFonts w:ascii="Verdana" w:hAnsi="Verdana" w:cstheme="minorHAnsi"/>
          <w:lang w:val="en-US"/>
        </w:rPr>
        <w:t xml:space="preserve"> J G. Prone positioning in COVID-19 acute respiratory </w:t>
      </w:r>
      <w:proofErr w:type="spellStart"/>
      <w:r w:rsidRPr="001B2DC9">
        <w:rPr>
          <w:rFonts w:ascii="Verdana" w:hAnsi="Verdana" w:cstheme="minorHAnsi"/>
          <w:lang w:val="en-US"/>
        </w:rPr>
        <w:t>failure:just</w:t>
      </w:r>
      <w:proofErr w:type="spellEnd"/>
      <w:r w:rsidRPr="001B2DC9">
        <w:rPr>
          <w:rFonts w:ascii="Verdana" w:hAnsi="Verdana" w:cstheme="minorHAnsi"/>
          <w:lang w:val="en-US"/>
        </w:rPr>
        <w:t xml:space="preserve"> do it? </w:t>
      </w:r>
      <w:r w:rsidRPr="001B2DC9">
        <w:rPr>
          <w:rFonts w:ascii="Verdana" w:hAnsi="Verdana" w:cstheme="minorHAnsi"/>
        </w:rPr>
        <w:t xml:space="preserve">Br J </w:t>
      </w:r>
      <w:proofErr w:type="spellStart"/>
      <w:r w:rsidRPr="001B2DC9">
        <w:rPr>
          <w:rFonts w:ascii="Verdana" w:hAnsi="Verdana" w:cstheme="minorHAnsi"/>
        </w:rPr>
        <w:t>Anaesth</w:t>
      </w:r>
      <w:proofErr w:type="spellEnd"/>
      <w:r w:rsidRPr="001B2DC9">
        <w:rPr>
          <w:rFonts w:ascii="Verdana" w:hAnsi="Verdana" w:cstheme="minorHAnsi"/>
        </w:rPr>
        <w:t xml:space="preserve"> [Internet]. 2020 [consultado 16/06/2021]; 125(4):440-443. Disponible en: </w:t>
      </w:r>
      <w:hyperlink r:id="rId14" w:history="1">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10.1016/j.bja.2020.06.003</w:t>
        </w:r>
      </w:hyperlink>
    </w:p>
    <w:p w:rsidR="001B2DC9" w:rsidRPr="001B2DC9" w:rsidRDefault="001B2DC9" w:rsidP="001B2DC9">
      <w:pPr>
        <w:pStyle w:val="Prrafodelista2"/>
        <w:numPr>
          <w:ilvl w:val="0"/>
          <w:numId w:val="2"/>
        </w:numPr>
        <w:spacing w:after="0"/>
        <w:jc w:val="both"/>
        <w:rPr>
          <w:rStyle w:val="Hipervnculo"/>
          <w:rFonts w:ascii="Verdana" w:hAnsi="Verdana" w:cstheme="minorHAnsi"/>
          <w:color w:val="000000"/>
        </w:rPr>
      </w:pPr>
      <w:proofErr w:type="spellStart"/>
      <w:r w:rsidRPr="001B2DC9">
        <w:rPr>
          <w:rFonts w:ascii="Verdana" w:hAnsi="Verdana" w:cstheme="minorHAnsi"/>
          <w:lang w:val="en-US"/>
        </w:rPr>
        <w:t>Ziehr</w:t>
      </w:r>
      <w:proofErr w:type="spellEnd"/>
      <w:r w:rsidRPr="001B2DC9">
        <w:rPr>
          <w:rFonts w:ascii="Verdana" w:hAnsi="Verdana" w:cstheme="minorHAnsi"/>
          <w:lang w:val="en-US"/>
        </w:rPr>
        <w:t xml:space="preserve"> DR, </w:t>
      </w:r>
      <w:proofErr w:type="spellStart"/>
      <w:r w:rsidRPr="001B2DC9">
        <w:rPr>
          <w:rFonts w:ascii="Verdana" w:hAnsi="Verdana" w:cstheme="minorHAnsi"/>
          <w:lang w:val="en-US"/>
        </w:rPr>
        <w:t>Alladina</w:t>
      </w:r>
      <w:proofErr w:type="spellEnd"/>
      <w:r w:rsidRPr="001B2DC9">
        <w:rPr>
          <w:rFonts w:ascii="Verdana" w:hAnsi="Verdana" w:cstheme="minorHAnsi"/>
          <w:lang w:val="en-US"/>
        </w:rPr>
        <w:t xml:space="preserve"> J, Petri CR, </w:t>
      </w:r>
      <w:proofErr w:type="spellStart"/>
      <w:r w:rsidRPr="001B2DC9">
        <w:rPr>
          <w:rFonts w:ascii="Verdana" w:hAnsi="Verdana" w:cstheme="minorHAnsi"/>
          <w:lang w:val="en-US"/>
        </w:rPr>
        <w:t>Maley</w:t>
      </w:r>
      <w:proofErr w:type="spellEnd"/>
      <w:r w:rsidRPr="001B2DC9">
        <w:rPr>
          <w:rFonts w:ascii="Verdana" w:hAnsi="Verdana" w:cstheme="minorHAnsi"/>
          <w:lang w:val="en-US"/>
        </w:rPr>
        <w:t xml:space="preserve"> JH, </w:t>
      </w:r>
      <w:proofErr w:type="spellStart"/>
      <w:r w:rsidRPr="001B2DC9">
        <w:rPr>
          <w:rFonts w:ascii="Verdana" w:hAnsi="Verdana" w:cstheme="minorHAnsi"/>
          <w:lang w:val="en-US"/>
        </w:rPr>
        <w:t>Moskowitz</w:t>
      </w:r>
      <w:proofErr w:type="spellEnd"/>
      <w:r w:rsidRPr="001B2DC9">
        <w:rPr>
          <w:rFonts w:ascii="Verdana" w:hAnsi="Verdana" w:cstheme="minorHAnsi"/>
          <w:lang w:val="en-US"/>
        </w:rPr>
        <w:t xml:space="preserve"> A, </w:t>
      </w:r>
      <w:proofErr w:type="spellStart"/>
      <w:r w:rsidRPr="001B2DC9">
        <w:rPr>
          <w:rFonts w:ascii="Verdana" w:hAnsi="Verdana" w:cstheme="minorHAnsi"/>
          <w:lang w:val="en-US"/>
        </w:rPr>
        <w:t>Medoff</w:t>
      </w:r>
      <w:proofErr w:type="spellEnd"/>
      <w:r w:rsidRPr="001B2DC9">
        <w:rPr>
          <w:rFonts w:ascii="Verdana" w:hAnsi="Verdana" w:cstheme="minorHAnsi"/>
          <w:lang w:val="en-US"/>
        </w:rPr>
        <w:t xml:space="preserve"> BD et al. Respiratory pathophysiology of mechanically ventilated patients with COVID-19: a cohort study. </w:t>
      </w:r>
      <w:r w:rsidRPr="001B2DC9">
        <w:rPr>
          <w:rFonts w:ascii="Verdana" w:hAnsi="Verdana" w:cstheme="minorHAnsi"/>
          <w:iCs/>
        </w:rPr>
        <w:t xml:space="preserve">Am J </w:t>
      </w:r>
      <w:proofErr w:type="spellStart"/>
      <w:r w:rsidRPr="001B2DC9">
        <w:rPr>
          <w:rFonts w:ascii="Verdana" w:hAnsi="Verdana" w:cstheme="minorHAnsi"/>
          <w:iCs/>
        </w:rPr>
        <w:t>Respir</w:t>
      </w:r>
      <w:proofErr w:type="spellEnd"/>
      <w:r w:rsidRPr="001B2DC9">
        <w:rPr>
          <w:rFonts w:ascii="Verdana" w:hAnsi="Verdana" w:cstheme="minorHAnsi"/>
          <w:iCs/>
        </w:rPr>
        <w:t xml:space="preserve"> </w:t>
      </w:r>
      <w:proofErr w:type="spellStart"/>
      <w:r w:rsidRPr="001B2DC9">
        <w:rPr>
          <w:rFonts w:ascii="Verdana" w:hAnsi="Verdana" w:cstheme="minorHAnsi"/>
          <w:iCs/>
        </w:rPr>
        <w:t>Crit</w:t>
      </w:r>
      <w:proofErr w:type="spellEnd"/>
      <w:r w:rsidRPr="001B2DC9">
        <w:rPr>
          <w:rFonts w:ascii="Verdana" w:hAnsi="Verdana" w:cstheme="minorHAnsi"/>
          <w:iCs/>
        </w:rPr>
        <w:t xml:space="preserve"> </w:t>
      </w:r>
      <w:proofErr w:type="spellStart"/>
      <w:r w:rsidRPr="001B2DC9">
        <w:rPr>
          <w:rFonts w:ascii="Verdana" w:hAnsi="Verdana" w:cstheme="minorHAnsi"/>
          <w:iCs/>
        </w:rPr>
        <w:t>Care</w:t>
      </w:r>
      <w:proofErr w:type="spellEnd"/>
      <w:r w:rsidRPr="001B2DC9">
        <w:rPr>
          <w:rFonts w:ascii="Verdana" w:hAnsi="Verdana" w:cstheme="minorHAnsi"/>
          <w:iCs/>
        </w:rPr>
        <w:t xml:space="preserve"> </w:t>
      </w:r>
      <w:proofErr w:type="spellStart"/>
      <w:r w:rsidRPr="001B2DC9">
        <w:rPr>
          <w:rFonts w:ascii="Verdana" w:hAnsi="Verdana" w:cstheme="minorHAnsi"/>
          <w:iCs/>
        </w:rPr>
        <w:t>Med</w:t>
      </w:r>
      <w:proofErr w:type="spellEnd"/>
      <w:r w:rsidRPr="001B2DC9">
        <w:rPr>
          <w:rFonts w:ascii="Verdana" w:hAnsi="Verdana" w:cstheme="minorHAnsi"/>
          <w:iCs/>
        </w:rPr>
        <w:t xml:space="preserve"> </w:t>
      </w:r>
      <w:r w:rsidRPr="001B2DC9">
        <w:rPr>
          <w:rFonts w:ascii="Verdana" w:hAnsi="Verdana" w:cstheme="minorHAnsi"/>
        </w:rPr>
        <w:t xml:space="preserve">[Internet]. 2020 [consultado 16/06/2021]; 201(12):1560-1564. Disponible en: </w:t>
      </w:r>
      <w:r w:rsidRPr="001B2DC9">
        <w:rPr>
          <w:rStyle w:val="Hipervnculo"/>
          <w:rFonts w:ascii="Verdana" w:hAnsi="Verdana" w:cstheme="minorHAnsi"/>
        </w:rPr>
        <w:t>doi:10.1164/rccm.202004-1163LE.</w:t>
      </w:r>
    </w:p>
    <w:p w:rsidR="001B2DC9" w:rsidRPr="001B2DC9" w:rsidRDefault="001B2DC9" w:rsidP="001B2DC9">
      <w:pPr>
        <w:pStyle w:val="Prrafodelista2"/>
        <w:numPr>
          <w:ilvl w:val="0"/>
          <w:numId w:val="2"/>
        </w:numPr>
        <w:spacing w:after="0"/>
        <w:jc w:val="both"/>
        <w:rPr>
          <w:rStyle w:val="Hipervnculo"/>
          <w:rFonts w:ascii="Verdana" w:hAnsi="Verdana" w:cstheme="minorHAnsi"/>
          <w:color w:val="000000"/>
        </w:rPr>
      </w:pPr>
      <w:r w:rsidRPr="001B2DC9">
        <w:rPr>
          <w:rFonts w:ascii="Verdana" w:hAnsi="Verdana" w:cstheme="minorHAnsi"/>
        </w:rPr>
        <w:t xml:space="preserve">Ochoa SH, Martínez MI, Díaz GEJ. Ventilación mecánica en pacientes con COVID-19 de acuerdo a los fenotipos de </w:t>
      </w:r>
      <w:proofErr w:type="spellStart"/>
      <w:r w:rsidRPr="001B2DC9">
        <w:rPr>
          <w:rFonts w:ascii="Verdana" w:hAnsi="Verdana" w:cstheme="minorHAnsi"/>
        </w:rPr>
        <w:t>Gattinoni</w:t>
      </w:r>
      <w:proofErr w:type="spellEnd"/>
      <w:r w:rsidRPr="001B2DC9">
        <w:rPr>
          <w:rFonts w:ascii="Verdana" w:hAnsi="Verdana" w:cstheme="minorHAnsi"/>
        </w:rPr>
        <w:t xml:space="preserve"> [Internet]. </w:t>
      </w:r>
      <w:r w:rsidRPr="001B2DC9">
        <w:rPr>
          <w:rFonts w:ascii="Verdana" w:hAnsi="Verdana" w:cstheme="minorHAnsi"/>
          <w:iCs/>
        </w:rPr>
        <w:t xml:space="preserve">Acta </w:t>
      </w:r>
      <w:proofErr w:type="spellStart"/>
      <w:r w:rsidRPr="001B2DC9">
        <w:rPr>
          <w:rFonts w:ascii="Verdana" w:hAnsi="Verdana" w:cstheme="minorHAnsi"/>
          <w:iCs/>
        </w:rPr>
        <w:t>Med</w:t>
      </w:r>
      <w:proofErr w:type="spellEnd"/>
      <w:r w:rsidRPr="001B2DC9">
        <w:rPr>
          <w:rFonts w:ascii="Verdana" w:hAnsi="Verdana" w:cstheme="minorHAnsi"/>
        </w:rPr>
        <w:t xml:space="preserve">. 2020 [consultado 16/06/2021]; 18(3):336-340. Disponible en: </w:t>
      </w:r>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10.35366/95421.</w:t>
      </w:r>
    </w:p>
    <w:p w:rsidR="001B2DC9" w:rsidRPr="001B2DC9" w:rsidRDefault="001B2DC9" w:rsidP="001B2DC9">
      <w:pPr>
        <w:pStyle w:val="Prrafodelista2"/>
        <w:numPr>
          <w:ilvl w:val="0"/>
          <w:numId w:val="2"/>
        </w:numPr>
        <w:spacing w:after="0"/>
        <w:jc w:val="both"/>
        <w:rPr>
          <w:rFonts w:ascii="Verdana" w:hAnsi="Verdana" w:cstheme="minorHAnsi"/>
          <w:color w:val="000000"/>
        </w:rPr>
      </w:pPr>
      <w:proofErr w:type="spellStart"/>
      <w:r w:rsidRPr="001B2DC9">
        <w:rPr>
          <w:rFonts w:ascii="Verdana" w:hAnsi="Verdana" w:cstheme="minorHAnsi"/>
          <w:lang w:val="en-US"/>
        </w:rPr>
        <w:t>Gattinoni</w:t>
      </w:r>
      <w:proofErr w:type="spellEnd"/>
      <w:r w:rsidRPr="001B2DC9">
        <w:rPr>
          <w:rFonts w:ascii="Verdana" w:hAnsi="Verdana" w:cstheme="minorHAnsi"/>
          <w:lang w:val="en-US"/>
        </w:rPr>
        <w:t xml:space="preserve"> L, </w:t>
      </w:r>
      <w:proofErr w:type="spellStart"/>
      <w:r w:rsidRPr="001B2DC9">
        <w:rPr>
          <w:rFonts w:ascii="Verdana" w:hAnsi="Verdana" w:cstheme="minorHAnsi"/>
          <w:lang w:val="en-US"/>
        </w:rPr>
        <w:t>Chiumello</w:t>
      </w:r>
      <w:proofErr w:type="spellEnd"/>
      <w:r w:rsidRPr="001B2DC9">
        <w:rPr>
          <w:rFonts w:ascii="Verdana" w:hAnsi="Verdana" w:cstheme="minorHAnsi"/>
          <w:lang w:val="en-US"/>
        </w:rPr>
        <w:t xml:space="preserve"> D, Rossi S. COVID-19 pneumonia: ARDS or not? </w:t>
      </w:r>
      <w:proofErr w:type="spellStart"/>
      <w:r w:rsidRPr="001B2DC9">
        <w:rPr>
          <w:rFonts w:ascii="Verdana" w:hAnsi="Verdana" w:cstheme="minorHAnsi"/>
        </w:rPr>
        <w:t>Crit</w:t>
      </w:r>
      <w:proofErr w:type="spellEnd"/>
      <w:r w:rsidRPr="001B2DC9">
        <w:rPr>
          <w:rFonts w:ascii="Verdana" w:hAnsi="Verdana" w:cstheme="minorHAnsi"/>
        </w:rPr>
        <w:t xml:space="preserve"> </w:t>
      </w:r>
      <w:proofErr w:type="spellStart"/>
      <w:r w:rsidRPr="001B2DC9">
        <w:rPr>
          <w:rFonts w:ascii="Verdana" w:hAnsi="Verdana" w:cstheme="minorHAnsi"/>
        </w:rPr>
        <w:t>Care</w:t>
      </w:r>
      <w:proofErr w:type="spellEnd"/>
      <w:r w:rsidRPr="001B2DC9">
        <w:rPr>
          <w:rFonts w:ascii="Verdana" w:hAnsi="Verdana" w:cstheme="minorHAnsi"/>
        </w:rPr>
        <w:t xml:space="preserve"> [Internet]. 2020 [consultado 16/06/2021]</w:t>
      </w:r>
      <w:proofErr w:type="gramStart"/>
      <w:r w:rsidRPr="001B2DC9">
        <w:rPr>
          <w:rFonts w:ascii="Verdana" w:hAnsi="Verdana" w:cstheme="minorHAnsi"/>
        </w:rPr>
        <w:t>;24</w:t>
      </w:r>
      <w:proofErr w:type="gramEnd"/>
      <w:r w:rsidRPr="001B2DC9">
        <w:rPr>
          <w:rFonts w:ascii="Verdana" w:hAnsi="Verdana" w:cstheme="minorHAnsi"/>
        </w:rPr>
        <w:t xml:space="preserve">(1):154. Disponible en: </w:t>
      </w:r>
      <w:hyperlink r:id="rId15" w:history="1">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1:10.118613054-020-02880-z</w:t>
        </w:r>
      </w:hyperlink>
      <w:r w:rsidRPr="001B2DC9">
        <w:rPr>
          <w:rFonts w:ascii="Verdana" w:hAnsi="Verdana" w:cstheme="minorHAnsi"/>
        </w:rPr>
        <w:t>.</w:t>
      </w:r>
    </w:p>
    <w:p w:rsidR="001B2DC9" w:rsidRPr="001B2DC9" w:rsidRDefault="001B2DC9" w:rsidP="001B2DC9">
      <w:pPr>
        <w:pStyle w:val="Prrafodelista2"/>
        <w:numPr>
          <w:ilvl w:val="0"/>
          <w:numId w:val="2"/>
        </w:numPr>
        <w:spacing w:after="0"/>
        <w:jc w:val="both"/>
        <w:rPr>
          <w:rStyle w:val="Hipervnculo"/>
          <w:rFonts w:ascii="Verdana" w:hAnsi="Verdana" w:cstheme="minorHAnsi"/>
        </w:rPr>
      </w:pPr>
      <w:proofErr w:type="spellStart"/>
      <w:r w:rsidRPr="001B2DC9">
        <w:rPr>
          <w:rFonts w:ascii="Verdana" w:hAnsi="Verdana" w:cstheme="minorHAnsi"/>
          <w:lang w:val="en-US"/>
        </w:rPr>
        <w:t>Gattinoni</w:t>
      </w:r>
      <w:proofErr w:type="spellEnd"/>
      <w:r w:rsidRPr="001B2DC9">
        <w:rPr>
          <w:rFonts w:ascii="Verdana" w:hAnsi="Verdana" w:cstheme="minorHAnsi"/>
          <w:lang w:val="en-US"/>
        </w:rPr>
        <w:t xml:space="preserve"> L, </w:t>
      </w:r>
      <w:proofErr w:type="spellStart"/>
      <w:r w:rsidRPr="001B2DC9">
        <w:rPr>
          <w:rFonts w:ascii="Verdana" w:hAnsi="Verdana" w:cstheme="minorHAnsi"/>
          <w:lang w:val="en-US"/>
        </w:rPr>
        <w:t>Chiumello</w:t>
      </w:r>
      <w:proofErr w:type="spellEnd"/>
      <w:r w:rsidRPr="001B2DC9">
        <w:rPr>
          <w:rFonts w:ascii="Verdana" w:hAnsi="Verdana" w:cstheme="minorHAnsi"/>
          <w:lang w:val="en-US"/>
        </w:rPr>
        <w:t xml:space="preserve"> D, </w:t>
      </w:r>
      <w:proofErr w:type="spellStart"/>
      <w:r w:rsidRPr="001B2DC9">
        <w:rPr>
          <w:rFonts w:ascii="Verdana" w:hAnsi="Verdana" w:cstheme="minorHAnsi"/>
          <w:lang w:val="en-US"/>
        </w:rPr>
        <w:t>Caironi</w:t>
      </w:r>
      <w:proofErr w:type="spellEnd"/>
      <w:r w:rsidRPr="001B2DC9">
        <w:rPr>
          <w:rFonts w:ascii="Verdana" w:hAnsi="Verdana" w:cstheme="minorHAnsi"/>
          <w:lang w:val="en-US"/>
        </w:rPr>
        <w:t xml:space="preserve"> P, </w:t>
      </w:r>
      <w:proofErr w:type="spellStart"/>
      <w:r w:rsidRPr="001B2DC9">
        <w:rPr>
          <w:rFonts w:ascii="Verdana" w:hAnsi="Verdana" w:cstheme="minorHAnsi"/>
          <w:lang w:val="en-US"/>
        </w:rPr>
        <w:t>Busana</w:t>
      </w:r>
      <w:proofErr w:type="spellEnd"/>
      <w:r w:rsidRPr="001B2DC9">
        <w:rPr>
          <w:rFonts w:ascii="Verdana" w:hAnsi="Verdana" w:cstheme="minorHAnsi"/>
          <w:lang w:val="en-US"/>
        </w:rPr>
        <w:t xml:space="preserve"> M, </w:t>
      </w:r>
      <w:proofErr w:type="spellStart"/>
      <w:r w:rsidRPr="001B2DC9">
        <w:rPr>
          <w:rFonts w:ascii="Verdana" w:hAnsi="Verdana" w:cstheme="minorHAnsi"/>
          <w:lang w:val="en-US"/>
        </w:rPr>
        <w:t>Romitti</w:t>
      </w:r>
      <w:proofErr w:type="spellEnd"/>
      <w:r w:rsidRPr="001B2DC9">
        <w:rPr>
          <w:rFonts w:ascii="Verdana" w:hAnsi="Verdana" w:cstheme="minorHAnsi"/>
          <w:lang w:val="en-US"/>
        </w:rPr>
        <w:t xml:space="preserve"> F, </w:t>
      </w:r>
      <w:proofErr w:type="spellStart"/>
      <w:r w:rsidRPr="001B2DC9">
        <w:rPr>
          <w:rFonts w:ascii="Verdana" w:hAnsi="Verdana" w:cstheme="minorHAnsi"/>
          <w:lang w:val="en-US"/>
        </w:rPr>
        <w:t>Brazzi</w:t>
      </w:r>
      <w:proofErr w:type="spellEnd"/>
      <w:r w:rsidRPr="001B2DC9">
        <w:rPr>
          <w:rFonts w:ascii="Verdana" w:hAnsi="Verdana" w:cstheme="minorHAnsi"/>
          <w:lang w:val="en-US"/>
        </w:rPr>
        <w:t xml:space="preserve"> L, et al. COVID-19 pneumonia: different respiratory treatments for different phenotypes? </w:t>
      </w:r>
      <w:proofErr w:type="spellStart"/>
      <w:r w:rsidRPr="001B2DC9">
        <w:rPr>
          <w:rFonts w:ascii="Verdana" w:hAnsi="Verdana" w:cstheme="minorHAnsi"/>
          <w:iCs/>
        </w:rPr>
        <w:t>Intensive</w:t>
      </w:r>
      <w:proofErr w:type="spellEnd"/>
      <w:r w:rsidRPr="001B2DC9">
        <w:rPr>
          <w:rFonts w:ascii="Verdana" w:hAnsi="Verdana" w:cstheme="minorHAnsi"/>
          <w:iCs/>
        </w:rPr>
        <w:t xml:space="preserve"> </w:t>
      </w:r>
      <w:proofErr w:type="spellStart"/>
      <w:r w:rsidRPr="001B2DC9">
        <w:rPr>
          <w:rFonts w:ascii="Verdana" w:hAnsi="Verdana" w:cstheme="minorHAnsi"/>
          <w:iCs/>
        </w:rPr>
        <w:t>Care</w:t>
      </w:r>
      <w:proofErr w:type="spellEnd"/>
      <w:r w:rsidRPr="001B2DC9">
        <w:rPr>
          <w:rFonts w:ascii="Verdana" w:hAnsi="Verdana" w:cstheme="minorHAnsi"/>
          <w:iCs/>
        </w:rPr>
        <w:t xml:space="preserve"> </w:t>
      </w:r>
      <w:proofErr w:type="spellStart"/>
      <w:r w:rsidRPr="001B2DC9">
        <w:rPr>
          <w:rFonts w:ascii="Verdana" w:hAnsi="Verdana" w:cstheme="minorHAnsi"/>
          <w:iCs/>
        </w:rPr>
        <w:t>Med</w:t>
      </w:r>
      <w:proofErr w:type="spellEnd"/>
      <w:r w:rsidRPr="001B2DC9">
        <w:rPr>
          <w:rFonts w:ascii="Verdana" w:hAnsi="Verdana" w:cstheme="minorHAnsi"/>
          <w:iCs/>
        </w:rPr>
        <w:t xml:space="preserve"> </w:t>
      </w:r>
      <w:r w:rsidRPr="001B2DC9">
        <w:rPr>
          <w:rFonts w:ascii="Verdana" w:hAnsi="Verdana" w:cstheme="minorHAnsi"/>
        </w:rPr>
        <w:t xml:space="preserve">[Internet]. 2020 [consultado 16/06/2021]; 46(6):1099-1102. Disponible en: </w:t>
      </w:r>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10.1007/s00134-020-06033-2.</w:t>
      </w:r>
    </w:p>
    <w:p w:rsidR="001B2DC9" w:rsidRPr="001B2DC9" w:rsidRDefault="001B2DC9" w:rsidP="001B2DC9">
      <w:pPr>
        <w:pStyle w:val="Prrafodelista2"/>
        <w:numPr>
          <w:ilvl w:val="0"/>
          <w:numId w:val="2"/>
        </w:numPr>
        <w:spacing w:after="0"/>
        <w:jc w:val="both"/>
        <w:rPr>
          <w:rStyle w:val="Hipervnculo"/>
          <w:rFonts w:ascii="Verdana" w:hAnsi="Verdana" w:cstheme="minorHAnsi"/>
        </w:rPr>
      </w:pPr>
      <w:r w:rsidRPr="001B2DC9">
        <w:rPr>
          <w:rFonts w:ascii="Verdana" w:hAnsi="Verdana" w:cstheme="minorHAnsi"/>
          <w:color w:val="000000"/>
          <w:lang w:val="en-US"/>
        </w:rPr>
        <w:t xml:space="preserve">Mitchell DA, </w:t>
      </w:r>
      <w:proofErr w:type="spellStart"/>
      <w:r w:rsidRPr="001B2DC9">
        <w:rPr>
          <w:rFonts w:ascii="Verdana" w:hAnsi="Verdana" w:cstheme="minorHAnsi"/>
          <w:color w:val="000000"/>
          <w:lang w:val="en-US"/>
        </w:rPr>
        <w:t>Seckel</w:t>
      </w:r>
      <w:proofErr w:type="spellEnd"/>
      <w:r w:rsidRPr="001B2DC9">
        <w:rPr>
          <w:rFonts w:ascii="Verdana" w:hAnsi="Verdana" w:cstheme="minorHAnsi"/>
          <w:color w:val="000000"/>
          <w:lang w:val="en-US"/>
        </w:rPr>
        <w:t xml:space="preserve"> MA. Acute respiratory distress syndrome and prone positioning. </w:t>
      </w:r>
      <w:r w:rsidRPr="001B2DC9">
        <w:rPr>
          <w:rFonts w:ascii="Verdana" w:hAnsi="Verdana" w:cstheme="minorHAnsi"/>
          <w:color w:val="000000"/>
        </w:rPr>
        <w:t xml:space="preserve">AACN </w:t>
      </w:r>
      <w:proofErr w:type="spellStart"/>
      <w:r w:rsidRPr="001B2DC9">
        <w:rPr>
          <w:rFonts w:ascii="Verdana" w:hAnsi="Verdana" w:cstheme="minorHAnsi"/>
        </w:rPr>
        <w:t>Adv</w:t>
      </w:r>
      <w:proofErr w:type="spellEnd"/>
      <w:r w:rsidRPr="001B2DC9">
        <w:rPr>
          <w:rFonts w:ascii="Verdana" w:hAnsi="Verdana" w:cstheme="minorHAnsi"/>
        </w:rPr>
        <w:t xml:space="preserve"> </w:t>
      </w:r>
      <w:proofErr w:type="spellStart"/>
      <w:r w:rsidRPr="001B2DC9">
        <w:rPr>
          <w:rFonts w:ascii="Verdana" w:hAnsi="Verdana" w:cstheme="minorHAnsi"/>
        </w:rPr>
        <w:t>Crit</w:t>
      </w:r>
      <w:proofErr w:type="spellEnd"/>
      <w:r w:rsidRPr="001B2DC9">
        <w:rPr>
          <w:rFonts w:ascii="Verdana" w:hAnsi="Verdana" w:cstheme="minorHAnsi"/>
        </w:rPr>
        <w:t xml:space="preserve"> </w:t>
      </w:r>
      <w:proofErr w:type="spellStart"/>
      <w:r w:rsidRPr="001B2DC9">
        <w:rPr>
          <w:rFonts w:ascii="Verdana" w:hAnsi="Verdana" w:cstheme="minorHAnsi"/>
        </w:rPr>
        <w:t>Care</w:t>
      </w:r>
      <w:proofErr w:type="spellEnd"/>
      <w:r w:rsidRPr="001B2DC9">
        <w:rPr>
          <w:rFonts w:ascii="Verdana" w:hAnsi="Verdana" w:cstheme="minorHAnsi"/>
        </w:rPr>
        <w:t xml:space="preserve"> [Internet]. 2018 [consultado 16/06/2021]; 29(4):415–25. Disponible en: </w:t>
      </w:r>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10.4037/aacnacc2018161</w:t>
      </w:r>
    </w:p>
    <w:p w:rsidR="001B2DC9" w:rsidRPr="001B2DC9" w:rsidRDefault="001B2DC9" w:rsidP="001B2DC9">
      <w:pPr>
        <w:pStyle w:val="Prrafodelista2"/>
        <w:numPr>
          <w:ilvl w:val="0"/>
          <w:numId w:val="2"/>
        </w:numPr>
        <w:spacing w:after="0"/>
        <w:jc w:val="both"/>
        <w:rPr>
          <w:rStyle w:val="Hipervnculo"/>
          <w:rFonts w:ascii="Verdana" w:hAnsi="Verdana" w:cstheme="minorHAnsi"/>
        </w:rPr>
      </w:pPr>
      <w:proofErr w:type="spellStart"/>
      <w:r w:rsidRPr="001B2DC9">
        <w:rPr>
          <w:rFonts w:ascii="Verdana" w:hAnsi="Verdana" w:cstheme="minorHAnsi"/>
          <w:lang w:val="en-US"/>
        </w:rPr>
        <w:t>Gattinoni</w:t>
      </w:r>
      <w:proofErr w:type="spellEnd"/>
      <w:r w:rsidRPr="001B2DC9">
        <w:rPr>
          <w:rFonts w:ascii="Verdana" w:hAnsi="Verdana" w:cstheme="minorHAnsi"/>
          <w:lang w:val="en-US"/>
        </w:rPr>
        <w:t xml:space="preserve"> L, </w:t>
      </w:r>
      <w:proofErr w:type="spellStart"/>
      <w:r w:rsidRPr="001B2DC9">
        <w:rPr>
          <w:rFonts w:ascii="Verdana" w:hAnsi="Verdana" w:cstheme="minorHAnsi"/>
          <w:lang w:val="en-US"/>
        </w:rPr>
        <w:t>Busana</w:t>
      </w:r>
      <w:proofErr w:type="spellEnd"/>
      <w:r w:rsidRPr="001B2DC9">
        <w:rPr>
          <w:rFonts w:ascii="Verdana" w:hAnsi="Verdana" w:cstheme="minorHAnsi"/>
          <w:lang w:val="en-US"/>
        </w:rPr>
        <w:t xml:space="preserve"> M, </w:t>
      </w:r>
      <w:proofErr w:type="spellStart"/>
      <w:r w:rsidRPr="001B2DC9">
        <w:rPr>
          <w:rFonts w:ascii="Verdana" w:hAnsi="Verdana" w:cstheme="minorHAnsi"/>
          <w:lang w:val="en-US"/>
        </w:rPr>
        <w:t>Giosa</w:t>
      </w:r>
      <w:proofErr w:type="spellEnd"/>
      <w:r w:rsidRPr="001B2DC9">
        <w:rPr>
          <w:rFonts w:ascii="Verdana" w:hAnsi="Verdana" w:cstheme="minorHAnsi"/>
          <w:lang w:val="en-US"/>
        </w:rPr>
        <w:t xml:space="preserve"> L, </w:t>
      </w:r>
      <w:proofErr w:type="spellStart"/>
      <w:r w:rsidRPr="001B2DC9">
        <w:rPr>
          <w:rFonts w:ascii="Verdana" w:hAnsi="Verdana" w:cstheme="minorHAnsi"/>
          <w:lang w:val="en-US"/>
        </w:rPr>
        <w:t>Macrì</w:t>
      </w:r>
      <w:proofErr w:type="spellEnd"/>
      <w:r w:rsidRPr="001B2DC9">
        <w:rPr>
          <w:rFonts w:ascii="Verdana" w:hAnsi="Verdana" w:cstheme="minorHAnsi"/>
          <w:lang w:val="en-US"/>
        </w:rPr>
        <w:t xml:space="preserve"> MM, </w:t>
      </w:r>
      <w:proofErr w:type="spellStart"/>
      <w:r w:rsidRPr="001B2DC9">
        <w:rPr>
          <w:rFonts w:ascii="Verdana" w:hAnsi="Verdana" w:cstheme="minorHAnsi"/>
          <w:lang w:val="en-US"/>
        </w:rPr>
        <w:t>Quintel</w:t>
      </w:r>
      <w:proofErr w:type="spellEnd"/>
      <w:r w:rsidRPr="001B2DC9">
        <w:rPr>
          <w:rFonts w:ascii="Verdana" w:hAnsi="Verdana" w:cstheme="minorHAnsi"/>
          <w:lang w:val="en-US"/>
        </w:rPr>
        <w:t xml:space="preserve"> M. Prone Positioning in Acute Respiratory Distress Syndrome. </w:t>
      </w:r>
      <w:proofErr w:type="spellStart"/>
      <w:r w:rsidRPr="001B2DC9">
        <w:rPr>
          <w:rFonts w:ascii="Verdana" w:hAnsi="Verdana" w:cstheme="minorHAnsi"/>
        </w:rPr>
        <w:t>Semin</w:t>
      </w:r>
      <w:proofErr w:type="spellEnd"/>
      <w:r w:rsidRPr="001B2DC9">
        <w:rPr>
          <w:rFonts w:ascii="Verdana" w:hAnsi="Verdana" w:cstheme="minorHAnsi"/>
        </w:rPr>
        <w:t xml:space="preserve"> </w:t>
      </w:r>
      <w:proofErr w:type="spellStart"/>
      <w:r w:rsidRPr="001B2DC9">
        <w:rPr>
          <w:rFonts w:ascii="Verdana" w:hAnsi="Verdana" w:cstheme="minorHAnsi"/>
        </w:rPr>
        <w:t>Respir</w:t>
      </w:r>
      <w:proofErr w:type="spellEnd"/>
      <w:r w:rsidRPr="001B2DC9">
        <w:rPr>
          <w:rFonts w:ascii="Verdana" w:hAnsi="Verdana" w:cstheme="minorHAnsi"/>
        </w:rPr>
        <w:t xml:space="preserve"> </w:t>
      </w:r>
      <w:proofErr w:type="spellStart"/>
      <w:r w:rsidRPr="001B2DC9">
        <w:rPr>
          <w:rFonts w:ascii="Verdana" w:hAnsi="Verdana" w:cstheme="minorHAnsi"/>
        </w:rPr>
        <w:t>Crit</w:t>
      </w:r>
      <w:proofErr w:type="spellEnd"/>
      <w:r w:rsidRPr="001B2DC9">
        <w:rPr>
          <w:rFonts w:ascii="Verdana" w:hAnsi="Verdana" w:cstheme="minorHAnsi"/>
        </w:rPr>
        <w:t xml:space="preserve"> </w:t>
      </w:r>
      <w:proofErr w:type="spellStart"/>
      <w:r w:rsidRPr="001B2DC9">
        <w:rPr>
          <w:rFonts w:ascii="Verdana" w:hAnsi="Verdana" w:cstheme="minorHAnsi"/>
        </w:rPr>
        <w:t>Care</w:t>
      </w:r>
      <w:proofErr w:type="spellEnd"/>
      <w:r w:rsidRPr="001B2DC9">
        <w:rPr>
          <w:rFonts w:ascii="Verdana" w:hAnsi="Verdana" w:cstheme="minorHAnsi"/>
        </w:rPr>
        <w:t xml:space="preserve"> </w:t>
      </w:r>
      <w:proofErr w:type="spellStart"/>
      <w:r w:rsidRPr="001B2DC9">
        <w:rPr>
          <w:rFonts w:ascii="Verdana" w:hAnsi="Verdana" w:cstheme="minorHAnsi"/>
        </w:rPr>
        <w:t>Med</w:t>
      </w:r>
      <w:proofErr w:type="spellEnd"/>
      <w:r w:rsidRPr="001B2DC9">
        <w:rPr>
          <w:rFonts w:ascii="Verdana" w:hAnsi="Verdana" w:cstheme="minorHAnsi"/>
        </w:rPr>
        <w:t xml:space="preserve"> [Internet]. 2019 [consultado 16/06/2021];40(1):94-100 Disponible en: </w:t>
      </w:r>
      <w:hyperlink r:id="rId16" w:history="1">
        <w:r w:rsidRPr="001B2DC9">
          <w:rPr>
            <w:rStyle w:val="Hipervnculo"/>
            <w:rFonts w:ascii="Verdana" w:hAnsi="Verdana" w:cstheme="minorHAnsi"/>
          </w:rPr>
          <w:t>doi:10.1055/s-0039-1685180</w:t>
        </w:r>
      </w:hyperlink>
    </w:p>
    <w:p w:rsidR="001B2DC9" w:rsidRPr="001B2DC9" w:rsidRDefault="001B2DC9" w:rsidP="001B2DC9">
      <w:pPr>
        <w:pStyle w:val="Prrafodelista2"/>
        <w:numPr>
          <w:ilvl w:val="0"/>
          <w:numId w:val="2"/>
        </w:numPr>
        <w:spacing w:after="0"/>
        <w:jc w:val="both"/>
        <w:rPr>
          <w:rStyle w:val="Hipervnculo"/>
          <w:rFonts w:ascii="Verdana" w:hAnsi="Verdana" w:cstheme="minorHAnsi"/>
        </w:rPr>
      </w:pPr>
      <w:r w:rsidRPr="001B2DC9">
        <w:rPr>
          <w:rFonts w:ascii="Verdana" w:hAnsi="Verdana" w:cstheme="minorHAnsi"/>
          <w:lang w:val="en-US"/>
        </w:rPr>
        <w:t>Chad, T</w:t>
      </w:r>
      <w:proofErr w:type="gramStart"/>
      <w:r w:rsidRPr="001B2DC9">
        <w:rPr>
          <w:rFonts w:ascii="Verdana" w:hAnsi="Verdana" w:cstheme="minorHAnsi"/>
          <w:lang w:val="en-US"/>
        </w:rPr>
        <w:t>,  Sampson</w:t>
      </w:r>
      <w:proofErr w:type="gramEnd"/>
      <w:r w:rsidRPr="001B2DC9">
        <w:rPr>
          <w:rFonts w:ascii="Verdana" w:hAnsi="Verdana" w:cstheme="minorHAnsi"/>
          <w:lang w:val="en-US"/>
        </w:rPr>
        <w:t xml:space="preserve"> C. Prone positioning in conscious patients on medical wards: A review of the evidence and its relevance to patients with  COVID-19 infection. </w:t>
      </w:r>
      <w:proofErr w:type="spellStart"/>
      <w:r w:rsidRPr="001B2DC9">
        <w:rPr>
          <w:rFonts w:ascii="Verdana" w:hAnsi="Verdana" w:cstheme="minorHAnsi"/>
        </w:rPr>
        <w:t>Clin</w:t>
      </w:r>
      <w:proofErr w:type="spellEnd"/>
      <w:r w:rsidRPr="001B2DC9">
        <w:rPr>
          <w:rFonts w:ascii="Verdana" w:hAnsi="Verdana" w:cstheme="minorHAnsi"/>
        </w:rPr>
        <w:t xml:space="preserve"> </w:t>
      </w:r>
      <w:proofErr w:type="spellStart"/>
      <w:r w:rsidRPr="001B2DC9">
        <w:rPr>
          <w:rFonts w:ascii="Verdana" w:hAnsi="Verdana" w:cstheme="minorHAnsi"/>
        </w:rPr>
        <w:t>Med</w:t>
      </w:r>
      <w:proofErr w:type="spellEnd"/>
      <w:r w:rsidRPr="001B2DC9">
        <w:rPr>
          <w:rFonts w:ascii="Verdana" w:hAnsi="Verdana" w:cstheme="minorHAnsi"/>
        </w:rPr>
        <w:t xml:space="preserve"> (</w:t>
      </w:r>
      <w:proofErr w:type="spellStart"/>
      <w:r w:rsidRPr="001B2DC9">
        <w:rPr>
          <w:rFonts w:ascii="Verdana" w:hAnsi="Verdana" w:cstheme="minorHAnsi"/>
        </w:rPr>
        <w:t>Lond</w:t>
      </w:r>
      <w:proofErr w:type="spellEnd"/>
      <w:r w:rsidRPr="001B2DC9">
        <w:rPr>
          <w:rFonts w:ascii="Verdana" w:hAnsi="Verdana" w:cstheme="minorHAnsi"/>
        </w:rPr>
        <w:t>) [Internet]. 2020 [consultado 16/06/2021]; 20(4):e97-e103. Disponible en:</w:t>
      </w:r>
      <w:hyperlink r:id="rId17" w:history="1">
        <w:r w:rsidRPr="001B2DC9">
          <w:rPr>
            <w:rStyle w:val="Hipervnculo"/>
            <w:rFonts w:ascii="Verdana" w:hAnsi="Verdana" w:cstheme="minorHAnsi"/>
          </w:rPr>
          <w:t>doi:10.7861/clinmed.2020-0179</w:t>
        </w:r>
      </w:hyperlink>
      <w:r w:rsidRPr="001B2DC9">
        <w:rPr>
          <w:rStyle w:val="Hipervnculo"/>
          <w:rFonts w:ascii="Verdana" w:hAnsi="Verdana" w:cstheme="minorHAnsi"/>
        </w:rPr>
        <w:t>.</w:t>
      </w:r>
    </w:p>
    <w:p w:rsidR="001B2DC9" w:rsidRPr="001B2DC9" w:rsidRDefault="001B2DC9" w:rsidP="001B2DC9">
      <w:pPr>
        <w:pStyle w:val="Prrafodelista2"/>
        <w:numPr>
          <w:ilvl w:val="0"/>
          <w:numId w:val="2"/>
        </w:numPr>
        <w:spacing w:after="0"/>
        <w:jc w:val="both"/>
        <w:rPr>
          <w:rStyle w:val="Hipervnculo"/>
          <w:rFonts w:ascii="Verdana" w:hAnsi="Verdana" w:cstheme="minorHAnsi"/>
        </w:rPr>
      </w:pPr>
      <w:proofErr w:type="spellStart"/>
      <w:r w:rsidRPr="001B2DC9">
        <w:rPr>
          <w:rFonts w:ascii="Verdana" w:hAnsi="Verdana" w:cstheme="minorHAnsi"/>
          <w:lang w:val="en-US"/>
        </w:rPr>
        <w:t>Scholten</w:t>
      </w:r>
      <w:proofErr w:type="spellEnd"/>
      <w:r w:rsidRPr="001B2DC9">
        <w:rPr>
          <w:rFonts w:ascii="Verdana" w:hAnsi="Verdana" w:cstheme="minorHAnsi"/>
          <w:lang w:val="en-US"/>
        </w:rPr>
        <w:t xml:space="preserve"> EL, </w:t>
      </w:r>
      <w:proofErr w:type="spellStart"/>
      <w:r w:rsidRPr="001B2DC9">
        <w:rPr>
          <w:rFonts w:ascii="Verdana" w:hAnsi="Verdana" w:cstheme="minorHAnsi"/>
          <w:lang w:val="en-US"/>
        </w:rPr>
        <w:t>Beittler</w:t>
      </w:r>
      <w:proofErr w:type="spellEnd"/>
      <w:r w:rsidRPr="001B2DC9">
        <w:rPr>
          <w:rFonts w:ascii="Verdana" w:hAnsi="Verdana" w:cstheme="minorHAnsi"/>
          <w:lang w:val="en-US"/>
        </w:rPr>
        <w:t xml:space="preserve"> JR, </w:t>
      </w:r>
      <w:proofErr w:type="spellStart"/>
      <w:r w:rsidRPr="001B2DC9">
        <w:rPr>
          <w:rFonts w:ascii="Verdana" w:hAnsi="Verdana" w:cstheme="minorHAnsi"/>
          <w:lang w:val="en-US"/>
        </w:rPr>
        <w:t>Prisk</w:t>
      </w:r>
      <w:proofErr w:type="spellEnd"/>
      <w:r w:rsidRPr="001B2DC9">
        <w:rPr>
          <w:rFonts w:ascii="Verdana" w:hAnsi="Verdana" w:cstheme="minorHAnsi"/>
          <w:lang w:val="en-US"/>
        </w:rPr>
        <w:t xml:space="preserve"> GK, Malhotra A. Treatment of ARDS </w:t>
      </w:r>
      <w:proofErr w:type="gramStart"/>
      <w:r w:rsidRPr="001B2DC9">
        <w:rPr>
          <w:rFonts w:ascii="Verdana" w:hAnsi="Verdana" w:cstheme="minorHAnsi"/>
          <w:lang w:val="en-US"/>
        </w:rPr>
        <w:t>With</w:t>
      </w:r>
      <w:proofErr w:type="gramEnd"/>
      <w:r w:rsidRPr="001B2DC9">
        <w:rPr>
          <w:rFonts w:ascii="Verdana" w:hAnsi="Verdana" w:cstheme="minorHAnsi"/>
          <w:lang w:val="en-US"/>
        </w:rPr>
        <w:t xml:space="preserve"> Prone Positioning. </w:t>
      </w:r>
      <w:proofErr w:type="spellStart"/>
      <w:r w:rsidRPr="001B2DC9">
        <w:rPr>
          <w:rFonts w:ascii="Verdana" w:hAnsi="Verdana" w:cstheme="minorHAnsi"/>
        </w:rPr>
        <w:t>Chest</w:t>
      </w:r>
      <w:proofErr w:type="spellEnd"/>
      <w:r w:rsidRPr="001B2DC9">
        <w:rPr>
          <w:rFonts w:ascii="Verdana" w:hAnsi="Verdana" w:cstheme="minorHAnsi"/>
        </w:rPr>
        <w:t xml:space="preserve"> [Internet]. 2017 [consultado 16/06/2021]; 151(1):215-224. Disponible en: </w:t>
      </w:r>
      <w:r w:rsidRPr="001B2DC9">
        <w:rPr>
          <w:rStyle w:val="Hipervnculo"/>
          <w:rFonts w:ascii="Verdana" w:hAnsi="Verdana" w:cstheme="minorHAnsi"/>
        </w:rPr>
        <w:t>doi:10.1016/j.chest.2016.06.032.</w:t>
      </w:r>
    </w:p>
    <w:p w:rsidR="001B2DC9" w:rsidRPr="001B2DC9" w:rsidRDefault="001B2DC9" w:rsidP="001B2DC9">
      <w:pPr>
        <w:pStyle w:val="Prrafodelista2"/>
        <w:numPr>
          <w:ilvl w:val="0"/>
          <w:numId w:val="2"/>
        </w:numPr>
        <w:spacing w:after="0"/>
        <w:jc w:val="both"/>
        <w:rPr>
          <w:rFonts w:ascii="Verdana" w:hAnsi="Verdana" w:cstheme="minorHAnsi"/>
          <w:color w:val="0563C1" w:themeColor="hyperlink"/>
          <w:u w:val="single"/>
        </w:rPr>
      </w:pPr>
      <w:proofErr w:type="spellStart"/>
      <w:r w:rsidRPr="001B2DC9">
        <w:rPr>
          <w:rFonts w:ascii="Verdana" w:hAnsi="Verdana" w:cstheme="minorHAnsi"/>
        </w:rPr>
        <w:lastRenderedPageBreak/>
        <w:t>Accoce</w:t>
      </w:r>
      <w:proofErr w:type="spellEnd"/>
      <w:r w:rsidRPr="001B2DC9">
        <w:rPr>
          <w:rFonts w:ascii="Verdana" w:hAnsi="Verdana" w:cstheme="minorHAnsi"/>
        </w:rPr>
        <w:t xml:space="preserve"> M, </w:t>
      </w:r>
      <w:proofErr w:type="spellStart"/>
      <w:r w:rsidRPr="001B2DC9">
        <w:rPr>
          <w:rFonts w:ascii="Verdana" w:hAnsi="Verdana" w:cstheme="minorHAnsi"/>
        </w:rPr>
        <w:t>Plotnikow</w:t>
      </w:r>
      <w:proofErr w:type="spellEnd"/>
      <w:r w:rsidRPr="001B2DC9">
        <w:rPr>
          <w:rFonts w:ascii="Verdana" w:hAnsi="Verdana" w:cstheme="minorHAnsi"/>
        </w:rPr>
        <w:t xml:space="preserve"> G, </w:t>
      </w:r>
      <w:proofErr w:type="spellStart"/>
      <w:r w:rsidRPr="001B2DC9">
        <w:rPr>
          <w:rFonts w:ascii="Verdana" w:hAnsi="Verdana" w:cstheme="minorHAnsi"/>
        </w:rPr>
        <w:t>Setten</w:t>
      </w:r>
      <w:proofErr w:type="spellEnd"/>
      <w:r w:rsidRPr="001B2DC9">
        <w:rPr>
          <w:rFonts w:ascii="Verdana" w:hAnsi="Verdana" w:cstheme="minorHAnsi"/>
        </w:rPr>
        <w:t xml:space="preserve"> M, </w:t>
      </w:r>
      <w:proofErr w:type="spellStart"/>
      <w:r w:rsidRPr="001B2DC9">
        <w:rPr>
          <w:rFonts w:ascii="Verdana" w:hAnsi="Verdana" w:cstheme="minorHAnsi"/>
        </w:rPr>
        <w:t>Villalba</w:t>
      </w:r>
      <w:proofErr w:type="spellEnd"/>
      <w:r w:rsidRPr="001B2DC9">
        <w:rPr>
          <w:rFonts w:ascii="Verdana" w:hAnsi="Verdana" w:cstheme="minorHAnsi"/>
        </w:rPr>
        <w:t xml:space="preserve"> D, </w:t>
      </w:r>
      <w:proofErr w:type="spellStart"/>
      <w:r w:rsidRPr="001B2DC9">
        <w:rPr>
          <w:rFonts w:ascii="Verdana" w:hAnsi="Verdana" w:cstheme="minorHAnsi"/>
        </w:rPr>
        <w:t>Galindez</w:t>
      </w:r>
      <w:proofErr w:type="spellEnd"/>
      <w:r w:rsidRPr="001B2DC9">
        <w:rPr>
          <w:rFonts w:ascii="Verdana" w:hAnsi="Verdana" w:cstheme="minorHAnsi"/>
        </w:rPr>
        <w:t xml:space="preserve"> P. </w:t>
      </w:r>
      <w:proofErr w:type="spellStart"/>
      <w:r w:rsidRPr="001B2DC9">
        <w:rPr>
          <w:rFonts w:ascii="Verdana" w:hAnsi="Verdana" w:cstheme="minorHAnsi"/>
        </w:rPr>
        <w:t>Decubito</w:t>
      </w:r>
      <w:proofErr w:type="spellEnd"/>
      <w:r w:rsidRPr="001B2DC9">
        <w:rPr>
          <w:rFonts w:ascii="Verdana" w:hAnsi="Verdana" w:cstheme="minorHAnsi"/>
        </w:rPr>
        <w:t xml:space="preserve"> prono: revisión narrativa. </w:t>
      </w:r>
      <w:proofErr w:type="spellStart"/>
      <w:r w:rsidRPr="001B2DC9">
        <w:rPr>
          <w:rFonts w:ascii="Verdana" w:hAnsi="Verdana" w:cstheme="minorHAnsi"/>
        </w:rPr>
        <w:t>Rev</w:t>
      </w:r>
      <w:proofErr w:type="spellEnd"/>
      <w:r w:rsidRPr="001B2DC9">
        <w:rPr>
          <w:rFonts w:ascii="Verdana" w:hAnsi="Verdana" w:cstheme="minorHAnsi"/>
        </w:rPr>
        <w:t xml:space="preserve"> </w:t>
      </w:r>
      <w:proofErr w:type="spellStart"/>
      <w:r w:rsidRPr="001B2DC9">
        <w:rPr>
          <w:rFonts w:ascii="Verdana" w:hAnsi="Verdana" w:cstheme="minorHAnsi"/>
        </w:rPr>
        <w:t>Arg</w:t>
      </w:r>
      <w:proofErr w:type="spellEnd"/>
      <w:r w:rsidRPr="001B2DC9">
        <w:rPr>
          <w:rFonts w:ascii="Verdana" w:hAnsi="Verdana" w:cstheme="minorHAnsi"/>
        </w:rPr>
        <w:t xml:space="preserve"> de Ter </w:t>
      </w:r>
      <w:proofErr w:type="spellStart"/>
      <w:r w:rsidRPr="001B2DC9">
        <w:rPr>
          <w:rFonts w:ascii="Verdana" w:hAnsi="Verdana" w:cstheme="minorHAnsi"/>
        </w:rPr>
        <w:t>Int</w:t>
      </w:r>
      <w:proofErr w:type="spellEnd"/>
      <w:r w:rsidRPr="001B2DC9">
        <w:rPr>
          <w:rFonts w:ascii="Verdana" w:hAnsi="Verdana" w:cstheme="minorHAnsi"/>
        </w:rPr>
        <w:t xml:space="preserve"> [Internet]. 2017 [consultado 16/06/2021]</w:t>
      </w:r>
      <w:proofErr w:type="gramStart"/>
      <w:r w:rsidRPr="001B2DC9">
        <w:rPr>
          <w:rFonts w:ascii="Verdana" w:hAnsi="Verdana" w:cstheme="minorHAnsi"/>
        </w:rPr>
        <w:t>;34</w:t>
      </w:r>
      <w:proofErr w:type="gramEnd"/>
      <w:r w:rsidRPr="001B2DC9">
        <w:rPr>
          <w:rFonts w:ascii="Verdana" w:hAnsi="Verdana" w:cstheme="minorHAnsi"/>
        </w:rPr>
        <w:t>(1):63-5. Disponible en</w:t>
      </w:r>
      <w:r w:rsidRPr="001B2DC9">
        <w:rPr>
          <w:rFonts w:ascii="Verdana" w:hAnsi="Verdana" w:cstheme="minorHAnsi"/>
          <w:color w:val="FF0000"/>
        </w:rPr>
        <w:t xml:space="preserve">: </w:t>
      </w:r>
      <w:proofErr w:type="spellStart"/>
      <w:r w:rsidRPr="001B2DC9">
        <w:rPr>
          <w:rStyle w:val="Hipervnculo"/>
          <w:rFonts w:ascii="Verdana" w:hAnsi="Verdana" w:cstheme="minorHAnsi"/>
        </w:rPr>
        <w:t>https</w:t>
      </w:r>
      <w:proofErr w:type="spellEnd"/>
      <w:r w:rsidRPr="001B2DC9">
        <w:rPr>
          <w:rStyle w:val="Hipervnculo"/>
          <w:rFonts w:ascii="Verdana" w:hAnsi="Verdana" w:cstheme="minorHAnsi"/>
        </w:rPr>
        <w:t>//www.researchgate.net/publication/316787799</w:t>
      </w:r>
    </w:p>
    <w:p w:rsidR="001B2DC9" w:rsidRPr="001B2DC9" w:rsidRDefault="001B2DC9" w:rsidP="001B2DC9">
      <w:pPr>
        <w:pStyle w:val="Prrafodelista2"/>
        <w:numPr>
          <w:ilvl w:val="0"/>
          <w:numId w:val="2"/>
        </w:numPr>
        <w:spacing w:after="0"/>
        <w:jc w:val="both"/>
        <w:rPr>
          <w:rStyle w:val="Hipervnculo"/>
          <w:rFonts w:ascii="Verdana" w:hAnsi="Verdana" w:cstheme="minorHAnsi"/>
          <w:lang w:val="en-US"/>
        </w:rPr>
      </w:pPr>
      <w:r w:rsidRPr="001B2DC9">
        <w:rPr>
          <w:rFonts w:ascii="Verdana" w:hAnsi="Verdana" w:cstheme="minorHAnsi"/>
          <w:color w:val="000000"/>
          <w:lang w:val="en-US"/>
        </w:rPr>
        <w:t xml:space="preserve">Fan E, Del </w:t>
      </w:r>
      <w:proofErr w:type="spellStart"/>
      <w:r w:rsidRPr="001B2DC9">
        <w:rPr>
          <w:rFonts w:ascii="Verdana" w:hAnsi="Verdana" w:cstheme="minorHAnsi"/>
          <w:color w:val="000000"/>
          <w:lang w:val="en-US"/>
        </w:rPr>
        <w:t>Sorbo</w:t>
      </w:r>
      <w:proofErr w:type="spellEnd"/>
      <w:r w:rsidRPr="001B2DC9">
        <w:rPr>
          <w:rFonts w:ascii="Verdana" w:hAnsi="Verdana" w:cstheme="minorHAnsi"/>
          <w:color w:val="000000"/>
          <w:lang w:val="en-US"/>
        </w:rPr>
        <w:t xml:space="preserve"> L, </w:t>
      </w:r>
      <w:proofErr w:type="spellStart"/>
      <w:r w:rsidRPr="001B2DC9">
        <w:rPr>
          <w:rFonts w:ascii="Verdana" w:hAnsi="Verdana" w:cstheme="minorHAnsi"/>
          <w:color w:val="000000"/>
          <w:lang w:val="en-US"/>
        </w:rPr>
        <w:t>Goligher</w:t>
      </w:r>
      <w:proofErr w:type="spellEnd"/>
      <w:r w:rsidRPr="001B2DC9">
        <w:rPr>
          <w:rFonts w:ascii="Verdana" w:hAnsi="Verdana" w:cstheme="minorHAnsi"/>
          <w:color w:val="000000"/>
          <w:lang w:val="en-US"/>
        </w:rPr>
        <w:t xml:space="preserve"> EC, Hodgson CL, </w:t>
      </w:r>
      <w:proofErr w:type="spellStart"/>
      <w:r w:rsidRPr="001B2DC9">
        <w:rPr>
          <w:rFonts w:ascii="Verdana" w:hAnsi="Verdana" w:cstheme="minorHAnsi"/>
          <w:color w:val="000000"/>
          <w:lang w:val="en-US"/>
        </w:rPr>
        <w:t>Munshi</w:t>
      </w:r>
      <w:proofErr w:type="spellEnd"/>
      <w:r w:rsidRPr="001B2DC9">
        <w:rPr>
          <w:rFonts w:ascii="Verdana" w:hAnsi="Verdana" w:cstheme="minorHAnsi"/>
          <w:color w:val="000000"/>
          <w:lang w:val="en-US"/>
        </w:rPr>
        <w:t xml:space="preserve"> L, </w:t>
      </w:r>
      <w:proofErr w:type="spellStart"/>
      <w:r w:rsidRPr="001B2DC9">
        <w:rPr>
          <w:rFonts w:ascii="Verdana" w:hAnsi="Verdana" w:cstheme="minorHAnsi"/>
          <w:color w:val="000000"/>
          <w:lang w:val="en-US"/>
        </w:rPr>
        <w:t>Walkey</w:t>
      </w:r>
      <w:proofErr w:type="spellEnd"/>
      <w:r w:rsidRPr="001B2DC9">
        <w:rPr>
          <w:rFonts w:ascii="Verdana" w:hAnsi="Verdana" w:cstheme="minorHAnsi"/>
          <w:color w:val="000000"/>
          <w:lang w:val="en-US"/>
        </w:rPr>
        <w:t xml:space="preserve"> AJ, et al. An official American Thoracic Society/European Society of intensive care medicine/society of critical care medicine clinical practice guideline: Mechanical ventilation in adult patients with acute respiratory distress syndrome. Am J </w:t>
      </w:r>
      <w:proofErr w:type="spellStart"/>
      <w:r w:rsidRPr="001B2DC9">
        <w:rPr>
          <w:rFonts w:ascii="Verdana" w:hAnsi="Verdana" w:cstheme="minorHAnsi"/>
          <w:color w:val="000000"/>
          <w:lang w:val="en-US"/>
        </w:rPr>
        <w:t>Respir</w:t>
      </w:r>
      <w:proofErr w:type="spellEnd"/>
      <w:r w:rsidRPr="001B2DC9">
        <w:rPr>
          <w:rFonts w:ascii="Verdana" w:hAnsi="Verdana" w:cstheme="minorHAnsi"/>
          <w:color w:val="000000"/>
          <w:lang w:val="en-US"/>
        </w:rPr>
        <w:t xml:space="preserve"> </w:t>
      </w:r>
      <w:proofErr w:type="spellStart"/>
      <w:r w:rsidRPr="001B2DC9">
        <w:rPr>
          <w:rFonts w:ascii="Verdana" w:hAnsi="Verdana" w:cstheme="minorHAnsi"/>
          <w:color w:val="000000"/>
          <w:lang w:val="en-US"/>
        </w:rPr>
        <w:t>Crit</w:t>
      </w:r>
      <w:proofErr w:type="spellEnd"/>
      <w:r w:rsidRPr="001B2DC9">
        <w:rPr>
          <w:rFonts w:ascii="Verdana" w:hAnsi="Verdana" w:cstheme="minorHAnsi"/>
          <w:color w:val="000000"/>
          <w:lang w:val="en-US"/>
        </w:rPr>
        <w:t xml:space="preserve"> Care Med </w:t>
      </w:r>
      <w:r w:rsidRPr="001B2DC9">
        <w:rPr>
          <w:rFonts w:ascii="Verdana" w:hAnsi="Verdana" w:cstheme="minorHAnsi"/>
          <w:lang w:val="en-US"/>
        </w:rPr>
        <w:t>[Internet]</w:t>
      </w:r>
      <w:r w:rsidRPr="001B2DC9">
        <w:rPr>
          <w:rFonts w:ascii="Verdana" w:hAnsi="Verdana" w:cstheme="minorHAnsi"/>
          <w:color w:val="000000"/>
          <w:lang w:val="en-US"/>
        </w:rPr>
        <w:t xml:space="preserve">. 2017 </w:t>
      </w:r>
      <w:r w:rsidRPr="001B2DC9">
        <w:rPr>
          <w:rFonts w:ascii="Verdana" w:hAnsi="Verdana" w:cstheme="minorHAnsi"/>
          <w:lang w:val="en-US"/>
        </w:rPr>
        <w:t>[consultado 16/06/2021]</w:t>
      </w:r>
      <w:proofErr w:type="gramStart"/>
      <w:r w:rsidRPr="001B2DC9">
        <w:rPr>
          <w:rFonts w:ascii="Verdana" w:hAnsi="Verdana" w:cstheme="minorHAnsi"/>
          <w:color w:val="000000"/>
          <w:lang w:val="en-US"/>
        </w:rPr>
        <w:t>;195</w:t>
      </w:r>
      <w:proofErr w:type="gramEnd"/>
      <w:r w:rsidRPr="001B2DC9">
        <w:rPr>
          <w:rFonts w:ascii="Verdana" w:hAnsi="Verdana" w:cstheme="minorHAnsi"/>
          <w:color w:val="000000"/>
          <w:lang w:val="en-US"/>
        </w:rPr>
        <w:t xml:space="preserve">(9):1253–63. </w:t>
      </w:r>
      <w:r w:rsidRPr="001B2DC9">
        <w:rPr>
          <w:rFonts w:ascii="Verdana" w:hAnsi="Verdana" w:cstheme="minorHAnsi"/>
          <w:iCs/>
          <w:color w:val="000000"/>
          <w:lang w:val="en-US"/>
        </w:rPr>
        <w:t xml:space="preserve">Disponible en: </w:t>
      </w:r>
      <w:proofErr w:type="spellStart"/>
      <w:r w:rsidRPr="001B2DC9">
        <w:rPr>
          <w:rStyle w:val="Hipervnculo"/>
          <w:rFonts w:ascii="Verdana" w:hAnsi="Verdana" w:cstheme="minorHAnsi"/>
          <w:lang w:val="en-US"/>
        </w:rPr>
        <w:t>doi</w:t>
      </w:r>
      <w:proofErr w:type="spellEnd"/>
      <w:r w:rsidRPr="001B2DC9">
        <w:rPr>
          <w:rStyle w:val="Hipervnculo"/>
          <w:rFonts w:ascii="Verdana" w:hAnsi="Verdana" w:cstheme="minorHAnsi"/>
          <w:lang w:val="en-US"/>
        </w:rPr>
        <w:t>: 10.1164/rccm.201703-0548ST</w:t>
      </w:r>
    </w:p>
    <w:p w:rsidR="001B2DC9" w:rsidRPr="001B2DC9" w:rsidRDefault="001B2DC9" w:rsidP="001B2DC9">
      <w:pPr>
        <w:pStyle w:val="Prrafodelista2"/>
        <w:numPr>
          <w:ilvl w:val="0"/>
          <w:numId w:val="2"/>
        </w:numPr>
        <w:spacing w:after="0"/>
        <w:jc w:val="both"/>
        <w:rPr>
          <w:rStyle w:val="Hipervnculo"/>
          <w:rFonts w:ascii="Verdana" w:hAnsi="Verdana" w:cstheme="minorHAnsi"/>
        </w:rPr>
      </w:pPr>
      <w:r w:rsidRPr="001B2DC9">
        <w:rPr>
          <w:rFonts w:ascii="Verdana" w:hAnsi="Verdana" w:cstheme="minorHAnsi"/>
          <w:color w:val="000000"/>
          <w:lang w:val="en-US"/>
        </w:rPr>
        <w:t xml:space="preserve">Kim WY, Kang BJ, Chung CR, Park SH, Oh JY, Park SY et al. Prone positioning before extracorporeal membrane oxygenation for severe acute respiratory distress syndrome: A retrospective multicenter study. </w:t>
      </w:r>
      <w:proofErr w:type="spellStart"/>
      <w:r w:rsidRPr="001B2DC9">
        <w:rPr>
          <w:rFonts w:ascii="Verdana" w:hAnsi="Verdana" w:cstheme="minorHAnsi"/>
          <w:color w:val="000000"/>
        </w:rPr>
        <w:t>Med</w:t>
      </w:r>
      <w:proofErr w:type="spellEnd"/>
      <w:r w:rsidRPr="001B2DC9">
        <w:rPr>
          <w:rFonts w:ascii="Verdana" w:hAnsi="Verdana" w:cstheme="minorHAnsi"/>
          <w:color w:val="000000"/>
        </w:rPr>
        <w:t xml:space="preserve"> Intensiva </w:t>
      </w:r>
      <w:r w:rsidRPr="001B2DC9">
        <w:rPr>
          <w:rFonts w:ascii="Verdana" w:hAnsi="Verdana" w:cstheme="minorHAnsi"/>
        </w:rPr>
        <w:t>[Internet]</w:t>
      </w:r>
      <w:r w:rsidRPr="001B2DC9">
        <w:rPr>
          <w:rFonts w:ascii="Verdana" w:hAnsi="Verdana" w:cstheme="minorHAnsi"/>
          <w:color w:val="000000"/>
        </w:rPr>
        <w:t xml:space="preserve">. 2018 </w:t>
      </w:r>
      <w:r w:rsidRPr="001B2DC9">
        <w:rPr>
          <w:rFonts w:ascii="Verdana" w:hAnsi="Verdana" w:cstheme="minorHAnsi"/>
        </w:rPr>
        <w:t>[consultado 16/06/2021]</w:t>
      </w:r>
      <w:r w:rsidRPr="001B2DC9">
        <w:rPr>
          <w:rFonts w:ascii="Verdana" w:hAnsi="Verdana" w:cstheme="minorHAnsi"/>
          <w:color w:val="000000"/>
        </w:rPr>
        <w:t xml:space="preserve">; 43(7):402–9. Disponible en: </w:t>
      </w:r>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10.1016/j.medin.2018.04.013</w:t>
      </w:r>
    </w:p>
    <w:p w:rsidR="001B2DC9" w:rsidRPr="001B2DC9" w:rsidRDefault="001B2DC9" w:rsidP="001B2DC9">
      <w:pPr>
        <w:pStyle w:val="Prrafodelista2"/>
        <w:numPr>
          <w:ilvl w:val="0"/>
          <w:numId w:val="2"/>
        </w:numPr>
        <w:spacing w:after="0"/>
        <w:jc w:val="both"/>
        <w:rPr>
          <w:rStyle w:val="Hipervnculo"/>
          <w:rFonts w:ascii="Verdana" w:hAnsi="Verdana" w:cstheme="minorHAnsi"/>
          <w:color w:val="0563C1" w:themeColor="hyperlink"/>
        </w:rPr>
      </w:pPr>
      <w:r w:rsidRPr="001B2DC9">
        <w:rPr>
          <w:rFonts w:ascii="Verdana" w:hAnsi="Verdana" w:cstheme="minorHAnsi"/>
          <w:color w:val="000000"/>
        </w:rPr>
        <w:t xml:space="preserve">Fernández-Cordero R, </w:t>
      </w:r>
      <w:proofErr w:type="spellStart"/>
      <w:r w:rsidRPr="001B2DC9">
        <w:rPr>
          <w:rFonts w:ascii="Verdana" w:hAnsi="Verdana" w:cstheme="minorHAnsi"/>
          <w:color w:val="000000"/>
        </w:rPr>
        <w:t>Catarinella</w:t>
      </w:r>
      <w:proofErr w:type="spellEnd"/>
      <w:r w:rsidRPr="001B2DC9">
        <w:rPr>
          <w:rFonts w:ascii="Verdana" w:hAnsi="Verdana" w:cstheme="minorHAnsi"/>
          <w:color w:val="000000"/>
        </w:rPr>
        <w:t xml:space="preserve">-Gómez C, Chacón-Prado L. Soporte ventilatorio no invasivo y posición prono despierto en paciente con COVID-19. </w:t>
      </w:r>
      <w:proofErr w:type="spellStart"/>
      <w:r w:rsidRPr="001B2DC9">
        <w:rPr>
          <w:rFonts w:ascii="Verdana" w:hAnsi="Verdana" w:cstheme="minorHAnsi"/>
          <w:color w:val="000000"/>
        </w:rPr>
        <w:t>Rev</w:t>
      </w:r>
      <w:proofErr w:type="spellEnd"/>
      <w:r w:rsidRPr="001B2DC9">
        <w:rPr>
          <w:rFonts w:ascii="Verdana" w:hAnsi="Verdana" w:cstheme="minorHAnsi"/>
          <w:color w:val="000000"/>
        </w:rPr>
        <w:t xml:space="preserve"> </w:t>
      </w:r>
      <w:proofErr w:type="spellStart"/>
      <w:r w:rsidRPr="001B2DC9">
        <w:rPr>
          <w:rFonts w:ascii="Verdana" w:hAnsi="Verdana" w:cstheme="minorHAnsi"/>
          <w:color w:val="000000"/>
        </w:rPr>
        <w:t>Méd</w:t>
      </w:r>
      <w:proofErr w:type="spellEnd"/>
      <w:r w:rsidRPr="001B2DC9">
        <w:rPr>
          <w:rFonts w:ascii="Verdana" w:hAnsi="Verdana" w:cstheme="minorHAnsi"/>
          <w:color w:val="000000"/>
        </w:rPr>
        <w:t xml:space="preserve"> Costa Rica [Internet]. 2020 [citado 16/06/2021]</w:t>
      </w:r>
      <w:proofErr w:type="gramStart"/>
      <w:r w:rsidRPr="001B2DC9">
        <w:rPr>
          <w:rFonts w:ascii="Verdana" w:hAnsi="Verdana" w:cstheme="minorHAnsi"/>
          <w:color w:val="000000"/>
        </w:rPr>
        <w:t>;85</w:t>
      </w:r>
      <w:proofErr w:type="gramEnd"/>
      <w:r w:rsidRPr="001B2DC9">
        <w:rPr>
          <w:rFonts w:ascii="Verdana" w:hAnsi="Verdana" w:cstheme="minorHAnsi"/>
          <w:color w:val="000000"/>
        </w:rPr>
        <w:t>:(629). Disponible en:</w:t>
      </w:r>
      <w:r w:rsidRPr="001B2DC9">
        <w:rPr>
          <w:rFonts w:ascii="Verdana" w:hAnsi="Verdana" w:cstheme="minorHAnsi"/>
          <w:color w:val="000000"/>
        </w:rPr>
        <w:br/>
      </w:r>
      <w:hyperlink r:id="rId18" w:history="1">
        <w:r w:rsidRPr="001B2DC9">
          <w:rPr>
            <w:rStyle w:val="Hipervnculo"/>
            <w:rFonts w:ascii="Verdana" w:hAnsi="Verdana" w:cstheme="minorHAnsi"/>
          </w:rPr>
          <w:t>http://revistamedicacr.com/index.php/rmcr/article/viewFile/294/271</w:t>
        </w:r>
      </w:hyperlink>
    </w:p>
    <w:p w:rsidR="001B2DC9" w:rsidRPr="001B2DC9" w:rsidRDefault="001B2DC9" w:rsidP="001B2DC9">
      <w:pPr>
        <w:pStyle w:val="Prrafodelista2"/>
        <w:numPr>
          <w:ilvl w:val="0"/>
          <w:numId w:val="2"/>
        </w:numPr>
        <w:spacing w:after="0"/>
        <w:jc w:val="both"/>
        <w:rPr>
          <w:rStyle w:val="Hipervnculo"/>
          <w:rFonts w:ascii="Verdana" w:hAnsi="Verdana" w:cstheme="minorHAnsi"/>
          <w:color w:val="0563C1" w:themeColor="hyperlink"/>
        </w:rPr>
      </w:pPr>
      <w:r w:rsidRPr="001B2DC9">
        <w:rPr>
          <w:rFonts w:ascii="Verdana" w:hAnsi="Verdana" w:cstheme="minorHAnsi"/>
          <w:color w:val="000000"/>
        </w:rPr>
        <w:t xml:space="preserve">Cornejo R, Arellano D, Rojas V, González D, </w:t>
      </w:r>
      <w:proofErr w:type="spellStart"/>
      <w:r w:rsidRPr="001B2DC9">
        <w:rPr>
          <w:rFonts w:ascii="Verdana" w:hAnsi="Verdana" w:cstheme="minorHAnsi"/>
          <w:color w:val="000000"/>
        </w:rPr>
        <w:t>Kerkhoffs</w:t>
      </w:r>
      <w:proofErr w:type="spellEnd"/>
      <w:r w:rsidRPr="001B2DC9">
        <w:rPr>
          <w:rFonts w:ascii="Verdana" w:hAnsi="Verdana" w:cstheme="minorHAnsi"/>
          <w:color w:val="000000"/>
        </w:rPr>
        <w:t xml:space="preserve"> C, Tapia I et al. Ventilación en posición prono en paciente con síndrome de distrés respiratorio agudo (SDRA) / neumonía grave por COVID-19. </w:t>
      </w:r>
      <w:proofErr w:type="spellStart"/>
      <w:r w:rsidRPr="001B2DC9">
        <w:rPr>
          <w:rFonts w:ascii="Verdana" w:hAnsi="Verdana" w:cstheme="minorHAnsi"/>
          <w:color w:val="000000"/>
        </w:rPr>
        <w:t>Rev</w:t>
      </w:r>
      <w:proofErr w:type="spellEnd"/>
      <w:r w:rsidRPr="001B2DC9">
        <w:rPr>
          <w:rFonts w:ascii="Verdana" w:hAnsi="Verdana" w:cstheme="minorHAnsi"/>
          <w:color w:val="000000"/>
        </w:rPr>
        <w:t xml:space="preserve"> Chilena </w:t>
      </w:r>
      <w:proofErr w:type="spellStart"/>
      <w:r w:rsidRPr="001B2DC9">
        <w:rPr>
          <w:rFonts w:ascii="Verdana" w:hAnsi="Verdana" w:cstheme="minorHAnsi"/>
          <w:color w:val="000000"/>
        </w:rPr>
        <w:t>Med</w:t>
      </w:r>
      <w:proofErr w:type="spellEnd"/>
      <w:r w:rsidRPr="001B2DC9">
        <w:rPr>
          <w:rFonts w:ascii="Verdana" w:hAnsi="Verdana" w:cstheme="minorHAnsi"/>
          <w:color w:val="000000"/>
        </w:rPr>
        <w:t xml:space="preserve"> Intensiva [Internet]. 2020 </w:t>
      </w:r>
      <w:r w:rsidRPr="001B2DC9">
        <w:rPr>
          <w:rFonts w:ascii="Verdana" w:hAnsi="Verdana" w:cstheme="minorHAnsi"/>
        </w:rPr>
        <w:t>[consultado 16/06/2021]</w:t>
      </w:r>
      <w:proofErr w:type="gramStart"/>
      <w:r w:rsidRPr="001B2DC9">
        <w:rPr>
          <w:rFonts w:ascii="Verdana" w:hAnsi="Verdana" w:cstheme="minorHAnsi"/>
        </w:rPr>
        <w:t>;</w:t>
      </w:r>
      <w:r w:rsidRPr="001B2DC9">
        <w:rPr>
          <w:rFonts w:ascii="Verdana" w:hAnsi="Verdana" w:cstheme="minorHAnsi"/>
          <w:color w:val="000000"/>
        </w:rPr>
        <w:t>35</w:t>
      </w:r>
      <w:proofErr w:type="gramEnd"/>
      <w:r w:rsidRPr="001B2DC9">
        <w:rPr>
          <w:rFonts w:ascii="Verdana" w:hAnsi="Verdana" w:cstheme="minorHAnsi"/>
          <w:color w:val="000000"/>
        </w:rPr>
        <w:t xml:space="preserve">:(2). Disponible en: </w:t>
      </w:r>
      <w:hyperlink r:id="rId19" w:history="1">
        <w:r w:rsidRPr="001B2DC9">
          <w:rPr>
            <w:rStyle w:val="Hipervnculo"/>
            <w:rFonts w:ascii="Verdana" w:hAnsi="Verdana" w:cstheme="minorHAnsi"/>
          </w:rPr>
          <w:t>https://www.medicina-intensiva.cl/revista/articulo.php?id=21</w:t>
        </w:r>
      </w:hyperlink>
    </w:p>
    <w:p w:rsidR="001B2DC9" w:rsidRPr="001B2DC9" w:rsidRDefault="001B2DC9" w:rsidP="001B2DC9">
      <w:pPr>
        <w:pStyle w:val="Prrafodelista2"/>
        <w:numPr>
          <w:ilvl w:val="0"/>
          <w:numId w:val="2"/>
        </w:numPr>
        <w:spacing w:after="0"/>
        <w:jc w:val="both"/>
        <w:rPr>
          <w:rFonts w:ascii="Verdana" w:hAnsi="Verdana" w:cstheme="minorHAnsi"/>
          <w:color w:val="000000"/>
          <w:lang w:val="en-US"/>
        </w:rPr>
      </w:pPr>
      <w:proofErr w:type="spellStart"/>
      <w:r w:rsidRPr="001B2DC9">
        <w:rPr>
          <w:rFonts w:ascii="Verdana" w:hAnsi="Verdana" w:cstheme="minorHAnsi"/>
        </w:rPr>
        <w:t>Munshi</w:t>
      </w:r>
      <w:proofErr w:type="spellEnd"/>
      <w:r w:rsidRPr="001B2DC9">
        <w:rPr>
          <w:rFonts w:ascii="Verdana" w:hAnsi="Verdana" w:cstheme="minorHAnsi"/>
        </w:rPr>
        <w:t xml:space="preserve"> L, Del Sorbo L, </w:t>
      </w:r>
      <w:proofErr w:type="spellStart"/>
      <w:r w:rsidRPr="001B2DC9">
        <w:rPr>
          <w:rFonts w:ascii="Verdana" w:hAnsi="Verdana" w:cstheme="minorHAnsi"/>
        </w:rPr>
        <w:t>Adhikari</w:t>
      </w:r>
      <w:proofErr w:type="spellEnd"/>
      <w:r w:rsidRPr="001B2DC9">
        <w:rPr>
          <w:rFonts w:ascii="Verdana" w:hAnsi="Verdana" w:cstheme="minorHAnsi"/>
        </w:rPr>
        <w:t xml:space="preserve"> NKJ, </w:t>
      </w:r>
      <w:proofErr w:type="spellStart"/>
      <w:r w:rsidRPr="001B2DC9">
        <w:rPr>
          <w:rFonts w:ascii="Verdana" w:hAnsi="Verdana" w:cstheme="minorHAnsi"/>
        </w:rPr>
        <w:t>Hodgson</w:t>
      </w:r>
      <w:proofErr w:type="spellEnd"/>
      <w:r w:rsidRPr="001B2DC9">
        <w:rPr>
          <w:rFonts w:ascii="Verdana" w:hAnsi="Verdana" w:cstheme="minorHAnsi"/>
        </w:rPr>
        <w:t xml:space="preserve"> CL, </w:t>
      </w:r>
      <w:proofErr w:type="spellStart"/>
      <w:r w:rsidRPr="001B2DC9">
        <w:rPr>
          <w:rFonts w:ascii="Verdana" w:hAnsi="Verdana" w:cstheme="minorHAnsi"/>
        </w:rPr>
        <w:t>Wunsch</w:t>
      </w:r>
      <w:proofErr w:type="spellEnd"/>
      <w:r w:rsidRPr="001B2DC9">
        <w:rPr>
          <w:rFonts w:ascii="Verdana" w:hAnsi="Verdana" w:cstheme="minorHAnsi"/>
        </w:rPr>
        <w:t xml:space="preserve"> H, </w:t>
      </w:r>
      <w:proofErr w:type="spellStart"/>
      <w:r w:rsidRPr="001B2DC9">
        <w:rPr>
          <w:rFonts w:ascii="Verdana" w:hAnsi="Verdana" w:cstheme="minorHAnsi"/>
        </w:rPr>
        <w:t>Meade</w:t>
      </w:r>
      <w:proofErr w:type="spellEnd"/>
      <w:r w:rsidRPr="001B2DC9">
        <w:rPr>
          <w:rFonts w:ascii="Verdana" w:hAnsi="Verdana" w:cstheme="minorHAnsi"/>
        </w:rPr>
        <w:t xml:space="preserve"> MO et al. </w:t>
      </w:r>
      <w:r w:rsidRPr="001B2DC9">
        <w:rPr>
          <w:rFonts w:ascii="Verdana" w:hAnsi="Verdana" w:cstheme="minorHAnsi"/>
          <w:lang w:val="en-US"/>
        </w:rPr>
        <w:t xml:space="preserve">Prone position for acute respiratory distress syndrome: A systematic review and meta-analysis. Ann Am </w:t>
      </w:r>
      <w:proofErr w:type="spellStart"/>
      <w:r w:rsidRPr="001B2DC9">
        <w:rPr>
          <w:rFonts w:ascii="Verdana" w:hAnsi="Verdana" w:cstheme="minorHAnsi"/>
          <w:lang w:val="en-US"/>
        </w:rPr>
        <w:t>Thorac</w:t>
      </w:r>
      <w:proofErr w:type="spellEnd"/>
      <w:r w:rsidRPr="001B2DC9">
        <w:rPr>
          <w:rFonts w:ascii="Verdana" w:hAnsi="Verdana" w:cstheme="minorHAnsi"/>
          <w:lang w:val="en-US"/>
        </w:rPr>
        <w:t xml:space="preserve"> </w:t>
      </w:r>
      <w:proofErr w:type="spellStart"/>
      <w:r w:rsidRPr="001B2DC9">
        <w:rPr>
          <w:rFonts w:ascii="Verdana" w:hAnsi="Verdana" w:cstheme="minorHAnsi"/>
          <w:lang w:val="en-US"/>
        </w:rPr>
        <w:t>Soc</w:t>
      </w:r>
      <w:proofErr w:type="spellEnd"/>
      <w:r w:rsidRPr="001B2DC9">
        <w:rPr>
          <w:rFonts w:ascii="Verdana" w:hAnsi="Verdana" w:cstheme="minorHAnsi"/>
          <w:lang w:val="en-US"/>
        </w:rPr>
        <w:t xml:space="preserve"> </w:t>
      </w:r>
      <w:r w:rsidRPr="001B2DC9">
        <w:rPr>
          <w:rFonts w:ascii="Verdana" w:hAnsi="Verdana" w:cstheme="minorHAnsi"/>
          <w:color w:val="000000"/>
          <w:lang w:val="en-US"/>
        </w:rPr>
        <w:t>[Internet]</w:t>
      </w:r>
      <w:r w:rsidRPr="001B2DC9">
        <w:rPr>
          <w:rFonts w:ascii="Verdana" w:hAnsi="Verdana" w:cstheme="minorHAnsi"/>
          <w:lang w:val="en-US"/>
        </w:rPr>
        <w:t xml:space="preserve">. </w:t>
      </w:r>
      <w:proofErr w:type="gramStart"/>
      <w:r w:rsidRPr="001B2DC9">
        <w:rPr>
          <w:rFonts w:ascii="Verdana" w:hAnsi="Verdana" w:cstheme="minorHAnsi"/>
          <w:lang w:val="en-US"/>
        </w:rPr>
        <w:t>2017</w:t>
      </w:r>
      <w:proofErr w:type="gramEnd"/>
      <w:r w:rsidRPr="001B2DC9">
        <w:rPr>
          <w:rFonts w:ascii="Verdana" w:hAnsi="Verdana" w:cstheme="minorHAnsi"/>
          <w:lang w:val="en-US"/>
        </w:rPr>
        <w:t xml:space="preserve"> [consultado 16/06/2021]; 14(4):S280–S288. Disponible en: </w:t>
      </w:r>
      <w:proofErr w:type="spellStart"/>
      <w:r w:rsidRPr="001B2DC9">
        <w:rPr>
          <w:rStyle w:val="Hipervnculo"/>
          <w:rFonts w:ascii="Verdana" w:hAnsi="Verdana" w:cstheme="minorHAnsi"/>
          <w:lang w:val="en-US"/>
        </w:rPr>
        <w:t>doi</w:t>
      </w:r>
      <w:proofErr w:type="spellEnd"/>
      <w:r w:rsidRPr="001B2DC9">
        <w:rPr>
          <w:rStyle w:val="Hipervnculo"/>
          <w:rFonts w:ascii="Verdana" w:hAnsi="Verdana" w:cstheme="minorHAnsi"/>
          <w:lang w:val="en-US"/>
        </w:rPr>
        <w:t>: 10.1513/AnnalsATS.201704-343OT</w:t>
      </w:r>
      <w:r w:rsidRPr="001B2DC9">
        <w:rPr>
          <w:rFonts w:ascii="Verdana" w:hAnsi="Verdana" w:cstheme="minorHAnsi"/>
          <w:lang w:val="en-US"/>
        </w:rPr>
        <w:t>.</w:t>
      </w:r>
    </w:p>
    <w:p w:rsidR="001B2DC9" w:rsidRPr="001B2DC9" w:rsidRDefault="001B2DC9" w:rsidP="001B2DC9">
      <w:pPr>
        <w:pStyle w:val="Prrafodelista2"/>
        <w:numPr>
          <w:ilvl w:val="0"/>
          <w:numId w:val="2"/>
        </w:numPr>
        <w:spacing w:after="0"/>
        <w:jc w:val="both"/>
        <w:rPr>
          <w:rStyle w:val="Hipervnculo"/>
          <w:rFonts w:ascii="Verdana" w:hAnsi="Verdana" w:cstheme="minorHAnsi"/>
          <w:color w:val="0563C1" w:themeColor="hyperlink"/>
        </w:rPr>
      </w:pPr>
      <w:proofErr w:type="spellStart"/>
      <w:r w:rsidRPr="001B2DC9">
        <w:rPr>
          <w:rFonts w:ascii="Verdana" w:hAnsi="Verdana" w:cstheme="minorHAnsi"/>
          <w:color w:val="000000"/>
          <w:lang w:val="en-US"/>
        </w:rPr>
        <w:t>Pugliese</w:t>
      </w:r>
      <w:proofErr w:type="spellEnd"/>
      <w:r w:rsidRPr="001B2DC9">
        <w:rPr>
          <w:rFonts w:ascii="Verdana" w:hAnsi="Verdana" w:cstheme="minorHAnsi"/>
          <w:color w:val="000000"/>
          <w:lang w:val="en-US"/>
        </w:rPr>
        <w:t xml:space="preserve"> F, </w:t>
      </w:r>
      <w:proofErr w:type="spellStart"/>
      <w:r w:rsidRPr="001B2DC9">
        <w:rPr>
          <w:rFonts w:ascii="Verdana" w:hAnsi="Verdana" w:cstheme="minorHAnsi"/>
          <w:color w:val="000000"/>
          <w:lang w:val="en-US"/>
        </w:rPr>
        <w:t>Babetto</w:t>
      </w:r>
      <w:proofErr w:type="spellEnd"/>
      <w:r w:rsidRPr="001B2DC9">
        <w:rPr>
          <w:rFonts w:ascii="Verdana" w:hAnsi="Verdana" w:cstheme="minorHAnsi"/>
          <w:color w:val="000000"/>
          <w:lang w:val="en-US"/>
        </w:rPr>
        <w:t xml:space="preserve"> C, </w:t>
      </w:r>
      <w:proofErr w:type="spellStart"/>
      <w:r w:rsidRPr="001B2DC9">
        <w:rPr>
          <w:rFonts w:ascii="Verdana" w:hAnsi="Verdana" w:cstheme="minorHAnsi"/>
          <w:color w:val="000000"/>
          <w:lang w:val="en-US"/>
        </w:rPr>
        <w:t>Alessandri</w:t>
      </w:r>
      <w:proofErr w:type="spellEnd"/>
      <w:r w:rsidRPr="001B2DC9">
        <w:rPr>
          <w:rFonts w:ascii="Verdana" w:hAnsi="Verdana" w:cstheme="minorHAnsi"/>
          <w:color w:val="000000"/>
          <w:lang w:val="en-US"/>
        </w:rPr>
        <w:t xml:space="preserve"> F, </w:t>
      </w:r>
      <w:proofErr w:type="spellStart"/>
      <w:r w:rsidRPr="001B2DC9">
        <w:rPr>
          <w:rFonts w:ascii="Verdana" w:hAnsi="Verdana" w:cstheme="minorHAnsi"/>
          <w:color w:val="000000"/>
          <w:lang w:val="en-US"/>
        </w:rPr>
        <w:t>Ranieri</w:t>
      </w:r>
      <w:proofErr w:type="spellEnd"/>
      <w:r w:rsidRPr="001B2DC9">
        <w:rPr>
          <w:rFonts w:ascii="Verdana" w:hAnsi="Verdana" w:cstheme="minorHAnsi"/>
          <w:color w:val="000000"/>
          <w:lang w:val="en-US"/>
        </w:rPr>
        <w:t xml:space="preserve"> VM. Prone Positioning for</w:t>
      </w:r>
      <w:r w:rsidRPr="001B2DC9">
        <w:rPr>
          <w:rFonts w:ascii="Verdana" w:hAnsi="Verdana" w:cstheme="minorHAnsi"/>
          <w:color w:val="000000"/>
          <w:lang w:val="en-US"/>
        </w:rPr>
        <w:br/>
        <w:t xml:space="preserve">ARDS: still misunderstood and misused. </w:t>
      </w:r>
      <w:r w:rsidRPr="001B2DC9">
        <w:rPr>
          <w:rFonts w:ascii="Verdana" w:hAnsi="Verdana" w:cstheme="minorHAnsi"/>
          <w:color w:val="000000"/>
        </w:rPr>
        <w:t xml:space="preserve">J </w:t>
      </w:r>
      <w:proofErr w:type="spellStart"/>
      <w:r w:rsidRPr="001B2DC9">
        <w:rPr>
          <w:rFonts w:ascii="Verdana" w:hAnsi="Verdana" w:cstheme="minorHAnsi"/>
          <w:color w:val="000000"/>
        </w:rPr>
        <w:t>Thorac</w:t>
      </w:r>
      <w:proofErr w:type="spellEnd"/>
      <w:r w:rsidRPr="001B2DC9">
        <w:rPr>
          <w:rFonts w:ascii="Verdana" w:hAnsi="Verdana" w:cstheme="minorHAnsi"/>
          <w:color w:val="000000"/>
        </w:rPr>
        <w:t xml:space="preserve"> </w:t>
      </w:r>
      <w:proofErr w:type="spellStart"/>
      <w:r w:rsidRPr="001B2DC9">
        <w:rPr>
          <w:rFonts w:ascii="Verdana" w:hAnsi="Verdana" w:cstheme="minorHAnsi"/>
          <w:color w:val="000000"/>
        </w:rPr>
        <w:t>Dis</w:t>
      </w:r>
      <w:proofErr w:type="spellEnd"/>
      <w:r w:rsidRPr="001B2DC9">
        <w:rPr>
          <w:rFonts w:ascii="Verdana" w:hAnsi="Verdana" w:cstheme="minorHAnsi"/>
          <w:color w:val="000000"/>
        </w:rPr>
        <w:t xml:space="preserve"> [Internet]. 2018 </w:t>
      </w:r>
      <w:r w:rsidRPr="001B2DC9">
        <w:rPr>
          <w:rFonts w:ascii="Verdana" w:hAnsi="Verdana" w:cstheme="minorHAnsi"/>
        </w:rPr>
        <w:t>[consultado 16/06/2021]</w:t>
      </w:r>
      <w:proofErr w:type="gramStart"/>
      <w:r w:rsidRPr="001B2DC9">
        <w:rPr>
          <w:rFonts w:ascii="Verdana" w:hAnsi="Verdana" w:cstheme="minorHAnsi"/>
          <w:color w:val="000000"/>
        </w:rPr>
        <w:t>;10</w:t>
      </w:r>
      <w:proofErr w:type="gramEnd"/>
      <w:r w:rsidRPr="001B2DC9">
        <w:rPr>
          <w:rFonts w:ascii="Verdana" w:hAnsi="Verdana" w:cstheme="minorHAnsi"/>
          <w:color w:val="000000"/>
        </w:rPr>
        <w:t xml:space="preserve">(17):S2079–S2082. Disponible en: </w:t>
      </w:r>
      <w:r w:rsidRPr="001B2DC9">
        <w:rPr>
          <w:rStyle w:val="Hipervnculo"/>
          <w:rFonts w:ascii="Verdana" w:hAnsi="Verdana" w:cstheme="minorHAnsi"/>
        </w:rPr>
        <w:t>doi:10.21037/jtd.2018.04.157.</w:t>
      </w:r>
    </w:p>
    <w:p w:rsidR="001B2DC9" w:rsidRPr="001B2DC9" w:rsidRDefault="001B2DC9" w:rsidP="001B2DC9">
      <w:pPr>
        <w:pStyle w:val="Prrafodelista2"/>
        <w:numPr>
          <w:ilvl w:val="0"/>
          <w:numId w:val="2"/>
        </w:numPr>
        <w:spacing w:after="0"/>
        <w:jc w:val="both"/>
        <w:rPr>
          <w:rStyle w:val="Hipervnculo"/>
          <w:rFonts w:ascii="Verdana" w:hAnsi="Verdana" w:cstheme="minorHAnsi"/>
          <w:color w:val="0563C1" w:themeColor="hyperlink"/>
        </w:rPr>
      </w:pPr>
      <w:r w:rsidRPr="001B2DC9">
        <w:rPr>
          <w:rFonts w:ascii="Verdana" w:hAnsi="Verdana" w:cstheme="minorHAnsi"/>
        </w:rPr>
        <w:t>González-Castro A, Escudero-</w:t>
      </w:r>
      <w:proofErr w:type="spellStart"/>
      <w:r w:rsidRPr="001B2DC9">
        <w:rPr>
          <w:rFonts w:ascii="Verdana" w:hAnsi="Verdana" w:cstheme="minorHAnsi"/>
        </w:rPr>
        <w:t>Acha</w:t>
      </w:r>
      <w:proofErr w:type="spellEnd"/>
      <w:r w:rsidRPr="001B2DC9">
        <w:rPr>
          <w:rFonts w:ascii="Verdana" w:hAnsi="Verdana" w:cstheme="minorHAnsi"/>
        </w:rPr>
        <w:t xml:space="preserve"> P, Peñasco Y, </w:t>
      </w:r>
      <w:proofErr w:type="spellStart"/>
      <w:r w:rsidRPr="001B2DC9">
        <w:rPr>
          <w:rFonts w:ascii="Verdana" w:hAnsi="Verdana" w:cstheme="minorHAnsi"/>
        </w:rPr>
        <w:t>Leizaola</w:t>
      </w:r>
      <w:proofErr w:type="spellEnd"/>
      <w:r w:rsidRPr="001B2DC9">
        <w:rPr>
          <w:rFonts w:ascii="Verdana" w:hAnsi="Verdana" w:cstheme="minorHAnsi"/>
        </w:rPr>
        <w:t xml:space="preserve"> O, Martínez de Pinillos Sánchez V, García-de-Lorenzo A. </w:t>
      </w:r>
      <w:proofErr w:type="spellStart"/>
      <w:r w:rsidRPr="001B2DC9">
        <w:rPr>
          <w:rFonts w:ascii="Verdana" w:hAnsi="Verdana" w:cstheme="minorHAnsi"/>
        </w:rPr>
        <w:t>Intensive</w:t>
      </w:r>
      <w:proofErr w:type="spellEnd"/>
      <w:r w:rsidRPr="001B2DC9">
        <w:rPr>
          <w:rFonts w:ascii="Verdana" w:hAnsi="Verdana" w:cstheme="minorHAnsi"/>
        </w:rPr>
        <w:t xml:space="preserve"> </w:t>
      </w:r>
      <w:proofErr w:type="spellStart"/>
      <w:r w:rsidRPr="001B2DC9">
        <w:rPr>
          <w:rFonts w:ascii="Verdana" w:hAnsi="Verdana" w:cstheme="minorHAnsi"/>
        </w:rPr>
        <w:t>care</w:t>
      </w:r>
      <w:proofErr w:type="spellEnd"/>
      <w:r w:rsidRPr="001B2DC9">
        <w:rPr>
          <w:rFonts w:ascii="Verdana" w:hAnsi="Verdana" w:cstheme="minorHAnsi"/>
        </w:rPr>
        <w:t xml:space="preserve"> </w:t>
      </w:r>
      <w:proofErr w:type="spellStart"/>
      <w:r w:rsidRPr="001B2DC9">
        <w:rPr>
          <w:rFonts w:ascii="Verdana" w:hAnsi="Verdana" w:cstheme="minorHAnsi"/>
        </w:rPr>
        <w:t>during</w:t>
      </w:r>
      <w:proofErr w:type="spellEnd"/>
      <w:r w:rsidRPr="001B2DC9">
        <w:rPr>
          <w:rFonts w:ascii="Verdana" w:hAnsi="Verdana" w:cstheme="minorHAnsi"/>
        </w:rPr>
        <w:t xml:space="preserve"> </w:t>
      </w:r>
      <w:proofErr w:type="spellStart"/>
      <w:r w:rsidRPr="001B2DC9">
        <w:rPr>
          <w:rFonts w:ascii="Verdana" w:hAnsi="Verdana" w:cstheme="minorHAnsi"/>
        </w:rPr>
        <w:t>the</w:t>
      </w:r>
      <w:proofErr w:type="spellEnd"/>
      <w:r w:rsidRPr="001B2DC9">
        <w:rPr>
          <w:rFonts w:ascii="Verdana" w:hAnsi="Verdana" w:cstheme="minorHAnsi"/>
        </w:rPr>
        <w:t xml:space="preserve"> 2019-coronavirus </w:t>
      </w:r>
      <w:proofErr w:type="spellStart"/>
      <w:r w:rsidRPr="001B2DC9">
        <w:rPr>
          <w:rFonts w:ascii="Verdana" w:hAnsi="Verdana" w:cstheme="minorHAnsi"/>
        </w:rPr>
        <w:t>epidemic</w:t>
      </w:r>
      <w:proofErr w:type="spellEnd"/>
      <w:r w:rsidRPr="001B2DC9">
        <w:rPr>
          <w:rFonts w:ascii="Verdana" w:hAnsi="Verdana" w:cstheme="minorHAnsi"/>
        </w:rPr>
        <w:t xml:space="preserve">. </w:t>
      </w:r>
      <w:proofErr w:type="spellStart"/>
      <w:r w:rsidRPr="001B2DC9">
        <w:rPr>
          <w:rFonts w:ascii="Verdana" w:hAnsi="Verdana" w:cstheme="minorHAnsi"/>
        </w:rPr>
        <w:t>Med</w:t>
      </w:r>
      <w:proofErr w:type="spellEnd"/>
      <w:r w:rsidRPr="001B2DC9">
        <w:rPr>
          <w:rFonts w:ascii="Verdana" w:hAnsi="Verdana" w:cstheme="minorHAnsi"/>
        </w:rPr>
        <w:t xml:space="preserve"> Intensiva </w:t>
      </w:r>
      <w:r w:rsidRPr="001B2DC9">
        <w:rPr>
          <w:rFonts w:ascii="Verdana" w:hAnsi="Verdana" w:cstheme="minorHAnsi"/>
          <w:color w:val="000000"/>
        </w:rPr>
        <w:t>[Internet]</w:t>
      </w:r>
      <w:r w:rsidRPr="001B2DC9">
        <w:rPr>
          <w:rFonts w:ascii="Verdana" w:hAnsi="Verdana" w:cstheme="minorHAnsi"/>
        </w:rPr>
        <w:t>. 2020 [consultado 16/06/2021]</w:t>
      </w:r>
      <w:proofErr w:type="gramStart"/>
      <w:r w:rsidRPr="001B2DC9">
        <w:rPr>
          <w:rFonts w:ascii="Verdana" w:hAnsi="Verdana" w:cstheme="minorHAnsi"/>
        </w:rPr>
        <w:t>;44</w:t>
      </w:r>
      <w:proofErr w:type="gramEnd"/>
      <w:r w:rsidRPr="001B2DC9">
        <w:rPr>
          <w:rFonts w:ascii="Verdana" w:hAnsi="Verdana" w:cstheme="minorHAnsi"/>
        </w:rPr>
        <w:t xml:space="preserve">(6):351-362. Disponible en: </w:t>
      </w:r>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xml:space="preserve">: 10.1016/j.medin.2020.03.001. </w:t>
      </w:r>
    </w:p>
    <w:p w:rsidR="001B2DC9" w:rsidRPr="001B2DC9" w:rsidRDefault="001B2DC9" w:rsidP="001B2DC9">
      <w:pPr>
        <w:pStyle w:val="Prrafodelista2"/>
        <w:numPr>
          <w:ilvl w:val="0"/>
          <w:numId w:val="2"/>
        </w:numPr>
        <w:spacing w:after="0"/>
        <w:jc w:val="both"/>
        <w:rPr>
          <w:rStyle w:val="Hipervnculo"/>
          <w:rFonts w:ascii="Verdana" w:hAnsi="Verdana" w:cstheme="minorHAnsi"/>
          <w:color w:val="0563C1" w:themeColor="hyperlink"/>
        </w:rPr>
      </w:pPr>
      <w:proofErr w:type="spellStart"/>
      <w:r w:rsidRPr="001B2DC9">
        <w:rPr>
          <w:rFonts w:ascii="Verdana" w:hAnsi="Verdana" w:cstheme="minorHAnsi"/>
          <w:color w:val="000000"/>
          <w:lang w:val="en-US"/>
        </w:rPr>
        <w:lastRenderedPageBreak/>
        <w:t>Guérin</w:t>
      </w:r>
      <w:proofErr w:type="spellEnd"/>
      <w:r w:rsidRPr="001B2DC9">
        <w:rPr>
          <w:rFonts w:ascii="Verdana" w:hAnsi="Verdana" w:cstheme="minorHAnsi"/>
          <w:color w:val="000000"/>
          <w:lang w:val="en-US"/>
        </w:rPr>
        <w:t xml:space="preserve"> C. Prone positioning acute respiratory distress syndrome patients. </w:t>
      </w:r>
      <w:r w:rsidRPr="001B2DC9">
        <w:rPr>
          <w:rFonts w:ascii="Verdana" w:hAnsi="Verdana" w:cstheme="minorHAnsi"/>
          <w:color w:val="000000"/>
        </w:rPr>
        <w:t xml:space="preserve">Ann </w:t>
      </w:r>
      <w:proofErr w:type="spellStart"/>
      <w:r w:rsidRPr="001B2DC9">
        <w:rPr>
          <w:rFonts w:ascii="Verdana" w:hAnsi="Verdana" w:cstheme="minorHAnsi"/>
          <w:color w:val="000000"/>
        </w:rPr>
        <w:t>Transl</w:t>
      </w:r>
      <w:proofErr w:type="spellEnd"/>
      <w:r w:rsidRPr="001B2DC9">
        <w:rPr>
          <w:rFonts w:ascii="Verdana" w:hAnsi="Verdana" w:cstheme="minorHAnsi"/>
          <w:color w:val="000000"/>
        </w:rPr>
        <w:t xml:space="preserve"> </w:t>
      </w:r>
      <w:proofErr w:type="spellStart"/>
      <w:r w:rsidRPr="001B2DC9">
        <w:rPr>
          <w:rFonts w:ascii="Verdana" w:hAnsi="Verdana" w:cstheme="minorHAnsi"/>
          <w:color w:val="000000"/>
        </w:rPr>
        <w:t>Med</w:t>
      </w:r>
      <w:proofErr w:type="spellEnd"/>
      <w:r w:rsidRPr="001B2DC9">
        <w:rPr>
          <w:rFonts w:ascii="Verdana" w:hAnsi="Verdana" w:cstheme="minorHAnsi"/>
          <w:color w:val="000000"/>
        </w:rPr>
        <w:t xml:space="preserve"> [Internet]. 2017 </w:t>
      </w:r>
      <w:r w:rsidRPr="001B2DC9">
        <w:rPr>
          <w:rFonts w:ascii="Verdana" w:hAnsi="Verdana" w:cstheme="minorHAnsi"/>
        </w:rPr>
        <w:t>[consultado 16/06/2021]</w:t>
      </w:r>
      <w:proofErr w:type="gramStart"/>
      <w:r w:rsidRPr="001B2DC9">
        <w:rPr>
          <w:rFonts w:ascii="Verdana" w:hAnsi="Verdana" w:cstheme="minorHAnsi"/>
        </w:rPr>
        <w:t>;</w:t>
      </w:r>
      <w:r w:rsidRPr="001B2DC9">
        <w:rPr>
          <w:rFonts w:ascii="Verdana" w:hAnsi="Verdana" w:cstheme="minorHAnsi"/>
          <w:color w:val="000000"/>
        </w:rPr>
        <w:t>5</w:t>
      </w:r>
      <w:proofErr w:type="gramEnd"/>
      <w:r w:rsidRPr="001B2DC9">
        <w:rPr>
          <w:rFonts w:ascii="Verdana" w:hAnsi="Verdana" w:cstheme="minorHAnsi"/>
          <w:color w:val="000000"/>
        </w:rPr>
        <w:t xml:space="preserve">(14):289. Disponible en: </w:t>
      </w:r>
      <w:r w:rsidRPr="001B2DC9">
        <w:rPr>
          <w:rStyle w:val="Hipervnculo"/>
          <w:rFonts w:ascii="Verdana" w:hAnsi="Verdana" w:cstheme="minorHAnsi"/>
        </w:rPr>
        <w:t>doi:10.21037/atm.2017.06.63</w:t>
      </w:r>
    </w:p>
    <w:p w:rsidR="001B2DC9" w:rsidRPr="001B2DC9" w:rsidRDefault="001B2DC9" w:rsidP="001B2DC9">
      <w:pPr>
        <w:pStyle w:val="Prrafodelista2"/>
        <w:numPr>
          <w:ilvl w:val="0"/>
          <w:numId w:val="2"/>
        </w:numPr>
        <w:spacing w:after="0"/>
        <w:jc w:val="both"/>
        <w:rPr>
          <w:rFonts w:ascii="Verdana" w:hAnsi="Verdana" w:cstheme="minorHAnsi"/>
          <w:color w:val="0563C1" w:themeColor="hyperlink"/>
          <w:u w:val="single"/>
        </w:rPr>
      </w:pPr>
      <w:r w:rsidRPr="001B2DC9">
        <w:rPr>
          <w:rFonts w:ascii="Verdana" w:hAnsi="Verdana" w:cstheme="minorHAnsi"/>
        </w:rPr>
        <w:t xml:space="preserve">Chica-Meza C, Peña-López LA, </w:t>
      </w:r>
      <w:proofErr w:type="spellStart"/>
      <w:r w:rsidRPr="001B2DC9">
        <w:rPr>
          <w:rFonts w:ascii="Verdana" w:hAnsi="Verdana" w:cstheme="minorHAnsi"/>
        </w:rPr>
        <w:t>Villamarín</w:t>
      </w:r>
      <w:proofErr w:type="spellEnd"/>
      <w:r w:rsidRPr="001B2DC9">
        <w:rPr>
          <w:rFonts w:ascii="Verdana" w:hAnsi="Verdana" w:cstheme="minorHAnsi"/>
        </w:rPr>
        <w:t>-Guerrero HF, Moreno-Collazos JE, Rodríguez-Corredor LC, Lozano WM et al. Cuidado respiratorio en COVID-19 [</w:t>
      </w:r>
      <w:proofErr w:type="spellStart"/>
      <w:r w:rsidRPr="001B2DC9">
        <w:rPr>
          <w:rFonts w:ascii="Verdana" w:hAnsi="Verdana" w:cstheme="minorHAnsi"/>
        </w:rPr>
        <w:t>Respiratory</w:t>
      </w:r>
      <w:proofErr w:type="spellEnd"/>
      <w:r w:rsidRPr="001B2DC9">
        <w:rPr>
          <w:rFonts w:ascii="Verdana" w:hAnsi="Verdana" w:cstheme="minorHAnsi"/>
        </w:rPr>
        <w:t xml:space="preserve"> </w:t>
      </w:r>
      <w:proofErr w:type="spellStart"/>
      <w:r w:rsidRPr="001B2DC9">
        <w:rPr>
          <w:rFonts w:ascii="Verdana" w:hAnsi="Verdana" w:cstheme="minorHAnsi"/>
        </w:rPr>
        <w:t>care</w:t>
      </w:r>
      <w:proofErr w:type="spellEnd"/>
      <w:r w:rsidRPr="001B2DC9">
        <w:rPr>
          <w:rFonts w:ascii="Verdana" w:hAnsi="Verdana" w:cstheme="minorHAnsi"/>
        </w:rPr>
        <w:t xml:space="preserve"> in Covid-19]. Acta Colombiana de Cuidado Intensivo </w:t>
      </w:r>
      <w:r w:rsidRPr="001B2DC9">
        <w:rPr>
          <w:rFonts w:ascii="Verdana" w:hAnsi="Verdana" w:cstheme="minorHAnsi"/>
          <w:color w:val="000000"/>
        </w:rPr>
        <w:t>[Internet]</w:t>
      </w:r>
      <w:r w:rsidRPr="001B2DC9">
        <w:rPr>
          <w:rFonts w:ascii="Verdana" w:hAnsi="Verdana" w:cstheme="minorHAnsi"/>
        </w:rPr>
        <w:t>. 2020 [consultado 16/06/2021]</w:t>
      </w:r>
      <w:proofErr w:type="gramStart"/>
      <w:r w:rsidRPr="001B2DC9">
        <w:rPr>
          <w:rFonts w:ascii="Verdana" w:hAnsi="Verdana" w:cstheme="minorHAnsi"/>
        </w:rPr>
        <w:t>;20</w:t>
      </w:r>
      <w:proofErr w:type="gramEnd"/>
      <w:r w:rsidRPr="001B2DC9">
        <w:rPr>
          <w:rFonts w:ascii="Verdana" w:hAnsi="Verdana" w:cstheme="minorHAnsi"/>
        </w:rPr>
        <w:t xml:space="preserve">(2):108–17. Disponible en: </w:t>
      </w:r>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10.1016/j.acci.2020.04.001.</w:t>
      </w:r>
    </w:p>
    <w:p w:rsidR="001B2DC9" w:rsidRPr="001B2DC9" w:rsidRDefault="001B2DC9" w:rsidP="001B2DC9">
      <w:pPr>
        <w:pStyle w:val="Prrafodelista2"/>
        <w:numPr>
          <w:ilvl w:val="0"/>
          <w:numId w:val="2"/>
        </w:numPr>
        <w:spacing w:after="0"/>
        <w:jc w:val="both"/>
        <w:rPr>
          <w:rFonts w:ascii="Verdana" w:hAnsi="Verdana" w:cstheme="minorHAnsi"/>
          <w:color w:val="231F20"/>
        </w:rPr>
      </w:pPr>
      <w:proofErr w:type="spellStart"/>
      <w:r w:rsidRPr="001B2DC9">
        <w:rPr>
          <w:rFonts w:ascii="Verdana" w:hAnsi="Verdana" w:cstheme="minorHAnsi"/>
          <w:color w:val="231F20"/>
        </w:rPr>
        <w:t>Alhazzani</w:t>
      </w:r>
      <w:proofErr w:type="spellEnd"/>
      <w:r w:rsidRPr="001B2DC9">
        <w:rPr>
          <w:rFonts w:ascii="Verdana" w:hAnsi="Verdana" w:cstheme="minorHAnsi"/>
          <w:color w:val="231F20"/>
        </w:rPr>
        <w:t xml:space="preserve"> W, </w:t>
      </w:r>
      <w:proofErr w:type="spellStart"/>
      <w:r w:rsidRPr="001B2DC9">
        <w:rPr>
          <w:rFonts w:ascii="Verdana" w:hAnsi="Verdana" w:cstheme="minorHAnsi"/>
          <w:color w:val="231F20"/>
        </w:rPr>
        <w:t>Møller</w:t>
      </w:r>
      <w:proofErr w:type="spellEnd"/>
      <w:r w:rsidRPr="001B2DC9">
        <w:rPr>
          <w:rFonts w:ascii="Verdana" w:hAnsi="Verdana" w:cstheme="minorHAnsi"/>
          <w:color w:val="231F20"/>
        </w:rPr>
        <w:t xml:space="preserve"> MH, </w:t>
      </w:r>
      <w:proofErr w:type="spellStart"/>
      <w:r w:rsidRPr="001B2DC9">
        <w:rPr>
          <w:rFonts w:ascii="Verdana" w:hAnsi="Verdana" w:cstheme="minorHAnsi"/>
          <w:color w:val="231F20"/>
        </w:rPr>
        <w:t>Arabi</w:t>
      </w:r>
      <w:proofErr w:type="spellEnd"/>
      <w:r w:rsidRPr="001B2DC9">
        <w:rPr>
          <w:rFonts w:ascii="Verdana" w:hAnsi="Verdana" w:cstheme="minorHAnsi"/>
          <w:color w:val="231F20"/>
        </w:rPr>
        <w:t xml:space="preserve"> YM, </w:t>
      </w:r>
      <w:proofErr w:type="spellStart"/>
      <w:r w:rsidRPr="001B2DC9">
        <w:rPr>
          <w:rFonts w:ascii="Verdana" w:hAnsi="Verdana" w:cstheme="minorHAnsi"/>
          <w:color w:val="231F20"/>
        </w:rPr>
        <w:t>Loeb</w:t>
      </w:r>
      <w:proofErr w:type="spellEnd"/>
      <w:r w:rsidRPr="001B2DC9">
        <w:rPr>
          <w:rFonts w:ascii="Verdana" w:hAnsi="Verdana" w:cstheme="minorHAnsi"/>
          <w:color w:val="231F20"/>
        </w:rPr>
        <w:t xml:space="preserve"> M, Gong MN, Fan E et al. </w:t>
      </w:r>
      <w:r w:rsidRPr="001B2DC9">
        <w:rPr>
          <w:rFonts w:ascii="Verdana" w:hAnsi="Verdana" w:cstheme="minorHAnsi"/>
          <w:color w:val="231F20"/>
          <w:lang w:val="en-US"/>
        </w:rPr>
        <w:t xml:space="preserve">Surviving Sepsis Campaign: guidelines on the management of critically ill adults with Coronavirus Disease 2019 (COVID-19). </w:t>
      </w:r>
      <w:proofErr w:type="spellStart"/>
      <w:r w:rsidRPr="001B2DC9">
        <w:rPr>
          <w:rFonts w:ascii="Verdana" w:hAnsi="Verdana" w:cstheme="minorHAnsi"/>
          <w:color w:val="231F20"/>
        </w:rPr>
        <w:t>Intensive</w:t>
      </w:r>
      <w:proofErr w:type="spellEnd"/>
      <w:r w:rsidRPr="001B2DC9">
        <w:rPr>
          <w:rFonts w:ascii="Verdana" w:hAnsi="Verdana" w:cstheme="minorHAnsi"/>
          <w:color w:val="231F20"/>
        </w:rPr>
        <w:t xml:space="preserve"> </w:t>
      </w:r>
      <w:proofErr w:type="spellStart"/>
      <w:r w:rsidRPr="001B2DC9">
        <w:rPr>
          <w:rFonts w:ascii="Verdana" w:hAnsi="Verdana" w:cstheme="minorHAnsi"/>
          <w:iCs/>
          <w:color w:val="231F20"/>
        </w:rPr>
        <w:t>Care</w:t>
      </w:r>
      <w:proofErr w:type="spellEnd"/>
      <w:r w:rsidRPr="001B2DC9">
        <w:rPr>
          <w:rFonts w:ascii="Verdana" w:hAnsi="Verdana" w:cstheme="minorHAnsi"/>
          <w:iCs/>
          <w:color w:val="231F20"/>
        </w:rPr>
        <w:t xml:space="preserve"> </w:t>
      </w:r>
      <w:proofErr w:type="spellStart"/>
      <w:r w:rsidRPr="001B2DC9">
        <w:rPr>
          <w:rFonts w:ascii="Verdana" w:hAnsi="Verdana" w:cstheme="minorHAnsi"/>
          <w:iCs/>
          <w:color w:val="231F20"/>
        </w:rPr>
        <w:t>Med</w:t>
      </w:r>
      <w:proofErr w:type="spellEnd"/>
      <w:r w:rsidRPr="001B2DC9">
        <w:rPr>
          <w:rFonts w:ascii="Verdana" w:hAnsi="Verdana" w:cstheme="minorHAnsi"/>
          <w:iCs/>
          <w:color w:val="231F20"/>
        </w:rPr>
        <w:t xml:space="preserve"> </w:t>
      </w:r>
      <w:r w:rsidRPr="001B2DC9">
        <w:rPr>
          <w:rFonts w:ascii="Verdana" w:hAnsi="Verdana" w:cstheme="minorHAnsi"/>
          <w:color w:val="000000"/>
        </w:rPr>
        <w:t>[Internet]</w:t>
      </w:r>
      <w:r w:rsidRPr="001B2DC9">
        <w:rPr>
          <w:rFonts w:ascii="Verdana" w:hAnsi="Verdana" w:cstheme="minorHAnsi"/>
          <w:color w:val="231F20"/>
        </w:rPr>
        <w:t xml:space="preserve">. 2020 </w:t>
      </w:r>
      <w:r w:rsidRPr="001B2DC9">
        <w:rPr>
          <w:rFonts w:ascii="Verdana" w:hAnsi="Verdana" w:cstheme="minorHAnsi"/>
        </w:rPr>
        <w:t>[consultado 16/06/2021]</w:t>
      </w:r>
      <w:r w:rsidRPr="001B2DC9">
        <w:rPr>
          <w:rFonts w:ascii="Verdana" w:hAnsi="Verdana" w:cstheme="minorHAnsi"/>
          <w:color w:val="231F20"/>
        </w:rPr>
        <w:t xml:space="preserve">; 46(5):854-887. Disponible en: </w:t>
      </w:r>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10.1007/s00134-020-06022-5.</w:t>
      </w:r>
    </w:p>
    <w:p w:rsidR="001B2DC9" w:rsidRPr="001B2DC9" w:rsidRDefault="001B2DC9" w:rsidP="001B2DC9">
      <w:pPr>
        <w:pStyle w:val="Prrafodelista2"/>
        <w:numPr>
          <w:ilvl w:val="0"/>
          <w:numId w:val="2"/>
        </w:numPr>
        <w:spacing w:after="0"/>
        <w:jc w:val="both"/>
        <w:rPr>
          <w:rStyle w:val="Hipervnculo"/>
          <w:rFonts w:ascii="Verdana" w:hAnsi="Verdana" w:cstheme="minorHAnsi"/>
          <w:color w:val="231F20"/>
        </w:rPr>
      </w:pPr>
      <w:r w:rsidRPr="001B2DC9">
        <w:rPr>
          <w:rFonts w:ascii="Verdana" w:hAnsi="Verdana" w:cstheme="minorHAnsi"/>
        </w:rPr>
        <w:t>Ministerio de Sanidad del Gobierno de España. Manejo clínico del COVID-19: unidades de cuidados intensivos</w:t>
      </w:r>
      <w:r w:rsidRPr="001B2DC9">
        <w:rPr>
          <w:rFonts w:ascii="Verdana" w:hAnsi="Verdana" w:cstheme="minorHAnsi"/>
          <w:color w:val="231F20"/>
        </w:rPr>
        <w:t xml:space="preserve">. </w:t>
      </w:r>
      <w:r w:rsidRPr="001B2DC9">
        <w:rPr>
          <w:rFonts w:ascii="Verdana" w:hAnsi="Verdana" w:cstheme="minorHAnsi"/>
        </w:rPr>
        <w:t>[consultado 16/06/2021]</w:t>
      </w:r>
      <w:r w:rsidRPr="001B2DC9">
        <w:rPr>
          <w:rFonts w:ascii="Verdana" w:hAnsi="Verdana" w:cstheme="minorHAnsi"/>
          <w:color w:val="231F20"/>
        </w:rPr>
        <w:t xml:space="preserve">. Disponible en: </w:t>
      </w:r>
      <w:hyperlink r:id="rId20" w:history="1">
        <w:r w:rsidRPr="001B2DC9">
          <w:rPr>
            <w:rStyle w:val="Hipervnculo"/>
            <w:rFonts w:ascii="Verdana" w:hAnsi="Verdana" w:cstheme="minorHAnsi"/>
          </w:rPr>
          <w:t>https://www.mscbs.gob.es/profesionales/saludPublica/ccayes/alertasActual/nCov-China/documentos/Protocolo_manejo_clinico_uci_COVID-19.pdf</w:t>
        </w:r>
      </w:hyperlink>
    </w:p>
    <w:p w:rsidR="001B2DC9" w:rsidRPr="001B2DC9" w:rsidRDefault="001B2DC9" w:rsidP="001B2DC9">
      <w:pPr>
        <w:pStyle w:val="Prrafodelista2"/>
        <w:numPr>
          <w:ilvl w:val="0"/>
          <w:numId w:val="2"/>
        </w:numPr>
        <w:spacing w:after="0"/>
        <w:jc w:val="both"/>
        <w:rPr>
          <w:rStyle w:val="Hipervnculo"/>
          <w:rFonts w:ascii="Verdana" w:hAnsi="Verdana" w:cstheme="minorHAnsi"/>
          <w:color w:val="231F20"/>
        </w:rPr>
      </w:pPr>
      <w:r w:rsidRPr="001B2DC9">
        <w:rPr>
          <w:rFonts w:ascii="Verdana" w:hAnsi="Verdana" w:cstheme="minorHAnsi"/>
          <w:color w:val="231F20"/>
          <w:lang w:val="en-US"/>
        </w:rPr>
        <w:t xml:space="preserve">Government of Canada. Clinical management of patients with moderate to severe COVID-19 – Interim guidance. </w:t>
      </w:r>
      <w:r w:rsidRPr="001B2DC9">
        <w:rPr>
          <w:rFonts w:ascii="Verdana" w:hAnsi="Verdana" w:cstheme="minorHAnsi"/>
          <w:color w:val="231F20"/>
        </w:rPr>
        <w:t>[Internet]. 2020 [</w:t>
      </w:r>
      <w:proofErr w:type="spellStart"/>
      <w:r w:rsidRPr="001B2DC9">
        <w:rPr>
          <w:rFonts w:ascii="Verdana" w:hAnsi="Verdana" w:cstheme="minorHAnsi"/>
          <w:color w:val="231F20"/>
        </w:rPr>
        <w:t>cited</w:t>
      </w:r>
      <w:proofErr w:type="spellEnd"/>
      <w:r w:rsidRPr="001B2DC9">
        <w:rPr>
          <w:rFonts w:ascii="Verdana" w:hAnsi="Verdana" w:cstheme="minorHAnsi"/>
          <w:color w:val="231F20"/>
        </w:rPr>
        <w:t xml:space="preserve"> Jul 14, 2020]. Disponible en: </w:t>
      </w:r>
      <w:hyperlink r:id="rId21" w:history="1">
        <w:r w:rsidRPr="001B2DC9">
          <w:rPr>
            <w:rStyle w:val="Hipervnculo"/>
            <w:rFonts w:ascii="Verdana" w:hAnsi="Verdana" w:cstheme="minorHAnsi"/>
          </w:rPr>
          <w:t>https://www.canada.ca/en/public-health/services/diseases/2019-novel-coronavirus-infection/clinicalmanagement-covid-19.html</w:t>
        </w:r>
      </w:hyperlink>
    </w:p>
    <w:p w:rsidR="001B2DC9" w:rsidRPr="001B2DC9" w:rsidRDefault="001B2DC9" w:rsidP="001B2DC9">
      <w:pPr>
        <w:pStyle w:val="Prrafodelista2"/>
        <w:numPr>
          <w:ilvl w:val="0"/>
          <w:numId w:val="2"/>
        </w:numPr>
        <w:spacing w:after="0"/>
        <w:jc w:val="both"/>
        <w:rPr>
          <w:rStyle w:val="Hipervnculo"/>
          <w:rFonts w:ascii="Verdana" w:hAnsi="Verdana" w:cstheme="minorHAnsi"/>
          <w:color w:val="231F20"/>
        </w:rPr>
      </w:pPr>
      <w:proofErr w:type="spellStart"/>
      <w:r w:rsidRPr="001B2DC9">
        <w:rPr>
          <w:rFonts w:ascii="Verdana" w:hAnsi="Verdana" w:cstheme="minorHAnsi"/>
        </w:rPr>
        <w:t>Sorbello</w:t>
      </w:r>
      <w:proofErr w:type="spellEnd"/>
      <w:r w:rsidRPr="001B2DC9">
        <w:rPr>
          <w:rFonts w:ascii="Verdana" w:hAnsi="Verdana" w:cstheme="minorHAnsi"/>
        </w:rPr>
        <w:t xml:space="preserve"> M, El-</w:t>
      </w:r>
      <w:proofErr w:type="spellStart"/>
      <w:r w:rsidRPr="001B2DC9">
        <w:rPr>
          <w:rFonts w:ascii="Verdana" w:hAnsi="Verdana" w:cstheme="minorHAnsi"/>
        </w:rPr>
        <w:t>Boghdadly</w:t>
      </w:r>
      <w:proofErr w:type="spellEnd"/>
      <w:r w:rsidRPr="001B2DC9">
        <w:rPr>
          <w:rFonts w:ascii="Verdana" w:hAnsi="Verdana" w:cstheme="minorHAnsi"/>
        </w:rPr>
        <w:t xml:space="preserve"> K, Di </w:t>
      </w:r>
      <w:proofErr w:type="spellStart"/>
      <w:r w:rsidRPr="001B2DC9">
        <w:rPr>
          <w:rFonts w:ascii="Verdana" w:hAnsi="Verdana" w:cstheme="minorHAnsi"/>
        </w:rPr>
        <w:t>Giacinto</w:t>
      </w:r>
      <w:proofErr w:type="spellEnd"/>
      <w:r w:rsidRPr="001B2DC9">
        <w:rPr>
          <w:rFonts w:ascii="Verdana" w:hAnsi="Verdana" w:cstheme="minorHAnsi"/>
        </w:rPr>
        <w:t xml:space="preserve"> I, Cataldo R, Esposito C, </w:t>
      </w:r>
      <w:proofErr w:type="spellStart"/>
      <w:r w:rsidRPr="001B2DC9">
        <w:rPr>
          <w:rFonts w:ascii="Verdana" w:hAnsi="Verdana" w:cstheme="minorHAnsi"/>
        </w:rPr>
        <w:t>Falcetta</w:t>
      </w:r>
      <w:proofErr w:type="spellEnd"/>
      <w:r w:rsidRPr="001B2DC9">
        <w:rPr>
          <w:rFonts w:ascii="Verdana" w:hAnsi="Verdana" w:cstheme="minorHAnsi"/>
        </w:rPr>
        <w:t xml:space="preserve"> S et al. </w:t>
      </w:r>
      <w:r w:rsidRPr="001B2DC9">
        <w:rPr>
          <w:rFonts w:ascii="Verdana" w:hAnsi="Verdana" w:cstheme="minorHAnsi"/>
          <w:lang w:val="en-US"/>
        </w:rPr>
        <w:t xml:space="preserve">The Italian coronavirus disease 2019 outbreak: recommendations from clinical practice. </w:t>
      </w:r>
      <w:proofErr w:type="spellStart"/>
      <w:r w:rsidRPr="001B2DC9">
        <w:rPr>
          <w:rFonts w:ascii="Verdana" w:hAnsi="Verdana" w:cstheme="minorHAnsi"/>
          <w:iCs/>
          <w:lang w:val="en-US"/>
        </w:rPr>
        <w:t>Anaesthesia</w:t>
      </w:r>
      <w:proofErr w:type="spellEnd"/>
      <w:r w:rsidRPr="001B2DC9">
        <w:rPr>
          <w:rFonts w:ascii="Verdana" w:hAnsi="Verdana" w:cstheme="minorHAnsi"/>
          <w:iCs/>
          <w:lang w:val="en-US"/>
        </w:rPr>
        <w:t xml:space="preserve"> </w:t>
      </w:r>
      <w:r w:rsidRPr="001B2DC9">
        <w:rPr>
          <w:rFonts w:ascii="Verdana" w:hAnsi="Verdana" w:cstheme="minorHAnsi"/>
          <w:color w:val="000000"/>
          <w:lang w:val="en-US"/>
        </w:rPr>
        <w:t>[Internet]</w:t>
      </w:r>
      <w:r w:rsidRPr="001B2DC9">
        <w:rPr>
          <w:rFonts w:ascii="Verdana" w:hAnsi="Verdana" w:cstheme="minorHAnsi"/>
          <w:color w:val="231F20"/>
          <w:lang w:val="en-US"/>
        </w:rPr>
        <w:t xml:space="preserve">. </w:t>
      </w:r>
      <w:r w:rsidRPr="001B2DC9">
        <w:rPr>
          <w:rFonts w:ascii="Verdana" w:hAnsi="Verdana" w:cstheme="minorHAnsi"/>
          <w:color w:val="231F20"/>
        </w:rPr>
        <w:t xml:space="preserve">2020 </w:t>
      </w:r>
      <w:r w:rsidRPr="001B2DC9">
        <w:rPr>
          <w:rFonts w:ascii="Verdana" w:hAnsi="Verdana" w:cstheme="minorHAnsi"/>
        </w:rPr>
        <w:t>[consultado 16/06/2021]</w:t>
      </w:r>
      <w:proofErr w:type="gramStart"/>
      <w:r w:rsidRPr="001B2DC9">
        <w:rPr>
          <w:rFonts w:ascii="Verdana" w:hAnsi="Verdana" w:cstheme="minorHAnsi"/>
          <w:color w:val="231F20"/>
        </w:rPr>
        <w:t>;75</w:t>
      </w:r>
      <w:proofErr w:type="gramEnd"/>
      <w:r w:rsidRPr="001B2DC9">
        <w:rPr>
          <w:rFonts w:ascii="Verdana" w:hAnsi="Verdana" w:cstheme="minorHAnsi"/>
          <w:color w:val="231F20"/>
        </w:rPr>
        <w:t xml:space="preserve">(6):724-732. Disponible en: </w:t>
      </w:r>
      <w:r w:rsidRPr="001B2DC9">
        <w:rPr>
          <w:rStyle w:val="Hipervnculo"/>
          <w:rFonts w:ascii="Verdana" w:hAnsi="Verdana" w:cstheme="minorHAnsi"/>
        </w:rPr>
        <w:t>doi:10.1111/anae.15049.</w:t>
      </w:r>
      <w:r w:rsidRPr="001B2DC9">
        <w:rPr>
          <w:rStyle w:val="Hipervnculo"/>
          <w:rFonts w:ascii="Verdana" w:hAnsi="Verdana" w:cstheme="minorHAnsi"/>
          <w:color w:val="231F20"/>
        </w:rPr>
        <w:t xml:space="preserve"> </w:t>
      </w:r>
    </w:p>
    <w:p w:rsidR="001B2DC9" w:rsidRPr="001B2DC9" w:rsidRDefault="001B2DC9" w:rsidP="001B2DC9">
      <w:pPr>
        <w:pStyle w:val="Prrafodelista2"/>
        <w:numPr>
          <w:ilvl w:val="0"/>
          <w:numId w:val="2"/>
        </w:numPr>
        <w:spacing w:after="0"/>
        <w:jc w:val="both"/>
        <w:rPr>
          <w:rStyle w:val="Hipervnculo"/>
          <w:rFonts w:ascii="Verdana" w:hAnsi="Verdana" w:cstheme="minorHAnsi"/>
          <w:color w:val="231F20"/>
        </w:rPr>
      </w:pPr>
      <w:r w:rsidRPr="001B2DC9">
        <w:rPr>
          <w:rFonts w:ascii="Verdana" w:hAnsi="Verdana" w:cstheme="minorHAnsi"/>
          <w:lang w:val="en-US"/>
        </w:rPr>
        <w:t xml:space="preserve">Jin YH, </w:t>
      </w:r>
      <w:proofErr w:type="spellStart"/>
      <w:r w:rsidRPr="001B2DC9">
        <w:rPr>
          <w:rFonts w:ascii="Verdana" w:hAnsi="Verdana" w:cstheme="minorHAnsi"/>
          <w:lang w:val="en-US"/>
        </w:rPr>
        <w:t>Cai</w:t>
      </w:r>
      <w:proofErr w:type="spellEnd"/>
      <w:r w:rsidRPr="001B2DC9">
        <w:rPr>
          <w:rFonts w:ascii="Verdana" w:hAnsi="Verdana" w:cstheme="minorHAnsi"/>
          <w:lang w:val="en-US"/>
        </w:rPr>
        <w:t xml:space="preserve"> L, Cheng </w:t>
      </w:r>
      <w:proofErr w:type="spellStart"/>
      <w:r w:rsidRPr="001B2DC9">
        <w:rPr>
          <w:rFonts w:ascii="Verdana" w:hAnsi="Verdana" w:cstheme="minorHAnsi"/>
          <w:lang w:val="en-US"/>
        </w:rPr>
        <w:t>ZS</w:t>
      </w:r>
      <w:proofErr w:type="gramStart"/>
      <w:r w:rsidRPr="001B2DC9">
        <w:rPr>
          <w:rFonts w:ascii="Verdana" w:hAnsi="Verdana" w:cstheme="minorHAnsi"/>
          <w:lang w:val="en-US"/>
        </w:rPr>
        <w:t>,Cheng</w:t>
      </w:r>
      <w:proofErr w:type="spellEnd"/>
      <w:proofErr w:type="gramEnd"/>
      <w:r w:rsidRPr="001B2DC9">
        <w:rPr>
          <w:rFonts w:ascii="Verdana" w:hAnsi="Verdana" w:cstheme="minorHAnsi"/>
          <w:lang w:val="en-US"/>
        </w:rPr>
        <w:t xml:space="preserve"> H, Deng T, Fan YP et al. A rapid advice guideline for the diagnosis and treatment of 2019 novel coronavirus (2019-nCoV) infected pneumonia (standard version). </w:t>
      </w:r>
      <w:r w:rsidRPr="001B2DC9">
        <w:rPr>
          <w:rFonts w:ascii="Verdana" w:hAnsi="Verdana" w:cstheme="minorHAnsi"/>
        </w:rPr>
        <w:t xml:space="preserve">Mil </w:t>
      </w:r>
      <w:proofErr w:type="spellStart"/>
      <w:r w:rsidRPr="001B2DC9">
        <w:rPr>
          <w:rFonts w:ascii="Verdana" w:hAnsi="Verdana" w:cstheme="minorHAnsi"/>
        </w:rPr>
        <w:t>Med</w:t>
      </w:r>
      <w:proofErr w:type="spellEnd"/>
      <w:r w:rsidRPr="001B2DC9">
        <w:rPr>
          <w:rFonts w:ascii="Verdana" w:hAnsi="Verdana" w:cstheme="minorHAnsi"/>
        </w:rPr>
        <w:t xml:space="preserve"> Res </w:t>
      </w:r>
      <w:r w:rsidRPr="001B2DC9">
        <w:rPr>
          <w:rFonts w:ascii="Verdana" w:hAnsi="Verdana" w:cstheme="minorHAnsi"/>
          <w:color w:val="000000"/>
        </w:rPr>
        <w:t>[Internet]</w:t>
      </w:r>
      <w:r w:rsidRPr="001B2DC9">
        <w:rPr>
          <w:rFonts w:ascii="Verdana" w:hAnsi="Verdana" w:cstheme="minorHAnsi"/>
        </w:rPr>
        <w:t>. 2020 [consultado 16/06/2021]</w:t>
      </w:r>
      <w:proofErr w:type="gramStart"/>
      <w:r w:rsidRPr="001B2DC9">
        <w:rPr>
          <w:rFonts w:ascii="Verdana" w:hAnsi="Verdana" w:cstheme="minorHAnsi"/>
        </w:rPr>
        <w:t>;7</w:t>
      </w:r>
      <w:proofErr w:type="gramEnd"/>
      <w:r w:rsidRPr="001B2DC9">
        <w:rPr>
          <w:rFonts w:ascii="Verdana" w:hAnsi="Verdana" w:cstheme="minorHAnsi"/>
        </w:rPr>
        <w:t xml:space="preserve">(1):4. Disponible en:  </w:t>
      </w:r>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10.1186/s40779-020-0233-6</w:t>
      </w:r>
    </w:p>
    <w:p w:rsidR="001B2DC9" w:rsidRPr="001B2DC9" w:rsidRDefault="001B2DC9" w:rsidP="001B2DC9">
      <w:pPr>
        <w:pStyle w:val="Prrafodelista2"/>
        <w:numPr>
          <w:ilvl w:val="0"/>
          <w:numId w:val="2"/>
        </w:numPr>
        <w:spacing w:after="0"/>
        <w:jc w:val="both"/>
        <w:rPr>
          <w:rFonts w:ascii="Verdana" w:hAnsi="Verdana" w:cstheme="minorHAnsi"/>
          <w:color w:val="231F20"/>
        </w:rPr>
      </w:pPr>
      <w:proofErr w:type="spellStart"/>
      <w:r w:rsidRPr="001B2DC9">
        <w:rPr>
          <w:rFonts w:ascii="Verdana" w:hAnsi="Verdana" w:cstheme="minorHAnsi"/>
          <w:color w:val="231F20"/>
          <w:lang w:val="en-US"/>
        </w:rPr>
        <w:t>Jochmans</w:t>
      </w:r>
      <w:proofErr w:type="spellEnd"/>
      <w:r w:rsidRPr="001B2DC9">
        <w:rPr>
          <w:rFonts w:ascii="Verdana" w:hAnsi="Verdana" w:cstheme="minorHAnsi"/>
          <w:color w:val="231F20"/>
          <w:lang w:val="en-US"/>
        </w:rPr>
        <w:t xml:space="preserve"> S, </w:t>
      </w:r>
      <w:proofErr w:type="spellStart"/>
      <w:r w:rsidRPr="001B2DC9">
        <w:rPr>
          <w:rFonts w:ascii="Verdana" w:hAnsi="Verdana" w:cstheme="minorHAnsi"/>
          <w:color w:val="231F20"/>
          <w:lang w:val="en-US"/>
        </w:rPr>
        <w:t>Mazerand</w:t>
      </w:r>
      <w:proofErr w:type="spellEnd"/>
      <w:r w:rsidRPr="001B2DC9">
        <w:rPr>
          <w:rFonts w:ascii="Verdana" w:hAnsi="Verdana" w:cstheme="minorHAnsi"/>
          <w:color w:val="231F20"/>
          <w:lang w:val="en-US"/>
        </w:rPr>
        <w:t xml:space="preserve"> S, </w:t>
      </w:r>
      <w:proofErr w:type="spellStart"/>
      <w:r w:rsidRPr="001B2DC9">
        <w:rPr>
          <w:rFonts w:ascii="Verdana" w:hAnsi="Verdana" w:cstheme="minorHAnsi"/>
          <w:color w:val="231F20"/>
          <w:lang w:val="en-US"/>
        </w:rPr>
        <w:t>Chelly</w:t>
      </w:r>
      <w:proofErr w:type="spellEnd"/>
      <w:r w:rsidRPr="001B2DC9">
        <w:rPr>
          <w:rFonts w:ascii="Verdana" w:hAnsi="Verdana" w:cstheme="minorHAnsi"/>
          <w:color w:val="231F20"/>
          <w:lang w:val="en-US"/>
        </w:rPr>
        <w:t xml:space="preserve"> J, </w:t>
      </w:r>
      <w:proofErr w:type="spellStart"/>
      <w:r w:rsidRPr="001B2DC9">
        <w:rPr>
          <w:rFonts w:ascii="Verdana" w:hAnsi="Verdana" w:cstheme="minorHAnsi"/>
          <w:color w:val="231F20"/>
          <w:lang w:val="en-US"/>
        </w:rPr>
        <w:t>Pourcine</w:t>
      </w:r>
      <w:proofErr w:type="spellEnd"/>
      <w:r w:rsidRPr="001B2DC9">
        <w:rPr>
          <w:rFonts w:ascii="Verdana" w:hAnsi="Verdana" w:cstheme="minorHAnsi"/>
          <w:color w:val="231F20"/>
          <w:lang w:val="en-US"/>
        </w:rPr>
        <w:t xml:space="preserve"> F, </w:t>
      </w:r>
      <w:proofErr w:type="spellStart"/>
      <w:r w:rsidRPr="001B2DC9">
        <w:rPr>
          <w:rFonts w:ascii="Verdana" w:hAnsi="Verdana" w:cstheme="minorHAnsi"/>
          <w:color w:val="231F20"/>
          <w:lang w:val="en-US"/>
        </w:rPr>
        <w:t>Sy</w:t>
      </w:r>
      <w:proofErr w:type="spellEnd"/>
      <w:r w:rsidRPr="001B2DC9">
        <w:rPr>
          <w:rFonts w:ascii="Verdana" w:hAnsi="Verdana" w:cstheme="minorHAnsi"/>
          <w:color w:val="231F20"/>
          <w:lang w:val="en-US"/>
        </w:rPr>
        <w:t xml:space="preserve"> O, </w:t>
      </w:r>
      <w:proofErr w:type="spellStart"/>
      <w:r w:rsidRPr="001B2DC9">
        <w:rPr>
          <w:rFonts w:ascii="Verdana" w:hAnsi="Verdana" w:cstheme="minorHAnsi"/>
          <w:color w:val="231F20"/>
          <w:lang w:val="en-US"/>
        </w:rPr>
        <w:t>Thieulot-Rolin</w:t>
      </w:r>
      <w:proofErr w:type="spellEnd"/>
      <w:r w:rsidRPr="001B2DC9">
        <w:rPr>
          <w:rFonts w:ascii="Verdana" w:hAnsi="Verdana" w:cstheme="minorHAnsi"/>
          <w:color w:val="231F20"/>
          <w:lang w:val="en-US"/>
        </w:rPr>
        <w:t xml:space="preserve"> N et al. Duration of prone position sessions: a prospective cohort study. Ann. Intensive Care </w:t>
      </w:r>
      <w:r w:rsidRPr="001B2DC9">
        <w:rPr>
          <w:rFonts w:ascii="Verdana" w:hAnsi="Verdana" w:cstheme="minorHAnsi"/>
          <w:color w:val="000000"/>
          <w:lang w:val="en-US"/>
        </w:rPr>
        <w:t>[Internet]</w:t>
      </w:r>
      <w:r w:rsidRPr="001B2DC9">
        <w:rPr>
          <w:rFonts w:ascii="Verdana" w:hAnsi="Verdana" w:cstheme="minorHAnsi"/>
          <w:color w:val="231F20"/>
          <w:lang w:val="en-US"/>
        </w:rPr>
        <w:t xml:space="preserve">. </w:t>
      </w:r>
      <w:r w:rsidRPr="001B2DC9">
        <w:rPr>
          <w:rFonts w:ascii="Verdana" w:hAnsi="Verdana" w:cstheme="minorHAnsi"/>
          <w:color w:val="231F20"/>
        </w:rPr>
        <w:t xml:space="preserve">2020 </w:t>
      </w:r>
      <w:r w:rsidRPr="001B2DC9">
        <w:rPr>
          <w:rFonts w:ascii="Verdana" w:hAnsi="Verdana" w:cstheme="minorHAnsi"/>
        </w:rPr>
        <w:t>[consultado 16/06/2021]</w:t>
      </w:r>
      <w:r w:rsidRPr="001B2DC9">
        <w:rPr>
          <w:rFonts w:ascii="Verdana" w:hAnsi="Verdana" w:cstheme="minorHAnsi"/>
          <w:color w:val="231F20"/>
        </w:rPr>
        <w:t xml:space="preserve">; 10(1):66. Disponible en: </w:t>
      </w:r>
      <w:hyperlink r:id="rId22" w:history="1">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10.1186/s13613-020-00683-7</w:t>
        </w:r>
      </w:hyperlink>
      <w:r w:rsidRPr="001B2DC9">
        <w:rPr>
          <w:rFonts w:ascii="Verdana" w:hAnsi="Verdana" w:cstheme="minorHAnsi"/>
          <w:color w:val="231F20"/>
        </w:rPr>
        <w:t>.</w:t>
      </w:r>
    </w:p>
    <w:p w:rsidR="001B2DC9" w:rsidRPr="001B2DC9" w:rsidRDefault="001B2DC9" w:rsidP="001B2DC9">
      <w:pPr>
        <w:pStyle w:val="Prrafodelista2"/>
        <w:numPr>
          <w:ilvl w:val="0"/>
          <w:numId w:val="2"/>
        </w:numPr>
        <w:spacing w:after="0"/>
        <w:jc w:val="both"/>
        <w:rPr>
          <w:rStyle w:val="Hipervnculo"/>
          <w:rFonts w:ascii="Verdana" w:hAnsi="Verdana" w:cstheme="minorHAnsi"/>
          <w:color w:val="231F20"/>
        </w:rPr>
      </w:pPr>
      <w:proofErr w:type="spellStart"/>
      <w:r w:rsidRPr="001B2DC9">
        <w:rPr>
          <w:rFonts w:ascii="Verdana" w:hAnsi="Verdana" w:cstheme="minorHAnsi"/>
          <w:lang w:val="en-US"/>
        </w:rPr>
        <w:t>Carsetti</w:t>
      </w:r>
      <w:proofErr w:type="spellEnd"/>
      <w:r w:rsidRPr="001B2DC9">
        <w:rPr>
          <w:rFonts w:ascii="Verdana" w:hAnsi="Verdana" w:cstheme="minorHAnsi"/>
          <w:lang w:val="en-US"/>
        </w:rPr>
        <w:t xml:space="preserve"> A, </w:t>
      </w:r>
      <w:proofErr w:type="spellStart"/>
      <w:r w:rsidRPr="001B2DC9">
        <w:rPr>
          <w:rFonts w:ascii="Verdana" w:hAnsi="Verdana" w:cstheme="minorHAnsi"/>
          <w:lang w:val="en-US"/>
        </w:rPr>
        <w:t>Damia</w:t>
      </w:r>
      <w:proofErr w:type="spellEnd"/>
      <w:r w:rsidRPr="001B2DC9">
        <w:rPr>
          <w:rFonts w:ascii="Verdana" w:hAnsi="Verdana" w:cstheme="minorHAnsi"/>
          <w:lang w:val="en-US"/>
        </w:rPr>
        <w:t xml:space="preserve"> </w:t>
      </w:r>
      <w:proofErr w:type="spellStart"/>
      <w:r w:rsidRPr="001B2DC9">
        <w:rPr>
          <w:rFonts w:ascii="Verdana" w:hAnsi="Verdana" w:cstheme="minorHAnsi"/>
          <w:lang w:val="en-US"/>
        </w:rPr>
        <w:t>Paciarini</w:t>
      </w:r>
      <w:proofErr w:type="spellEnd"/>
      <w:r w:rsidRPr="001B2DC9">
        <w:rPr>
          <w:rFonts w:ascii="Verdana" w:hAnsi="Verdana" w:cstheme="minorHAnsi"/>
          <w:lang w:val="en-US"/>
        </w:rPr>
        <w:t xml:space="preserve"> A, Marini B, </w:t>
      </w:r>
      <w:proofErr w:type="spellStart"/>
      <w:r w:rsidRPr="001B2DC9">
        <w:rPr>
          <w:rFonts w:ascii="Verdana" w:hAnsi="Verdana" w:cstheme="minorHAnsi"/>
          <w:lang w:val="en-US"/>
        </w:rPr>
        <w:t>Pantanetti</w:t>
      </w:r>
      <w:proofErr w:type="spellEnd"/>
      <w:r w:rsidRPr="001B2DC9">
        <w:rPr>
          <w:rFonts w:ascii="Verdana" w:hAnsi="Verdana" w:cstheme="minorHAnsi"/>
          <w:lang w:val="en-US"/>
        </w:rPr>
        <w:t xml:space="preserve"> S, </w:t>
      </w:r>
      <w:proofErr w:type="spellStart"/>
      <w:r w:rsidRPr="001B2DC9">
        <w:rPr>
          <w:rFonts w:ascii="Verdana" w:hAnsi="Verdana" w:cstheme="minorHAnsi"/>
          <w:lang w:val="en-US"/>
        </w:rPr>
        <w:t>Adrario</w:t>
      </w:r>
      <w:proofErr w:type="spellEnd"/>
      <w:r w:rsidRPr="001B2DC9">
        <w:rPr>
          <w:rFonts w:ascii="Verdana" w:hAnsi="Verdana" w:cstheme="minorHAnsi"/>
          <w:lang w:val="en-US"/>
        </w:rPr>
        <w:t xml:space="preserve"> E, </w:t>
      </w:r>
      <w:proofErr w:type="spellStart"/>
      <w:r w:rsidRPr="001B2DC9">
        <w:rPr>
          <w:rFonts w:ascii="Verdana" w:hAnsi="Verdana" w:cstheme="minorHAnsi"/>
          <w:lang w:val="en-US"/>
        </w:rPr>
        <w:t>Donati</w:t>
      </w:r>
      <w:proofErr w:type="spellEnd"/>
      <w:r w:rsidRPr="001B2DC9">
        <w:rPr>
          <w:rFonts w:ascii="Verdana" w:hAnsi="Verdana" w:cstheme="minorHAnsi"/>
          <w:lang w:val="en-US"/>
        </w:rPr>
        <w:t xml:space="preserve"> A. Prolonged prone position ventilation for SARS-CoV-2 patients is feasible and effective. </w:t>
      </w:r>
      <w:proofErr w:type="spellStart"/>
      <w:r w:rsidRPr="001B2DC9">
        <w:rPr>
          <w:rFonts w:ascii="Verdana" w:hAnsi="Verdana" w:cstheme="minorHAnsi"/>
        </w:rPr>
        <w:t>Crit</w:t>
      </w:r>
      <w:proofErr w:type="spellEnd"/>
      <w:r w:rsidRPr="001B2DC9">
        <w:rPr>
          <w:rFonts w:ascii="Verdana" w:hAnsi="Verdana" w:cstheme="minorHAnsi"/>
        </w:rPr>
        <w:t xml:space="preserve"> </w:t>
      </w:r>
      <w:proofErr w:type="spellStart"/>
      <w:r w:rsidRPr="001B2DC9">
        <w:rPr>
          <w:rFonts w:ascii="Verdana" w:hAnsi="Verdana" w:cstheme="minorHAnsi"/>
        </w:rPr>
        <w:t>Care</w:t>
      </w:r>
      <w:proofErr w:type="spellEnd"/>
      <w:r w:rsidRPr="001B2DC9">
        <w:rPr>
          <w:rFonts w:ascii="Verdana" w:hAnsi="Verdana" w:cstheme="minorHAnsi"/>
        </w:rPr>
        <w:t xml:space="preserve"> </w:t>
      </w:r>
      <w:r w:rsidRPr="001B2DC9">
        <w:rPr>
          <w:rFonts w:ascii="Verdana" w:hAnsi="Verdana" w:cstheme="minorHAnsi"/>
          <w:color w:val="000000"/>
        </w:rPr>
        <w:t xml:space="preserve">[Internet]. </w:t>
      </w:r>
      <w:r w:rsidRPr="001B2DC9">
        <w:rPr>
          <w:rFonts w:ascii="Verdana" w:hAnsi="Verdana" w:cstheme="minorHAnsi"/>
        </w:rPr>
        <w:t>2020 [consultado 16/06/2021]</w:t>
      </w:r>
      <w:proofErr w:type="gramStart"/>
      <w:r w:rsidRPr="001B2DC9">
        <w:rPr>
          <w:rFonts w:ascii="Verdana" w:hAnsi="Verdana" w:cstheme="minorHAnsi"/>
        </w:rPr>
        <w:t>;24</w:t>
      </w:r>
      <w:proofErr w:type="gramEnd"/>
      <w:r w:rsidRPr="001B2DC9">
        <w:rPr>
          <w:rFonts w:ascii="Verdana" w:hAnsi="Verdana" w:cstheme="minorHAnsi"/>
        </w:rPr>
        <w:t>(1):225. Disponible en:</w:t>
      </w:r>
      <w:hyperlink r:id="rId23" w:history="1">
        <w:r w:rsidRPr="001B2DC9">
          <w:rPr>
            <w:rStyle w:val="Hipervnculo"/>
            <w:rFonts w:ascii="Verdana" w:hAnsi="Verdana" w:cstheme="minorHAnsi"/>
            <w:iCs/>
          </w:rPr>
          <w:t xml:space="preserve"> doi:10.1186/s13054-020-02956-w</w:t>
        </w:r>
      </w:hyperlink>
    </w:p>
    <w:p w:rsidR="001B2DC9" w:rsidRPr="001B2DC9" w:rsidRDefault="001B2DC9" w:rsidP="001B2DC9">
      <w:pPr>
        <w:pStyle w:val="Prrafodelista2"/>
        <w:numPr>
          <w:ilvl w:val="0"/>
          <w:numId w:val="2"/>
        </w:numPr>
        <w:spacing w:after="0"/>
        <w:jc w:val="both"/>
        <w:rPr>
          <w:rStyle w:val="Hipervnculo"/>
          <w:rFonts w:ascii="Verdana" w:hAnsi="Verdana" w:cstheme="minorHAnsi"/>
        </w:rPr>
      </w:pPr>
      <w:proofErr w:type="spellStart"/>
      <w:r w:rsidRPr="001B2DC9">
        <w:rPr>
          <w:rFonts w:ascii="Verdana" w:hAnsi="Verdana" w:cstheme="minorHAnsi"/>
        </w:rPr>
        <w:lastRenderedPageBreak/>
        <w:t>Guérin</w:t>
      </w:r>
      <w:proofErr w:type="spellEnd"/>
      <w:r w:rsidRPr="001B2DC9">
        <w:rPr>
          <w:rFonts w:ascii="Verdana" w:hAnsi="Verdana" w:cstheme="minorHAnsi"/>
        </w:rPr>
        <w:t xml:space="preserve"> C, </w:t>
      </w:r>
      <w:proofErr w:type="spellStart"/>
      <w:r w:rsidRPr="001B2DC9">
        <w:rPr>
          <w:rFonts w:ascii="Verdana" w:hAnsi="Verdana" w:cstheme="minorHAnsi"/>
        </w:rPr>
        <w:t>Beuret</w:t>
      </w:r>
      <w:proofErr w:type="spellEnd"/>
      <w:r w:rsidRPr="001B2DC9">
        <w:rPr>
          <w:rFonts w:ascii="Verdana" w:hAnsi="Verdana" w:cstheme="minorHAnsi"/>
        </w:rPr>
        <w:t xml:space="preserve"> P, </w:t>
      </w:r>
      <w:proofErr w:type="spellStart"/>
      <w:r w:rsidRPr="001B2DC9">
        <w:rPr>
          <w:rFonts w:ascii="Verdana" w:hAnsi="Verdana" w:cstheme="minorHAnsi"/>
        </w:rPr>
        <w:t>Constantin</w:t>
      </w:r>
      <w:proofErr w:type="spellEnd"/>
      <w:r w:rsidRPr="001B2DC9">
        <w:rPr>
          <w:rFonts w:ascii="Verdana" w:hAnsi="Verdana" w:cstheme="minorHAnsi"/>
        </w:rPr>
        <w:t xml:space="preserve"> JM, </w:t>
      </w:r>
      <w:proofErr w:type="spellStart"/>
      <w:r w:rsidRPr="001B2DC9">
        <w:rPr>
          <w:rFonts w:ascii="Verdana" w:hAnsi="Verdana" w:cstheme="minorHAnsi"/>
        </w:rPr>
        <w:t>Bellani</w:t>
      </w:r>
      <w:proofErr w:type="spellEnd"/>
      <w:r w:rsidRPr="001B2DC9">
        <w:rPr>
          <w:rFonts w:ascii="Verdana" w:hAnsi="Verdana" w:cstheme="minorHAnsi"/>
        </w:rPr>
        <w:t xml:space="preserve"> G, </w:t>
      </w:r>
      <w:proofErr w:type="spellStart"/>
      <w:r w:rsidRPr="001B2DC9">
        <w:rPr>
          <w:rFonts w:ascii="Verdana" w:hAnsi="Verdana" w:cstheme="minorHAnsi"/>
        </w:rPr>
        <w:t>Garcia</w:t>
      </w:r>
      <w:proofErr w:type="spellEnd"/>
      <w:r w:rsidRPr="001B2DC9">
        <w:rPr>
          <w:rFonts w:ascii="Verdana" w:hAnsi="Verdana" w:cstheme="minorHAnsi"/>
        </w:rPr>
        <w:t xml:space="preserve">-Olivares P, Roca O et al. </w:t>
      </w:r>
      <w:r w:rsidRPr="001B2DC9">
        <w:rPr>
          <w:rFonts w:ascii="Verdana" w:hAnsi="Verdana" w:cstheme="minorHAnsi"/>
          <w:lang w:val="en-US"/>
        </w:rPr>
        <w:t xml:space="preserve">A prospective international observational prevalence study on prone positioning of ARDS patients: the APRONET (ARDS Prone Position Network) study. </w:t>
      </w:r>
      <w:proofErr w:type="spellStart"/>
      <w:r w:rsidRPr="001B2DC9">
        <w:rPr>
          <w:rFonts w:ascii="Verdana" w:hAnsi="Verdana" w:cstheme="minorHAnsi"/>
        </w:rPr>
        <w:t>Intensive</w:t>
      </w:r>
      <w:proofErr w:type="spellEnd"/>
      <w:r w:rsidRPr="001B2DC9">
        <w:rPr>
          <w:rFonts w:ascii="Verdana" w:hAnsi="Verdana" w:cstheme="minorHAnsi"/>
        </w:rPr>
        <w:t xml:space="preserve"> </w:t>
      </w:r>
      <w:proofErr w:type="spellStart"/>
      <w:r w:rsidRPr="001B2DC9">
        <w:rPr>
          <w:rFonts w:ascii="Verdana" w:hAnsi="Verdana" w:cstheme="minorHAnsi"/>
        </w:rPr>
        <w:t>Care</w:t>
      </w:r>
      <w:proofErr w:type="spellEnd"/>
      <w:r w:rsidRPr="001B2DC9">
        <w:rPr>
          <w:rFonts w:ascii="Verdana" w:hAnsi="Verdana" w:cstheme="minorHAnsi"/>
        </w:rPr>
        <w:t xml:space="preserve"> </w:t>
      </w:r>
      <w:proofErr w:type="spellStart"/>
      <w:r w:rsidRPr="001B2DC9">
        <w:rPr>
          <w:rFonts w:ascii="Verdana" w:hAnsi="Verdana" w:cstheme="minorHAnsi"/>
        </w:rPr>
        <w:t>Med</w:t>
      </w:r>
      <w:proofErr w:type="spellEnd"/>
      <w:r w:rsidRPr="001B2DC9">
        <w:rPr>
          <w:rFonts w:ascii="Verdana" w:hAnsi="Verdana" w:cstheme="minorHAnsi"/>
        </w:rPr>
        <w:t xml:space="preserve"> </w:t>
      </w:r>
      <w:r w:rsidRPr="001B2DC9">
        <w:rPr>
          <w:rFonts w:ascii="Verdana" w:hAnsi="Verdana" w:cstheme="minorHAnsi"/>
          <w:color w:val="000000"/>
        </w:rPr>
        <w:t>[Internet]</w:t>
      </w:r>
      <w:r w:rsidRPr="001B2DC9">
        <w:rPr>
          <w:rFonts w:ascii="Verdana" w:hAnsi="Verdana" w:cstheme="minorHAnsi"/>
        </w:rPr>
        <w:t>. 2018 [consultado 16/06/2021]; 44(1):22–37. Disponible en:</w:t>
      </w:r>
    </w:p>
    <w:p w:rsidR="001B2DC9" w:rsidRPr="001B2DC9" w:rsidRDefault="001B2DC9" w:rsidP="001B2DC9">
      <w:pPr>
        <w:pStyle w:val="Prrafodelista2"/>
        <w:spacing w:after="0"/>
        <w:jc w:val="both"/>
        <w:rPr>
          <w:rFonts w:ascii="Verdana" w:hAnsi="Verdana" w:cstheme="minorHAnsi"/>
          <w:color w:val="231F20"/>
        </w:rPr>
      </w:pPr>
      <w:proofErr w:type="spellStart"/>
      <w:proofErr w:type="gramStart"/>
      <w:r w:rsidRPr="001B2DC9">
        <w:rPr>
          <w:rStyle w:val="Hipervnculo"/>
          <w:rFonts w:ascii="Verdana" w:hAnsi="Verdana" w:cstheme="minorHAnsi"/>
        </w:rPr>
        <w:t>doi</w:t>
      </w:r>
      <w:proofErr w:type="spellEnd"/>
      <w:proofErr w:type="gramEnd"/>
      <w:r w:rsidRPr="001B2DC9">
        <w:rPr>
          <w:rStyle w:val="Hipervnculo"/>
          <w:rFonts w:ascii="Verdana" w:hAnsi="Verdana" w:cstheme="minorHAnsi"/>
        </w:rPr>
        <w:t>: 10.1007/s00134-017-4996-5.</w:t>
      </w:r>
    </w:p>
    <w:p w:rsidR="001B2DC9" w:rsidRPr="001B2DC9" w:rsidRDefault="001B2DC9" w:rsidP="001B2DC9">
      <w:pPr>
        <w:pStyle w:val="Prrafodelista2"/>
        <w:numPr>
          <w:ilvl w:val="0"/>
          <w:numId w:val="2"/>
        </w:numPr>
        <w:spacing w:after="0"/>
        <w:jc w:val="both"/>
        <w:rPr>
          <w:rFonts w:ascii="Verdana" w:hAnsi="Verdana" w:cstheme="minorHAnsi"/>
          <w:color w:val="231F20"/>
        </w:rPr>
      </w:pPr>
      <w:proofErr w:type="spellStart"/>
      <w:r w:rsidRPr="001B2DC9">
        <w:rPr>
          <w:rFonts w:ascii="Verdana" w:hAnsi="Verdana" w:cstheme="minorHAnsi"/>
          <w:color w:val="000000"/>
        </w:rPr>
        <w:t>Accini</w:t>
      </w:r>
      <w:proofErr w:type="spellEnd"/>
      <w:r w:rsidRPr="001B2DC9">
        <w:rPr>
          <w:rFonts w:ascii="Verdana" w:hAnsi="Verdana" w:cstheme="minorHAnsi"/>
          <w:color w:val="000000"/>
        </w:rPr>
        <w:t xml:space="preserve">-Mendoza JL, Beltrán N, Nieto-Estrada VH, Ramos-Bolaños E, Pizarro-Gómez C, Rebolledo CE et al. Declaración de consenso en medicina critica para la atención multidisciplinaria del paciente con sospecha o confirmación diagnóstica de covid-19. Acta Colombiana de Cuidado Intensivo [Internet]. 2020 </w:t>
      </w:r>
      <w:r w:rsidRPr="001B2DC9">
        <w:rPr>
          <w:rFonts w:ascii="Verdana" w:hAnsi="Verdana" w:cstheme="minorHAnsi"/>
        </w:rPr>
        <w:t>[consultado 16/06/2021]</w:t>
      </w:r>
      <w:proofErr w:type="gramStart"/>
      <w:r w:rsidRPr="001B2DC9">
        <w:rPr>
          <w:rFonts w:ascii="Verdana" w:hAnsi="Verdana" w:cstheme="minorHAnsi"/>
        </w:rPr>
        <w:t>;</w:t>
      </w:r>
      <w:r w:rsidRPr="001B2DC9">
        <w:rPr>
          <w:rFonts w:ascii="Verdana" w:hAnsi="Verdana" w:cstheme="minorHAnsi"/>
          <w:color w:val="000000"/>
        </w:rPr>
        <w:t>20</w:t>
      </w:r>
      <w:proofErr w:type="gramEnd"/>
      <w:r w:rsidRPr="001B2DC9">
        <w:rPr>
          <w:rFonts w:ascii="Verdana" w:hAnsi="Verdana" w:cstheme="minorHAnsi"/>
          <w:color w:val="000000"/>
        </w:rPr>
        <w:t xml:space="preserve">(4):287-333. Disponible en: </w:t>
      </w:r>
      <w:r w:rsidRPr="001B2DC9">
        <w:rPr>
          <w:rStyle w:val="Hipervnculo"/>
          <w:rFonts w:ascii="Verdana" w:hAnsi="Verdana" w:cstheme="minorHAnsi"/>
        </w:rPr>
        <w:t>doi:10.1016/j.acci.2020.04.003.</w:t>
      </w:r>
    </w:p>
    <w:p w:rsidR="001B2DC9" w:rsidRPr="001B2DC9" w:rsidRDefault="001B2DC9" w:rsidP="001B2DC9">
      <w:pPr>
        <w:pStyle w:val="Prrafodelista2"/>
        <w:numPr>
          <w:ilvl w:val="0"/>
          <w:numId w:val="2"/>
        </w:numPr>
        <w:spacing w:after="0"/>
        <w:jc w:val="both"/>
        <w:rPr>
          <w:rStyle w:val="Hipervnculo"/>
          <w:rFonts w:ascii="Verdana" w:hAnsi="Verdana" w:cstheme="minorHAnsi"/>
        </w:rPr>
      </w:pPr>
      <w:r w:rsidRPr="001B2DC9">
        <w:rPr>
          <w:rFonts w:ascii="Verdana" w:hAnsi="Verdana" w:cstheme="minorHAnsi"/>
          <w:color w:val="231F20"/>
          <w:lang w:val="en-US"/>
        </w:rPr>
        <w:t xml:space="preserve">Yoon HK, Lee HC, Chung J, Park HP. Predictive Factors for Hypotension Associated With Supine-to-Prone Positional Change in Patients Undergoing Spine Surgery. </w:t>
      </w:r>
      <w:r w:rsidRPr="001B2DC9">
        <w:rPr>
          <w:rFonts w:ascii="Verdana" w:hAnsi="Verdana" w:cstheme="minorHAnsi"/>
          <w:color w:val="231F20"/>
        </w:rPr>
        <w:t xml:space="preserve">J </w:t>
      </w:r>
      <w:proofErr w:type="spellStart"/>
      <w:r w:rsidRPr="001B2DC9">
        <w:rPr>
          <w:rFonts w:ascii="Verdana" w:hAnsi="Verdana" w:cstheme="minorHAnsi"/>
          <w:color w:val="231F20"/>
        </w:rPr>
        <w:t>Neurosurg</w:t>
      </w:r>
      <w:proofErr w:type="spellEnd"/>
      <w:r w:rsidRPr="001B2DC9">
        <w:rPr>
          <w:rFonts w:ascii="Verdana" w:hAnsi="Verdana" w:cstheme="minorHAnsi"/>
          <w:color w:val="231F20"/>
        </w:rPr>
        <w:t xml:space="preserve"> </w:t>
      </w:r>
      <w:proofErr w:type="spellStart"/>
      <w:r w:rsidRPr="001B2DC9">
        <w:rPr>
          <w:rFonts w:ascii="Verdana" w:hAnsi="Verdana" w:cstheme="minorHAnsi"/>
          <w:color w:val="231F20"/>
        </w:rPr>
        <w:t>Anesthesiol</w:t>
      </w:r>
      <w:proofErr w:type="spellEnd"/>
      <w:r w:rsidRPr="001B2DC9">
        <w:rPr>
          <w:rFonts w:ascii="Verdana" w:hAnsi="Verdana" w:cstheme="minorHAnsi"/>
          <w:color w:val="231F20"/>
        </w:rPr>
        <w:t xml:space="preserve"> </w:t>
      </w:r>
      <w:r w:rsidRPr="001B2DC9">
        <w:rPr>
          <w:rFonts w:ascii="Verdana" w:hAnsi="Verdana" w:cstheme="minorHAnsi"/>
          <w:color w:val="000000"/>
        </w:rPr>
        <w:t>[Internet]</w:t>
      </w:r>
      <w:r w:rsidRPr="001B2DC9">
        <w:rPr>
          <w:rFonts w:ascii="Verdana" w:hAnsi="Verdana" w:cstheme="minorHAnsi"/>
          <w:color w:val="231F20"/>
        </w:rPr>
        <w:t xml:space="preserve">. 2020 </w:t>
      </w:r>
      <w:r w:rsidRPr="001B2DC9">
        <w:rPr>
          <w:rFonts w:ascii="Verdana" w:hAnsi="Verdana" w:cstheme="minorHAnsi"/>
        </w:rPr>
        <w:t>[consultado 16/06/2021]</w:t>
      </w:r>
      <w:r w:rsidRPr="001B2DC9">
        <w:rPr>
          <w:rFonts w:ascii="Verdana" w:hAnsi="Verdana" w:cstheme="minorHAnsi"/>
          <w:color w:val="231F20"/>
        </w:rPr>
        <w:t xml:space="preserve">; 32(2):140-146. </w:t>
      </w:r>
      <w:r w:rsidRPr="001B2DC9">
        <w:rPr>
          <w:rFonts w:ascii="Verdana" w:hAnsi="Verdana" w:cstheme="minorHAnsi"/>
          <w:iCs/>
          <w:color w:val="000000"/>
        </w:rPr>
        <w:t>Disponible en:</w:t>
      </w:r>
      <w:r w:rsidRPr="001B2DC9">
        <w:rPr>
          <w:rFonts w:ascii="Verdana" w:hAnsi="Verdana" w:cstheme="minorHAnsi"/>
          <w:color w:val="231F20"/>
        </w:rPr>
        <w:t xml:space="preserve"> </w:t>
      </w:r>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10.1097/ANA.0000000000000565.</w:t>
      </w:r>
    </w:p>
    <w:p w:rsidR="001B2DC9" w:rsidRPr="001B2DC9" w:rsidRDefault="001B2DC9" w:rsidP="001B2DC9">
      <w:pPr>
        <w:pStyle w:val="Prrafodelista2"/>
        <w:numPr>
          <w:ilvl w:val="0"/>
          <w:numId w:val="2"/>
        </w:numPr>
        <w:spacing w:after="0"/>
        <w:jc w:val="both"/>
        <w:rPr>
          <w:rStyle w:val="Hipervnculo"/>
          <w:rFonts w:ascii="Verdana" w:hAnsi="Verdana" w:cstheme="minorHAnsi"/>
        </w:rPr>
      </w:pPr>
      <w:r w:rsidRPr="001B2DC9">
        <w:rPr>
          <w:rFonts w:ascii="Verdana" w:hAnsi="Verdana" w:cstheme="minorHAnsi"/>
          <w:color w:val="000000"/>
          <w:lang w:val="en-US"/>
        </w:rPr>
        <w:t xml:space="preserve">Sun Q, </w:t>
      </w:r>
      <w:proofErr w:type="spellStart"/>
      <w:r w:rsidRPr="001B2DC9">
        <w:rPr>
          <w:rFonts w:ascii="Verdana" w:hAnsi="Verdana" w:cstheme="minorHAnsi"/>
          <w:color w:val="000000"/>
          <w:lang w:val="en-US"/>
        </w:rPr>
        <w:t>Qiu</w:t>
      </w:r>
      <w:proofErr w:type="spellEnd"/>
      <w:r w:rsidRPr="001B2DC9">
        <w:rPr>
          <w:rFonts w:ascii="Verdana" w:hAnsi="Verdana" w:cstheme="minorHAnsi"/>
          <w:color w:val="000000"/>
          <w:lang w:val="en-US"/>
        </w:rPr>
        <w:t xml:space="preserve"> H, Huang M, Yang Y. Lower mortality of COVID-19 by early recognition and intervention: experience from Jiangsu Province. </w:t>
      </w:r>
      <w:r w:rsidRPr="001B2DC9">
        <w:rPr>
          <w:rFonts w:ascii="Verdana" w:hAnsi="Verdana" w:cstheme="minorHAnsi"/>
          <w:color w:val="000000"/>
        </w:rPr>
        <w:t xml:space="preserve">Ann </w:t>
      </w:r>
      <w:proofErr w:type="spellStart"/>
      <w:r w:rsidRPr="001B2DC9">
        <w:rPr>
          <w:rFonts w:ascii="Verdana" w:hAnsi="Verdana" w:cstheme="minorHAnsi"/>
          <w:color w:val="000000"/>
        </w:rPr>
        <w:t>Intensive</w:t>
      </w:r>
      <w:proofErr w:type="spellEnd"/>
      <w:r w:rsidRPr="001B2DC9">
        <w:rPr>
          <w:rFonts w:ascii="Verdana" w:hAnsi="Verdana" w:cstheme="minorHAnsi"/>
          <w:color w:val="000000"/>
        </w:rPr>
        <w:t xml:space="preserve"> </w:t>
      </w:r>
      <w:proofErr w:type="spellStart"/>
      <w:r w:rsidRPr="001B2DC9">
        <w:rPr>
          <w:rFonts w:ascii="Verdana" w:hAnsi="Verdana" w:cstheme="minorHAnsi"/>
          <w:color w:val="000000"/>
        </w:rPr>
        <w:t>Care</w:t>
      </w:r>
      <w:proofErr w:type="spellEnd"/>
      <w:r w:rsidRPr="001B2DC9">
        <w:rPr>
          <w:rFonts w:ascii="Verdana" w:hAnsi="Verdana" w:cstheme="minorHAnsi"/>
          <w:color w:val="000000"/>
        </w:rPr>
        <w:t xml:space="preserve"> [Internet]. 2020 </w:t>
      </w:r>
      <w:r w:rsidRPr="001B2DC9">
        <w:rPr>
          <w:rFonts w:ascii="Verdana" w:hAnsi="Verdana" w:cstheme="minorHAnsi"/>
        </w:rPr>
        <w:t>[consultado 16/06/2021]</w:t>
      </w:r>
      <w:proofErr w:type="gramStart"/>
      <w:r w:rsidRPr="001B2DC9">
        <w:rPr>
          <w:rFonts w:ascii="Verdana" w:hAnsi="Verdana" w:cstheme="minorHAnsi"/>
          <w:color w:val="000000"/>
        </w:rPr>
        <w:t>;10</w:t>
      </w:r>
      <w:proofErr w:type="gramEnd"/>
      <w:r w:rsidRPr="001B2DC9">
        <w:rPr>
          <w:rFonts w:ascii="Verdana" w:hAnsi="Verdana" w:cstheme="minorHAnsi"/>
          <w:color w:val="000000"/>
        </w:rPr>
        <w:t>(1):33. Disponible en</w:t>
      </w:r>
      <w:r w:rsidRPr="001B2DC9">
        <w:rPr>
          <w:rStyle w:val="Hipervnculo"/>
          <w:rFonts w:ascii="Verdana" w:hAnsi="Verdana" w:cstheme="minorHAnsi"/>
        </w:rPr>
        <w:t xml:space="preserve">: </w:t>
      </w:r>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10.1186/s13613-020-00650-2.</w:t>
      </w:r>
    </w:p>
    <w:p w:rsidR="001B2DC9" w:rsidRPr="001B2DC9" w:rsidRDefault="001B2DC9" w:rsidP="001B2DC9">
      <w:pPr>
        <w:pStyle w:val="Prrafodelista2"/>
        <w:numPr>
          <w:ilvl w:val="0"/>
          <w:numId w:val="2"/>
        </w:numPr>
        <w:spacing w:after="0"/>
        <w:jc w:val="both"/>
        <w:rPr>
          <w:rStyle w:val="Hipervnculo"/>
          <w:rFonts w:ascii="Verdana" w:hAnsi="Verdana" w:cstheme="minorHAnsi"/>
        </w:rPr>
      </w:pPr>
      <w:proofErr w:type="spellStart"/>
      <w:r w:rsidRPr="001B2DC9">
        <w:rPr>
          <w:rFonts w:ascii="Verdana" w:hAnsi="Verdana" w:cstheme="minorHAnsi"/>
          <w:color w:val="000000"/>
          <w:lang w:val="en-US"/>
        </w:rPr>
        <w:t>Mezidi</w:t>
      </w:r>
      <w:proofErr w:type="spellEnd"/>
      <w:r w:rsidRPr="001B2DC9">
        <w:rPr>
          <w:rFonts w:ascii="Verdana" w:hAnsi="Verdana" w:cstheme="minorHAnsi"/>
          <w:color w:val="000000"/>
          <w:lang w:val="en-US"/>
        </w:rPr>
        <w:t xml:space="preserve"> M, </w:t>
      </w:r>
      <w:proofErr w:type="spellStart"/>
      <w:r w:rsidRPr="001B2DC9">
        <w:rPr>
          <w:rFonts w:ascii="Verdana" w:hAnsi="Verdana" w:cstheme="minorHAnsi"/>
          <w:color w:val="000000"/>
          <w:lang w:val="en-US"/>
        </w:rPr>
        <w:t>Parrilla</w:t>
      </w:r>
      <w:proofErr w:type="spellEnd"/>
      <w:r w:rsidRPr="001B2DC9">
        <w:rPr>
          <w:rFonts w:ascii="Verdana" w:hAnsi="Verdana" w:cstheme="minorHAnsi"/>
          <w:color w:val="000000"/>
          <w:lang w:val="en-US"/>
        </w:rPr>
        <w:t xml:space="preserve"> FJ, Yonis H, </w:t>
      </w:r>
      <w:proofErr w:type="spellStart"/>
      <w:r w:rsidRPr="001B2DC9">
        <w:rPr>
          <w:rFonts w:ascii="Verdana" w:hAnsi="Verdana" w:cstheme="minorHAnsi"/>
          <w:color w:val="000000"/>
          <w:lang w:val="en-US"/>
        </w:rPr>
        <w:t>Riad</w:t>
      </w:r>
      <w:proofErr w:type="spellEnd"/>
      <w:r w:rsidRPr="001B2DC9">
        <w:rPr>
          <w:rFonts w:ascii="Verdana" w:hAnsi="Verdana" w:cstheme="minorHAnsi"/>
          <w:color w:val="000000"/>
          <w:lang w:val="en-US"/>
        </w:rPr>
        <w:t xml:space="preserve"> Z, </w:t>
      </w:r>
      <w:proofErr w:type="spellStart"/>
      <w:r w:rsidRPr="001B2DC9">
        <w:rPr>
          <w:rFonts w:ascii="Verdana" w:hAnsi="Verdana" w:cstheme="minorHAnsi"/>
          <w:color w:val="000000"/>
          <w:lang w:val="en-US"/>
        </w:rPr>
        <w:t>Böhm</w:t>
      </w:r>
      <w:proofErr w:type="spellEnd"/>
      <w:r w:rsidRPr="001B2DC9">
        <w:rPr>
          <w:rFonts w:ascii="Verdana" w:hAnsi="Verdana" w:cstheme="minorHAnsi"/>
          <w:color w:val="000000"/>
          <w:lang w:val="en-US"/>
        </w:rPr>
        <w:t xml:space="preserve"> SH, </w:t>
      </w:r>
      <w:proofErr w:type="spellStart"/>
      <w:r w:rsidRPr="001B2DC9">
        <w:rPr>
          <w:rFonts w:ascii="Verdana" w:hAnsi="Verdana" w:cstheme="minorHAnsi"/>
          <w:color w:val="000000"/>
          <w:lang w:val="en-US"/>
        </w:rPr>
        <w:t>Waldmann</w:t>
      </w:r>
      <w:proofErr w:type="spellEnd"/>
      <w:r w:rsidRPr="001B2DC9">
        <w:rPr>
          <w:rFonts w:ascii="Verdana" w:hAnsi="Verdana" w:cstheme="minorHAnsi"/>
          <w:color w:val="000000"/>
          <w:lang w:val="en-US"/>
        </w:rPr>
        <w:t xml:space="preserve"> AD et al. Effects of positive end-expiratory pressure strategy in supine and prone position on lung and chest Wall mechanics in acute respiratory distress syndrome. </w:t>
      </w:r>
      <w:r w:rsidRPr="001B2DC9">
        <w:rPr>
          <w:rFonts w:ascii="Verdana" w:hAnsi="Verdana" w:cstheme="minorHAnsi"/>
          <w:color w:val="000000"/>
        </w:rPr>
        <w:t xml:space="preserve">Ann </w:t>
      </w:r>
      <w:proofErr w:type="spellStart"/>
      <w:r w:rsidRPr="001B2DC9">
        <w:rPr>
          <w:rFonts w:ascii="Verdana" w:hAnsi="Verdana" w:cstheme="minorHAnsi"/>
          <w:color w:val="000000"/>
        </w:rPr>
        <w:t>Intensive</w:t>
      </w:r>
      <w:proofErr w:type="spellEnd"/>
      <w:r w:rsidRPr="001B2DC9">
        <w:rPr>
          <w:rFonts w:ascii="Verdana" w:hAnsi="Verdana" w:cstheme="minorHAnsi"/>
          <w:color w:val="000000"/>
        </w:rPr>
        <w:t xml:space="preserve"> </w:t>
      </w:r>
      <w:proofErr w:type="spellStart"/>
      <w:r w:rsidRPr="001B2DC9">
        <w:rPr>
          <w:rFonts w:ascii="Verdana" w:hAnsi="Verdana" w:cstheme="minorHAnsi"/>
          <w:color w:val="000000"/>
        </w:rPr>
        <w:t>Care</w:t>
      </w:r>
      <w:proofErr w:type="spellEnd"/>
      <w:r w:rsidRPr="001B2DC9">
        <w:rPr>
          <w:rFonts w:ascii="Verdana" w:hAnsi="Verdana" w:cstheme="minorHAnsi"/>
          <w:color w:val="000000"/>
        </w:rPr>
        <w:t xml:space="preserve"> [Internet]. 2018 </w:t>
      </w:r>
      <w:r w:rsidRPr="001B2DC9">
        <w:rPr>
          <w:rFonts w:ascii="Verdana" w:hAnsi="Verdana" w:cstheme="minorHAnsi"/>
        </w:rPr>
        <w:t>[consultado 16/06/2021]</w:t>
      </w:r>
      <w:r w:rsidRPr="001B2DC9">
        <w:rPr>
          <w:rFonts w:ascii="Verdana" w:hAnsi="Verdana" w:cstheme="minorHAnsi"/>
          <w:color w:val="000000"/>
        </w:rPr>
        <w:t xml:space="preserve">; 88(1):86. Disponible en: </w:t>
      </w:r>
      <w:r w:rsidRPr="001B2DC9">
        <w:rPr>
          <w:rStyle w:val="Hipervnculo"/>
          <w:rFonts w:ascii="Verdana" w:hAnsi="Verdana" w:cstheme="minorHAnsi"/>
        </w:rPr>
        <w:t>doi:10.1186/s13613-018-0434-2</w:t>
      </w:r>
    </w:p>
    <w:p w:rsidR="001B2DC9" w:rsidRPr="001B2DC9" w:rsidRDefault="001B2DC9" w:rsidP="001B2DC9">
      <w:pPr>
        <w:pStyle w:val="Prrafodelista2"/>
        <w:numPr>
          <w:ilvl w:val="0"/>
          <w:numId w:val="2"/>
        </w:numPr>
        <w:spacing w:after="0"/>
        <w:jc w:val="both"/>
        <w:rPr>
          <w:rFonts w:ascii="Verdana" w:hAnsi="Verdana" w:cstheme="minorHAnsi"/>
          <w:color w:val="231F20"/>
        </w:rPr>
      </w:pPr>
      <w:proofErr w:type="spellStart"/>
      <w:r w:rsidRPr="001B2DC9">
        <w:rPr>
          <w:rFonts w:ascii="Verdana" w:hAnsi="Verdana" w:cstheme="minorHAnsi"/>
          <w:color w:val="231F20"/>
          <w:lang w:val="en-US"/>
        </w:rPr>
        <w:t>Zang</w:t>
      </w:r>
      <w:proofErr w:type="spellEnd"/>
      <w:r w:rsidRPr="001B2DC9">
        <w:rPr>
          <w:rFonts w:ascii="Verdana" w:hAnsi="Verdana" w:cstheme="minorHAnsi"/>
          <w:color w:val="231F20"/>
          <w:lang w:val="en-US"/>
        </w:rPr>
        <w:t xml:space="preserve"> X, Wang Q, Zhou H, Liu S, </w:t>
      </w:r>
      <w:proofErr w:type="spellStart"/>
      <w:r w:rsidRPr="001B2DC9">
        <w:rPr>
          <w:rFonts w:ascii="Verdana" w:hAnsi="Verdana" w:cstheme="minorHAnsi"/>
          <w:color w:val="231F20"/>
          <w:lang w:val="en-US"/>
        </w:rPr>
        <w:t>Xue</w:t>
      </w:r>
      <w:proofErr w:type="spellEnd"/>
      <w:r w:rsidRPr="001B2DC9">
        <w:rPr>
          <w:rFonts w:ascii="Verdana" w:hAnsi="Verdana" w:cstheme="minorHAnsi"/>
          <w:color w:val="231F20"/>
          <w:lang w:val="en-US"/>
        </w:rPr>
        <w:t xml:space="preserve"> X. Early Prone Position Study Group. Efficacy of early prone position for COVID-19 patients with severe hypoxia: a single-center </w:t>
      </w:r>
      <w:proofErr w:type="spellStart"/>
      <w:proofErr w:type="gramStart"/>
      <w:r w:rsidRPr="001B2DC9">
        <w:rPr>
          <w:rFonts w:ascii="Verdana" w:hAnsi="Verdana" w:cstheme="minorHAnsi"/>
          <w:color w:val="231F20"/>
          <w:lang w:val="en-US"/>
        </w:rPr>
        <w:t>prosp</w:t>
      </w:r>
      <w:proofErr w:type="spellEnd"/>
      <w:r w:rsidRPr="001B2DC9">
        <w:rPr>
          <w:rFonts w:ascii="Verdana" w:hAnsi="Verdana" w:cstheme="minorHAnsi"/>
          <w:color w:val="231F20"/>
          <w:lang w:val="en-US"/>
        </w:rPr>
        <w:t xml:space="preserve"> </w:t>
      </w:r>
      <w:proofErr w:type="spellStart"/>
      <w:r w:rsidRPr="001B2DC9">
        <w:rPr>
          <w:rFonts w:ascii="Verdana" w:hAnsi="Verdana" w:cstheme="minorHAnsi"/>
          <w:color w:val="231F20"/>
          <w:lang w:val="en-US"/>
        </w:rPr>
        <w:t>ective</w:t>
      </w:r>
      <w:proofErr w:type="spellEnd"/>
      <w:r w:rsidRPr="001B2DC9">
        <w:rPr>
          <w:rFonts w:ascii="Verdana" w:hAnsi="Verdana" w:cstheme="minorHAnsi"/>
          <w:color w:val="231F20"/>
          <w:lang w:val="en-US"/>
        </w:rPr>
        <w:t xml:space="preserve"> cohort study</w:t>
      </w:r>
      <w:proofErr w:type="gramEnd"/>
      <w:r w:rsidRPr="001B2DC9">
        <w:rPr>
          <w:rFonts w:ascii="Verdana" w:hAnsi="Verdana" w:cstheme="minorHAnsi"/>
          <w:color w:val="231F20"/>
          <w:lang w:val="en-US"/>
        </w:rPr>
        <w:t xml:space="preserve">. </w:t>
      </w:r>
      <w:proofErr w:type="spellStart"/>
      <w:r w:rsidRPr="001B2DC9">
        <w:rPr>
          <w:rFonts w:ascii="Verdana" w:hAnsi="Verdana" w:cstheme="minorHAnsi"/>
          <w:iCs/>
          <w:color w:val="231F20"/>
        </w:rPr>
        <w:t>Intensive</w:t>
      </w:r>
      <w:proofErr w:type="spellEnd"/>
      <w:r w:rsidRPr="001B2DC9">
        <w:rPr>
          <w:rFonts w:ascii="Verdana" w:hAnsi="Verdana" w:cstheme="minorHAnsi"/>
          <w:iCs/>
          <w:color w:val="231F20"/>
        </w:rPr>
        <w:t xml:space="preserve"> </w:t>
      </w:r>
      <w:proofErr w:type="spellStart"/>
      <w:r w:rsidRPr="001B2DC9">
        <w:rPr>
          <w:rFonts w:ascii="Verdana" w:hAnsi="Verdana" w:cstheme="minorHAnsi"/>
          <w:iCs/>
          <w:color w:val="231F20"/>
        </w:rPr>
        <w:t>Care</w:t>
      </w:r>
      <w:proofErr w:type="spellEnd"/>
      <w:r w:rsidRPr="001B2DC9">
        <w:rPr>
          <w:rFonts w:ascii="Verdana" w:hAnsi="Verdana" w:cstheme="minorHAnsi"/>
          <w:iCs/>
          <w:color w:val="231F20"/>
        </w:rPr>
        <w:t xml:space="preserve"> </w:t>
      </w:r>
      <w:proofErr w:type="spellStart"/>
      <w:r w:rsidRPr="001B2DC9">
        <w:rPr>
          <w:rFonts w:ascii="Verdana" w:hAnsi="Verdana" w:cstheme="minorHAnsi"/>
          <w:iCs/>
          <w:color w:val="231F20"/>
        </w:rPr>
        <w:t>Med</w:t>
      </w:r>
      <w:proofErr w:type="spellEnd"/>
      <w:r w:rsidRPr="001B2DC9">
        <w:rPr>
          <w:rFonts w:ascii="Verdana" w:hAnsi="Verdana" w:cstheme="minorHAnsi"/>
          <w:iCs/>
          <w:color w:val="231F20"/>
        </w:rPr>
        <w:t xml:space="preserve"> </w:t>
      </w:r>
      <w:r w:rsidRPr="001B2DC9">
        <w:rPr>
          <w:rFonts w:ascii="Verdana" w:hAnsi="Verdana" w:cstheme="minorHAnsi"/>
          <w:color w:val="000000"/>
        </w:rPr>
        <w:t>[Internet]</w:t>
      </w:r>
      <w:r w:rsidRPr="001B2DC9">
        <w:rPr>
          <w:rFonts w:ascii="Verdana" w:hAnsi="Verdana" w:cstheme="minorHAnsi"/>
          <w:color w:val="231F20"/>
        </w:rPr>
        <w:t xml:space="preserve">. 2020 </w:t>
      </w:r>
      <w:r w:rsidRPr="001B2DC9">
        <w:rPr>
          <w:rFonts w:ascii="Verdana" w:hAnsi="Verdana" w:cstheme="minorHAnsi"/>
        </w:rPr>
        <w:t>[consultado 16/06/2021]</w:t>
      </w:r>
      <w:proofErr w:type="gramStart"/>
      <w:r w:rsidRPr="001B2DC9">
        <w:rPr>
          <w:rFonts w:ascii="Verdana" w:hAnsi="Verdana" w:cstheme="minorHAnsi"/>
          <w:color w:val="231F20"/>
        </w:rPr>
        <w:t>;46</w:t>
      </w:r>
      <w:proofErr w:type="gramEnd"/>
      <w:r w:rsidRPr="001B2DC9">
        <w:rPr>
          <w:rFonts w:ascii="Verdana" w:hAnsi="Verdana" w:cstheme="minorHAnsi"/>
          <w:color w:val="231F20"/>
        </w:rPr>
        <w:t xml:space="preserve">(10):1927-1929. Disponible en: </w:t>
      </w:r>
      <w:proofErr w:type="spellStart"/>
      <w:r w:rsidRPr="001B2DC9">
        <w:rPr>
          <w:rStyle w:val="Hipervnculo"/>
          <w:rFonts w:ascii="Verdana" w:hAnsi="Verdana" w:cstheme="minorHAnsi"/>
        </w:rPr>
        <w:t>doi</w:t>
      </w:r>
      <w:proofErr w:type="spellEnd"/>
      <w:r w:rsidRPr="001B2DC9">
        <w:rPr>
          <w:rStyle w:val="Hipervnculo"/>
          <w:rFonts w:ascii="Verdana" w:hAnsi="Verdana" w:cstheme="minorHAnsi"/>
        </w:rPr>
        <w:t>: 10.1007/s00134-020-06182-4</w:t>
      </w:r>
    </w:p>
    <w:p w:rsidR="001B2DC9" w:rsidRPr="001B2DC9" w:rsidRDefault="001B2DC9" w:rsidP="001B2DC9">
      <w:pPr>
        <w:pStyle w:val="Prrafodelista2"/>
        <w:numPr>
          <w:ilvl w:val="0"/>
          <w:numId w:val="2"/>
        </w:numPr>
        <w:spacing w:after="0"/>
        <w:jc w:val="both"/>
        <w:rPr>
          <w:rFonts w:ascii="Verdana" w:hAnsi="Verdana" w:cstheme="minorHAnsi"/>
          <w:color w:val="000000"/>
        </w:rPr>
      </w:pPr>
      <w:proofErr w:type="spellStart"/>
      <w:r w:rsidRPr="001B2DC9">
        <w:rPr>
          <w:rFonts w:ascii="Verdana" w:hAnsi="Verdana" w:cstheme="minorHAnsi"/>
          <w:color w:val="000000"/>
        </w:rPr>
        <w:t>Aoyama</w:t>
      </w:r>
      <w:proofErr w:type="spellEnd"/>
      <w:r w:rsidRPr="001B2DC9">
        <w:rPr>
          <w:rFonts w:ascii="Verdana" w:hAnsi="Verdana" w:cstheme="minorHAnsi"/>
          <w:color w:val="000000"/>
        </w:rPr>
        <w:t xml:space="preserve"> H, </w:t>
      </w:r>
      <w:proofErr w:type="spellStart"/>
      <w:r w:rsidRPr="001B2DC9">
        <w:rPr>
          <w:rFonts w:ascii="Verdana" w:hAnsi="Verdana" w:cstheme="minorHAnsi"/>
          <w:color w:val="000000"/>
        </w:rPr>
        <w:t>Uchida</w:t>
      </w:r>
      <w:proofErr w:type="spellEnd"/>
      <w:r w:rsidRPr="001B2DC9">
        <w:rPr>
          <w:rFonts w:ascii="Verdana" w:hAnsi="Verdana" w:cstheme="minorHAnsi"/>
          <w:color w:val="000000"/>
        </w:rPr>
        <w:t xml:space="preserve"> K, </w:t>
      </w:r>
      <w:proofErr w:type="spellStart"/>
      <w:r w:rsidRPr="001B2DC9">
        <w:rPr>
          <w:rFonts w:ascii="Verdana" w:hAnsi="Verdana" w:cstheme="minorHAnsi"/>
          <w:color w:val="000000"/>
        </w:rPr>
        <w:t>Aoyama</w:t>
      </w:r>
      <w:proofErr w:type="spellEnd"/>
      <w:r w:rsidRPr="001B2DC9">
        <w:rPr>
          <w:rFonts w:ascii="Verdana" w:hAnsi="Verdana" w:cstheme="minorHAnsi"/>
          <w:color w:val="000000"/>
        </w:rPr>
        <w:t xml:space="preserve"> K, </w:t>
      </w:r>
      <w:proofErr w:type="spellStart"/>
      <w:r w:rsidRPr="001B2DC9">
        <w:rPr>
          <w:rFonts w:ascii="Verdana" w:hAnsi="Verdana" w:cstheme="minorHAnsi"/>
          <w:color w:val="000000"/>
        </w:rPr>
        <w:t>Pechlivanoglou</w:t>
      </w:r>
      <w:proofErr w:type="spellEnd"/>
      <w:r w:rsidRPr="001B2DC9">
        <w:rPr>
          <w:rFonts w:ascii="Verdana" w:hAnsi="Verdana" w:cstheme="minorHAnsi"/>
          <w:color w:val="000000"/>
        </w:rPr>
        <w:t xml:space="preserve"> P, </w:t>
      </w:r>
      <w:proofErr w:type="spellStart"/>
      <w:r w:rsidRPr="001B2DC9">
        <w:rPr>
          <w:rFonts w:ascii="Verdana" w:hAnsi="Verdana" w:cstheme="minorHAnsi"/>
          <w:color w:val="000000"/>
        </w:rPr>
        <w:t>Englesakis</w:t>
      </w:r>
      <w:proofErr w:type="spellEnd"/>
      <w:r w:rsidRPr="001B2DC9">
        <w:rPr>
          <w:rFonts w:ascii="Verdana" w:hAnsi="Verdana" w:cstheme="minorHAnsi"/>
          <w:color w:val="000000"/>
        </w:rPr>
        <w:t xml:space="preserve"> M, </w:t>
      </w:r>
      <w:proofErr w:type="spellStart"/>
      <w:r w:rsidRPr="001B2DC9">
        <w:rPr>
          <w:rFonts w:ascii="Verdana" w:hAnsi="Verdana" w:cstheme="minorHAnsi"/>
          <w:color w:val="000000"/>
        </w:rPr>
        <w:t>Yamada</w:t>
      </w:r>
      <w:proofErr w:type="spellEnd"/>
      <w:r w:rsidRPr="001B2DC9">
        <w:rPr>
          <w:rFonts w:ascii="Verdana" w:hAnsi="Verdana" w:cstheme="minorHAnsi"/>
          <w:color w:val="000000"/>
        </w:rPr>
        <w:t xml:space="preserve"> Y et al. </w:t>
      </w:r>
      <w:r w:rsidRPr="001B2DC9">
        <w:rPr>
          <w:rFonts w:ascii="Verdana" w:hAnsi="Verdana" w:cstheme="minorHAnsi"/>
          <w:color w:val="000000"/>
          <w:lang w:val="en-US"/>
        </w:rPr>
        <w:t xml:space="preserve">Assessment of Therapeutic Interventions and Lung Protective Ventilation in Patients </w:t>
      </w:r>
      <w:proofErr w:type="gramStart"/>
      <w:r w:rsidRPr="001B2DC9">
        <w:rPr>
          <w:rFonts w:ascii="Verdana" w:hAnsi="Verdana" w:cstheme="minorHAnsi"/>
          <w:color w:val="000000"/>
          <w:lang w:val="en-US"/>
        </w:rPr>
        <w:t>With</w:t>
      </w:r>
      <w:proofErr w:type="gramEnd"/>
      <w:r w:rsidRPr="001B2DC9">
        <w:rPr>
          <w:rFonts w:ascii="Verdana" w:hAnsi="Verdana" w:cstheme="minorHAnsi"/>
          <w:color w:val="000000"/>
          <w:lang w:val="en-US"/>
        </w:rPr>
        <w:t xml:space="preserve"> Moderate to Severe Acute Respiratory Distress Syndrome: A Systematic Review and Network </w:t>
      </w:r>
      <w:proofErr w:type="spellStart"/>
      <w:r w:rsidRPr="001B2DC9">
        <w:rPr>
          <w:rFonts w:ascii="Verdana" w:hAnsi="Verdana" w:cstheme="minorHAnsi"/>
          <w:color w:val="000000"/>
          <w:lang w:val="en-US"/>
        </w:rPr>
        <w:t>Metaanalysis</w:t>
      </w:r>
      <w:proofErr w:type="spellEnd"/>
      <w:r w:rsidRPr="001B2DC9">
        <w:rPr>
          <w:rFonts w:ascii="Verdana" w:hAnsi="Verdana" w:cstheme="minorHAnsi"/>
          <w:color w:val="000000"/>
          <w:lang w:val="en-US"/>
        </w:rPr>
        <w:t xml:space="preserve">. </w:t>
      </w:r>
      <w:r w:rsidRPr="001B2DC9">
        <w:rPr>
          <w:rFonts w:ascii="Verdana" w:hAnsi="Verdana" w:cstheme="minorHAnsi"/>
          <w:color w:val="000000"/>
        </w:rPr>
        <w:t xml:space="preserve">JAMA </w:t>
      </w:r>
      <w:proofErr w:type="spellStart"/>
      <w:r w:rsidRPr="001B2DC9">
        <w:rPr>
          <w:rFonts w:ascii="Verdana" w:hAnsi="Verdana" w:cstheme="minorHAnsi"/>
          <w:color w:val="000000"/>
        </w:rPr>
        <w:t>Netw</w:t>
      </w:r>
      <w:proofErr w:type="spellEnd"/>
      <w:r w:rsidRPr="001B2DC9">
        <w:rPr>
          <w:rFonts w:ascii="Verdana" w:hAnsi="Verdana" w:cstheme="minorHAnsi"/>
          <w:color w:val="000000"/>
        </w:rPr>
        <w:t xml:space="preserve"> Open [Internet]. 2019 </w:t>
      </w:r>
      <w:r w:rsidRPr="001B2DC9">
        <w:rPr>
          <w:rFonts w:ascii="Verdana" w:hAnsi="Verdana" w:cstheme="minorHAnsi"/>
        </w:rPr>
        <w:t>[consultado 16/06/2021]</w:t>
      </w:r>
      <w:r w:rsidRPr="001B2DC9">
        <w:rPr>
          <w:rFonts w:ascii="Verdana" w:hAnsi="Verdana" w:cstheme="minorHAnsi"/>
          <w:color w:val="000000"/>
        </w:rPr>
        <w:t xml:space="preserve">; 2(7):e198116. Disponible en: </w:t>
      </w:r>
    </w:p>
    <w:p w:rsidR="001B2DC9" w:rsidRPr="001B2DC9" w:rsidRDefault="001B2DC9" w:rsidP="001B2DC9">
      <w:pPr>
        <w:pStyle w:val="Prrafodelista2"/>
        <w:spacing w:after="0"/>
        <w:jc w:val="both"/>
        <w:rPr>
          <w:rStyle w:val="Hipervnculo"/>
          <w:rFonts w:ascii="Verdana" w:hAnsi="Verdana" w:cstheme="minorHAnsi"/>
        </w:rPr>
      </w:pPr>
      <w:proofErr w:type="spellStart"/>
      <w:proofErr w:type="gramStart"/>
      <w:r w:rsidRPr="001B2DC9">
        <w:rPr>
          <w:rStyle w:val="Hipervnculo"/>
          <w:rFonts w:ascii="Verdana" w:hAnsi="Verdana" w:cstheme="minorHAnsi"/>
        </w:rPr>
        <w:t>doi</w:t>
      </w:r>
      <w:proofErr w:type="spellEnd"/>
      <w:proofErr w:type="gramEnd"/>
      <w:r w:rsidRPr="001B2DC9">
        <w:rPr>
          <w:rStyle w:val="Hipervnculo"/>
          <w:rFonts w:ascii="Verdana" w:hAnsi="Verdana" w:cstheme="minorHAnsi"/>
        </w:rPr>
        <w:t>: 10.1001/jamanetworkopen.2019.8116.</w:t>
      </w:r>
    </w:p>
    <w:p w:rsidR="001B2DC9" w:rsidRPr="001B2DC9" w:rsidRDefault="001B2DC9" w:rsidP="001B2DC9">
      <w:pPr>
        <w:pStyle w:val="Prrafodelista2"/>
        <w:numPr>
          <w:ilvl w:val="0"/>
          <w:numId w:val="2"/>
        </w:numPr>
        <w:spacing w:after="0"/>
        <w:jc w:val="both"/>
        <w:rPr>
          <w:rStyle w:val="Hipervnculo"/>
          <w:rFonts w:ascii="Verdana" w:hAnsi="Verdana" w:cstheme="minorHAnsi"/>
          <w:color w:val="000000"/>
        </w:rPr>
      </w:pPr>
      <w:r w:rsidRPr="001B2DC9">
        <w:rPr>
          <w:rFonts w:ascii="Verdana" w:hAnsi="Verdana" w:cstheme="minorHAnsi"/>
        </w:rPr>
        <w:t xml:space="preserve">González-Ricardo CA, Rentería DFJ, Martínez ZR, Cerón DUW. Impacto del decúbito prono en el síndrome de insuficiencia respiratoria aguda en pacientes con COVID-19 bajo ventilación mecánica invasiva. </w:t>
      </w:r>
      <w:proofErr w:type="spellStart"/>
      <w:r w:rsidRPr="001B2DC9">
        <w:rPr>
          <w:rFonts w:ascii="Verdana" w:hAnsi="Verdana" w:cstheme="minorHAnsi"/>
        </w:rPr>
        <w:t>Med</w:t>
      </w:r>
      <w:proofErr w:type="spellEnd"/>
      <w:r w:rsidRPr="001B2DC9">
        <w:rPr>
          <w:rFonts w:ascii="Verdana" w:hAnsi="Verdana" w:cstheme="minorHAnsi"/>
        </w:rPr>
        <w:t xml:space="preserve"> </w:t>
      </w:r>
      <w:proofErr w:type="spellStart"/>
      <w:r w:rsidRPr="001B2DC9">
        <w:rPr>
          <w:rFonts w:ascii="Verdana" w:hAnsi="Verdana" w:cstheme="minorHAnsi"/>
        </w:rPr>
        <w:t>Crit</w:t>
      </w:r>
      <w:proofErr w:type="spellEnd"/>
      <w:r w:rsidRPr="001B2DC9">
        <w:rPr>
          <w:rFonts w:ascii="Verdana" w:hAnsi="Verdana" w:cstheme="minorHAnsi"/>
        </w:rPr>
        <w:t xml:space="preserve"> </w:t>
      </w:r>
      <w:r w:rsidRPr="001B2DC9">
        <w:rPr>
          <w:rFonts w:ascii="Verdana" w:hAnsi="Verdana" w:cstheme="minorHAnsi"/>
        </w:rPr>
        <w:lastRenderedPageBreak/>
        <w:t xml:space="preserve">[Internet]. 2020 [consultado 16/06/2021]; 34(6):000. Disponible en: </w:t>
      </w:r>
      <w:r w:rsidRPr="001B2DC9">
        <w:rPr>
          <w:rFonts w:ascii="Verdana" w:hAnsi="Verdana" w:cstheme="minorHAnsi"/>
          <w:color w:val="231F20"/>
        </w:rPr>
        <w:t xml:space="preserve"> </w:t>
      </w:r>
      <w:hyperlink r:id="rId24" w:history="1">
        <w:r w:rsidRPr="001B2DC9">
          <w:rPr>
            <w:rStyle w:val="Hipervnculo"/>
            <w:rFonts w:ascii="Verdana" w:hAnsi="Verdana" w:cstheme="minorHAnsi"/>
          </w:rPr>
          <w:t>doi.org/10.35366/98161</w:t>
        </w:r>
      </w:hyperlink>
    </w:p>
    <w:p w:rsidR="001B2DC9" w:rsidRPr="001B2DC9" w:rsidRDefault="001B2DC9" w:rsidP="001B2DC9">
      <w:pPr>
        <w:pStyle w:val="Prrafodelista2"/>
        <w:numPr>
          <w:ilvl w:val="0"/>
          <w:numId w:val="2"/>
        </w:numPr>
        <w:spacing w:after="0"/>
        <w:jc w:val="both"/>
        <w:rPr>
          <w:rStyle w:val="Hipervnculo"/>
          <w:rFonts w:ascii="Verdana" w:hAnsi="Verdana" w:cstheme="minorHAnsi"/>
        </w:rPr>
      </w:pPr>
      <w:proofErr w:type="spellStart"/>
      <w:r w:rsidRPr="001B2DC9">
        <w:rPr>
          <w:rFonts w:ascii="Verdana" w:hAnsi="Verdana" w:cstheme="minorHAnsi"/>
          <w:color w:val="231F20"/>
          <w:lang w:val="en-US"/>
        </w:rPr>
        <w:t>Arabi</w:t>
      </w:r>
      <w:proofErr w:type="spellEnd"/>
      <w:r w:rsidRPr="001B2DC9">
        <w:rPr>
          <w:rFonts w:ascii="Verdana" w:hAnsi="Verdana" w:cstheme="minorHAnsi"/>
          <w:color w:val="231F20"/>
          <w:lang w:val="en-US"/>
        </w:rPr>
        <w:t xml:space="preserve"> YM, Fowler R, Hayden FG. Critical Care Management of Adults </w:t>
      </w:r>
      <w:proofErr w:type="gramStart"/>
      <w:r w:rsidRPr="001B2DC9">
        <w:rPr>
          <w:rFonts w:ascii="Verdana" w:hAnsi="Verdana" w:cstheme="minorHAnsi"/>
          <w:color w:val="231F20"/>
          <w:lang w:val="en-US"/>
        </w:rPr>
        <w:t>With</w:t>
      </w:r>
      <w:proofErr w:type="gramEnd"/>
      <w:r w:rsidRPr="001B2DC9">
        <w:rPr>
          <w:rFonts w:ascii="Verdana" w:hAnsi="Verdana" w:cstheme="minorHAnsi"/>
          <w:color w:val="231F20"/>
          <w:lang w:val="en-US"/>
        </w:rPr>
        <w:t xml:space="preserve"> Community-Acquired Severe Respiratory Viral Infection. </w:t>
      </w:r>
      <w:proofErr w:type="spellStart"/>
      <w:r w:rsidRPr="001B2DC9">
        <w:rPr>
          <w:rFonts w:ascii="Verdana" w:hAnsi="Verdana" w:cstheme="minorHAnsi"/>
          <w:color w:val="231F20"/>
        </w:rPr>
        <w:t>Intensive</w:t>
      </w:r>
      <w:proofErr w:type="spellEnd"/>
      <w:r w:rsidRPr="001B2DC9">
        <w:rPr>
          <w:rFonts w:ascii="Verdana" w:hAnsi="Verdana" w:cstheme="minorHAnsi"/>
          <w:color w:val="231F20"/>
        </w:rPr>
        <w:t xml:space="preserve"> </w:t>
      </w:r>
      <w:proofErr w:type="spellStart"/>
      <w:r w:rsidRPr="001B2DC9">
        <w:rPr>
          <w:rFonts w:ascii="Verdana" w:hAnsi="Verdana" w:cstheme="minorHAnsi"/>
          <w:color w:val="231F20"/>
        </w:rPr>
        <w:t>Care</w:t>
      </w:r>
      <w:proofErr w:type="spellEnd"/>
      <w:r w:rsidRPr="001B2DC9">
        <w:rPr>
          <w:rFonts w:ascii="Verdana" w:hAnsi="Verdana" w:cstheme="minorHAnsi"/>
          <w:color w:val="231F20"/>
        </w:rPr>
        <w:t xml:space="preserve"> </w:t>
      </w:r>
      <w:proofErr w:type="spellStart"/>
      <w:r w:rsidRPr="001B2DC9">
        <w:rPr>
          <w:rFonts w:ascii="Verdana" w:hAnsi="Verdana" w:cstheme="minorHAnsi"/>
          <w:color w:val="231F20"/>
        </w:rPr>
        <w:t>Med</w:t>
      </w:r>
      <w:proofErr w:type="spellEnd"/>
      <w:r w:rsidRPr="001B2DC9">
        <w:rPr>
          <w:rFonts w:ascii="Verdana" w:hAnsi="Verdana" w:cstheme="minorHAnsi"/>
          <w:color w:val="231F20"/>
        </w:rPr>
        <w:t xml:space="preserve"> </w:t>
      </w:r>
      <w:r w:rsidRPr="001B2DC9">
        <w:rPr>
          <w:rFonts w:ascii="Verdana" w:hAnsi="Verdana" w:cstheme="minorHAnsi"/>
        </w:rPr>
        <w:t>[Internet]</w:t>
      </w:r>
      <w:r w:rsidRPr="001B2DC9">
        <w:rPr>
          <w:rFonts w:ascii="Verdana" w:hAnsi="Verdana" w:cstheme="minorHAnsi"/>
          <w:color w:val="231F20"/>
        </w:rPr>
        <w:t xml:space="preserve">. 2020 </w:t>
      </w:r>
      <w:r w:rsidRPr="001B2DC9">
        <w:rPr>
          <w:rFonts w:ascii="Verdana" w:hAnsi="Verdana" w:cstheme="minorHAnsi"/>
        </w:rPr>
        <w:t>[consultado 16/06/2021]</w:t>
      </w:r>
      <w:r w:rsidRPr="001B2DC9">
        <w:rPr>
          <w:rFonts w:ascii="Verdana" w:hAnsi="Verdana" w:cstheme="minorHAnsi"/>
          <w:color w:val="231F20"/>
        </w:rPr>
        <w:t xml:space="preserve">; 46(2):315-328. </w:t>
      </w:r>
      <w:r w:rsidRPr="001B2DC9">
        <w:rPr>
          <w:rFonts w:ascii="Verdana" w:hAnsi="Verdana" w:cstheme="minorHAnsi"/>
          <w:iCs/>
          <w:color w:val="000000"/>
        </w:rPr>
        <w:t>Disponible en:</w:t>
      </w:r>
      <w:r w:rsidRPr="001B2DC9">
        <w:rPr>
          <w:rFonts w:ascii="Verdana" w:hAnsi="Verdana" w:cstheme="minorHAnsi"/>
          <w:color w:val="231F20"/>
        </w:rPr>
        <w:t xml:space="preserve"> </w:t>
      </w:r>
      <w:r w:rsidRPr="001B2DC9">
        <w:rPr>
          <w:rStyle w:val="Hipervnculo"/>
          <w:rFonts w:ascii="Verdana" w:hAnsi="Verdana" w:cstheme="minorHAnsi"/>
        </w:rPr>
        <w:t>doi:</w:t>
      </w:r>
      <w:hyperlink r:id="rId25" w:history="1">
        <w:r w:rsidRPr="001B2DC9">
          <w:rPr>
            <w:rStyle w:val="Hipervnculo"/>
            <w:rFonts w:ascii="Verdana" w:hAnsi="Verdana" w:cstheme="minorHAnsi"/>
          </w:rPr>
          <w:t>10.1007/s00134-020-05943-5</w:t>
        </w:r>
      </w:hyperlink>
    </w:p>
    <w:p w:rsidR="001B2DC9" w:rsidRPr="001B2DC9" w:rsidRDefault="001B2DC9" w:rsidP="001B2DC9">
      <w:pPr>
        <w:pStyle w:val="Prrafodelista2"/>
        <w:numPr>
          <w:ilvl w:val="0"/>
          <w:numId w:val="2"/>
        </w:numPr>
        <w:spacing w:after="0"/>
        <w:jc w:val="both"/>
        <w:rPr>
          <w:rFonts w:ascii="Verdana" w:hAnsi="Verdana" w:cstheme="minorHAnsi"/>
          <w:color w:val="000000"/>
        </w:rPr>
      </w:pPr>
      <w:proofErr w:type="spellStart"/>
      <w:r w:rsidRPr="001B2DC9">
        <w:rPr>
          <w:rFonts w:ascii="Verdana" w:hAnsi="Verdana" w:cstheme="minorHAnsi"/>
          <w:color w:val="231F20"/>
          <w:lang w:val="en-US"/>
        </w:rPr>
        <w:t>Piva</w:t>
      </w:r>
      <w:proofErr w:type="spellEnd"/>
      <w:r w:rsidRPr="001B2DC9">
        <w:rPr>
          <w:rFonts w:ascii="Verdana" w:hAnsi="Verdana" w:cstheme="minorHAnsi"/>
          <w:color w:val="231F20"/>
          <w:lang w:val="en-US"/>
        </w:rPr>
        <w:t xml:space="preserve"> S, </w:t>
      </w:r>
      <w:proofErr w:type="spellStart"/>
      <w:r w:rsidRPr="001B2DC9">
        <w:rPr>
          <w:rFonts w:ascii="Verdana" w:hAnsi="Verdana" w:cstheme="minorHAnsi"/>
          <w:color w:val="231F20"/>
          <w:lang w:val="en-US"/>
        </w:rPr>
        <w:t>Filippini</w:t>
      </w:r>
      <w:proofErr w:type="spellEnd"/>
      <w:r w:rsidRPr="001B2DC9">
        <w:rPr>
          <w:rFonts w:ascii="Verdana" w:hAnsi="Verdana" w:cstheme="minorHAnsi"/>
          <w:color w:val="231F20"/>
          <w:lang w:val="en-US"/>
        </w:rPr>
        <w:t xml:space="preserve"> M, </w:t>
      </w:r>
      <w:proofErr w:type="spellStart"/>
      <w:r w:rsidRPr="001B2DC9">
        <w:rPr>
          <w:rFonts w:ascii="Verdana" w:hAnsi="Verdana" w:cstheme="minorHAnsi"/>
          <w:color w:val="231F20"/>
          <w:lang w:val="en-US"/>
        </w:rPr>
        <w:t>Turla</w:t>
      </w:r>
      <w:proofErr w:type="spellEnd"/>
      <w:r w:rsidRPr="001B2DC9">
        <w:rPr>
          <w:rFonts w:ascii="Verdana" w:hAnsi="Verdana" w:cstheme="minorHAnsi"/>
          <w:color w:val="231F20"/>
          <w:lang w:val="en-US"/>
        </w:rPr>
        <w:t xml:space="preserve"> F, </w:t>
      </w:r>
      <w:proofErr w:type="spellStart"/>
      <w:r w:rsidRPr="001B2DC9">
        <w:rPr>
          <w:rFonts w:ascii="Verdana" w:hAnsi="Verdana" w:cstheme="minorHAnsi"/>
          <w:color w:val="231F20"/>
          <w:lang w:val="en-US"/>
        </w:rPr>
        <w:t>Cattaneo</w:t>
      </w:r>
      <w:proofErr w:type="spellEnd"/>
      <w:r w:rsidRPr="001B2DC9">
        <w:rPr>
          <w:rFonts w:ascii="Verdana" w:hAnsi="Verdana" w:cstheme="minorHAnsi"/>
          <w:color w:val="231F20"/>
          <w:lang w:val="en-US"/>
        </w:rPr>
        <w:t xml:space="preserve"> S, </w:t>
      </w:r>
      <w:proofErr w:type="spellStart"/>
      <w:r w:rsidRPr="001B2DC9">
        <w:rPr>
          <w:rFonts w:ascii="Verdana" w:hAnsi="Verdana" w:cstheme="minorHAnsi"/>
          <w:color w:val="231F20"/>
          <w:lang w:val="en-US"/>
        </w:rPr>
        <w:t>Margola</w:t>
      </w:r>
      <w:proofErr w:type="spellEnd"/>
      <w:r w:rsidRPr="001B2DC9">
        <w:rPr>
          <w:rFonts w:ascii="Verdana" w:hAnsi="Verdana" w:cstheme="minorHAnsi"/>
          <w:color w:val="231F20"/>
          <w:lang w:val="en-US"/>
        </w:rPr>
        <w:t xml:space="preserve"> A, </w:t>
      </w:r>
      <w:proofErr w:type="spellStart"/>
      <w:r w:rsidRPr="001B2DC9">
        <w:rPr>
          <w:rFonts w:ascii="Verdana" w:hAnsi="Verdana" w:cstheme="minorHAnsi"/>
          <w:color w:val="231F20"/>
          <w:lang w:val="en-US"/>
        </w:rPr>
        <w:t>Fulviis</w:t>
      </w:r>
      <w:proofErr w:type="spellEnd"/>
      <w:r w:rsidRPr="001B2DC9">
        <w:rPr>
          <w:rFonts w:ascii="Verdana" w:hAnsi="Verdana" w:cstheme="minorHAnsi"/>
          <w:color w:val="231F20"/>
          <w:lang w:val="en-US"/>
        </w:rPr>
        <w:t xml:space="preserve"> S. Clinical presentation and initial management critically ill patients with severe acute respiratory syndrome coronavirus 2 (SARS-CoV-2) infection in Brescia, Italy. </w:t>
      </w:r>
      <w:r w:rsidRPr="001B2DC9">
        <w:rPr>
          <w:rFonts w:ascii="Verdana" w:hAnsi="Verdana" w:cstheme="minorHAnsi"/>
          <w:color w:val="231F20"/>
        </w:rPr>
        <w:t xml:space="preserve">J </w:t>
      </w:r>
      <w:proofErr w:type="spellStart"/>
      <w:r w:rsidRPr="001B2DC9">
        <w:rPr>
          <w:rFonts w:ascii="Verdana" w:hAnsi="Verdana" w:cstheme="minorHAnsi"/>
          <w:color w:val="231F20"/>
        </w:rPr>
        <w:t>Crit</w:t>
      </w:r>
      <w:proofErr w:type="spellEnd"/>
      <w:r w:rsidRPr="001B2DC9">
        <w:rPr>
          <w:rFonts w:ascii="Verdana" w:hAnsi="Verdana" w:cstheme="minorHAnsi"/>
          <w:color w:val="231F20"/>
        </w:rPr>
        <w:t xml:space="preserve"> </w:t>
      </w:r>
      <w:proofErr w:type="spellStart"/>
      <w:r w:rsidRPr="001B2DC9">
        <w:rPr>
          <w:rFonts w:ascii="Verdana" w:hAnsi="Verdana" w:cstheme="minorHAnsi"/>
          <w:color w:val="231F20"/>
        </w:rPr>
        <w:t>Care</w:t>
      </w:r>
      <w:proofErr w:type="spellEnd"/>
      <w:r w:rsidRPr="001B2DC9">
        <w:rPr>
          <w:rFonts w:ascii="Verdana" w:hAnsi="Verdana" w:cstheme="minorHAnsi"/>
          <w:color w:val="231F20"/>
        </w:rPr>
        <w:t xml:space="preserve"> </w:t>
      </w:r>
      <w:r w:rsidRPr="001B2DC9">
        <w:rPr>
          <w:rFonts w:ascii="Verdana" w:hAnsi="Verdana" w:cstheme="minorHAnsi"/>
        </w:rPr>
        <w:t>[Internet]</w:t>
      </w:r>
      <w:r w:rsidRPr="001B2DC9">
        <w:rPr>
          <w:rFonts w:ascii="Verdana" w:hAnsi="Verdana" w:cstheme="minorHAnsi"/>
          <w:color w:val="231F20"/>
        </w:rPr>
        <w:t xml:space="preserve">. 2020 </w:t>
      </w:r>
      <w:r w:rsidRPr="001B2DC9">
        <w:rPr>
          <w:rFonts w:ascii="Verdana" w:hAnsi="Verdana" w:cstheme="minorHAnsi"/>
        </w:rPr>
        <w:t>[consultado 16/06/2021]</w:t>
      </w:r>
      <w:proofErr w:type="gramStart"/>
      <w:r w:rsidRPr="001B2DC9">
        <w:rPr>
          <w:rFonts w:ascii="Verdana" w:hAnsi="Verdana" w:cstheme="minorHAnsi"/>
          <w:color w:val="231F20"/>
        </w:rPr>
        <w:t>;58:29</w:t>
      </w:r>
      <w:proofErr w:type="gramEnd"/>
      <w:r w:rsidRPr="001B2DC9">
        <w:rPr>
          <w:rFonts w:ascii="Verdana" w:hAnsi="Verdana" w:cstheme="minorHAnsi"/>
          <w:color w:val="231F20"/>
        </w:rPr>
        <w:t xml:space="preserve">-33. Disponible en: </w:t>
      </w:r>
      <w:r w:rsidRPr="001B2DC9">
        <w:rPr>
          <w:rStyle w:val="Hipervnculo"/>
          <w:rFonts w:ascii="Verdana" w:hAnsi="Verdana" w:cstheme="minorHAnsi"/>
        </w:rPr>
        <w:t>doi:10.1016/j.jcrc.2020.04.004</w:t>
      </w:r>
    </w:p>
    <w:p w:rsidR="001B2DC9" w:rsidRPr="001B2DC9" w:rsidRDefault="001B2DC9" w:rsidP="001B2DC9">
      <w:pPr>
        <w:pStyle w:val="Prrafodelista2"/>
        <w:numPr>
          <w:ilvl w:val="0"/>
          <w:numId w:val="2"/>
        </w:numPr>
        <w:spacing w:after="0"/>
        <w:jc w:val="both"/>
        <w:rPr>
          <w:rStyle w:val="Hipervnculo"/>
          <w:rFonts w:ascii="Verdana" w:hAnsi="Verdana" w:cstheme="minorHAnsi"/>
          <w:color w:val="000000"/>
        </w:rPr>
      </w:pPr>
      <w:proofErr w:type="spellStart"/>
      <w:r w:rsidRPr="001B2DC9">
        <w:rPr>
          <w:rFonts w:ascii="Verdana" w:hAnsi="Verdana" w:cstheme="minorHAnsi"/>
          <w:lang w:val="en-US"/>
        </w:rPr>
        <w:t>Ghelichkhani</w:t>
      </w:r>
      <w:proofErr w:type="spellEnd"/>
      <w:r w:rsidRPr="001B2DC9">
        <w:rPr>
          <w:rFonts w:ascii="Verdana" w:hAnsi="Verdana" w:cstheme="minorHAnsi"/>
          <w:lang w:val="en-US"/>
        </w:rPr>
        <w:t xml:space="preserve"> P, </w:t>
      </w:r>
      <w:proofErr w:type="spellStart"/>
      <w:r w:rsidRPr="001B2DC9">
        <w:rPr>
          <w:rFonts w:ascii="Verdana" w:hAnsi="Verdana" w:cstheme="minorHAnsi"/>
          <w:lang w:val="en-US"/>
        </w:rPr>
        <w:t>Esmaeili</w:t>
      </w:r>
      <w:proofErr w:type="spellEnd"/>
      <w:r w:rsidRPr="001B2DC9">
        <w:rPr>
          <w:rFonts w:ascii="Verdana" w:hAnsi="Verdana" w:cstheme="minorHAnsi"/>
          <w:lang w:val="en-US"/>
        </w:rPr>
        <w:t xml:space="preserve"> M. Prone Position in Management of COVID-19 Patients; a Commentary. </w:t>
      </w:r>
      <w:proofErr w:type="spellStart"/>
      <w:r w:rsidRPr="001B2DC9">
        <w:rPr>
          <w:rFonts w:ascii="Verdana" w:hAnsi="Verdana" w:cstheme="minorHAnsi"/>
        </w:rPr>
        <w:t>Arch</w:t>
      </w:r>
      <w:proofErr w:type="spellEnd"/>
      <w:r w:rsidRPr="001B2DC9">
        <w:rPr>
          <w:rFonts w:ascii="Verdana" w:hAnsi="Verdana" w:cstheme="minorHAnsi"/>
        </w:rPr>
        <w:t xml:space="preserve"> </w:t>
      </w:r>
      <w:proofErr w:type="spellStart"/>
      <w:r w:rsidRPr="001B2DC9">
        <w:rPr>
          <w:rFonts w:ascii="Verdana" w:hAnsi="Verdana" w:cstheme="minorHAnsi"/>
        </w:rPr>
        <w:t>Acad</w:t>
      </w:r>
      <w:proofErr w:type="spellEnd"/>
      <w:r w:rsidRPr="001B2DC9">
        <w:rPr>
          <w:rFonts w:ascii="Verdana" w:hAnsi="Verdana" w:cstheme="minorHAnsi"/>
        </w:rPr>
        <w:t xml:space="preserve"> </w:t>
      </w:r>
      <w:proofErr w:type="spellStart"/>
      <w:r w:rsidRPr="001B2DC9">
        <w:rPr>
          <w:rFonts w:ascii="Verdana" w:hAnsi="Verdana" w:cstheme="minorHAnsi"/>
        </w:rPr>
        <w:t>Emerg</w:t>
      </w:r>
      <w:proofErr w:type="spellEnd"/>
      <w:r w:rsidRPr="001B2DC9">
        <w:rPr>
          <w:rFonts w:ascii="Verdana" w:hAnsi="Verdana" w:cstheme="minorHAnsi"/>
        </w:rPr>
        <w:t xml:space="preserve"> </w:t>
      </w:r>
      <w:proofErr w:type="spellStart"/>
      <w:r w:rsidRPr="001B2DC9">
        <w:rPr>
          <w:rFonts w:ascii="Verdana" w:hAnsi="Verdana" w:cstheme="minorHAnsi"/>
        </w:rPr>
        <w:t>Med</w:t>
      </w:r>
      <w:proofErr w:type="spellEnd"/>
      <w:r w:rsidRPr="001B2DC9">
        <w:rPr>
          <w:rFonts w:ascii="Verdana" w:hAnsi="Verdana" w:cstheme="minorHAnsi"/>
        </w:rPr>
        <w:t xml:space="preserve"> [Internet]. 2020 [consultado 16/06/2021]; 8(1):e48. Disponible en: </w:t>
      </w:r>
      <w:hyperlink r:id="rId26" w:history="1">
        <w:r w:rsidRPr="001B2DC9">
          <w:rPr>
            <w:rStyle w:val="Hipervnculo"/>
            <w:rFonts w:ascii="Verdana" w:hAnsi="Verdana" w:cstheme="minorHAnsi"/>
          </w:rPr>
          <w:t>https://journals.sbmu.ac.ir/aaem</w:t>
        </w:r>
      </w:hyperlink>
      <w:r w:rsidRPr="001B2DC9">
        <w:rPr>
          <w:rStyle w:val="Hipervnculo"/>
          <w:rFonts w:ascii="Verdana" w:hAnsi="Verdana" w:cstheme="minorHAnsi"/>
        </w:rPr>
        <w:t>.</w:t>
      </w:r>
    </w:p>
    <w:p w:rsidR="001B2DC9" w:rsidRPr="001B2DC9" w:rsidRDefault="001B2DC9" w:rsidP="001B2DC9">
      <w:pPr>
        <w:pStyle w:val="Prrafodelista2"/>
        <w:numPr>
          <w:ilvl w:val="0"/>
          <w:numId w:val="2"/>
        </w:numPr>
        <w:spacing w:after="0"/>
        <w:jc w:val="both"/>
        <w:rPr>
          <w:rFonts w:ascii="Verdana" w:hAnsi="Verdana" w:cstheme="minorHAnsi"/>
          <w:color w:val="000000"/>
        </w:rPr>
      </w:pPr>
      <w:r w:rsidRPr="001B2DC9">
        <w:rPr>
          <w:rFonts w:ascii="Verdana" w:hAnsi="Verdana" w:cstheme="minorHAnsi"/>
          <w:color w:val="231F20"/>
        </w:rPr>
        <w:t xml:space="preserve">Valencia-Rosas A, González-Pérez N, López-Carrillo L. Terapia prono y supervivencia en SARS-CoV-2 en Cuidados Intensivos de un hospital de tercer nivel de atención en México. </w:t>
      </w:r>
      <w:proofErr w:type="spellStart"/>
      <w:r w:rsidRPr="001B2DC9">
        <w:rPr>
          <w:rFonts w:ascii="Verdana" w:hAnsi="Verdana" w:cstheme="minorHAnsi"/>
          <w:color w:val="231F20"/>
        </w:rPr>
        <w:t>Med</w:t>
      </w:r>
      <w:proofErr w:type="spellEnd"/>
      <w:r w:rsidRPr="001B2DC9">
        <w:rPr>
          <w:rFonts w:ascii="Verdana" w:hAnsi="Verdana" w:cstheme="minorHAnsi"/>
          <w:color w:val="231F20"/>
        </w:rPr>
        <w:t xml:space="preserve"> </w:t>
      </w:r>
      <w:proofErr w:type="spellStart"/>
      <w:r w:rsidRPr="001B2DC9">
        <w:rPr>
          <w:rFonts w:ascii="Verdana" w:hAnsi="Verdana" w:cstheme="minorHAnsi"/>
          <w:color w:val="231F20"/>
        </w:rPr>
        <w:t>Crit</w:t>
      </w:r>
      <w:proofErr w:type="spellEnd"/>
      <w:r w:rsidRPr="001B2DC9">
        <w:rPr>
          <w:rFonts w:ascii="Verdana" w:hAnsi="Verdana" w:cstheme="minorHAnsi"/>
          <w:color w:val="231F20"/>
        </w:rPr>
        <w:t xml:space="preserve"> </w:t>
      </w:r>
      <w:r w:rsidRPr="001B2DC9">
        <w:rPr>
          <w:rFonts w:ascii="Verdana" w:hAnsi="Verdana" w:cstheme="minorHAnsi"/>
        </w:rPr>
        <w:t>[Internet]</w:t>
      </w:r>
      <w:r w:rsidRPr="001B2DC9">
        <w:rPr>
          <w:rFonts w:ascii="Verdana" w:hAnsi="Verdana" w:cstheme="minorHAnsi"/>
          <w:color w:val="231F20"/>
        </w:rPr>
        <w:t xml:space="preserve">. 2020 </w:t>
      </w:r>
      <w:r w:rsidRPr="001B2DC9">
        <w:rPr>
          <w:rFonts w:ascii="Verdana" w:hAnsi="Verdana" w:cstheme="minorHAnsi"/>
        </w:rPr>
        <w:t>[consultado 16/06/2021]</w:t>
      </w:r>
      <w:proofErr w:type="gramStart"/>
      <w:r w:rsidRPr="001B2DC9">
        <w:rPr>
          <w:rFonts w:ascii="Verdana" w:hAnsi="Verdana" w:cstheme="minorHAnsi"/>
        </w:rPr>
        <w:t>;</w:t>
      </w:r>
      <w:r w:rsidRPr="001B2DC9">
        <w:rPr>
          <w:rFonts w:ascii="Verdana" w:hAnsi="Verdana" w:cstheme="minorHAnsi"/>
          <w:color w:val="231F20"/>
        </w:rPr>
        <w:t>34</w:t>
      </w:r>
      <w:proofErr w:type="gramEnd"/>
      <w:r w:rsidRPr="001B2DC9">
        <w:rPr>
          <w:rFonts w:ascii="Verdana" w:hAnsi="Verdana" w:cstheme="minorHAnsi"/>
          <w:color w:val="231F20"/>
        </w:rPr>
        <w:t xml:space="preserve">(6):330-334. Disponible en:  </w:t>
      </w:r>
      <w:hyperlink r:id="rId27" w:history="1">
        <w:r w:rsidRPr="001B2DC9">
          <w:rPr>
            <w:rStyle w:val="Hipervnculo"/>
            <w:rFonts w:ascii="Verdana" w:hAnsi="Verdana" w:cstheme="minorHAnsi"/>
          </w:rPr>
          <w:t>doi.org/10.35366/98162</w:t>
        </w:r>
      </w:hyperlink>
      <w:r w:rsidRPr="001B2DC9">
        <w:rPr>
          <w:rStyle w:val="Hipervnculo"/>
          <w:rFonts w:ascii="Verdana" w:hAnsi="Verdana" w:cstheme="minorHAnsi"/>
        </w:rPr>
        <w:t>.</w:t>
      </w:r>
    </w:p>
    <w:p w:rsidR="001B2DC9" w:rsidRPr="001B2DC9" w:rsidRDefault="001B2DC9" w:rsidP="001B2DC9">
      <w:pPr>
        <w:pStyle w:val="Prrafodelista2"/>
        <w:numPr>
          <w:ilvl w:val="0"/>
          <w:numId w:val="2"/>
        </w:numPr>
        <w:spacing w:after="0"/>
        <w:jc w:val="both"/>
        <w:rPr>
          <w:rFonts w:ascii="Verdana" w:hAnsi="Verdana" w:cstheme="minorHAnsi"/>
          <w:color w:val="000000"/>
        </w:rPr>
      </w:pPr>
      <w:proofErr w:type="spellStart"/>
      <w:r w:rsidRPr="001B2DC9">
        <w:rPr>
          <w:rFonts w:ascii="Verdana" w:hAnsi="Verdana" w:cstheme="minorHAnsi"/>
          <w:lang w:val="en-US"/>
        </w:rPr>
        <w:t>Xu</w:t>
      </w:r>
      <w:proofErr w:type="spellEnd"/>
      <w:r w:rsidRPr="001B2DC9">
        <w:rPr>
          <w:rFonts w:ascii="Verdana" w:hAnsi="Verdana" w:cstheme="minorHAnsi"/>
          <w:lang w:val="en-US"/>
        </w:rPr>
        <w:t xml:space="preserve">, Q, Wang, T, Qin, X, </w:t>
      </w:r>
      <w:proofErr w:type="spellStart"/>
      <w:r w:rsidRPr="001B2DC9">
        <w:rPr>
          <w:rFonts w:ascii="Verdana" w:hAnsi="Verdana" w:cstheme="minorHAnsi"/>
          <w:lang w:val="en-US"/>
        </w:rPr>
        <w:t>Jie</w:t>
      </w:r>
      <w:proofErr w:type="spellEnd"/>
      <w:r w:rsidRPr="001B2DC9">
        <w:rPr>
          <w:rFonts w:ascii="Verdana" w:hAnsi="Verdana" w:cstheme="minorHAnsi"/>
          <w:lang w:val="en-US"/>
        </w:rPr>
        <w:t xml:space="preserve"> Y, </w:t>
      </w:r>
      <w:proofErr w:type="spellStart"/>
      <w:r w:rsidRPr="001B2DC9">
        <w:rPr>
          <w:rFonts w:ascii="Verdana" w:hAnsi="Verdana" w:cstheme="minorHAnsi"/>
          <w:lang w:val="en-US"/>
        </w:rPr>
        <w:t>Zha</w:t>
      </w:r>
      <w:proofErr w:type="spellEnd"/>
      <w:r w:rsidRPr="001B2DC9">
        <w:rPr>
          <w:rFonts w:ascii="Verdana" w:hAnsi="Verdana" w:cstheme="minorHAnsi"/>
          <w:lang w:val="en-US"/>
        </w:rPr>
        <w:t xml:space="preserve"> L, Lu, W. Early awake prone position combined with high-flow nasal oxygen therapy in severe COVID-19: a case series. </w:t>
      </w:r>
      <w:proofErr w:type="spellStart"/>
      <w:r w:rsidRPr="001B2DC9">
        <w:rPr>
          <w:rFonts w:ascii="Verdana" w:hAnsi="Verdana" w:cstheme="minorHAnsi"/>
        </w:rPr>
        <w:t>Critical</w:t>
      </w:r>
      <w:proofErr w:type="spellEnd"/>
      <w:r w:rsidRPr="001B2DC9">
        <w:rPr>
          <w:rFonts w:ascii="Verdana" w:hAnsi="Verdana" w:cstheme="minorHAnsi"/>
        </w:rPr>
        <w:t xml:space="preserve"> </w:t>
      </w:r>
      <w:proofErr w:type="spellStart"/>
      <w:r w:rsidRPr="001B2DC9">
        <w:rPr>
          <w:rFonts w:ascii="Verdana" w:hAnsi="Verdana" w:cstheme="minorHAnsi"/>
        </w:rPr>
        <w:t>care</w:t>
      </w:r>
      <w:proofErr w:type="spellEnd"/>
      <w:r w:rsidRPr="001B2DC9">
        <w:rPr>
          <w:rFonts w:ascii="Verdana" w:hAnsi="Verdana" w:cstheme="minorHAnsi"/>
        </w:rPr>
        <w:t xml:space="preserve"> [Internet]</w:t>
      </w:r>
      <w:r w:rsidRPr="001B2DC9">
        <w:rPr>
          <w:rFonts w:ascii="Verdana" w:hAnsi="Verdana" w:cstheme="minorHAnsi"/>
          <w:color w:val="231F20"/>
        </w:rPr>
        <w:t>.</w:t>
      </w:r>
      <w:r w:rsidRPr="001B2DC9">
        <w:rPr>
          <w:rFonts w:ascii="Verdana" w:hAnsi="Verdana" w:cstheme="minorHAnsi"/>
        </w:rPr>
        <w:t xml:space="preserve"> 2020 [consultado 16/06/2021]; 24(1): 250. Disponible en: </w:t>
      </w:r>
      <w:r w:rsidRPr="001B2DC9">
        <w:rPr>
          <w:rStyle w:val="Hipervnculo"/>
          <w:rFonts w:ascii="Verdana" w:hAnsi="Verdana" w:cstheme="minorHAnsi"/>
        </w:rPr>
        <w:t>doi</w:t>
      </w:r>
      <w:proofErr w:type="gramStart"/>
      <w:r w:rsidRPr="001B2DC9">
        <w:rPr>
          <w:rStyle w:val="Hipervnculo"/>
          <w:rFonts w:ascii="Verdana" w:hAnsi="Verdana" w:cstheme="minorHAnsi"/>
        </w:rPr>
        <w:t>:10.1186</w:t>
      </w:r>
      <w:proofErr w:type="gramEnd"/>
      <w:r w:rsidRPr="001B2DC9">
        <w:rPr>
          <w:rStyle w:val="Hipervnculo"/>
          <w:rFonts w:ascii="Verdana" w:hAnsi="Verdana" w:cstheme="minorHAnsi"/>
        </w:rPr>
        <w:t>/s13054-020-02991-7.</w:t>
      </w:r>
    </w:p>
    <w:p w:rsidR="001B2DC9" w:rsidRPr="001B2DC9" w:rsidRDefault="001B2DC9" w:rsidP="001B2DC9">
      <w:pPr>
        <w:pStyle w:val="Prrafodelista2"/>
        <w:numPr>
          <w:ilvl w:val="0"/>
          <w:numId w:val="2"/>
        </w:numPr>
        <w:spacing w:after="0"/>
        <w:jc w:val="both"/>
        <w:rPr>
          <w:rFonts w:ascii="Verdana" w:hAnsi="Verdana" w:cstheme="minorHAnsi"/>
          <w:color w:val="000000"/>
        </w:rPr>
      </w:pPr>
      <w:r w:rsidRPr="001B2DC9">
        <w:rPr>
          <w:rFonts w:ascii="Verdana" w:hAnsi="Verdana" w:cstheme="minorHAnsi"/>
          <w:color w:val="000000"/>
          <w:lang w:val="en-US"/>
        </w:rPr>
        <w:t xml:space="preserve">Ding L, Wang L, Ma W, He H. Efficacy and safety of early prone positioning combined with HFNC or NIV in moderate to severe ARDS: a multi-center prospective cohort study. </w:t>
      </w:r>
      <w:proofErr w:type="spellStart"/>
      <w:r w:rsidRPr="001B2DC9">
        <w:rPr>
          <w:rFonts w:ascii="Verdana" w:hAnsi="Verdana" w:cstheme="minorHAnsi"/>
          <w:color w:val="000000"/>
        </w:rPr>
        <w:t>Crit</w:t>
      </w:r>
      <w:proofErr w:type="spellEnd"/>
      <w:r w:rsidRPr="001B2DC9">
        <w:rPr>
          <w:rFonts w:ascii="Verdana" w:hAnsi="Verdana" w:cstheme="minorHAnsi"/>
          <w:color w:val="000000"/>
        </w:rPr>
        <w:t xml:space="preserve"> </w:t>
      </w:r>
      <w:proofErr w:type="spellStart"/>
      <w:r w:rsidRPr="001B2DC9">
        <w:rPr>
          <w:rFonts w:ascii="Verdana" w:hAnsi="Verdana" w:cstheme="minorHAnsi"/>
          <w:color w:val="000000"/>
        </w:rPr>
        <w:t>Care</w:t>
      </w:r>
      <w:proofErr w:type="spellEnd"/>
      <w:r w:rsidRPr="001B2DC9">
        <w:rPr>
          <w:rFonts w:ascii="Verdana" w:hAnsi="Verdana" w:cstheme="minorHAnsi"/>
          <w:color w:val="000000"/>
        </w:rPr>
        <w:t xml:space="preserve"> </w:t>
      </w:r>
      <w:r w:rsidRPr="001B2DC9">
        <w:rPr>
          <w:rFonts w:ascii="Verdana" w:hAnsi="Verdana" w:cstheme="minorHAnsi"/>
        </w:rPr>
        <w:t>[Internet]</w:t>
      </w:r>
      <w:r w:rsidRPr="001B2DC9">
        <w:rPr>
          <w:rFonts w:ascii="Verdana" w:hAnsi="Verdana" w:cstheme="minorHAnsi"/>
          <w:color w:val="231F20"/>
        </w:rPr>
        <w:t>.</w:t>
      </w:r>
      <w:r w:rsidRPr="001B2DC9">
        <w:rPr>
          <w:rFonts w:ascii="Verdana" w:hAnsi="Verdana" w:cstheme="minorHAnsi"/>
          <w:color w:val="000000"/>
        </w:rPr>
        <w:t xml:space="preserve"> 2020 </w:t>
      </w:r>
      <w:r w:rsidRPr="001B2DC9">
        <w:rPr>
          <w:rFonts w:ascii="Verdana" w:hAnsi="Verdana" w:cstheme="minorHAnsi"/>
        </w:rPr>
        <w:t>[consultado 16/06/2021]</w:t>
      </w:r>
      <w:r w:rsidRPr="001B2DC9">
        <w:rPr>
          <w:rFonts w:ascii="Verdana" w:hAnsi="Verdana" w:cstheme="minorHAnsi"/>
          <w:color w:val="000000"/>
        </w:rPr>
        <w:t xml:space="preserve">; 24(1):28. Disponible en: </w:t>
      </w:r>
      <w:hyperlink r:id="rId28" w:history="1">
        <w:r w:rsidRPr="001B2DC9">
          <w:rPr>
            <w:rStyle w:val="Hipervnculo"/>
            <w:rFonts w:ascii="Verdana" w:hAnsi="Verdana" w:cstheme="minorHAnsi"/>
          </w:rPr>
          <w:t>doi</w:t>
        </w:r>
        <w:proofErr w:type="gramStart"/>
        <w:r w:rsidRPr="001B2DC9">
          <w:rPr>
            <w:rStyle w:val="Hipervnculo"/>
            <w:rFonts w:ascii="Verdana" w:hAnsi="Verdana" w:cstheme="minorHAnsi"/>
          </w:rPr>
          <w:t>:10.1186</w:t>
        </w:r>
        <w:proofErr w:type="gramEnd"/>
        <w:r w:rsidRPr="001B2DC9">
          <w:rPr>
            <w:rStyle w:val="Hipervnculo"/>
            <w:rFonts w:ascii="Verdana" w:hAnsi="Verdana" w:cstheme="minorHAnsi"/>
          </w:rPr>
          <w:t>/s13054-020-2738-5</w:t>
        </w:r>
      </w:hyperlink>
      <w:r w:rsidRPr="001B2DC9">
        <w:rPr>
          <w:rFonts w:ascii="Verdana" w:hAnsi="Verdana" w:cstheme="minorHAnsi"/>
          <w:color w:val="000000"/>
        </w:rPr>
        <w:t>.</w:t>
      </w:r>
    </w:p>
    <w:p w:rsidR="001B2DC9" w:rsidRPr="001B2DC9" w:rsidRDefault="001B2DC9" w:rsidP="001B2DC9">
      <w:pPr>
        <w:pStyle w:val="Prrafodelista2"/>
        <w:numPr>
          <w:ilvl w:val="0"/>
          <w:numId w:val="2"/>
        </w:numPr>
        <w:spacing w:after="0"/>
        <w:jc w:val="both"/>
        <w:rPr>
          <w:rFonts w:ascii="Verdana" w:hAnsi="Verdana" w:cstheme="minorHAnsi"/>
          <w:color w:val="000000"/>
        </w:rPr>
      </w:pPr>
      <w:r w:rsidRPr="001B2DC9">
        <w:rPr>
          <w:rFonts w:ascii="Verdana" w:hAnsi="Verdana" w:cstheme="minorHAnsi"/>
          <w:color w:val="000000"/>
          <w:lang w:val="en-US"/>
        </w:rPr>
        <w:t xml:space="preserve">Siddiqi HK, </w:t>
      </w:r>
      <w:proofErr w:type="spellStart"/>
      <w:r w:rsidRPr="001B2DC9">
        <w:rPr>
          <w:rFonts w:ascii="Verdana" w:hAnsi="Verdana" w:cstheme="minorHAnsi"/>
          <w:color w:val="000000"/>
          <w:lang w:val="en-US"/>
        </w:rPr>
        <w:t>Mehra</w:t>
      </w:r>
      <w:proofErr w:type="spellEnd"/>
      <w:r w:rsidRPr="001B2DC9">
        <w:rPr>
          <w:rFonts w:ascii="Verdana" w:hAnsi="Verdana" w:cstheme="minorHAnsi"/>
          <w:color w:val="000000"/>
          <w:lang w:val="en-US"/>
        </w:rPr>
        <w:t xml:space="preserve"> MR. COVID-19 illness in native and immunosuppressed states: a clinical-therapeutic staging proposal. </w:t>
      </w:r>
      <w:r w:rsidRPr="00A6091E">
        <w:rPr>
          <w:rFonts w:ascii="Verdana" w:hAnsi="Verdana" w:cstheme="minorHAnsi"/>
          <w:color w:val="000000"/>
          <w:lang w:val="en-US"/>
        </w:rPr>
        <w:t xml:space="preserve">J Heart Lung Transplant </w:t>
      </w:r>
      <w:r w:rsidRPr="00A6091E">
        <w:rPr>
          <w:rFonts w:ascii="Verdana" w:hAnsi="Verdana" w:cstheme="minorHAnsi"/>
          <w:lang w:val="en-US"/>
        </w:rPr>
        <w:t>[Internet]</w:t>
      </w:r>
      <w:r w:rsidRPr="00A6091E">
        <w:rPr>
          <w:rFonts w:ascii="Verdana" w:hAnsi="Verdana" w:cstheme="minorHAnsi"/>
          <w:color w:val="000000"/>
          <w:lang w:val="en-US"/>
        </w:rPr>
        <w:t xml:space="preserve">. 2020 </w:t>
      </w:r>
      <w:r w:rsidRPr="00A6091E">
        <w:rPr>
          <w:rFonts w:ascii="Verdana" w:hAnsi="Verdana" w:cstheme="minorHAnsi"/>
          <w:lang w:val="en-US"/>
        </w:rPr>
        <w:t>[consultado 16/06/2021]</w:t>
      </w:r>
      <w:proofErr w:type="gramStart"/>
      <w:r w:rsidRPr="00A6091E">
        <w:rPr>
          <w:rFonts w:ascii="Verdana" w:hAnsi="Verdana" w:cstheme="minorHAnsi"/>
          <w:color w:val="000000"/>
          <w:lang w:val="en-US"/>
        </w:rPr>
        <w:t>;39</w:t>
      </w:r>
      <w:proofErr w:type="gramEnd"/>
      <w:r w:rsidRPr="00A6091E">
        <w:rPr>
          <w:rFonts w:ascii="Verdana" w:hAnsi="Verdana" w:cstheme="minorHAnsi"/>
          <w:color w:val="000000"/>
          <w:lang w:val="en-US"/>
        </w:rPr>
        <w:t xml:space="preserve">(5):405-407. </w:t>
      </w:r>
      <w:r w:rsidRPr="001B2DC9">
        <w:rPr>
          <w:rFonts w:ascii="Verdana" w:hAnsi="Verdana" w:cstheme="minorHAnsi"/>
          <w:color w:val="000000"/>
        </w:rPr>
        <w:t xml:space="preserve">Disponible en: </w:t>
      </w:r>
      <w:r w:rsidRPr="001B2DC9">
        <w:rPr>
          <w:rStyle w:val="Hipervnculo"/>
          <w:rFonts w:ascii="Verdana" w:hAnsi="Verdana" w:cstheme="minorHAnsi"/>
        </w:rPr>
        <w:t>doi:10.1016/j.healun.2020.03.012.</w:t>
      </w:r>
    </w:p>
    <w:p w:rsidR="001B2DC9" w:rsidRPr="001B2DC9" w:rsidRDefault="001B2DC9" w:rsidP="001B2DC9">
      <w:pPr>
        <w:pStyle w:val="Prrafodelista2"/>
        <w:numPr>
          <w:ilvl w:val="0"/>
          <w:numId w:val="2"/>
        </w:numPr>
        <w:spacing w:after="0"/>
        <w:jc w:val="both"/>
        <w:rPr>
          <w:rFonts w:ascii="Verdana" w:hAnsi="Verdana" w:cstheme="minorHAnsi"/>
          <w:color w:val="000000"/>
        </w:rPr>
      </w:pPr>
      <w:proofErr w:type="spellStart"/>
      <w:r w:rsidRPr="001B2DC9">
        <w:rPr>
          <w:rFonts w:ascii="Verdana" w:hAnsi="Verdana" w:cstheme="minorHAnsi"/>
          <w:color w:val="000000"/>
          <w:lang w:val="en-US"/>
        </w:rPr>
        <w:t>Zangrillo</w:t>
      </w:r>
      <w:proofErr w:type="spellEnd"/>
      <w:r w:rsidRPr="001B2DC9">
        <w:rPr>
          <w:rFonts w:ascii="Verdana" w:hAnsi="Verdana" w:cstheme="minorHAnsi"/>
          <w:color w:val="000000"/>
          <w:lang w:val="en-US"/>
        </w:rPr>
        <w:t xml:space="preserve"> A, Beretta L, </w:t>
      </w:r>
      <w:proofErr w:type="spellStart"/>
      <w:r w:rsidRPr="001B2DC9">
        <w:rPr>
          <w:rFonts w:ascii="Verdana" w:hAnsi="Verdana" w:cstheme="minorHAnsi"/>
          <w:color w:val="000000"/>
          <w:lang w:val="en-US"/>
        </w:rPr>
        <w:t>Scandroglio</w:t>
      </w:r>
      <w:proofErr w:type="spellEnd"/>
      <w:r w:rsidRPr="001B2DC9">
        <w:rPr>
          <w:rFonts w:ascii="Verdana" w:hAnsi="Verdana" w:cstheme="minorHAnsi"/>
          <w:color w:val="000000"/>
          <w:lang w:val="en-US"/>
        </w:rPr>
        <w:t xml:space="preserve"> AM, </w:t>
      </w:r>
      <w:proofErr w:type="spellStart"/>
      <w:r w:rsidRPr="001B2DC9">
        <w:rPr>
          <w:rFonts w:ascii="Verdana" w:hAnsi="Verdana" w:cstheme="minorHAnsi"/>
          <w:color w:val="000000"/>
          <w:lang w:val="en-US"/>
        </w:rPr>
        <w:t>Monti</w:t>
      </w:r>
      <w:proofErr w:type="spellEnd"/>
      <w:r w:rsidRPr="001B2DC9">
        <w:rPr>
          <w:rFonts w:ascii="Verdana" w:hAnsi="Verdana" w:cstheme="minorHAnsi"/>
          <w:color w:val="000000"/>
          <w:lang w:val="en-US"/>
        </w:rPr>
        <w:t xml:space="preserve"> G, </w:t>
      </w:r>
      <w:proofErr w:type="spellStart"/>
      <w:r w:rsidRPr="001B2DC9">
        <w:rPr>
          <w:rFonts w:ascii="Verdana" w:hAnsi="Verdana" w:cstheme="minorHAnsi"/>
          <w:color w:val="000000"/>
          <w:lang w:val="en-US"/>
        </w:rPr>
        <w:t>Fominskiy</w:t>
      </w:r>
      <w:proofErr w:type="spellEnd"/>
      <w:r w:rsidRPr="001B2DC9">
        <w:rPr>
          <w:rFonts w:ascii="Verdana" w:hAnsi="Verdana" w:cstheme="minorHAnsi"/>
          <w:color w:val="000000"/>
          <w:lang w:val="en-US"/>
        </w:rPr>
        <w:t xml:space="preserve"> E, </w:t>
      </w:r>
      <w:proofErr w:type="spellStart"/>
      <w:r w:rsidRPr="001B2DC9">
        <w:rPr>
          <w:rFonts w:ascii="Verdana" w:hAnsi="Verdana" w:cstheme="minorHAnsi"/>
          <w:color w:val="000000"/>
          <w:lang w:val="en-US"/>
        </w:rPr>
        <w:t>Colomb</w:t>
      </w:r>
      <w:proofErr w:type="spellEnd"/>
      <w:r w:rsidRPr="001B2DC9">
        <w:rPr>
          <w:rFonts w:ascii="Verdana" w:hAnsi="Verdana" w:cstheme="minorHAnsi"/>
          <w:color w:val="000000"/>
          <w:lang w:val="en-US"/>
        </w:rPr>
        <w:t xml:space="preserve"> S et al. Characteristics, treatment, outcomes and cause of death of invasively ventilated patients with COVID-19 ARDS in Milan, Italy. </w:t>
      </w:r>
      <w:proofErr w:type="spellStart"/>
      <w:r w:rsidRPr="001B2DC9">
        <w:rPr>
          <w:rFonts w:ascii="Verdana" w:hAnsi="Verdana" w:cstheme="minorHAnsi"/>
          <w:color w:val="000000"/>
        </w:rPr>
        <w:t>Crit</w:t>
      </w:r>
      <w:proofErr w:type="spellEnd"/>
      <w:r w:rsidRPr="001B2DC9">
        <w:rPr>
          <w:rFonts w:ascii="Verdana" w:hAnsi="Verdana" w:cstheme="minorHAnsi"/>
          <w:color w:val="000000"/>
        </w:rPr>
        <w:t xml:space="preserve"> </w:t>
      </w:r>
      <w:proofErr w:type="spellStart"/>
      <w:r w:rsidRPr="001B2DC9">
        <w:rPr>
          <w:rFonts w:ascii="Verdana" w:hAnsi="Verdana" w:cstheme="minorHAnsi"/>
          <w:color w:val="000000"/>
        </w:rPr>
        <w:t>Care</w:t>
      </w:r>
      <w:proofErr w:type="spellEnd"/>
      <w:r w:rsidRPr="001B2DC9">
        <w:rPr>
          <w:rFonts w:ascii="Verdana" w:hAnsi="Verdana" w:cstheme="minorHAnsi"/>
          <w:color w:val="000000"/>
        </w:rPr>
        <w:t xml:space="preserve"> </w:t>
      </w:r>
      <w:proofErr w:type="spellStart"/>
      <w:r w:rsidRPr="001B2DC9">
        <w:rPr>
          <w:rFonts w:ascii="Verdana" w:hAnsi="Verdana" w:cstheme="minorHAnsi"/>
          <w:color w:val="000000"/>
        </w:rPr>
        <w:t>Resusc</w:t>
      </w:r>
      <w:proofErr w:type="spellEnd"/>
      <w:r w:rsidRPr="001B2DC9">
        <w:rPr>
          <w:rFonts w:ascii="Verdana" w:hAnsi="Verdana" w:cstheme="minorHAnsi"/>
          <w:color w:val="000000"/>
        </w:rPr>
        <w:t xml:space="preserve"> </w:t>
      </w:r>
      <w:r w:rsidRPr="001B2DC9">
        <w:rPr>
          <w:rFonts w:ascii="Verdana" w:hAnsi="Verdana" w:cstheme="minorHAnsi"/>
        </w:rPr>
        <w:t>[Internet]</w:t>
      </w:r>
      <w:r w:rsidRPr="001B2DC9">
        <w:rPr>
          <w:rFonts w:ascii="Verdana" w:hAnsi="Verdana" w:cstheme="minorHAnsi"/>
          <w:color w:val="000000"/>
        </w:rPr>
        <w:t xml:space="preserve">. 2020 </w:t>
      </w:r>
      <w:r w:rsidRPr="001B2DC9">
        <w:rPr>
          <w:rFonts w:ascii="Verdana" w:hAnsi="Verdana" w:cstheme="minorHAnsi"/>
        </w:rPr>
        <w:t>[consultado 16/06/2021]</w:t>
      </w:r>
      <w:r w:rsidRPr="001B2DC9">
        <w:rPr>
          <w:rFonts w:ascii="Verdana" w:hAnsi="Verdana" w:cstheme="minorHAnsi"/>
          <w:color w:val="000000"/>
        </w:rPr>
        <w:t xml:space="preserve">. Disponible en: </w:t>
      </w:r>
      <w:hyperlink r:id="rId29" w:history="1">
        <w:r w:rsidRPr="001B2DC9">
          <w:rPr>
            <w:rStyle w:val="Hipervnculo"/>
            <w:rFonts w:ascii="Verdana" w:hAnsi="Verdana" w:cstheme="minorHAnsi"/>
          </w:rPr>
          <w:t>https://pubmed.ncbi.nlm.nih.gov/32353223/</w:t>
        </w:r>
      </w:hyperlink>
    </w:p>
    <w:p w:rsidR="001B2DC9" w:rsidRPr="001B2DC9" w:rsidRDefault="001B2DC9" w:rsidP="001B2DC9">
      <w:pPr>
        <w:pStyle w:val="Prrafodelista2"/>
        <w:numPr>
          <w:ilvl w:val="0"/>
          <w:numId w:val="2"/>
        </w:numPr>
        <w:spacing w:after="0"/>
        <w:jc w:val="both"/>
        <w:rPr>
          <w:rStyle w:val="Hipervnculo"/>
          <w:rFonts w:ascii="Verdana" w:hAnsi="Verdana" w:cstheme="minorHAnsi"/>
          <w:color w:val="000000"/>
        </w:rPr>
      </w:pPr>
      <w:proofErr w:type="spellStart"/>
      <w:r w:rsidRPr="001B2DC9">
        <w:rPr>
          <w:rFonts w:ascii="Verdana" w:hAnsi="Verdana" w:cstheme="minorHAnsi"/>
          <w:color w:val="000000"/>
          <w:lang w:val="en-US"/>
        </w:rPr>
        <w:t>Taboada</w:t>
      </w:r>
      <w:proofErr w:type="spellEnd"/>
      <w:r w:rsidRPr="001B2DC9">
        <w:rPr>
          <w:rFonts w:ascii="Verdana" w:hAnsi="Verdana" w:cstheme="minorHAnsi"/>
          <w:color w:val="000000"/>
          <w:lang w:val="en-US"/>
        </w:rPr>
        <w:t xml:space="preserve"> M, </w:t>
      </w:r>
      <w:proofErr w:type="spellStart"/>
      <w:r w:rsidRPr="001B2DC9">
        <w:rPr>
          <w:rFonts w:ascii="Verdana" w:hAnsi="Verdana" w:cstheme="minorHAnsi"/>
          <w:color w:val="000000"/>
          <w:lang w:val="en-US"/>
        </w:rPr>
        <w:t>Bermúdez</w:t>
      </w:r>
      <w:proofErr w:type="spellEnd"/>
      <w:r w:rsidRPr="001B2DC9">
        <w:rPr>
          <w:rFonts w:ascii="Verdana" w:hAnsi="Verdana" w:cstheme="minorHAnsi"/>
          <w:color w:val="000000"/>
          <w:lang w:val="en-US"/>
        </w:rPr>
        <w:t xml:space="preserve"> A, Pérez M, </w:t>
      </w:r>
      <w:proofErr w:type="spellStart"/>
      <w:r w:rsidRPr="001B2DC9">
        <w:rPr>
          <w:rFonts w:ascii="Verdana" w:hAnsi="Verdana" w:cstheme="minorHAnsi"/>
          <w:color w:val="000000"/>
          <w:lang w:val="en-US"/>
        </w:rPr>
        <w:t>Campaña</w:t>
      </w:r>
      <w:proofErr w:type="spellEnd"/>
      <w:r w:rsidRPr="001B2DC9">
        <w:rPr>
          <w:rFonts w:ascii="Verdana" w:hAnsi="Verdana" w:cstheme="minorHAnsi"/>
          <w:color w:val="000000"/>
          <w:lang w:val="en-US"/>
        </w:rPr>
        <w:t xml:space="preserve"> O. Supine versus prone positioning in COVID-19 pneumonia: Comment. Anesthesiology [internet]. </w:t>
      </w:r>
      <w:r w:rsidRPr="001B2DC9">
        <w:rPr>
          <w:rFonts w:ascii="Verdana" w:hAnsi="Verdana" w:cstheme="minorHAnsi"/>
          <w:color w:val="000000"/>
        </w:rPr>
        <w:t>2020 [consultado 16/06/2021]</w:t>
      </w:r>
      <w:proofErr w:type="gramStart"/>
      <w:r w:rsidRPr="001B2DC9">
        <w:rPr>
          <w:rFonts w:ascii="Verdana" w:hAnsi="Verdana" w:cstheme="minorHAnsi"/>
          <w:color w:val="000000"/>
        </w:rPr>
        <w:t>;133</w:t>
      </w:r>
      <w:proofErr w:type="gramEnd"/>
      <w:r w:rsidRPr="001B2DC9">
        <w:rPr>
          <w:rFonts w:ascii="Verdana" w:hAnsi="Verdana" w:cstheme="minorHAnsi"/>
          <w:color w:val="000000"/>
        </w:rPr>
        <w:t xml:space="preserve">(5):1155. Disponible en: </w:t>
      </w:r>
      <w:hyperlink r:id="rId30" w:history="1">
        <w:r w:rsidRPr="001B2DC9">
          <w:rPr>
            <w:rStyle w:val="Hipervnculo"/>
            <w:rFonts w:ascii="Verdana" w:hAnsi="Verdana" w:cstheme="minorHAnsi"/>
          </w:rPr>
          <w:t>https://doi.org/10.1097/ALN/000000000003511</w:t>
        </w:r>
      </w:hyperlink>
    </w:p>
    <w:p w:rsidR="00F43D61" w:rsidRDefault="00F43D61" w:rsidP="001B2DC9">
      <w:pPr>
        <w:spacing w:line="276" w:lineRule="auto"/>
      </w:pPr>
    </w:p>
    <w:sectPr w:rsidR="00F43D61" w:rsidSect="001B2DC9">
      <w:headerReference w:type="even" r:id="rId31"/>
      <w:headerReference w:type="default" r:id="rId32"/>
      <w:footerReference w:type="even" r:id="rId33"/>
      <w:footerReference w:type="default" r:id="rId34"/>
      <w:headerReference w:type="first" r:id="rId35"/>
      <w:footerReference w:type="first" r:id="rId3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383" w:rsidRDefault="00BD6383" w:rsidP="000B685A">
      <w:pPr>
        <w:spacing w:after="0" w:line="240" w:lineRule="auto"/>
      </w:pPr>
      <w:r>
        <w:separator/>
      </w:r>
    </w:p>
  </w:endnote>
  <w:endnote w:type="continuationSeparator" w:id="0">
    <w:p w:rsidR="00BD6383" w:rsidRDefault="00BD6383" w:rsidP="000B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5A" w:rsidRDefault="000B68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5A" w:rsidRDefault="000B685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5A" w:rsidRDefault="000B68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383" w:rsidRDefault="00BD6383" w:rsidP="000B685A">
      <w:pPr>
        <w:spacing w:after="0" w:line="240" w:lineRule="auto"/>
      </w:pPr>
      <w:r>
        <w:separator/>
      </w:r>
    </w:p>
  </w:footnote>
  <w:footnote w:type="continuationSeparator" w:id="0">
    <w:p w:rsidR="00BD6383" w:rsidRDefault="00BD6383" w:rsidP="000B6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5A" w:rsidRDefault="000B68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84679"/>
      <w:docPartObj>
        <w:docPartGallery w:val="Page Numbers (Top of Page)"/>
        <w:docPartUnique/>
      </w:docPartObj>
    </w:sdtPr>
    <w:sdtEndPr>
      <w:rPr>
        <w:rFonts w:ascii="Verdana" w:hAnsi="Verdana"/>
      </w:rPr>
    </w:sdtEndPr>
    <w:sdtContent>
      <w:bookmarkStart w:id="0" w:name="_GoBack" w:displacedByCustomXml="prev"/>
      <w:p w:rsidR="000B685A" w:rsidRPr="000B685A" w:rsidRDefault="000B685A">
        <w:pPr>
          <w:pStyle w:val="Encabezado"/>
          <w:jc w:val="right"/>
          <w:rPr>
            <w:rFonts w:ascii="Verdana" w:hAnsi="Verdana"/>
          </w:rPr>
        </w:pPr>
        <w:r w:rsidRPr="000B685A">
          <w:rPr>
            <w:rFonts w:ascii="Verdana" w:hAnsi="Verdana"/>
          </w:rPr>
          <w:fldChar w:fldCharType="begin"/>
        </w:r>
        <w:r w:rsidRPr="000B685A">
          <w:rPr>
            <w:rFonts w:ascii="Verdana" w:hAnsi="Verdana"/>
          </w:rPr>
          <w:instrText>PAGE   \* MERGEFORMAT</w:instrText>
        </w:r>
        <w:r w:rsidRPr="000B685A">
          <w:rPr>
            <w:rFonts w:ascii="Verdana" w:hAnsi="Verdana"/>
          </w:rPr>
          <w:fldChar w:fldCharType="separate"/>
        </w:r>
        <w:r w:rsidRPr="000B685A">
          <w:rPr>
            <w:rFonts w:ascii="Verdana" w:hAnsi="Verdana"/>
            <w:noProof/>
            <w:lang w:val="es-ES"/>
          </w:rPr>
          <w:t>1</w:t>
        </w:r>
        <w:r w:rsidRPr="000B685A">
          <w:rPr>
            <w:rFonts w:ascii="Verdana" w:hAnsi="Verdana"/>
          </w:rPr>
          <w:fldChar w:fldCharType="end"/>
        </w:r>
      </w:p>
    </w:sdtContent>
  </w:sdt>
  <w:bookmarkEnd w:id="0"/>
  <w:p w:rsidR="000B685A" w:rsidRDefault="000B685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5A" w:rsidRDefault="000B68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abstractNum w:abstractNumId="1">
    <w:nsid w:val="06D375CF"/>
    <w:multiLevelType w:val="multilevel"/>
    <w:tmpl w:val="75FA7564"/>
    <w:lvl w:ilvl="0">
      <w:start w:val="1"/>
      <w:numFmt w:val="decimal"/>
      <w:lvlText w:val="%1."/>
      <w:lvlJc w:val="left"/>
      <w:pPr>
        <w:ind w:left="720" w:hanging="360"/>
      </w:pPr>
      <w:rPr>
        <w:rFonts w:asciiTheme="minorHAnsi" w:hAnsiTheme="minorHAnsi" w:cstheme="minorHAnsi" w:hint="default"/>
        <w:color w:val="231F2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8551B3"/>
    <w:multiLevelType w:val="multilevel"/>
    <w:tmpl w:val="75FA7564"/>
    <w:lvl w:ilvl="0">
      <w:start w:val="1"/>
      <w:numFmt w:val="decimal"/>
      <w:lvlText w:val="%1."/>
      <w:lvlJc w:val="left"/>
      <w:pPr>
        <w:ind w:left="720" w:hanging="360"/>
      </w:pPr>
      <w:rPr>
        <w:rFonts w:asciiTheme="minorHAnsi" w:hAnsiTheme="minorHAnsi" w:cstheme="minorHAnsi" w:hint="default"/>
        <w:color w:val="231F2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CBA4207"/>
    <w:multiLevelType w:val="multilevel"/>
    <w:tmpl w:val="21CCD602"/>
    <w:lvl w:ilvl="0">
      <w:start w:val="1"/>
      <w:numFmt w:val="decimal"/>
      <w:lvlText w:val="%1."/>
      <w:lvlJc w:val="left"/>
      <w:pPr>
        <w:ind w:left="720" w:hanging="360"/>
      </w:pPr>
      <w:rPr>
        <w:rFonts w:ascii="Verdana" w:hAnsi="Verdana" w:cstheme="minorHAnsi" w:hint="default"/>
        <w:color w:val="231F20"/>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7810AD"/>
    <w:multiLevelType w:val="multilevel"/>
    <w:tmpl w:val="75FA7564"/>
    <w:lvl w:ilvl="0">
      <w:start w:val="1"/>
      <w:numFmt w:val="decimal"/>
      <w:lvlText w:val="%1."/>
      <w:lvlJc w:val="left"/>
      <w:pPr>
        <w:ind w:left="720" w:hanging="360"/>
      </w:pPr>
      <w:rPr>
        <w:rFonts w:asciiTheme="minorHAnsi" w:hAnsiTheme="minorHAnsi" w:cstheme="minorHAnsi" w:hint="default"/>
        <w:color w:val="231F2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9CC7B47"/>
    <w:multiLevelType w:val="multilevel"/>
    <w:tmpl w:val="6F94DCC4"/>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nsid w:val="7A8B7490"/>
    <w:multiLevelType w:val="multilevel"/>
    <w:tmpl w:val="75FA7564"/>
    <w:lvl w:ilvl="0">
      <w:start w:val="1"/>
      <w:numFmt w:val="decimal"/>
      <w:lvlText w:val="%1."/>
      <w:lvlJc w:val="left"/>
      <w:pPr>
        <w:ind w:left="720" w:hanging="360"/>
      </w:pPr>
      <w:rPr>
        <w:rFonts w:asciiTheme="minorHAnsi" w:hAnsiTheme="minorHAnsi" w:cstheme="minorHAnsi" w:hint="default"/>
        <w:color w:val="231F2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C9"/>
    <w:rsid w:val="000B685A"/>
    <w:rsid w:val="00175D0B"/>
    <w:rsid w:val="001B2DC9"/>
    <w:rsid w:val="004018B8"/>
    <w:rsid w:val="00963D72"/>
    <w:rsid w:val="00A6091E"/>
    <w:rsid w:val="00B636D8"/>
    <w:rsid w:val="00BD6383"/>
    <w:rsid w:val="00F43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C8A99-B08D-4EDD-B0A5-65E1A8C8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DC9"/>
    <w:rPr>
      <w:lang w:val="es-ES_tradnl"/>
    </w:rPr>
  </w:style>
  <w:style w:type="paragraph" w:styleId="Ttulo1">
    <w:name w:val="heading 1"/>
    <w:basedOn w:val="Normal"/>
    <w:next w:val="Normal"/>
    <w:link w:val="Ttulo1Car"/>
    <w:uiPriority w:val="9"/>
    <w:qFormat/>
    <w:rsid w:val="001B2DC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B2DC9"/>
    <w:rPr>
      <w:color w:val="0000FF"/>
      <w:u w:val="single"/>
    </w:rPr>
  </w:style>
  <w:style w:type="paragraph" w:customStyle="1" w:styleId="Prrafodelista1">
    <w:name w:val="Párrafo de lista1"/>
    <w:basedOn w:val="Normal"/>
    <w:rsid w:val="001B2DC9"/>
    <w:pPr>
      <w:spacing w:before="100" w:beforeAutospacing="1" w:after="200" w:line="273" w:lineRule="auto"/>
      <w:ind w:left="720"/>
      <w:contextualSpacing/>
    </w:pPr>
    <w:rPr>
      <w:rFonts w:ascii="Calibri" w:eastAsia="Times New Roman" w:hAnsi="Calibri" w:cs="Times New Roman"/>
      <w:lang w:val="es-ES" w:eastAsia="es-ES"/>
    </w:rPr>
  </w:style>
  <w:style w:type="character" w:customStyle="1" w:styleId="Ttulo1Car">
    <w:name w:val="Título 1 Car"/>
    <w:basedOn w:val="Fuentedeprrafopredeter"/>
    <w:link w:val="Ttulo1"/>
    <w:uiPriority w:val="9"/>
    <w:rsid w:val="001B2DC9"/>
    <w:rPr>
      <w:rFonts w:asciiTheme="majorHAnsi" w:eastAsiaTheme="majorEastAsia" w:hAnsiTheme="majorHAnsi" w:cstheme="majorBidi"/>
      <w:b/>
      <w:bCs/>
      <w:color w:val="2E74B5" w:themeColor="accent1" w:themeShade="BF"/>
      <w:sz w:val="28"/>
      <w:szCs w:val="28"/>
    </w:rPr>
  </w:style>
  <w:style w:type="paragraph" w:styleId="Textocomentario">
    <w:name w:val="annotation text"/>
    <w:basedOn w:val="Normal"/>
    <w:link w:val="TextocomentarioCar"/>
    <w:uiPriority w:val="99"/>
    <w:unhideWhenUsed/>
    <w:rsid w:val="001B2D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2DC9"/>
    <w:rPr>
      <w:sz w:val="20"/>
      <w:szCs w:val="20"/>
      <w:lang w:val="es-ES_tradnl"/>
    </w:rPr>
  </w:style>
  <w:style w:type="paragraph" w:styleId="Asuntodelcomentario">
    <w:name w:val="annotation subject"/>
    <w:basedOn w:val="Textocomentario"/>
    <w:next w:val="Textocomentario"/>
    <w:link w:val="AsuntodelcomentarioCar"/>
    <w:uiPriority w:val="99"/>
    <w:unhideWhenUsed/>
    <w:rsid w:val="001B2DC9"/>
    <w:pPr>
      <w:spacing w:after="200"/>
    </w:pPr>
    <w:rPr>
      <w:b/>
      <w:bCs/>
      <w:lang w:val="es-ES"/>
    </w:rPr>
  </w:style>
  <w:style w:type="character" w:customStyle="1" w:styleId="AsuntodelcomentarioCar">
    <w:name w:val="Asunto del comentario Car"/>
    <w:basedOn w:val="TextocomentarioCar"/>
    <w:link w:val="Asuntodelcomentario"/>
    <w:uiPriority w:val="99"/>
    <w:rsid w:val="001B2DC9"/>
    <w:rPr>
      <w:b/>
      <w:bCs/>
      <w:sz w:val="20"/>
      <w:szCs w:val="20"/>
      <w:lang w:val="es-ES_tradnl"/>
    </w:rPr>
  </w:style>
  <w:style w:type="paragraph" w:styleId="Textodeglobo">
    <w:name w:val="Balloon Text"/>
    <w:basedOn w:val="Normal"/>
    <w:link w:val="TextodegloboCar"/>
    <w:uiPriority w:val="99"/>
    <w:unhideWhenUsed/>
    <w:rsid w:val="001B2DC9"/>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1B2DC9"/>
    <w:rPr>
      <w:rFonts w:ascii="Tahoma" w:hAnsi="Tahoma" w:cs="Tahoma"/>
      <w:sz w:val="16"/>
      <w:szCs w:val="16"/>
    </w:rPr>
  </w:style>
  <w:style w:type="paragraph" w:styleId="Lista">
    <w:name w:val="List"/>
    <w:basedOn w:val="Normal"/>
    <w:uiPriority w:val="99"/>
    <w:unhideWhenUsed/>
    <w:rsid w:val="001B2DC9"/>
    <w:pPr>
      <w:spacing w:after="200" w:line="276" w:lineRule="auto"/>
      <w:ind w:left="283" w:hanging="283"/>
      <w:contextualSpacing/>
    </w:pPr>
    <w:rPr>
      <w:lang w:val="es-ES"/>
    </w:rPr>
  </w:style>
  <w:style w:type="paragraph" w:styleId="Listaconvietas">
    <w:name w:val="List Bullet"/>
    <w:basedOn w:val="Normal"/>
    <w:uiPriority w:val="99"/>
    <w:unhideWhenUsed/>
    <w:rsid w:val="001B2DC9"/>
    <w:pPr>
      <w:numPr>
        <w:numId w:val="1"/>
      </w:numPr>
      <w:spacing w:after="200" w:line="276" w:lineRule="auto"/>
      <w:contextualSpacing/>
    </w:pPr>
    <w:rPr>
      <w:lang w:val="es-ES"/>
    </w:rPr>
  </w:style>
  <w:style w:type="paragraph" w:styleId="Textoindependiente">
    <w:name w:val="Body Text"/>
    <w:basedOn w:val="Normal"/>
    <w:link w:val="TextoindependienteCar"/>
    <w:uiPriority w:val="99"/>
    <w:unhideWhenUsed/>
    <w:rsid w:val="001B2DC9"/>
    <w:pPr>
      <w:spacing w:after="120" w:line="276" w:lineRule="auto"/>
    </w:pPr>
    <w:rPr>
      <w:lang w:val="es-ES"/>
    </w:rPr>
  </w:style>
  <w:style w:type="character" w:customStyle="1" w:styleId="TextoindependienteCar">
    <w:name w:val="Texto independiente Car"/>
    <w:basedOn w:val="Fuentedeprrafopredeter"/>
    <w:link w:val="Textoindependiente"/>
    <w:uiPriority w:val="99"/>
    <w:rsid w:val="001B2DC9"/>
  </w:style>
  <w:style w:type="character" w:styleId="Refdecomentario">
    <w:name w:val="annotation reference"/>
    <w:basedOn w:val="Fuentedeprrafopredeter"/>
    <w:uiPriority w:val="99"/>
    <w:unhideWhenUsed/>
    <w:rsid w:val="001B2DC9"/>
    <w:rPr>
      <w:sz w:val="16"/>
      <w:szCs w:val="16"/>
    </w:rPr>
  </w:style>
  <w:style w:type="character" w:customStyle="1" w:styleId="15">
    <w:name w:val="15"/>
    <w:basedOn w:val="Fuentedeprrafopredeter"/>
    <w:rsid w:val="001B2DC9"/>
    <w:rPr>
      <w:rFonts w:ascii="Calibri" w:hAnsi="Calibri" w:cs="Calibri" w:hint="default"/>
      <w:color w:val="0000FF"/>
      <w:u w:val="single"/>
    </w:rPr>
  </w:style>
  <w:style w:type="paragraph" w:customStyle="1" w:styleId="Sinespaciado1">
    <w:name w:val="Sin espaciado1"/>
    <w:uiPriority w:val="1"/>
    <w:qFormat/>
    <w:rsid w:val="001B2DC9"/>
    <w:pPr>
      <w:spacing w:after="0" w:line="240" w:lineRule="auto"/>
    </w:pPr>
  </w:style>
  <w:style w:type="character" w:customStyle="1" w:styleId="16">
    <w:name w:val="16"/>
    <w:basedOn w:val="Fuentedeprrafopredeter"/>
    <w:rsid w:val="001B2DC9"/>
    <w:rPr>
      <w:rFonts w:ascii="Calibri" w:hAnsi="Calibri" w:cs="Calibri" w:hint="default"/>
      <w:color w:val="0000FF"/>
      <w:u w:val="single"/>
    </w:rPr>
  </w:style>
  <w:style w:type="character" w:customStyle="1" w:styleId="jlqj4b">
    <w:name w:val="jlqj4b"/>
    <w:basedOn w:val="Fuentedeprrafopredeter"/>
    <w:rsid w:val="001B2DC9"/>
  </w:style>
  <w:style w:type="character" w:customStyle="1" w:styleId="viiyi">
    <w:name w:val="viiyi"/>
    <w:basedOn w:val="Fuentedeprrafopredeter"/>
    <w:rsid w:val="001B2DC9"/>
  </w:style>
  <w:style w:type="paragraph" w:customStyle="1" w:styleId="Prrafodelista2">
    <w:name w:val="Párrafo de lista2"/>
    <w:basedOn w:val="Normal"/>
    <w:uiPriority w:val="34"/>
    <w:qFormat/>
    <w:rsid w:val="001B2DC9"/>
    <w:pPr>
      <w:spacing w:after="200" w:line="276" w:lineRule="auto"/>
      <w:ind w:left="720"/>
      <w:contextualSpacing/>
    </w:pPr>
    <w:rPr>
      <w:lang w:val="es-ES"/>
    </w:rPr>
  </w:style>
  <w:style w:type="paragraph" w:styleId="Prrafodelista">
    <w:name w:val="List Paragraph"/>
    <w:basedOn w:val="Normal"/>
    <w:uiPriority w:val="99"/>
    <w:unhideWhenUsed/>
    <w:rsid w:val="001B2DC9"/>
    <w:pPr>
      <w:spacing w:after="200" w:line="276" w:lineRule="auto"/>
      <w:ind w:left="720"/>
      <w:contextualSpacing/>
    </w:pPr>
    <w:rPr>
      <w:lang w:val="es-ES"/>
    </w:rPr>
  </w:style>
  <w:style w:type="paragraph" w:styleId="NormalWeb">
    <w:name w:val="Normal (Web)"/>
    <w:basedOn w:val="Normal"/>
    <w:uiPriority w:val="99"/>
    <w:semiHidden/>
    <w:unhideWhenUsed/>
    <w:rsid w:val="001B2DC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1B2DC9"/>
    <w:pPr>
      <w:spacing w:after="0" w:line="240" w:lineRule="auto"/>
    </w:pPr>
    <w:rPr>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unhideWhenUsed/>
    <w:rsid w:val="001B2DC9"/>
    <w:rPr>
      <w:color w:val="808080"/>
    </w:rPr>
  </w:style>
  <w:style w:type="paragraph" w:customStyle="1" w:styleId="Default">
    <w:name w:val="Default"/>
    <w:rsid w:val="001B2DC9"/>
    <w:pPr>
      <w:autoSpaceDE w:val="0"/>
      <w:autoSpaceDN w:val="0"/>
      <w:adjustRightInd w:val="0"/>
      <w:spacing w:after="0" w:line="240" w:lineRule="auto"/>
    </w:pPr>
    <w:rPr>
      <w:rFonts w:ascii="Verdana" w:hAnsi="Verdana" w:cs="Verdana"/>
      <w:color w:val="000000"/>
      <w:sz w:val="24"/>
      <w:szCs w:val="24"/>
      <w:lang w:eastAsia="es-ES"/>
    </w:rPr>
  </w:style>
  <w:style w:type="character" w:customStyle="1" w:styleId="A4">
    <w:name w:val="A4"/>
    <w:uiPriority w:val="99"/>
    <w:rsid w:val="001B2DC9"/>
    <w:rPr>
      <w:rFonts w:cs="Helvetica"/>
      <w:color w:val="000000"/>
      <w:sz w:val="9"/>
      <w:szCs w:val="9"/>
    </w:rPr>
  </w:style>
  <w:style w:type="paragraph" w:styleId="Encabezado">
    <w:name w:val="header"/>
    <w:basedOn w:val="Normal"/>
    <w:link w:val="EncabezadoCar"/>
    <w:uiPriority w:val="99"/>
    <w:unhideWhenUsed/>
    <w:rsid w:val="000B68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685A"/>
    <w:rPr>
      <w:lang w:val="es-ES_tradnl"/>
    </w:rPr>
  </w:style>
  <w:style w:type="paragraph" w:styleId="Piedepgina">
    <w:name w:val="footer"/>
    <w:basedOn w:val="Normal"/>
    <w:link w:val="PiedepginaCar"/>
    <w:uiPriority w:val="99"/>
    <w:unhideWhenUsed/>
    <w:rsid w:val="000B68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685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sa@infomed.sld.cu" TargetMode="External"/><Relationship Id="rId13" Type="http://schemas.openxmlformats.org/officeDocument/2006/relationships/hyperlink" Target="https://doi.org/10.1016/j.clim.2020.108427" TargetMode="External"/><Relationship Id="rId18" Type="http://schemas.openxmlformats.org/officeDocument/2006/relationships/hyperlink" Target="http://revistamedicacr.com/index.php/rmcr/article/viewFile/294/271" TargetMode="External"/><Relationship Id="rId26" Type="http://schemas.openxmlformats.org/officeDocument/2006/relationships/hyperlink" Target="https://journals.sbmu.ac.ir/aaem" TargetMode="External"/><Relationship Id="rId3" Type="http://schemas.openxmlformats.org/officeDocument/2006/relationships/settings" Target="settings.xml"/><Relationship Id="rId21" Type="http://schemas.openxmlformats.org/officeDocument/2006/relationships/hyperlink" Target="https://www.canada.ca/en/public-health/services/diseases/2019-novel-coronavirus-infection/clinicalmanagement-covid-19.html"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016/j.intcar.2020.100004" TargetMode="External"/><Relationship Id="rId17" Type="http://schemas.openxmlformats.org/officeDocument/2006/relationships/hyperlink" Target="https://doi.org/10.7861/clinmed.2020-0179" TargetMode="External"/><Relationship Id="rId25" Type="http://schemas.openxmlformats.org/officeDocument/2006/relationships/hyperlink" Target="https://doi.org/10.1007/s00134-020-05943-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55/s-0039-1685180" TargetMode="External"/><Relationship Id="rId20" Type="http://schemas.openxmlformats.org/officeDocument/2006/relationships/hyperlink" Target="https://www.mscbs.gob.es/profesionales/saludPublica/ccayes/alertasActual/nCov-China/documentos/Protocolo_manejo_clinico_uci_COVID-19.pdf" TargetMode="External"/><Relationship Id="rId29" Type="http://schemas.openxmlformats.org/officeDocument/2006/relationships/hyperlink" Target="https://pubmed.ncbi.nlm.nih.gov/323532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140-6736(20)30566-3" TargetMode="External"/><Relationship Id="rId24" Type="http://schemas.openxmlformats.org/officeDocument/2006/relationships/hyperlink" Target="https://dx.doi.org/10.35366/9816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oi.org/10.1186/s13054-020-02880-z" TargetMode="External"/><Relationship Id="rId23" Type="http://schemas.openxmlformats.org/officeDocument/2006/relationships/hyperlink" Target="https://doi.org/10.1186/s13054-020-02956-w" TargetMode="External"/><Relationship Id="rId28" Type="http://schemas.openxmlformats.org/officeDocument/2006/relationships/hyperlink" Target="http://dx.doi.org/10.1186/s13054-020-2738-5" TargetMode="External"/><Relationship Id="rId36" Type="http://schemas.openxmlformats.org/officeDocument/2006/relationships/footer" Target="footer3.xml"/><Relationship Id="rId10" Type="http://schemas.openxmlformats.org/officeDocument/2006/relationships/hyperlink" Target="https://www.revclinesp.es/en-pdf-S2254887420300333" TargetMode="External"/><Relationship Id="rId19" Type="http://schemas.openxmlformats.org/officeDocument/2006/relationships/hyperlink" Target="https://www.medicina-intensiva.cl/revista/articulo.php?id=2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vcmpinar.sld.cu/index.php/publicaciones/article/view/4520" TargetMode="External"/><Relationship Id="rId14" Type="http://schemas.openxmlformats.org/officeDocument/2006/relationships/hyperlink" Target="https://doi.org/10.1016/j.bja.2020.06.003" TargetMode="External"/><Relationship Id="rId22" Type="http://schemas.openxmlformats.org/officeDocument/2006/relationships/hyperlink" Target="https://doi.org/10.1186/s13613-020-00683-7" TargetMode="External"/><Relationship Id="rId27" Type="http://schemas.openxmlformats.org/officeDocument/2006/relationships/hyperlink" Target="https://dx.doi.org/10.35366/98162" TargetMode="External"/><Relationship Id="rId30" Type="http://schemas.openxmlformats.org/officeDocument/2006/relationships/hyperlink" Target="https://doi.org/10.1097/ALN/000000000003511" TargetMode="External"/><Relationship Id="rId35"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6480</Words>
  <Characters>35642</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arielsr</dc:creator>
  <cp:keywords/>
  <dc:description/>
  <cp:lastModifiedBy>   </cp:lastModifiedBy>
  <cp:revision>5</cp:revision>
  <cp:lastPrinted>2022-11-12T09:50:00Z</cp:lastPrinted>
  <dcterms:created xsi:type="dcterms:W3CDTF">2022-11-12T09:29:00Z</dcterms:created>
  <dcterms:modified xsi:type="dcterms:W3CDTF">2022-11-24T19:37:00Z</dcterms:modified>
</cp:coreProperties>
</file>