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68"/>
        </w:tabs>
        <w:spacing w:after="0" w:line="360" w:lineRule="auto"/>
        <w:ind w:right="-376"/>
        <w:jc w:val="center"/>
        <w:rPr>
          <w:rFonts w:hint="default" w:ascii="Verdana" w:hAnsi="Verdana" w:cs="Verdana"/>
          <w:b/>
          <w:color w:val="C45911"/>
          <w:sz w:val="28"/>
          <w:szCs w:val="28"/>
        </w:rPr>
      </w:pPr>
      <w:r>
        <w:rPr>
          <w:rFonts w:hint="default" w:ascii="Verdana" w:hAnsi="Verdana" w:cs="Verdana"/>
          <w:b/>
          <w:color w:val="C45911"/>
          <w:sz w:val="28"/>
          <w:szCs w:val="28"/>
        </w:rPr>
        <w:t>Morfovirtual 2022</w:t>
      </w:r>
    </w:p>
    <w:p>
      <w:pPr>
        <w:tabs>
          <w:tab w:val="left" w:pos="2268"/>
        </w:tabs>
        <w:spacing w:after="0" w:line="360" w:lineRule="auto"/>
        <w:ind w:right="-376"/>
        <w:jc w:val="center"/>
        <w:rPr>
          <w:rFonts w:hint="default" w:ascii="Verdana" w:hAnsi="Verdana" w:cs="Verdana"/>
          <w:b/>
          <w:color w:val="C45911"/>
          <w:sz w:val="28"/>
          <w:szCs w:val="28"/>
        </w:rPr>
      </w:pPr>
      <w:r>
        <w:rPr>
          <w:rFonts w:hint="default" w:ascii="Verdana" w:hAnsi="Verdana" w:cs="Verdana"/>
          <w:b/>
          <w:color w:val="C45911"/>
          <w:sz w:val="28"/>
          <w:szCs w:val="28"/>
        </w:rPr>
        <w:t>VI Congreso virtual de Ciencias Morfológicas.</w:t>
      </w:r>
    </w:p>
    <w:p>
      <w:pPr>
        <w:spacing w:after="0" w:line="360" w:lineRule="auto"/>
        <w:ind w:left="-425"/>
        <w:jc w:val="center"/>
        <w:rPr>
          <w:rFonts w:hint="default" w:ascii="Verdana" w:hAnsi="Verdana" w:cs="Verdana"/>
          <w:b/>
          <w:color w:val="C45911"/>
          <w:sz w:val="28"/>
          <w:szCs w:val="28"/>
        </w:rPr>
      </w:pPr>
      <w:r>
        <w:rPr>
          <w:rFonts w:hint="default" w:ascii="Verdana" w:hAnsi="Verdana" w:cs="Verdana"/>
          <w:b/>
          <w:color w:val="C45911"/>
          <w:sz w:val="28"/>
          <w:szCs w:val="28"/>
        </w:rPr>
        <w:t>Sexta Jornada Científica de la Cátedra Santiago Ramón y Cajal.</w:t>
      </w:r>
    </w:p>
    <w:p>
      <w:pPr>
        <w:pStyle w:val="11"/>
        <w:spacing w:line="360" w:lineRule="auto"/>
        <w:jc w:val="both"/>
        <w:rPr>
          <w:b/>
          <w:bCs/>
        </w:rPr>
      </w:pPr>
    </w:p>
    <w:p>
      <w:pPr>
        <w:pStyle w:val="11"/>
        <w:spacing w:line="360" w:lineRule="auto"/>
        <w:jc w:val="both"/>
        <w:rPr>
          <w:rFonts w:hint="default" w:ascii="Verdana" w:hAnsi="Verdana" w:cs="Verdana"/>
          <w:b/>
          <w:color w:val="auto"/>
          <w:sz w:val="28"/>
          <w:szCs w:val="28"/>
        </w:rPr>
      </w:pPr>
      <w:r>
        <w:rPr>
          <w:rFonts w:hint="default" w:ascii="Verdana" w:hAnsi="Verdana" w:cs="Verdana"/>
          <w:b/>
          <w:color w:val="auto"/>
          <w:sz w:val="28"/>
          <w:szCs w:val="28"/>
        </w:rPr>
        <w:t>C</w:t>
      </w:r>
      <w:r>
        <w:rPr>
          <w:rFonts w:hint="default" w:ascii="Verdana" w:hAnsi="Verdana" w:cs="Verdana"/>
          <w:b/>
          <w:color w:val="auto"/>
          <w:sz w:val="28"/>
          <w:szCs w:val="28"/>
          <w:lang w:val="es-ES"/>
        </w:rPr>
        <w:t>ARACTERIZACIÓN MORFOMÉTRICA DE LA CORTEZA CEREBRAL FRONTAL DE GAZAPOS DE RATA WISTAR CON DIABETES PREGESTACIONAL</w:t>
      </w:r>
      <w:r>
        <w:rPr>
          <w:rFonts w:hint="default" w:ascii="Verdana" w:hAnsi="Verdana" w:cs="Verdana"/>
          <w:b/>
          <w:color w:val="auto"/>
          <w:sz w:val="28"/>
          <w:szCs w:val="28"/>
        </w:rPr>
        <w:t>.</w:t>
      </w:r>
    </w:p>
    <w:p>
      <w:pPr>
        <w:pStyle w:val="5"/>
        <w:spacing w:before="0" w:beforeAutospacing="0" w:after="0" w:afterAutospacing="0" w:line="360" w:lineRule="auto"/>
        <w:textAlignment w:val="baseline"/>
        <w:rPr>
          <w:rFonts w:ascii="Arial" w:hAnsi="Arial" w:eastAsia="Calibri" w:cs="Arial"/>
          <w:b/>
          <w:bCs/>
          <w:color w:val="000000"/>
          <w:lang w:val="es-ES" w:eastAsia="zh-CN"/>
        </w:rPr>
      </w:pPr>
    </w:p>
    <w:p>
      <w:pPr>
        <w:pStyle w:val="5"/>
        <w:spacing w:before="0" w:beforeAutospacing="0" w:after="0" w:afterAutospacing="0" w:line="360" w:lineRule="auto"/>
        <w:textAlignment w:val="baseline"/>
        <w:rPr>
          <w:rFonts w:hint="default" w:ascii="Verdana" w:hAnsi="Verdana" w:cs="Verdana"/>
          <w:b/>
          <w:bCs/>
          <w:sz w:val="22"/>
          <w:szCs w:val="22"/>
          <w:lang w:val="pt-BR"/>
        </w:rPr>
      </w:pPr>
      <w:r>
        <w:rPr>
          <w:rFonts w:hint="default" w:ascii="Verdana" w:hAnsi="Verdana" w:cs="Verdana"/>
          <w:b/>
          <w:bCs/>
          <w:sz w:val="22"/>
          <w:szCs w:val="22"/>
          <w:lang w:val="pt-BR"/>
        </w:rPr>
        <w:t>Autores:</w:t>
      </w:r>
    </w:p>
    <w:p>
      <w:pPr>
        <w:pStyle w:val="5"/>
        <w:spacing w:before="0" w:beforeAutospacing="0" w:after="0" w:afterAutospacing="0" w:line="360" w:lineRule="auto"/>
        <w:textAlignment w:val="baseline"/>
        <w:rPr>
          <w:rFonts w:hint="default" w:ascii="Verdana" w:hAnsi="Verdana" w:cs="Verdana"/>
          <w:b w:val="0"/>
          <w:bCs w:val="0"/>
          <w:sz w:val="22"/>
          <w:szCs w:val="22"/>
          <w:vertAlign w:val="superscript"/>
          <w:lang w:val="es-ES"/>
        </w:rPr>
      </w:pPr>
      <w:r>
        <w:rPr>
          <w:rFonts w:ascii="Arial" w:hAnsi="Arial" w:cs="Arial"/>
          <w:b/>
          <w:bCs/>
          <w:lang w:val="pt-BR"/>
        </w:rPr>
        <w:t xml:space="preserve"> </w:t>
      </w:r>
      <w:r>
        <w:rPr>
          <w:rFonts w:hint="default" w:ascii="Verdana" w:hAnsi="Verdana" w:cs="Verdana"/>
          <w:b w:val="0"/>
          <w:bCs w:val="0"/>
          <w:sz w:val="22"/>
          <w:szCs w:val="22"/>
          <w:lang w:val="es-ES"/>
        </w:rPr>
        <w:t>Leticia Mármol Caballero</w:t>
      </w:r>
      <w:r>
        <w:rPr>
          <w:rFonts w:hint="default" w:ascii="Verdana" w:hAnsi="Verdana" w:cs="Verdana"/>
          <w:b w:val="0"/>
          <w:bCs w:val="0"/>
          <w:sz w:val="22"/>
          <w:szCs w:val="22"/>
          <w:vertAlign w:val="superscript"/>
          <w:lang w:val="es-ES"/>
        </w:rPr>
        <w:t>1</w:t>
      </w:r>
      <w:r>
        <w:rPr>
          <w:rFonts w:hint="default" w:ascii="Verdana" w:hAnsi="Verdana" w:cs="Verdana"/>
          <w:b w:val="0"/>
          <w:bCs w:val="0"/>
          <w:sz w:val="22"/>
          <w:szCs w:val="22"/>
          <w:vertAlign w:val="baseline"/>
          <w:lang w:val="es-ES"/>
        </w:rPr>
        <w:t>,</w:t>
      </w:r>
      <w:r>
        <w:rPr>
          <w:rFonts w:hint="default" w:ascii="Verdana" w:hAnsi="Verdana" w:eastAsia="Calibri" w:cs="Verdana"/>
          <w:b w:val="0"/>
          <w:bCs w:val="0"/>
          <w:sz w:val="22"/>
          <w:szCs w:val="22"/>
          <w:lang w:val="pt-BR" w:eastAsia="en-US"/>
        </w:rPr>
        <w:t xml:space="preserve"> </w:t>
      </w:r>
      <w:r>
        <w:rPr>
          <w:rFonts w:hint="default" w:ascii="Verdana" w:hAnsi="Verdana" w:cs="Verdana"/>
          <w:b w:val="0"/>
          <w:bCs w:val="0"/>
          <w:sz w:val="22"/>
          <w:szCs w:val="22"/>
          <w:lang w:val="es-ES"/>
        </w:rPr>
        <w:t>Pedro A. Díaz Rojas</w:t>
      </w:r>
      <w:r>
        <w:rPr>
          <w:rFonts w:hint="default" w:ascii="Verdana" w:hAnsi="Verdana" w:cs="Verdana"/>
          <w:b w:val="0"/>
          <w:bCs w:val="0"/>
          <w:sz w:val="22"/>
          <w:szCs w:val="22"/>
          <w:vertAlign w:val="superscript"/>
          <w:lang w:val="es-ES"/>
        </w:rPr>
        <w:t>2</w:t>
      </w:r>
      <w:r>
        <w:rPr>
          <w:rFonts w:hint="default" w:ascii="Verdana" w:hAnsi="Verdana" w:cs="Verdana"/>
          <w:b w:val="0"/>
          <w:bCs w:val="0"/>
          <w:sz w:val="22"/>
          <w:szCs w:val="22"/>
          <w:vertAlign w:val="baseline"/>
          <w:lang w:val="es-ES"/>
        </w:rPr>
        <w:t>, Doralny Peña Marrero</w:t>
      </w:r>
      <w:r>
        <w:rPr>
          <w:rFonts w:hint="default" w:ascii="Verdana" w:hAnsi="Verdana" w:cs="Verdana"/>
          <w:b w:val="0"/>
          <w:bCs w:val="0"/>
          <w:sz w:val="22"/>
          <w:szCs w:val="22"/>
          <w:vertAlign w:val="superscript"/>
          <w:lang w:val="es-ES"/>
        </w:rPr>
        <w:t>3</w:t>
      </w:r>
      <w:r>
        <w:rPr>
          <w:rFonts w:hint="default" w:ascii="Verdana" w:hAnsi="Verdana" w:cs="Verdana"/>
          <w:b w:val="0"/>
          <w:bCs w:val="0"/>
          <w:sz w:val="22"/>
          <w:szCs w:val="22"/>
          <w:vertAlign w:val="baseline"/>
          <w:lang w:val="es-ES"/>
        </w:rPr>
        <w:t>, Liúdisis Silva Jardínez</w:t>
      </w:r>
      <w:r>
        <w:rPr>
          <w:rFonts w:hint="default" w:ascii="Verdana" w:hAnsi="Verdana" w:cs="Verdana"/>
          <w:b w:val="0"/>
          <w:bCs w:val="0"/>
          <w:sz w:val="22"/>
          <w:szCs w:val="22"/>
          <w:vertAlign w:val="superscript"/>
          <w:lang w:val="es-ES"/>
        </w:rPr>
        <w:t>4</w:t>
      </w:r>
      <w:r>
        <w:rPr>
          <w:rFonts w:hint="default" w:ascii="Verdana" w:hAnsi="Verdana" w:cs="Verdana"/>
          <w:b w:val="0"/>
          <w:bCs w:val="0"/>
          <w:sz w:val="22"/>
          <w:szCs w:val="22"/>
          <w:vertAlign w:val="baseline"/>
          <w:lang w:val="es-ES"/>
        </w:rPr>
        <w:t xml:space="preserve"> , Dunia Yailin Macareño Ávila </w:t>
      </w:r>
      <w:r>
        <w:rPr>
          <w:rFonts w:hint="default" w:ascii="Verdana" w:hAnsi="Verdana" w:cs="Verdana"/>
          <w:b w:val="0"/>
          <w:bCs w:val="0"/>
          <w:sz w:val="22"/>
          <w:szCs w:val="22"/>
          <w:vertAlign w:val="superscript"/>
          <w:lang w:val="es-ES"/>
        </w:rPr>
        <w:t xml:space="preserve">5, </w:t>
      </w:r>
      <w:r>
        <w:rPr>
          <w:rFonts w:hint="default" w:ascii="Verdana" w:hAnsi="Verdana" w:cs="Verdana"/>
          <w:b w:val="0"/>
          <w:bCs w:val="0"/>
          <w:sz w:val="22"/>
          <w:szCs w:val="22"/>
          <w:vertAlign w:val="baseline"/>
          <w:lang w:val="es-ES"/>
        </w:rPr>
        <w:t>Marielin Concepción Osorio</w:t>
      </w:r>
      <w:r>
        <w:rPr>
          <w:rFonts w:hint="default" w:ascii="Verdana" w:hAnsi="Verdana" w:cs="Verdana"/>
          <w:b w:val="0"/>
          <w:bCs w:val="0"/>
          <w:sz w:val="22"/>
          <w:szCs w:val="22"/>
          <w:vertAlign w:val="superscript"/>
          <w:lang w:val="es-ES"/>
        </w:rPr>
        <w:t>6</w:t>
      </w:r>
      <w:r>
        <w:rPr>
          <w:rFonts w:hint="default" w:ascii="Verdana" w:hAnsi="Verdana" w:cs="Verdana"/>
          <w:b w:val="0"/>
          <w:bCs w:val="0"/>
          <w:sz w:val="22"/>
          <w:szCs w:val="22"/>
          <w:vertAlign w:val="baseline"/>
          <w:lang w:val="es-ES"/>
        </w:rPr>
        <w:t>.</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1. Especialidad: Histología , Departamento: Ciencias Básicas.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2. Especialidad: Histología , Departamento: Ciencias Básicas.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3. Especialidad: Histología , Departamento: Ciencias Básicas.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4. Especialidad: Histología , Departamento: Ciencias Básicas.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5. Especialidad: Histología , Departamento: Ciencias Básicas.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6. Especialidad: Histología , Departamento: Ciencias Básicas.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Universidad: Ciencias Médicas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Facultad de Ciencias Médicas: Mariana Grajales Coello.</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Provincia : Holguín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País: Cuba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r>
        <w:rPr>
          <w:rFonts w:hint="default" w:ascii="Verdana" w:hAnsi="Verdana" w:cs="Verdana"/>
          <w:b w:val="0"/>
          <w:bCs w:val="0"/>
          <w:sz w:val="22"/>
          <w:szCs w:val="22"/>
          <w:vertAlign w:val="baseline"/>
          <w:lang w:val="es-ES"/>
        </w:rPr>
        <w:t xml:space="preserve">E-mail : </w:t>
      </w:r>
      <w:r>
        <w:rPr>
          <w:rFonts w:hint="default" w:ascii="Verdana" w:hAnsi="Verdana" w:cs="Verdana"/>
          <w:b w:val="0"/>
          <w:bCs w:val="0"/>
          <w:sz w:val="22"/>
          <w:szCs w:val="22"/>
          <w:vertAlign w:val="baseline"/>
          <w:lang w:val="es-ES"/>
        </w:rPr>
        <w:fldChar w:fldCharType="begin"/>
      </w:r>
      <w:r>
        <w:rPr>
          <w:rFonts w:hint="default" w:ascii="Verdana" w:hAnsi="Verdana" w:cs="Verdana"/>
          <w:b w:val="0"/>
          <w:bCs w:val="0"/>
          <w:sz w:val="22"/>
          <w:szCs w:val="22"/>
          <w:vertAlign w:val="baseline"/>
          <w:lang w:val="es-ES"/>
        </w:rPr>
        <w:instrText xml:space="preserve"> HYPERLINK "mailto:marmolhlg@infomed.sld.cu" </w:instrText>
      </w:r>
      <w:r>
        <w:rPr>
          <w:rFonts w:hint="default" w:ascii="Verdana" w:hAnsi="Verdana" w:cs="Verdana"/>
          <w:b w:val="0"/>
          <w:bCs w:val="0"/>
          <w:sz w:val="22"/>
          <w:szCs w:val="22"/>
          <w:vertAlign w:val="baseline"/>
          <w:lang w:val="es-ES"/>
        </w:rPr>
        <w:fldChar w:fldCharType="separate"/>
      </w:r>
      <w:r>
        <w:rPr>
          <w:rStyle w:val="8"/>
          <w:rFonts w:hint="default" w:ascii="Verdana" w:hAnsi="Verdana" w:cs="Verdana"/>
          <w:b w:val="0"/>
          <w:bCs w:val="0"/>
          <w:sz w:val="22"/>
          <w:szCs w:val="22"/>
          <w:vertAlign w:val="baseline"/>
          <w:lang w:val="es-ES"/>
        </w:rPr>
        <w:t>marmolhlg@infomed.sld.cu</w:t>
      </w:r>
      <w:r>
        <w:rPr>
          <w:rFonts w:hint="default" w:ascii="Verdana" w:hAnsi="Verdana" w:cs="Verdana"/>
          <w:b w:val="0"/>
          <w:bCs w:val="0"/>
          <w:sz w:val="22"/>
          <w:szCs w:val="22"/>
          <w:vertAlign w:val="baseline"/>
          <w:lang w:val="es-ES"/>
        </w:rPr>
        <w:fldChar w:fldCharType="end"/>
      </w:r>
      <w:r>
        <w:rPr>
          <w:rFonts w:hint="default" w:ascii="Verdana" w:hAnsi="Verdana" w:cs="Verdana"/>
          <w:b w:val="0"/>
          <w:bCs w:val="0"/>
          <w:sz w:val="22"/>
          <w:szCs w:val="22"/>
          <w:vertAlign w:val="baseline"/>
          <w:lang w:val="es-ES"/>
        </w:rPr>
        <w:t xml:space="preserve"> </w:t>
      </w:r>
    </w:p>
    <w:p>
      <w:pPr>
        <w:pStyle w:val="5"/>
        <w:spacing w:before="0" w:beforeAutospacing="0" w:after="0" w:afterAutospacing="0" w:line="360" w:lineRule="auto"/>
        <w:textAlignment w:val="baseline"/>
        <w:rPr>
          <w:rFonts w:hint="default" w:ascii="Verdana" w:hAnsi="Verdana" w:cs="Verdana"/>
          <w:b w:val="0"/>
          <w:bCs w:val="0"/>
          <w:sz w:val="22"/>
          <w:szCs w:val="22"/>
          <w:vertAlign w:val="baseline"/>
          <w:lang w:val="es-ES"/>
        </w:rPr>
      </w:pPr>
    </w:p>
    <w:p>
      <w:pPr>
        <w:spacing w:line="360" w:lineRule="auto"/>
        <w:jc w:val="both"/>
        <w:rPr>
          <w:rFonts w:hint="default" w:ascii="Verdana" w:hAnsi="Verdana" w:cs="Verdana"/>
          <w:sz w:val="22"/>
          <w:szCs w:val="22"/>
        </w:rPr>
      </w:pPr>
      <w:r>
        <w:rPr>
          <w:rFonts w:hint="default" w:ascii="Verdana" w:hAnsi="Verdana" w:cs="Verdana"/>
          <w:b/>
          <w:sz w:val="22"/>
          <w:szCs w:val="22"/>
        </w:rPr>
        <w:t>RESUMEN</w:t>
      </w:r>
    </w:p>
    <w:p>
      <w:pPr>
        <w:pStyle w:val="11"/>
        <w:spacing w:line="360" w:lineRule="auto"/>
        <w:jc w:val="both"/>
        <w:rPr>
          <w:rFonts w:hint="default" w:ascii="Verdana" w:hAnsi="Verdana" w:cs="Verdana"/>
          <w:bCs/>
          <w:sz w:val="22"/>
          <w:szCs w:val="22"/>
        </w:rPr>
      </w:pPr>
      <w:r>
        <w:rPr>
          <w:rFonts w:hint="default" w:ascii="Verdana" w:hAnsi="Verdana" w:eastAsia="SimSun" w:cs="Verdana"/>
          <w:sz w:val="22"/>
          <w:szCs w:val="22"/>
        </w:rPr>
        <w:t>La diabetes es una enfermedad que afecta el embarazo provocando complicaciones maternas y fetales</w:t>
      </w:r>
      <w:r>
        <w:rPr>
          <w:rFonts w:hint="default" w:ascii="Verdana" w:hAnsi="Verdana" w:eastAsia="SimSun" w:cs="Verdana"/>
          <w:sz w:val="22"/>
          <w:szCs w:val="22"/>
          <w:lang w:val="es-ES"/>
        </w:rPr>
        <w:t>;</w:t>
      </w:r>
      <w:r>
        <w:rPr>
          <w:rFonts w:hint="default" w:ascii="Verdana" w:hAnsi="Verdana" w:eastAsia="SimSun" w:cs="Verdana"/>
          <w:sz w:val="22"/>
          <w:szCs w:val="22"/>
        </w:rPr>
        <w:t xml:space="preserve"> las malformaciones congénitas son frecuentes. Por la imposibilidad práctica y ética de estudiar este proceso en gestantes diabéticas es imprescindible realizar </w:t>
      </w:r>
      <w:r>
        <w:rPr>
          <w:rFonts w:hint="default" w:ascii="Verdana" w:hAnsi="Verdana" w:eastAsia="SimSun" w:cs="Verdana"/>
          <w:sz w:val="22"/>
          <w:szCs w:val="22"/>
          <w:lang w:val="es-ES"/>
        </w:rPr>
        <w:t>investigaciones</w:t>
      </w:r>
      <w:r>
        <w:rPr>
          <w:rFonts w:hint="default" w:ascii="Verdana" w:hAnsi="Verdana" w:eastAsia="SimSun" w:cs="Verdana"/>
          <w:sz w:val="22"/>
          <w:szCs w:val="22"/>
        </w:rPr>
        <w:t xml:space="preserve"> experimentales </w:t>
      </w:r>
      <w:r>
        <w:rPr>
          <w:rFonts w:hint="default" w:ascii="Verdana" w:hAnsi="Verdana" w:eastAsia="SimSun" w:cs="Verdana"/>
          <w:sz w:val="22"/>
          <w:szCs w:val="22"/>
          <w:lang w:val="es-ES"/>
        </w:rPr>
        <w:t xml:space="preserve">animales </w:t>
      </w:r>
      <w:r>
        <w:rPr>
          <w:rFonts w:hint="default" w:ascii="Verdana" w:hAnsi="Verdana" w:eastAsia="SimSun" w:cs="Verdana"/>
          <w:sz w:val="22"/>
          <w:szCs w:val="22"/>
        </w:rPr>
        <w:t>empleando procedimientos morfométricos</w:t>
      </w:r>
      <w:r>
        <w:rPr>
          <w:rFonts w:hint="default" w:ascii="Verdana" w:hAnsi="Verdana" w:eastAsia="SimSun" w:cs="Verdana"/>
          <w:sz w:val="22"/>
          <w:szCs w:val="22"/>
          <w:lang w:val="es-ES"/>
        </w:rPr>
        <w:t xml:space="preserve"> para determinar</w:t>
      </w:r>
      <w:r>
        <w:rPr>
          <w:rFonts w:hint="default" w:ascii="Verdana" w:hAnsi="Verdana" w:eastAsia="SimSun" w:cs="Verdana"/>
          <w:sz w:val="22"/>
          <w:szCs w:val="22"/>
        </w:rPr>
        <w:t xml:space="preserve"> si la diabetes afecta el neurodesarrollo. </w:t>
      </w:r>
      <w:r>
        <w:rPr>
          <w:rFonts w:hint="default" w:ascii="Verdana" w:hAnsi="Verdana" w:eastAsia="SimSun" w:cs="Verdana"/>
          <w:sz w:val="22"/>
          <w:szCs w:val="22"/>
          <w:lang w:val="es-ES"/>
        </w:rPr>
        <w:t>Debido a</w:t>
      </w:r>
      <w:r>
        <w:rPr>
          <w:rFonts w:hint="default" w:ascii="Verdana" w:hAnsi="Verdana" w:eastAsia="SimSun" w:cs="Verdana"/>
          <w:sz w:val="22"/>
          <w:szCs w:val="22"/>
        </w:rPr>
        <w:t xml:space="preserve"> </w:t>
      </w:r>
      <w:r>
        <w:rPr>
          <w:rFonts w:hint="default" w:ascii="Verdana" w:hAnsi="Verdana" w:eastAsia="SimSun" w:cs="Verdana"/>
          <w:sz w:val="22"/>
          <w:szCs w:val="22"/>
          <w:lang w:val="es-ES"/>
        </w:rPr>
        <w:t>la</w:t>
      </w:r>
      <w:r>
        <w:rPr>
          <w:rFonts w:hint="default" w:ascii="Verdana" w:hAnsi="Verdana" w:eastAsia="SimSun" w:cs="Verdana"/>
          <w:sz w:val="22"/>
          <w:szCs w:val="22"/>
        </w:rPr>
        <w:t xml:space="preserve"> alta incidencia </w:t>
      </w:r>
      <w:r>
        <w:rPr>
          <w:rFonts w:hint="default" w:ascii="Verdana" w:hAnsi="Verdana" w:eastAsia="SimSun" w:cs="Verdana"/>
          <w:sz w:val="22"/>
          <w:szCs w:val="22"/>
          <w:lang w:val="es-ES"/>
        </w:rPr>
        <w:t xml:space="preserve">de la diabetes mellitus </w:t>
      </w:r>
      <w:r>
        <w:rPr>
          <w:rFonts w:hint="default" w:ascii="Verdana" w:hAnsi="Verdana" w:eastAsia="SimSun" w:cs="Verdana"/>
          <w:sz w:val="22"/>
          <w:szCs w:val="22"/>
        </w:rPr>
        <w:t xml:space="preserve">y </w:t>
      </w:r>
      <w:r>
        <w:rPr>
          <w:rFonts w:hint="default" w:ascii="Verdana" w:hAnsi="Verdana" w:eastAsia="SimSun" w:cs="Verdana"/>
          <w:sz w:val="22"/>
          <w:szCs w:val="22"/>
          <w:lang w:val="es-ES"/>
        </w:rPr>
        <w:t xml:space="preserve">la </w:t>
      </w:r>
      <w:r>
        <w:rPr>
          <w:rFonts w:hint="default" w:ascii="Verdana" w:hAnsi="Verdana" w:eastAsia="SimSun" w:cs="Verdana"/>
          <w:sz w:val="22"/>
          <w:szCs w:val="22"/>
        </w:rPr>
        <w:t xml:space="preserve">morbimortalidad que provoca en la grávida y su descendencia </w:t>
      </w:r>
      <w:r>
        <w:rPr>
          <w:rFonts w:hint="default" w:ascii="Verdana" w:hAnsi="Verdana" w:eastAsia="SimSun" w:cs="Verdana"/>
          <w:sz w:val="22"/>
          <w:szCs w:val="22"/>
          <w:lang w:val="es-ES"/>
        </w:rPr>
        <w:t>se plantea</w:t>
      </w:r>
      <w:r>
        <w:rPr>
          <w:rFonts w:hint="default" w:ascii="Verdana" w:hAnsi="Verdana" w:eastAsia="SimSun" w:cs="Verdana"/>
          <w:sz w:val="22"/>
          <w:szCs w:val="22"/>
        </w:rPr>
        <w:t xml:space="preserve"> </w:t>
      </w:r>
      <w:r>
        <w:rPr>
          <w:rFonts w:hint="default" w:ascii="Verdana" w:hAnsi="Verdana" w:cs="Verdana"/>
          <w:bCs/>
          <w:sz w:val="22"/>
          <w:szCs w:val="22"/>
        </w:rPr>
        <w:t xml:space="preserve">¿Qué características morfométricas presenta </w:t>
      </w:r>
      <w:r>
        <w:rPr>
          <w:rFonts w:hint="default" w:ascii="Verdana" w:hAnsi="Verdana" w:cs="Verdana"/>
          <w:bCs/>
          <w:color w:val="auto"/>
          <w:sz w:val="22"/>
          <w:szCs w:val="22"/>
        </w:rPr>
        <w:t xml:space="preserve">la sustancia gris </w:t>
      </w:r>
      <w:r>
        <w:rPr>
          <w:rFonts w:hint="default" w:ascii="Verdana" w:hAnsi="Verdana" w:cs="Verdana"/>
          <w:bCs/>
          <w:sz w:val="22"/>
          <w:szCs w:val="22"/>
        </w:rPr>
        <w:t xml:space="preserve">de la corteza cerebral frontal de gazapos de ratas Wistar con </w:t>
      </w:r>
      <w:r>
        <w:rPr>
          <w:rFonts w:hint="default" w:ascii="Verdana" w:hAnsi="Verdana" w:cs="Verdana"/>
          <w:bCs/>
          <w:sz w:val="22"/>
          <w:szCs w:val="22"/>
          <w:lang w:val="es-ES"/>
        </w:rPr>
        <w:t>diabetes mellitus pregestacional (</w:t>
      </w:r>
      <w:r>
        <w:rPr>
          <w:rFonts w:hint="default" w:ascii="Verdana" w:hAnsi="Verdana" w:cs="Verdana"/>
          <w:bCs/>
          <w:sz w:val="22"/>
          <w:szCs w:val="22"/>
        </w:rPr>
        <w:t>DMPG</w:t>
      </w:r>
      <w:r>
        <w:rPr>
          <w:rFonts w:hint="default" w:ascii="Verdana" w:hAnsi="Verdana" w:cs="Verdana"/>
          <w:bCs/>
          <w:sz w:val="22"/>
          <w:szCs w:val="22"/>
          <w:lang w:val="es-ES"/>
        </w:rPr>
        <w:t>)</w:t>
      </w:r>
      <w:r>
        <w:rPr>
          <w:rFonts w:hint="default" w:ascii="Verdana" w:hAnsi="Verdana" w:cs="Verdana"/>
          <w:bCs/>
          <w:sz w:val="22"/>
          <w:szCs w:val="22"/>
        </w:rPr>
        <w:t>?</w:t>
      </w:r>
    </w:p>
    <w:p>
      <w:pPr>
        <w:pStyle w:val="11"/>
        <w:spacing w:line="360" w:lineRule="auto"/>
        <w:jc w:val="both"/>
        <w:rPr>
          <w:rFonts w:hint="default" w:ascii="Verdana" w:hAnsi="Verdana" w:cs="Verdana"/>
          <w:b/>
          <w:sz w:val="22"/>
          <w:szCs w:val="22"/>
        </w:rPr>
      </w:pPr>
      <w:r>
        <w:rPr>
          <w:rFonts w:hint="default" w:ascii="Verdana" w:hAnsi="Verdana" w:cs="Verdana"/>
          <w:bCs/>
          <w:sz w:val="22"/>
          <w:szCs w:val="22"/>
        </w:rPr>
        <w:t>Para evaluar indicadores morfométricos del tejido nervioso</w:t>
      </w:r>
      <w:r>
        <w:rPr>
          <w:rFonts w:hint="default" w:ascii="Verdana" w:hAnsi="Verdana" w:cs="Verdana"/>
          <w:bCs/>
          <w:sz w:val="22"/>
          <w:szCs w:val="22"/>
          <w:lang w:val="es-ES"/>
        </w:rPr>
        <w:t xml:space="preserve"> cerebral</w:t>
      </w:r>
      <w:r>
        <w:rPr>
          <w:rFonts w:hint="default" w:ascii="Verdana" w:hAnsi="Verdana" w:cs="Verdana"/>
          <w:bCs/>
          <w:sz w:val="22"/>
          <w:szCs w:val="22"/>
        </w:rPr>
        <w:t xml:space="preserve">, se realizó un estudio experimental básico de serie de casos a 20 gazapos de ratas wistar, </w:t>
      </w:r>
      <w:r>
        <w:rPr>
          <w:rFonts w:hint="default" w:ascii="Verdana" w:hAnsi="Verdana" w:cs="Verdana"/>
          <w:sz w:val="22"/>
          <w:szCs w:val="22"/>
        </w:rPr>
        <w:t xml:space="preserve">procedentes de un experimento del Instituto Superior de Ciencias Básicas y Preclínicas Victoria de Girón </w:t>
      </w:r>
      <w:r>
        <w:rPr>
          <w:rFonts w:hint="default" w:ascii="Verdana" w:hAnsi="Verdana" w:cs="Verdana"/>
          <w:bCs/>
          <w:sz w:val="22"/>
          <w:szCs w:val="22"/>
        </w:rPr>
        <w:t>de los cuales diez eran descendientes de DMPG.</w:t>
      </w:r>
    </w:p>
    <w:p>
      <w:pPr>
        <w:spacing w:line="360" w:lineRule="auto"/>
        <w:jc w:val="both"/>
        <w:rPr>
          <w:rFonts w:hint="default" w:ascii="Verdana" w:hAnsi="Verdana" w:eastAsia="Droid Sans Fallback" w:cs="Verdana"/>
          <w:kern w:val="1"/>
          <w:sz w:val="22"/>
          <w:szCs w:val="22"/>
          <w:lang w:eastAsia="hi-IN" w:bidi="hi-IN"/>
        </w:rPr>
      </w:pPr>
      <w:r>
        <w:rPr>
          <w:rFonts w:hint="default" w:ascii="Verdana" w:hAnsi="Verdana" w:eastAsia="Droid Sans Fallback" w:cs="Verdana"/>
          <w:kern w:val="1"/>
          <w:sz w:val="22"/>
          <w:szCs w:val="22"/>
          <w:lang w:eastAsia="hi-IN" w:bidi="hi-IN"/>
        </w:rPr>
        <w:t xml:space="preserve">Se caracterizaron indicadores morfométricos nucleares de neuronas de la corteza cerebral </w:t>
      </w:r>
      <w:r>
        <w:rPr>
          <w:rFonts w:hint="default" w:ascii="Verdana" w:hAnsi="Verdana" w:eastAsia="Droid Sans Fallback" w:cs="Verdana"/>
          <w:kern w:val="1"/>
          <w:sz w:val="22"/>
          <w:szCs w:val="22"/>
          <w:lang w:val="es-ES" w:eastAsia="hi-IN" w:bidi="hi-IN"/>
        </w:rPr>
        <w:t xml:space="preserve">frontal </w:t>
      </w:r>
      <w:r>
        <w:rPr>
          <w:rFonts w:hint="default" w:ascii="Verdana" w:hAnsi="Verdana" w:eastAsia="Droid Sans Fallback" w:cs="Verdana"/>
          <w:kern w:val="1"/>
          <w:sz w:val="22"/>
          <w:szCs w:val="22"/>
          <w:lang w:eastAsia="hi-IN" w:bidi="hi-IN"/>
        </w:rPr>
        <w:t>como</w:t>
      </w:r>
      <w:r>
        <w:rPr>
          <w:rFonts w:hint="default" w:ascii="Verdana" w:hAnsi="Verdana" w:eastAsia="Droid Sans Fallback" w:cs="Verdana"/>
          <w:kern w:val="1"/>
          <w:sz w:val="22"/>
          <w:szCs w:val="22"/>
          <w:lang w:val="es-ES" w:eastAsia="hi-IN" w:bidi="hi-IN"/>
        </w:rPr>
        <w:t>:</w:t>
      </w:r>
      <w:r>
        <w:rPr>
          <w:rFonts w:hint="default" w:ascii="Verdana" w:hAnsi="Verdana" w:eastAsia="Droid Sans Fallback" w:cs="Verdana"/>
          <w:kern w:val="1"/>
          <w:sz w:val="22"/>
          <w:szCs w:val="22"/>
          <w:lang w:eastAsia="hi-IN" w:bidi="hi-IN"/>
        </w:rPr>
        <w:t xml:space="preserve"> área</w:t>
      </w:r>
      <w:r>
        <w:rPr>
          <w:rFonts w:hint="default" w:ascii="Verdana" w:hAnsi="Verdana" w:eastAsia="Droid Sans Fallback" w:cs="Verdana"/>
          <w:kern w:val="1"/>
          <w:sz w:val="22"/>
          <w:szCs w:val="22"/>
          <w:lang w:val="es-ES" w:eastAsia="hi-IN" w:bidi="hi-IN"/>
        </w:rPr>
        <w:t xml:space="preserve"> y </w:t>
      </w:r>
      <w:r>
        <w:rPr>
          <w:rFonts w:hint="default" w:ascii="Verdana" w:hAnsi="Verdana" w:eastAsia="Droid Sans Fallback" w:cs="Verdana"/>
          <w:kern w:val="1"/>
          <w:sz w:val="22"/>
          <w:szCs w:val="22"/>
          <w:lang w:eastAsia="hi-IN" w:bidi="hi-IN"/>
        </w:rPr>
        <w:t>volumen. Se concluyó que la mayor área y</w:t>
      </w:r>
      <w:r>
        <w:rPr>
          <w:rFonts w:hint="default" w:ascii="Verdana" w:hAnsi="Verdana" w:eastAsia="Droid Sans Fallback" w:cs="Verdana"/>
          <w:kern w:val="1"/>
          <w:sz w:val="22"/>
          <w:szCs w:val="22"/>
          <w:lang w:val="es-ES" w:eastAsia="hi-IN" w:bidi="hi-IN"/>
        </w:rPr>
        <w:t xml:space="preserve"> </w:t>
      </w:r>
      <w:r>
        <w:rPr>
          <w:rFonts w:hint="default" w:ascii="Verdana" w:hAnsi="Verdana" w:eastAsia="Droid Sans Fallback" w:cs="Verdana"/>
          <w:kern w:val="1"/>
          <w:sz w:val="22"/>
          <w:szCs w:val="22"/>
          <w:lang w:eastAsia="hi-IN" w:bidi="hi-IN"/>
        </w:rPr>
        <w:t>volumen nuclear correspondió a</w:t>
      </w:r>
      <w:r>
        <w:rPr>
          <w:rFonts w:hint="default" w:ascii="Verdana" w:hAnsi="Verdana" w:eastAsia="Droid Sans Fallback" w:cs="Verdana"/>
          <w:kern w:val="1"/>
          <w:sz w:val="22"/>
          <w:szCs w:val="22"/>
          <w:lang w:val="es-ES" w:eastAsia="hi-IN" w:bidi="hi-IN"/>
        </w:rPr>
        <w:t xml:space="preserve"> las neuronas del</w:t>
      </w:r>
      <w:r>
        <w:rPr>
          <w:rFonts w:hint="default" w:ascii="Verdana" w:hAnsi="Verdana" w:eastAsia="Droid Sans Fallback" w:cs="Verdana"/>
          <w:kern w:val="1"/>
          <w:sz w:val="22"/>
          <w:szCs w:val="22"/>
          <w:lang w:eastAsia="hi-IN" w:bidi="hi-IN"/>
        </w:rPr>
        <w:t xml:space="preserve"> grupo control evidenciándose el efecto deletéreo de la DMPG en el neurodesarrollo de la descendencia. </w:t>
      </w:r>
    </w:p>
    <w:p>
      <w:pPr>
        <w:spacing w:line="360" w:lineRule="auto"/>
        <w:jc w:val="both"/>
        <w:rPr>
          <w:rFonts w:hint="default" w:ascii="Verdana" w:hAnsi="Verdana" w:eastAsia="Droid Sans Fallback" w:cs="Verdana"/>
          <w:kern w:val="1"/>
          <w:sz w:val="22"/>
          <w:szCs w:val="22"/>
          <w:lang w:eastAsia="hi-IN" w:bidi="hi-IN"/>
        </w:rPr>
      </w:pPr>
      <w:r>
        <w:rPr>
          <w:rFonts w:hint="default" w:ascii="Verdana" w:hAnsi="Verdana" w:eastAsia="Calibri" w:cs="Verdana"/>
        </w:rPr>
        <w:t>Palabras claves:</w:t>
      </w:r>
      <w:r>
        <w:rPr>
          <w:rFonts w:hint="default" w:ascii="Verdana" w:hAnsi="Verdana" w:cs="Verdana"/>
          <w:iCs/>
        </w:rPr>
        <w:t xml:space="preserve"> Diabetes mellitus pregestacional (DMPG), corteza cerebral, morfometría.</w:t>
      </w:r>
    </w:p>
    <w:p>
      <w:pPr>
        <w:spacing w:line="360" w:lineRule="auto"/>
        <w:jc w:val="both"/>
        <w:rPr>
          <w:rFonts w:hint="default" w:ascii="Verdana" w:hAnsi="Verdana" w:eastAsia="Calibri" w:cs="Verdana"/>
          <w:sz w:val="22"/>
          <w:szCs w:val="22"/>
        </w:rPr>
      </w:pPr>
      <w:r>
        <w:rPr>
          <w:rFonts w:hint="default" w:ascii="Verdana" w:hAnsi="Verdana" w:cs="Verdana"/>
          <w:b/>
          <w:bCs/>
          <w:color w:val="000000"/>
          <w:sz w:val="22"/>
          <w:szCs w:val="22"/>
        </w:rPr>
        <w:t xml:space="preserve">INTRODUCCION </w:t>
      </w:r>
    </w:p>
    <w:p>
      <w:pPr>
        <w:spacing w:line="360" w:lineRule="auto"/>
        <w:jc w:val="both"/>
        <w:rPr>
          <w:rFonts w:hint="default" w:ascii="Verdana" w:hAnsi="Verdana" w:cs="Verdana"/>
          <w:sz w:val="22"/>
          <w:szCs w:val="22"/>
          <w:vertAlign w:val="superscript"/>
        </w:rPr>
      </w:pPr>
      <w:r>
        <w:rPr>
          <w:rFonts w:hint="default" w:ascii="Verdana" w:hAnsi="Verdana" w:cs="Verdana"/>
          <w:sz w:val="22"/>
          <w:szCs w:val="22"/>
          <w:lang w:val="es-ES"/>
        </w:rPr>
        <w:t xml:space="preserve">Durante el período embrio-fetal muchos son los factores que pueden impactar en el desarrollo del nuevo ser con efectos a largo plazo que alcanzarán no sólo la infancia sino también a la vida adulta. Entre estos factores podemos </w:t>
      </w:r>
      <w:r>
        <w:rPr>
          <w:rFonts w:hint="default" w:ascii="Verdana" w:hAnsi="Verdana" w:cs="Verdana"/>
          <w:sz w:val="22"/>
          <w:szCs w:val="22"/>
        </w:rPr>
        <w:t>citar: factores ambientales</w:t>
      </w:r>
      <w:r>
        <w:rPr>
          <w:rFonts w:hint="default" w:ascii="Verdana" w:hAnsi="Verdana" w:cs="Verdana"/>
          <w:sz w:val="22"/>
          <w:szCs w:val="22"/>
          <w:lang w:val="es-ES"/>
        </w:rPr>
        <w:t xml:space="preserve">, </w:t>
      </w:r>
      <w:r>
        <w:rPr>
          <w:rFonts w:hint="default" w:ascii="Verdana" w:hAnsi="Verdana" w:cs="Verdana"/>
          <w:sz w:val="22"/>
          <w:szCs w:val="22"/>
        </w:rPr>
        <w:t>nutricionales</w:t>
      </w:r>
      <w:r>
        <w:rPr>
          <w:rFonts w:hint="default" w:ascii="Verdana" w:hAnsi="Verdana" w:cs="Verdana"/>
          <w:sz w:val="22"/>
          <w:szCs w:val="22"/>
          <w:lang w:val="es-ES"/>
        </w:rPr>
        <w:t xml:space="preserve">, </w:t>
      </w:r>
      <w:r>
        <w:rPr>
          <w:rFonts w:hint="default" w:ascii="Verdana" w:hAnsi="Verdana" w:cs="Verdana"/>
          <w:sz w:val="22"/>
          <w:szCs w:val="22"/>
        </w:rPr>
        <w:t>factores psicológicos y sociales</w:t>
      </w:r>
      <w:r>
        <w:rPr>
          <w:rFonts w:hint="default" w:ascii="Verdana" w:hAnsi="Verdana" w:cs="Verdana"/>
          <w:sz w:val="22"/>
          <w:szCs w:val="22"/>
          <w:lang w:val="es-ES"/>
        </w:rPr>
        <w:t xml:space="preserve">, </w:t>
      </w:r>
      <w:r>
        <w:rPr>
          <w:rFonts w:hint="default" w:ascii="Verdana" w:hAnsi="Verdana" w:cs="Verdana"/>
          <w:sz w:val="22"/>
          <w:szCs w:val="22"/>
        </w:rPr>
        <w:t xml:space="preserve">alteraciones </w:t>
      </w:r>
      <w:r>
        <w:rPr>
          <w:rFonts w:hint="default" w:ascii="Verdana" w:hAnsi="Verdana" w:cs="Verdana"/>
          <w:sz w:val="22"/>
          <w:szCs w:val="22"/>
          <w:lang w:val="es-ES"/>
        </w:rPr>
        <w:t xml:space="preserve">fetales y </w:t>
      </w:r>
      <w:r>
        <w:rPr>
          <w:rFonts w:hint="default" w:ascii="Verdana" w:hAnsi="Verdana" w:cs="Verdana"/>
          <w:sz w:val="22"/>
          <w:szCs w:val="22"/>
        </w:rPr>
        <w:t xml:space="preserve">placentarias </w:t>
      </w:r>
      <w:r>
        <w:rPr>
          <w:rFonts w:hint="default" w:ascii="Verdana" w:hAnsi="Verdana" w:cs="Verdana"/>
          <w:sz w:val="22"/>
          <w:szCs w:val="22"/>
          <w:lang w:val="es-ES"/>
        </w:rPr>
        <w:t xml:space="preserve">además de condiciones </w:t>
      </w:r>
      <w:r>
        <w:rPr>
          <w:rFonts w:hint="default" w:ascii="Verdana" w:hAnsi="Verdana" w:cs="Verdana"/>
          <w:sz w:val="22"/>
          <w:szCs w:val="22"/>
        </w:rPr>
        <w:t>maternas</w:t>
      </w:r>
      <w:r>
        <w:rPr>
          <w:rFonts w:hint="default" w:ascii="Verdana" w:hAnsi="Verdana" w:cs="Verdana"/>
          <w:sz w:val="22"/>
          <w:szCs w:val="22"/>
          <w:lang w:val="es-ES"/>
        </w:rPr>
        <w:t xml:space="preserve">; dentro de estas últimas las enfermedades trasmisibles y las enfermedades crónicas no trasmisibles </w:t>
      </w:r>
      <w:r>
        <w:rPr>
          <w:rFonts w:hint="default" w:ascii="Verdana" w:hAnsi="Verdana" w:cs="Verdana"/>
          <w:sz w:val="22"/>
          <w:szCs w:val="22"/>
        </w:rPr>
        <w:t>(ECNT), tales como las anemias, la hipertensión arterial crónica y gestacional y la diabetes mellitus en cualquiera de sus variedades.</w:t>
      </w:r>
      <w:r>
        <w:rPr>
          <w:rFonts w:hint="default" w:ascii="Verdana" w:hAnsi="Verdana" w:cs="Verdana"/>
          <w:sz w:val="22"/>
          <w:szCs w:val="22"/>
          <w:vertAlign w:val="superscript"/>
          <w:lang w:val="es-ES"/>
        </w:rPr>
        <w:t>1-3</w:t>
      </w:r>
    </w:p>
    <w:p>
      <w:pPr>
        <w:spacing w:line="360" w:lineRule="auto"/>
        <w:jc w:val="both"/>
        <w:rPr>
          <w:rFonts w:hint="default" w:ascii="Verdana" w:hAnsi="Verdana" w:cs="Verdana"/>
          <w:sz w:val="22"/>
          <w:szCs w:val="22"/>
          <w:vertAlign w:val="superscript"/>
        </w:rPr>
      </w:pPr>
      <w:r>
        <w:rPr>
          <w:rFonts w:hint="default" w:ascii="Verdana" w:hAnsi="Verdana" w:cs="Verdana"/>
          <w:sz w:val="22"/>
          <w:szCs w:val="22"/>
        </w:rPr>
        <w:t xml:space="preserve">La diabetes mellitus (DM) es un desorden metabólico caracterizado por niveles elevados de glucosa en sangre, resultado de defectos en la secreción y/o acción de la insulina. </w:t>
      </w:r>
      <w:r>
        <w:rPr>
          <w:rFonts w:hint="default" w:ascii="Verdana" w:hAnsi="Verdana" w:cs="Verdana"/>
          <w:sz w:val="22"/>
          <w:szCs w:val="22"/>
          <w:vertAlign w:val="superscript"/>
          <w:lang w:val="es-ES"/>
        </w:rPr>
        <w:t>4-7</w:t>
      </w:r>
    </w:p>
    <w:p>
      <w:pPr>
        <w:spacing w:line="360" w:lineRule="auto"/>
        <w:jc w:val="both"/>
        <w:rPr>
          <w:rFonts w:hint="default" w:ascii="Verdana" w:hAnsi="Verdana" w:eastAsia="Helvetica" w:cs="Verdana"/>
          <w:sz w:val="22"/>
          <w:szCs w:val="22"/>
        </w:rPr>
      </w:pPr>
      <w:r>
        <w:rPr>
          <w:rFonts w:hint="default" w:ascii="Verdana" w:hAnsi="Verdana" w:eastAsia="Helvetica" w:cs="Verdana"/>
          <w:sz w:val="22"/>
          <w:szCs w:val="22"/>
        </w:rPr>
        <w:t>De acuerdo a la Organización Mundial de la Salud y la Federación Internacional de Ginecología y Obstetricia</w:t>
      </w:r>
      <w:r>
        <w:rPr>
          <w:rFonts w:hint="default" w:ascii="Verdana" w:hAnsi="Verdana" w:eastAsia="Helvetica" w:cs="Verdana"/>
          <w:sz w:val="22"/>
          <w:szCs w:val="22"/>
          <w:vertAlign w:val="superscript"/>
          <w:lang w:val="es-ES"/>
        </w:rPr>
        <w:t>8</w:t>
      </w:r>
      <w:r>
        <w:rPr>
          <w:rFonts w:hint="default" w:ascii="Verdana" w:hAnsi="Verdana" w:eastAsia="Helvetica" w:cs="Verdana"/>
          <w:sz w:val="22"/>
          <w:szCs w:val="22"/>
        </w:rPr>
        <w:t>, la hiperglucemia o diabetes en el embarazo (DE) se clasifica como diabetes mellitus gestacional (DMG)</w:t>
      </w:r>
      <w:r>
        <w:rPr>
          <w:rFonts w:hint="default" w:ascii="Verdana" w:hAnsi="Verdana" w:eastAsia="Helvetica" w:cs="Verdana"/>
          <w:sz w:val="22"/>
          <w:szCs w:val="22"/>
          <w:lang w:val="es-ES"/>
        </w:rPr>
        <w:t xml:space="preserve"> aquella que es </w:t>
      </w:r>
      <w:r>
        <w:rPr>
          <w:rFonts w:hint="default" w:ascii="Verdana" w:hAnsi="Verdana" w:eastAsia="Helvetica" w:cs="Verdana"/>
          <w:sz w:val="22"/>
          <w:szCs w:val="22"/>
        </w:rPr>
        <w:t xml:space="preserve">diagnosticada durante </w:t>
      </w:r>
      <w:r>
        <w:rPr>
          <w:rFonts w:hint="default" w:ascii="Verdana" w:hAnsi="Verdana" w:eastAsia="Helvetica" w:cs="Verdana"/>
          <w:sz w:val="22"/>
          <w:szCs w:val="22"/>
          <w:lang w:val="es-ES"/>
        </w:rPr>
        <w:t>la gestación</w:t>
      </w:r>
      <w:r>
        <w:rPr>
          <w:rFonts w:hint="default" w:ascii="Verdana" w:hAnsi="Verdana" w:eastAsia="Helvetica" w:cs="Verdana"/>
          <w:sz w:val="22"/>
          <w:szCs w:val="22"/>
        </w:rPr>
        <w:t xml:space="preserve"> o diabetes mellitus pregestacional (DMPG)</w:t>
      </w:r>
      <w:r>
        <w:rPr>
          <w:rFonts w:hint="default" w:ascii="Verdana" w:hAnsi="Verdana" w:eastAsia="Helvetica" w:cs="Verdana"/>
          <w:sz w:val="22"/>
          <w:szCs w:val="22"/>
          <w:lang w:val="es-ES"/>
        </w:rPr>
        <w:t xml:space="preserve"> a la condición de hiperglucemia que presenta la fémina antes de la concepción.</w:t>
      </w:r>
    </w:p>
    <w:p>
      <w:pPr>
        <w:spacing w:line="360" w:lineRule="auto"/>
        <w:jc w:val="both"/>
        <w:rPr>
          <w:rFonts w:hint="default" w:ascii="Verdana" w:hAnsi="Verdana" w:eastAsia="Helvetica" w:cs="Verdana"/>
          <w:color w:val="231F20"/>
          <w:sz w:val="22"/>
          <w:szCs w:val="22"/>
          <w:vertAlign w:val="superscript"/>
        </w:rPr>
      </w:pPr>
      <w:r>
        <w:rPr>
          <w:rFonts w:hint="default" w:ascii="Verdana" w:hAnsi="Verdana" w:cs="Verdana"/>
          <w:sz w:val="22"/>
          <w:szCs w:val="22"/>
        </w:rPr>
        <w:t xml:space="preserve">Por </w:t>
      </w:r>
      <w:r>
        <w:rPr>
          <w:rFonts w:hint="default" w:ascii="Verdana" w:hAnsi="Verdana" w:cs="Verdana"/>
          <w:sz w:val="22"/>
          <w:szCs w:val="22"/>
          <w:lang w:val="es-ES"/>
        </w:rPr>
        <w:t>su</w:t>
      </w:r>
      <w:r>
        <w:rPr>
          <w:rFonts w:hint="default" w:ascii="Verdana" w:hAnsi="Verdana" w:cs="Verdana"/>
          <w:sz w:val="22"/>
          <w:szCs w:val="22"/>
        </w:rPr>
        <w:t xml:space="preserve"> parte el Atlas de la Federación Internacional de Diabetes del año 20</w:t>
      </w:r>
      <w:r>
        <w:rPr>
          <w:rFonts w:hint="default" w:ascii="Verdana" w:hAnsi="Verdana" w:cs="Verdana"/>
          <w:sz w:val="22"/>
          <w:szCs w:val="22"/>
          <w:lang w:val="es-ES"/>
        </w:rPr>
        <w:t>21</w:t>
      </w:r>
      <w:r>
        <w:rPr>
          <w:rFonts w:hint="default" w:ascii="Verdana" w:hAnsi="Verdana" w:cs="Verdana"/>
          <w:sz w:val="22"/>
          <w:szCs w:val="22"/>
        </w:rPr>
        <w:t xml:space="preserve">, reporta </w:t>
      </w:r>
      <w:r>
        <w:rPr>
          <w:rFonts w:hint="default" w:ascii="Verdana" w:hAnsi="Verdana" w:eastAsia="Helvetica" w:cs="Verdana"/>
          <w:color w:val="231F20"/>
          <w:sz w:val="22"/>
          <w:szCs w:val="22"/>
        </w:rPr>
        <w:t>que aproximadamente un</w:t>
      </w:r>
      <w:r>
        <w:rPr>
          <w:rFonts w:hint="default" w:ascii="Verdana" w:hAnsi="Verdana" w:eastAsia="Helvetica" w:cs="Verdana"/>
          <w:color w:val="231F20"/>
          <w:sz w:val="22"/>
          <w:szCs w:val="22"/>
          <w:lang w:val="es-ES"/>
        </w:rPr>
        <w:t>o de cada 6</w:t>
      </w:r>
      <w:r>
        <w:rPr>
          <w:rFonts w:hint="default" w:ascii="Verdana" w:hAnsi="Verdana" w:eastAsia="Helvetica" w:cs="Verdana"/>
          <w:color w:val="231F20"/>
          <w:sz w:val="22"/>
          <w:szCs w:val="22"/>
        </w:rPr>
        <w:t xml:space="preserve"> nacidos vivos ha estado expuesto a diabetes materna durante su gestación, lo que resulta en 2</w:t>
      </w:r>
      <w:r>
        <w:rPr>
          <w:rFonts w:hint="default" w:ascii="Verdana" w:hAnsi="Verdana" w:eastAsia="Helvetica" w:cs="Verdana"/>
          <w:color w:val="231F20"/>
          <w:sz w:val="22"/>
          <w:szCs w:val="22"/>
          <w:lang w:val="es-ES"/>
        </w:rPr>
        <w:t>1</w:t>
      </w:r>
      <w:r>
        <w:rPr>
          <w:rFonts w:hint="default" w:ascii="Verdana" w:hAnsi="Verdana" w:eastAsia="Helvetica" w:cs="Verdana"/>
          <w:color w:val="231F20"/>
          <w:sz w:val="22"/>
          <w:szCs w:val="22"/>
        </w:rPr>
        <w:t xml:space="preserve"> </w:t>
      </w:r>
      <w:r>
        <w:rPr>
          <w:rFonts w:hint="default" w:ascii="Verdana" w:hAnsi="Verdana" w:eastAsia="Helvetica" w:cs="Verdana"/>
          <w:color w:val="231F20"/>
          <w:sz w:val="22"/>
          <w:szCs w:val="22"/>
          <w:lang w:val="es-ES"/>
        </w:rPr>
        <w:t>0</w:t>
      </w:r>
      <w:r>
        <w:rPr>
          <w:rFonts w:hint="default" w:ascii="Verdana" w:hAnsi="Verdana" w:eastAsia="Helvetica" w:cs="Verdana"/>
          <w:color w:val="231F20"/>
          <w:sz w:val="22"/>
          <w:szCs w:val="22"/>
        </w:rPr>
        <w:t>00 000</w:t>
      </w:r>
      <w:r>
        <w:rPr>
          <w:rFonts w:hint="default" w:ascii="Verdana" w:hAnsi="Verdana" w:eastAsia="Helvetica" w:cs="Verdana"/>
          <w:color w:val="231F20"/>
          <w:sz w:val="22"/>
          <w:szCs w:val="22"/>
          <w:lang w:val="es-ES"/>
        </w:rPr>
        <w:t xml:space="preserve"> de</w:t>
      </w:r>
      <w:r>
        <w:rPr>
          <w:rFonts w:hint="default" w:ascii="Verdana" w:hAnsi="Verdana" w:eastAsia="Helvetica" w:cs="Verdana"/>
          <w:color w:val="231F20"/>
          <w:sz w:val="22"/>
          <w:szCs w:val="22"/>
        </w:rPr>
        <w:t xml:space="preserve"> niños.</w:t>
      </w:r>
      <w:r>
        <w:rPr>
          <w:rFonts w:hint="default" w:ascii="Verdana" w:hAnsi="Verdana" w:eastAsia="Helvetica" w:cs="Verdana"/>
          <w:color w:val="231F20"/>
          <w:sz w:val="22"/>
          <w:szCs w:val="22"/>
          <w:vertAlign w:val="superscript"/>
          <w:lang w:val="es-ES"/>
        </w:rPr>
        <w:t>4</w:t>
      </w:r>
    </w:p>
    <w:p>
      <w:pPr>
        <w:spacing w:line="360" w:lineRule="auto"/>
        <w:jc w:val="both"/>
        <w:rPr>
          <w:rFonts w:ascii="Arial" w:hAnsi="Arial" w:eastAsia="SimSun" w:cs="Arial"/>
          <w:color w:val="000000"/>
          <w:vertAlign w:val="superscript"/>
        </w:rPr>
      </w:pPr>
      <w:r>
        <w:rPr>
          <w:rFonts w:hint="default" w:ascii="Verdana" w:hAnsi="Verdana" w:eastAsia="Helvetica" w:cs="Verdana"/>
          <w:color w:val="231F20"/>
          <w:sz w:val="22"/>
          <w:szCs w:val="22"/>
          <w:vertAlign w:val="baseline"/>
          <w:lang w:val="es-ES"/>
        </w:rPr>
        <w:t xml:space="preserve">Las malformaciones congénitas (MFC), constituyen la principal causa de morbilidad y mortalidad en hijos de madres diabéticas, dentro de estas las malformaciones del sistema nervioso central son las más frecuentes y se presentan de dos a cuatro veces con mayor incidencia que en los hijos de madre con adecuado control metabólico </w:t>
      </w:r>
      <w:r>
        <w:rPr>
          <w:rFonts w:hint="default" w:ascii="Verdana" w:hAnsi="Verdana" w:eastAsia="Helvetica" w:cs="Verdana"/>
          <w:color w:val="231F20"/>
          <w:sz w:val="22"/>
          <w:szCs w:val="22"/>
          <w:vertAlign w:val="superscript"/>
          <w:lang w:val="es-ES"/>
        </w:rPr>
        <w:t>9-10</w:t>
      </w:r>
    </w:p>
    <w:p>
      <w:pPr>
        <w:spacing w:line="360" w:lineRule="auto"/>
        <w:jc w:val="both"/>
        <w:rPr>
          <w:rFonts w:hint="default" w:ascii="Verdana" w:hAnsi="Verdana" w:eastAsia="SimSun" w:cs="Verdana"/>
          <w:color w:val="000000"/>
          <w:sz w:val="22"/>
          <w:szCs w:val="22"/>
          <w:vertAlign w:val="superscript"/>
        </w:rPr>
      </w:pPr>
      <w:r>
        <w:rPr>
          <w:rFonts w:hint="default" w:ascii="Verdana" w:hAnsi="Verdana" w:eastAsia="Helvetica" w:cs="Verdana"/>
          <w:sz w:val="22"/>
          <w:szCs w:val="22"/>
          <w:vertAlign w:val="baseline"/>
          <w:lang w:val="es-ES"/>
        </w:rPr>
        <w:t>Los estudios del neurodesarrollo incluyen análisis del cariotipo , investigaciones genéticas y bioquímicas ,trabajos de neuroimagen y en épocas recientes se incorporan los métodos morfométricos a las investigaciones de estas enfermedades.</w:t>
      </w:r>
      <w:r>
        <w:rPr>
          <w:rFonts w:hint="default" w:ascii="Verdana" w:hAnsi="Verdana" w:eastAsia="Helvetica" w:cs="Verdana"/>
          <w:sz w:val="22"/>
          <w:szCs w:val="22"/>
          <w:vertAlign w:val="superscript"/>
          <w:lang w:val="es-ES"/>
        </w:rPr>
        <w:t>11,12</w:t>
      </w:r>
    </w:p>
    <w:p>
      <w:pPr>
        <w:spacing w:line="360" w:lineRule="auto"/>
        <w:jc w:val="both"/>
        <w:rPr>
          <w:rFonts w:hint="default" w:ascii="Verdana" w:hAnsi="Verdana" w:cs="Verdana"/>
          <w:bCs/>
          <w:sz w:val="22"/>
          <w:szCs w:val="22"/>
        </w:rPr>
      </w:pPr>
      <w:r>
        <w:rPr>
          <w:rFonts w:hint="default" w:ascii="Verdana" w:hAnsi="Verdana" w:eastAsia="SimSun" w:cs="Verdana"/>
          <w:color w:val="000000"/>
          <w:sz w:val="22"/>
          <w:szCs w:val="22"/>
          <w:vertAlign w:val="baseline"/>
          <w:lang w:val="es-ES"/>
        </w:rPr>
        <w:t xml:space="preserve">Existe suficiente evidencia en la literatura médica sobre las características clínico epidemiológicas de la DM y las consecuencias que provoca en los diferentes sistemas corporales de la madre y el producto de la concepción; a pesar de ello no hemos encontrado datos en la literatura científica revisada de modelos experimentales en el que se investiguen los indicadores morfométricos de  la corteza cerebral que se observan en la decendencia de portadoras de DMPG .Por lo que apoyándonos en la utilidad de la morfometría y con la finalidad de aportar al estudio del tejdo nervioso como parte de esta línea de investigación, </w:t>
      </w:r>
      <w:r>
        <w:rPr>
          <w:rFonts w:hint="default" w:ascii="Verdana" w:hAnsi="Verdana" w:eastAsia="Liberation Serif" w:cs="Verdana"/>
          <w:lang w:eastAsia="pt-PT"/>
        </w:rPr>
        <w:t xml:space="preserve">se propone el siguiente </w:t>
      </w:r>
      <w:r>
        <w:rPr>
          <w:rFonts w:hint="default" w:ascii="Verdana" w:hAnsi="Verdana" w:eastAsia="Liberation Serif" w:cs="Verdana"/>
          <w:b/>
          <w:lang w:eastAsia="pt-PT"/>
        </w:rPr>
        <w:t>problema científico</w:t>
      </w:r>
      <w:r>
        <w:rPr>
          <w:rFonts w:hint="default" w:ascii="Verdana" w:hAnsi="Verdana" w:eastAsia="Liberation Serif" w:cs="Verdana"/>
          <w:lang w:eastAsia="pt-PT"/>
        </w:rPr>
        <w:t>:</w:t>
      </w:r>
      <w:r>
        <w:rPr>
          <w:rFonts w:hint="default" w:ascii="Verdana" w:hAnsi="Verdana" w:eastAsia="Liberation Serif" w:cs="Verdana"/>
          <w:lang w:val="es-ES" w:eastAsia="pt-PT"/>
        </w:rPr>
        <w:t xml:space="preserve"> </w:t>
      </w:r>
      <w:r>
        <w:rPr>
          <w:rFonts w:hint="default" w:ascii="Verdana" w:hAnsi="Verdana" w:cs="Verdana"/>
          <w:bCs/>
          <w:sz w:val="22"/>
          <w:szCs w:val="22"/>
        </w:rPr>
        <w:t xml:space="preserve">¿Qué características morfométricas presenta </w:t>
      </w:r>
      <w:r>
        <w:rPr>
          <w:rFonts w:hint="default" w:ascii="Verdana" w:hAnsi="Verdana" w:cs="Verdana"/>
          <w:bCs/>
          <w:color w:val="auto"/>
          <w:sz w:val="22"/>
          <w:szCs w:val="22"/>
        </w:rPr>
        <w:t xml:space="preserve">la sustancia gris </w:t>
      </w:r>
      <w:r>
        <w:rPr>
          <w:rFonts w:hint="default" w:ascii="Verdana" w:hAnsi="Verdana" w:cs="Verdana"/>
          <w:bCs/>
          <w:sz w:val="22"/>
          <w:szCs w:val="22"/>
        </w:rPr>
        <w:t xml:space="preserve">de la corteza cerebral frontal de gazapos de ratas Wistar </w:t>
      </w:r>
      <w:r>
        <w:rPr>
          <w:rFonts w:hint="default" w:ascii="Verdana" w:hAnsi="Verdana" w:cs="Verdana"/>
          <w:bCs/>
          <w:sz w:val="22"/>
          <w:szCs w:val="22"/>
          <w:lang w:val="es-ES"/>
        </w:rPr>
        <w:t>c</w:t>
      </w:r>
      <w:r>
        <w:rPr>
          <w:rFonts w:hint="default" w:ascii="Verdana" w:hAnsi="Verdana" w:cs="Verdana"/>
          <w:bCs/>
          <w:sz w:val="22"/>
          <w:szCs w:val="22"/>
        </w:rPr>
        <w:t>on diabetes  pregestacional (DMPG)?</w:t>
      </w:r>
    </w:p>
    <w:p>
      <w:pPr>
        <w:spacing w:line="360" w:lineRule="auto"/>
        <w:jc w:val="both"/>
        <w:rPr>
          <w:rFonts w:hint="default" w:ascii="Verdana" w:hAnsi="Verdana" w:eastAsia="SimSun" w:cs="Verdana"/>
          <w:b/>
          <w:bCs/>
          <w:color w:val="000000"/>
          <w:sz w:val="22"/>
          <w:szCs w:val="22"/>
          <w:vertAlign w:val="baseline"/>
          <w:lang w:val="es-ES"/>
        </w:rPr>
      </w:pPr>
    </w:p>
    <w:p>
      <w:pPr>
        <w:spacing w:line="360" w:lineRule="auto"/>
        <w:jc w:val="both"/>
        <w:rPr>
          <w:rFonts w:hint="default" w:ascii="Verdana" w:hAnsi="Verdana" w:eastAsia="SimSun" w:cs="Verdana"/>
          <w:b/>
          <w:bCs/>
          <w:color w:val="000000"/>
          <w:sz w:val="22"/>
          <w:szCs w:val="22"/>
          <w:vertAlign w:val="baseline"/>
          <w:lang w:val="es-ES"/>
        </w:rPr>
      </w:pPr>
      <w:r>
        <w:rPr>
          <w:rFonts w:hint="default" w:ascii="Verdana" w:hAnsi="Verdana" w:eastAsia="SimSun" w:cs="Verdana"/>
          <w:b/>
          <w:bCs/>
          <w:color w:val="000000"/>
          <w:sz w:val="22"/>
          <w:szCs w:val="22"/>
          <w:vertAlign w:val="baseline"/>
          <w:lang w:val="es-ES"/>
        </w:rPr>
        <w:t xml:space="preserve">OBJETIVO </w:t>
      </w:r>
    </w:p>
    <w:p>
      <w:pPr>
        <w:pStyle w:val="11"/>
        <w:spacing w:line="360" w:lineRule="auto"/>
        <w:jc w:val="both"/>
        <w:rPr>
          <w:rFonts w:hint="default" w:ascii="Verdana" w:hAnsi="Verdana" w:cs="Verdana"/>
          <w:bCs/>
          <w:sz w:val="22"/>
          <w:szCs w:val="22"/>
        </w:rPr>
      </w:pPr>
      <w:r>
        <w:rPr>
          <w:rFonts w:hint="default" w:ascii="Verdana" w:hAnsi="Verdana" w:cs="Verdana"/>
          <w:sz w:val="22"/>
          <w:szCs w:val="22"/>
          <w:vertAlign w:val="baseline"/>
          <w:lang w:val="es-ES"/>
        </w:rPr>
        <w:t xml:space="preserve">Analizar el comportamiento de indicadores morfométricos nucleares de las neuronas de la corteza cerebral frontal </w:t>
      </w:r>
      <w:r>
        <w:rPr>
          <w:rFonts w:hint="default" w:ascii="Verdana" w:hAnsi="Verdana" w:cs="Verdana"/>
          <w:bCs/>
          <w:sz w:val="22"/>
          <w:szCs w:val="22"/>
        </w:rPr>
        <w:t>de gazapos de ratas Wistar normales y en un modelo animal con diabetes mellitus pregestacional.</w:t>
      </w:r>
    </w:p>
    <w:p>
      <w:pPr>
        <w:spacing w:line="360" w:lineRule="auto"/>
        <w:rPr>
          <w:rFonts w:ascii="Arial" w:hAnsi="Arial" w:cs="Arial"/>
          <w:b/>
        </w:rPr>
      </w:pPr>
    </w:p>
    <w:p>
      <w:pPr>
        <w:spacing w:line="360" w:lineRule="auto"/>
        <w:rPr>
          <w:rFonts w:hint="default" w:ascii="Verdana" w:hAnsi="Verdana" w:cs="Verdana"/>
          <w:b/>
          <w:sz w:val="22"/>
          <w:szCs w:val="22"/>
        </w:rPr>
      </w:pPr>
      <w:r>
        <w:rPr>
          <w:rFonts w:hint="default" w:ascii="Verdana" w:hAnsi="Verdana" w:cs="Verdana"/>
          <w:b/>
          <w:sz w:val="22"/>
          <w:szCs w:val="22"/>
        </w:rPr>
        <w:t>MÉTODO</w:t>
      </w:r>
    </w:p>
    <w:p>
      <w:pPr>
        <w:spacing w:line="360" w:lineRule="auto"/>
        <w:jc w:val="both"/>
        <w:rPr>
          <w:rFonts w:hint="default" w:ascii="Verdana" w:hAnsi="Verdana" w:cs="Verdana"/>
          <w:sz w:val="22"/>
          <w:szCs w:val="22"/>
        </w:rPr>
      </w:pPr>
      <w:r>
        <w:rPr>
          <w:rFonts w:hint="default" w:ascii="Verdana" w:hAnsi="Verdana" w:cs="Verdana"/>
          <w:sz w:val="22"/>
          <w:szCs w:val="22"/>
        </w:rPr>
        <w:t>Se realizó un estudio experimental básico cuyo objetivo estuvo dado por la determinación de parámetros morfométricos nucleares de las neuronas del tejido nervioso cortical frontal área de Br</w:t>
      </w:r>
      <w:r>
        <w:rPr>
          <w:rFonts w:hint="default" w:ascii="Verdana" w:hAnsi="Verdana" w:cs="Verdana"/>
          <w:sz w:val="22"/>
          <w:szCs w:val="22"/>
          <w:lang w:val="es-ES"/>
        </w:rPr>
        <w:t>o</w:t>
      </w:r>
      <w:r>
        <w:rPr>
          <w:rFonts w:hint="default" w:ascii="Verdana" w:hAnsi="Verdana" w:cs="Verdana"/>
          <w:sz w:val="22"/>
          <w:szCs w:val="22"/>
        </w:rPr>
        <w:t>dman</w:t>
      </w:r>
      <w:r>
        <w:rPr>
          <w:rFonts w:hint="default" w:ascii="Verdana" w:hAnsi="Verdana" w:cs="Verdana"/>
          <w:sz w:val="22"/>
          <w:szCs w:val="22"/>
          <w:lang w:val="es-ES"/>
        </w:rPr>
        <w:t>n</w:t>
      </w:r>
      <w:r>
        <w:rPr>
          <w:rFonts w:hint="default" w:ascii="Verdana" w:hAnsi="Verdana" w:cs="Verdana"/>
          <w:sz w:val="22"/>
          <w:szCs w:val="22"/>
        </w:rPr>
        <w:t xml:space="preserve"> 2 de gazapos de ratas Wistar normales y en modelo animal de diabetes mellitus pregestacional (DMPG), procedentes de un experimento realizado como parte de un proyecto nacional del Instituto Superior de Ciencias Básicas y Preclínicas Victoria de Girón.</w:t>
      </w:r>
    </w:p>
    <w:p>
      <w:pPr>
        <w:spacing w:line="360" w:lineRule="auto"/>
        <w:jc w:val="both"/>
        <w:rPr>
          <w:rFonts w:hint="default" w:ascii="Verdana" w:hAnsi="Verdana" w:cs="Verdana"/>
          <w:bCs/>
        </w:rPr>
      </w:pPr>
      <w:r>
        <w:rPr>
          <w:rFonts w:hint="default" w:ascii="Verdana" w:hAnsi="Verdana" w:cs="Verdana"/>
        </w:rPr>
        <w:t xml:space="preserve">Entre los </w:t>
      </w:r>
      <w:r>
        <w:rPr>
          <w:rFonts w:hint="default" w:ascii="Verdana" w:hAnsi="Verdana" w:cs="Verdana"/>
          <w:b/>
          <w:bCs w:val="0"/>
        </w:rPr>
        <w:t>métodos teóricos</w:t>
      </w:r>
      <w:r>
        <w:rPr>
          <w:rFonts w:hint="default" w:ascii="Verdana" w:hAnsi="Verdana" w:cs="Verdana"/>
          <w:bCs/>
        </w:rPr>
        <w:t xml:space="preserve"> </w:t>
      </w:r>
      <w:r>
        <w:rPr>
          <w:rFonts w:hint="default" w:ascii="Verdana" w:hAnsi="Verdana" w:cs="Verdana"/>
        </w:rPr>
        <w:t xml:space="preserve">se emplearon: la </w:t>
      </w:r>
      <w:r>
        <w:rPr>
          <w:rFonts w:hint="default" w:ascii="Verdana" w:hAnsi="Verdana" w:cs="Verdana"/>
          <w:bCs/>
        </w:rPr>
        <w:t>revisión documental, histórico-lógico, análisis-síntesis.</w:t>
      </w:r>
    </w:p>
    <w:p>
      <w:pPr>
        <w:spacing w:line="360" w:lineRule="auto"/>
        <w:jc w:val="both"/>
        <w:rPr>
          <w:rFonts w:hint="default" w:ascii="Verdana" w:hAnsi="Verdana" w:cs="Verdana"/>
        </w:rPr>
      </w:pPr>
      <w:r>
        <w:rPr>
          <w:rFonts w:hint="default" w:ascii="Verdana" w:hAnsi="Verdana" w:cs="Verdana"/>
          <w:b/>
          <w:bCs/>
        </w:rPr>
        <w:t>Del nivel empírico</w:t>
      </w:r>
      <w:r>
        <w:rPr>
          <w:rFonts w:hint="default" w:ascii="Verdana" w:hAnsi="Verdana" w:cs="Verdana"/>
        </w:rPr>
        <w:t xml:space="preserve">: la </w:t>
      </w:r>
      <w:r>
        <w:rPr>
          <w:rFonts w:hint="default" w:ascii="Verdana" w:hAnsi="Verdana" w:cs="Verdana"/>
          <w:bCs/>
        </w:rPr>
        <w:t>observación y la morfometría que</w:t>
      </w:r>
      <w:r>
        <w:rPr>
          <w:rFonts w:hint="default" w:ascii="Verdana" w:hAnsi="Verdana" w:cs="Verdana"/>
        </w:rPr>
        <w:t xml:space="preserve"> permitió realizar las determinaciones de los parámetros objeto de estudio a partir de las imágenes digitalizadas del tejido nervioso cortical de los gazapos de rata Wistar casos y controles. </w:t>
      </w:r>
    </w:p>
    <w:p>
      <w:pPr>
        <w:spacing w:line="360" w:lineRule="auto"/>
        <w:jc w:val="both"/>
        <w:rPr>
          <w:rFonts w:hint="default" w:ascii="Verdana" w:hAnsi="Verdana" w:cs="Verdana"/>
          <w:color w:val="000000"/>
        </w:rPr>
      </w:pPr>
      <w:r>
        <w:rPr>
          <w:rFonts w:hint="default" w:ascii="Verdana" w:hAnsi="Verdana" w:eastAsia="Calibri" w:cs="Verdana"/>
          <w:lang w:eastAsia="en-US"/>
        </w:rPr>
        <w:t xml:space="preserve">Los indicadores </w:t>
      </w:r>
      <w:r>
        <w:rPr>
          <w:rFonts w:hint="default" w:ascii="Verdana" w:hAnsi="Verdana" w:eastAsia="Calibri" w:cs="Verdana"/>
          <w:bCs/>
          <w:lang w:eastAsia="en-US"/>
        </w:rPr>
        <w:t xml:space="preserve">morfométricos </w:t>
      </w:r>
      <w:r>
        <w:rPr>
          <w:rFonts w:hint="default" w:ascii="Verdana" w:hAnsi="Verdana" w:eastAsia="Calibri" w:cs="Verdana"/>
          <w:lang w:eastAsia="en-US"/>
        </w:rPr>
        <w:t>estudiados fueron:</w:t>
      </w:r>
      <w:r>
        <w:rPr>
          <w:rFonts w:hint="default" w:ascii="Verdana" w:hAnsi="Verdana" w:eastAsia="Calibri" w:cs="Verdana"/>
          <w:lang w:val="es-ES" w:eastAsia="en-US"/>
        </w:rPr>
        <w:t xml:space="preserve"> </w:t>
      </w:r>
      <w:r>
        <w:rPr>
          <w:rFonts w:hint="default" w:ascii="Verdana" w:hAnsi="Verdana" w:eastAsia="Calibri" w:cs="Verdana"/>
          <w:lang w:eastAsia="en-US"/>
        </w:rPr>
        <w:t>Á</w:t>
      </w:r>
      <w:r>
        <w:rPr>
          <w:rFonts w:hint="default" w:ascii="Verdana" w:hAnsi="Verdana" w:cs="Verdana"/>
          <w:color w:val="000000"/>
        </w:rPr>
        <w:t>rea</w:t>
      </w:r>
      <w:r>
        <w:rPr>
          <w:rFonts w:hint="default" w:ascii="Verdana" w:hAnsi="Verdana" w:cs="Verdana"/>
          <w:color w:val="000000"/>
          <w:lang w:val="es-ES"/>
        </w:rPr>
        <w:t xml:space="preserve"> y volumen</w:t>
      </w:r>
      <w:r>
        <w:rPr>
          <w:rFonts w:hint="default" w:ascii="Verdana" w:hAnsi="Verdana" w:cs="Verdana"/>
          <w:color w:val="000000"/>
        </w:rPr>
        <w:t xml:space="preserve"> nuclear</w:t>
      </w:r>
      <w:r>
        <w:rPr>
          <w:rFonts w:hint="default" w:ascii="Verdana" w:hAnsi="Verdana" w:cs="Verdana"/>
          <w:color w:val="000000"/>
          <w:lang w:val="es-ES"/>
        </w:rPr>
        <w:t>.</w:t>
      </w:r>
      <w:r>
        <w:rPr>
          <w:rFonts w:hint="default" w:ascii="Verdana" w:hAnsi="Verdana" w:cs="Verdana"/>
          <w:color w:val="000000"/>
        </w:rPr>
        <w:t xml:space="preserve"> </w:t>
      </w:r>
    </w:p>
    <w:p>
      <w:pPr>
        <w:pStyle w:val="5"/>
        <w:spacing w:before="0" w:beforeAutospacing="0" w:after="0" w:afterAutospacing="0" w:line="360" w:lineRule="auto"/>
        <w:jc w:val="both"/>
        <w:textAlignment w:val="baseline"/>
        <w:rPr>
          <w:rFonts w:hint="default" w:ascii="Verdana" w:hAnsi="Verdana" w:eastAsia="Calibri" w:cs="Verdana"/>
          <w:sz w:val="22"/>
          <w:szCs w:val="22"/>
          <w:lang w:val="es-ES" w:eastAsia="en-US"/>
        </w:rPr>
      </w:pPr>
      <w:r>
        <w:rPr>
          <w:rFonts w:hint="default" w:ascii="Verdana" w:hAnsi="Verdana" w:cs="Verdana"/>
          <w:bCs/>
          <w:sz w:val="22"/>
          <w:szCs w:val="22"/>
          <w:lang w:val="es-ES"/>
        </w:rPr>
        <w:t>La muestra</w:t>
      </w:r>
      <w:r>
        <w:rPr>
          <w:rFonts w:hint="default" w:ascii="Verdana" w:hAnsi="Verdana" w:cs="Verdana"/>
          <w:b/>
          <w:bCs/>
          <w:sz w:val="22"/>
          <w:szCs w:val="22"/>
          <w:lang w:val="es-ES"/>
        </w:rPr>
        <w:t xml:space="preserve"> </w:t>
      </w:r>
      <w:r>
        <w:rPr>
          <w:rFonts w:hint="default" w:ascii="Verdana" w:hAnsi="Verdana" w:cs="Verdana"/>
          <w:bCs/>
          <w:sz w:val="22"/>
          <w:szCs w:val="22"/>
          <w:lang w:val="es-ES"/>
        </w:rPr>
        <w:t>fue conformada por</w:t>
      </w:r>
      <w:r>
        <w:rPr>
          <w:rFonts w:hint="default" w:ascii="Verdana" w:hAnsi="Verdana" w:cs="Verdana"/>
          <w:sz w:val="22"/>
          <w:szCs w:val="22"/>
          <w:lang w:val="es-ES"/>
        </w:rPr>
        <w:t xml:space="preserve"> dos grupos de diez gazapos, uno de ratas normales que constituyó el grupo control y diez gazapos de ratas con el modelo de diabetes mellitus pregestacional (DMPG) que constituyó el grupo de casos. </w:t>
      </w:r>
      <w:r>
        <w:rPr>
          <w:rFonts w:hint="default" w:ascii="Verdana" w:hAnsi="Verdana" w:cs="Verdana"/>
          <w:bCs/>
          <w:sz w:val="22"/>
          <w:szCs w:val="22"/>
          <w:lang w:val="es-ES"/>
        </w:rPr>
        <w:t>Se obtuvieron los</w:t>
      </w:r>
      <w:r>
        <w:rPr>
          <w:rFonts w:hint="default" w:ascii="Verdana" w:hAnsi="Verdana" w:cs="Verdana"/>
          <w:sz w:val="22"/>
          <w:szCs w:val="22"/>
          <w:lang w:val="es-ES"/>
        </w:rPr>
        <w:t xml:space="preserve"> 20 cerebros de gazapos de ratas Wistar mediante su disección luego del uso de la técnica de perfusión “in situ” la que permite la fijación del órgano sin su extracción. Para el estudio histológico se seccionó el cerebro según el mapa de Brodmann con un corte transversal a 1,92 mm del borde externo frontal. Los fragmentos obtenidos se procesaron con la técnica clásica de la parafina.</w:t>
      </w:r>
    </w:p>
    <w:p>
      <w:pPr>
        <w:spacing w:line="360" w:lineRule="auto"/>
        <w:jc w:val="both"/>
        <w:rPr>
          <w:rFonts w:hint="default" w:ascii="Verdana" w:hAnsi="Verdana" w:eastAsia="Calibri" w:cs="Verdana"/>
          <w:sz w:val="22"/>
          <w:szCs w:val="22"/>
          <w:lang w:eastAsia="en-US"/>
        </w:rPr>
      </w:pPr>
      <w:r>
        <w:rPr>
          <w:rFonts w:hint="default" w:ascii="Verdana" w:hAnsi="Verdana" w:cs="Verdana"/>
          <w:sz w:val="22"/>
          <w:szCs w:val="22"/>
        </w:rPr>
        <w:t xml:space="preserve">A los bloques seleccionados, uno de cada gazapo de los grupos, se les realizó cortes seriados, de 10 micrómetros de espesor </w:t>
      </w:r>
      <w:r>
        <w:rPr>
          <w:rFonts w:hint="default" w:ascii="Verdana" w:hAnsi="Verdana" w:eastAsia="Calibri" w:cs="Verdana"/>
          <w:sz w:val="22"/>
          <w:szCs w:val="22"/>
        </w:rPr>
        <w:t xml:space="preserve">con un micrótomo vertical HistoLine modelo MR 3000. De cada cerebro se obtuvieron dos secciones histológicas que se montaron en 10 portaobjetos las que fueron teñidas con Hematoxilina y Eosina </w:t>
      </w:r>
      <w:r>
        <w:rPr>
          <w:rFonts w:hint="default" w:ascii="Verdana" w:hAnsi="Verdana" w:cs="Verdana"/>
          <w:sz w:val="22"/>
          <w:szCs w:val="22"/>
        </w:rPr>
        <w:t>con control del pH.</w:t>
      </w:r>
    </w:p>
    <w:p>
      <w:pPr>
        <w:pStyle w:val="5"/>
        <w:spacing w:before="0" w:beforeAutospacing="0" w:after="0" w:afterAutospacing="0" w:line="360" w:lineRule="auto"/>
        <w:jc w:val="both"/>
        <w:rPr>
          <w:rFonts w:ascii="Arial" w:hAnsi="Arial" w:cs="Arial"/>
          <w:lang w:val="es-ES"/>
        </w:rPr>
      </w:pPr>
      <w:r>
        <w:rPr>
          <w:rFonts w:hint="default" w:ascii="Verdana" w:hAnsi="Verdana" w:cs="Verdana"/>
          <w:sz w:val="22"/>
          <w:szCs w:val="22"/>
          <w:lang w:val="es-ES"/>
        </w:rPr>
        <w:t xml:space="preserve">De cada lámina se procedió mediante microscopio chino Motic, </w:t>
      </w:r>
      <w:r>
        <w:rPr>
          <w:rFonts w:hint="default" w:ascii="Verdana" w:hAnsi="Verdana" w:cs="Verdana"/>
          <w:color w:val="000000"/>
          <w:sz w:val="22"/>
          <w:szCs w:val="22"/>
          <w:lang w:val="es-ES"/>
        </w:rPr>
        <w:t>modelo BA-210 con cámara acoplada de tres megapíxel de la compañía Motic S.A</w:t>
      </w:r>
      <w:r>
        <w:rPr>
          <w:rFonts w:hint="default" w:ascii="Verdana" w:hAnsi="Verdana" w:cs="Verdana"/>
          <w:sz w:val="22"/>
          <w:szCs w:val="22"/>
          <w:lang w:val="es-ES"/>
        </w:rPr>
        <w:t>. a obtener imágenes de cinco campos entre los dos cortes para lo cual se desplazó de manera uniforme la platina en un número de dos veces y se digitalizó la imagen que coincidiera con el lente objetivo para un total de 300 campos, que cumplieran los requisitos de suficiente tejido, no existencia de artefactos en la preparación que impidieran su observación o interfirieran en sus características</w:t>
      </w:r>
      <w:r>
        <w:rPr>
          <w:rFonts w:ascii="Arial" w:hAnsi="Arial" w:cs="Arial"/>
          <w:lang w:val="es-ES"/>
        </w:rPr>
        <w:t>.</w:t>
      </w:r>
    </w:p>
    <w:p>
      <w:pPr>
        <w:spacing w:line="360" w:lineRule="auto"/>
        <w:jc w:val="both"/>
        <w:rPr>
          <w:rFonts w:ascii="Arial" w:hAnsi="Arial" w:cs="Arial"/>
          <w:sz w:val="24"/>
          <w:szCs w:val="24"/>
        </w:rPr>
      </w:pPr>
      <w:r>
        <w:rPr>
          <w:rFonts w:hint="default" w:ascii="Verdana" w:hAnsi="Verdana" w:cs="Verdana"/>
        </w:rPr>
        <w:t xml:space="preserve">Para la realización de las mediciones morfométricas se empleó la aplicación </w:t>
      </w:r>
      <w:r>
        <w:rPr>
          <w:rFonts w:hint="default" w:ascii="Verdana" w:hAnsi="Verdana" w:cs="Verdana"/>
          <w:bCs/>
          <w:i/>
        </w:rPr>
        <w:t>ImageJ</w:t>
      </w:r>
      <w:r>
        <w:rPr>
          <w:rFonts w:hint="default" w:ascii="Verdana" w:hAnsi="Verdana" w:cs="Verdana"/>
        </w:rPr>
        <w:t xml:space="preserve">, versión 1.49p del </w:t>
      </w:r>
      <w:r>
        <w:rPr>
          <w:rFonts w:hint="default" w:ascii="Verdana" w:hAnsi="Verdana" w:cs="Verdana"/>
          <w:i/>
        </w:rPr>
        <w:t>National Institutes of Health</w:t>
      </w:r>
      <w:r>
        <w:rPr>
          <w:rFonts w:hint="default" w:ascii="Verdana" w:hAnsi="Verdana" w:cs="Verdana"/>
        </w:rPr>
        <w:t>, USA, 2015 (</w:t>
      </w:r>
      <w:r>
        <w:rPr>
          <w:rFonts w:hint="default" w:ascii="Verdana" w:hAnsi="Verdana" w:cs="Verdana"/>
          <w:lang w:val="es-ES"/>
        </w:rPr>
        <w:t>Anexo 1)</w:t>
      </w:r>
    </w:p>
    <w:p>
      <w:pPr>
        <w:spacing w:line="360" w:lineRule="auto"/>
        <w:jc w:val="both"/>
        <w:rPr>
          <w:rFonts w:hint="default" w:ascii="Verdana" w:hAnsi="Verdana" w:cs="Verdana"/>
          <w:sz w:val="22"/>
          <w:szCs w:val="22"/>
        </w:rPr>
      </w:pPr>
      <w:r>
        <w:rPr>
          <w:rFonts w:hint="default" w:ascii="Verdana" w:hAnsi="Verdana" w:cs="Verdana"/>
          <w:sz w:val="22"/>
          <w:szCs w:val="22"/>
        </w:rPr>
        <w:t>Se procedió a calibrar para cada aumento objetivo con un portaobjeto de calibración milimetrado múltiple de la Motic.</w:t>
      </w:r>
    </w:p>
    <w:p>
      <w:pPr>
        <w:spacing w:line="360" w:lineRule="auto"/>
        <w:jc w:val="both"/>
        <w:rPr>
          <w:rFonts w:hint="default" w:ascii="Verdana" w:hAnsi="Verdana" w:cs="Verdana"/>
          <w:sz w:val="22"/>
          <w:szCs w:val="22"/>
        </w:rPr>
      </w:pPr>
      <w:r>
        <w:rPr>
          <w:rFonts w:hint="default" w:ascii="Verdana" w:hAnsi="Verdana" w:cs="Verdana"/>
          <w:sz w:val="22"/>
          <w:szCs w:val="22"/>
        </w:rPr>
        <w:t xml:space="preserve">El aumento total (At) de observación de las imágenes capturadas en la computadora se calculó por </w:t>
      </w:r>
      <w:r>
        <w:rPr>
          <w:rFonts w:hint="default" w:ascii="Verdana" w:hAnsi="Verdana" w:cs="Verdana"/>
          <w:sz w:val="22"/>
          <w:szCs w:val="22"/>
          <w:lang w:val="es-ES"/>
        </w:rPr>
        <w:t>la fórmula</w:t>
      </w:r>
      <w:r>
        <w:rPr>
          <w:rFonts w:hint="default" w:ascii="Verdana" w:hAnsi="Verdana" w:cs="Verdana"/>
          <w:sz w:val="22"/>
          <w:szCs w:val="22"/>
        </w:rPr>
        <w:t xml:space="preserve"> :  </w:t>
      </w:r>
      <w:r>
        <w:rPr>
          <w:rFonts w:hint="default" w:ascii="Verdana" w:hAnsi="Verdana" w:eastAsia="SimSun" w:cs="Verdana"/>
          <w:bCs/>
          <w:i/>
          <w:color w:val="000000"/>
          <w:sz w:val="22"/>
          <w:szCs w:val="22"/>
        </w:rPr>
        <w:t>At= Ao x ALR x LP/SC</w:t>
      </w:r>
    </w:p>
    <w:p>
      <w:pPr>
        <w:spacing w:line="360" w:lineRule="auto"/>
        <w:jc w:val="both"/>
        <w:rPr>
          <w:rFonts w:hint="default" w:ascii="Verdana" w:hAnsi="Verdana" w:cs="Verdana"/>
          <w:sz w:val="22"/>
          <w:szCs w:val="22"/>
        </w:rPr>
      </w:pPr>
      <w:r>
        <w:rPr>
          <w:rFonts w:hint="default" w:ascii="Verdana" w:hAnsi="Verdana" w:cs="Verdana"/>
          <w:sz w:val="22"/>
          <w:szCs w:val="22"/>
          <w:lang w:val="pt-BR"/>
        </w:rPr>
        <w:t>Donde:</w:t>
      </w:r>
      <w:r>
        <w:rPr>
          <w:rFonts w:hint="default" w:ascii="Verdana" w:hAnsi="Verdana" w:cs="Verdana"/>
          <w:sz w:val="22"/>
          <w:szCs w:val="22"/>
          <w:lang w:val="es-ES"/>
        </w:rPr>
        <w:t xml:space="preserve"> </w:t>
      </w:r>
      <w:r>
        <w:rPr>
          <w:rFonts w:hint="default" w:ascii="Verdana" w:hAnsi="Verdana" w:cs="Verdana"/>
          <w:bCs/>
          <w:i/>
          <w:sz w:val="22"/>
          <w:szCs w:val="22"/>
          <w:lang w:val="pt-BR"/>
        </w:rPr>
        <w:t>At:</w:t>
      </w:r>
      <w:r>
        <w:rPr>
          <w:rFonts w:hint="default" w:ascii="Verdana" w:hAnsi="Verdana" w:cs="Verdana"/>
          <w:sz w:val="22"/>
          <w:szCs w:val="22"/>
          <w:lang w:val="pt-BR"/>
        </w:rPr>
        <w:t xml:space="preserve"> Aumento total</w:t>
      </w:r>
      <w:r>
        <w:rPr>
          <w:rFonts w:hint="default" w:ascii="Verdana" w:hAnsi="Verdana" w:cs="Verdana"/>
          <w:sz w:val="22"/>
          <w:szCs w:val="22"/>
          <w:lang w:val="es-ES"/>
        </w:rPr>
        <w:t xml:space="preserve">; </w:t>
      </w:r>
      <w:r>
        <w:rPr>
          <w:rFonts w:hint="default" w:ascii="Verdana" w:hAnsi="Verdana" w:cs="Verdana"/>
          <w:bCs/>
          <w:i/>
          <w:sz w:val="22"/>
          <w:szCs w:val="22"/>
          <w:lang w:val="pt-BR"/>
        </w:rPr>
        <w:t>Ao</w:t>
      </w:r>
      <w:r>
        <w:rPr>
          <w:rFonts w:hint="default" w:ascii="Verdana" w:hAnsi="Verdana" w:cs="Verdana"/>
          <w:i/>
          <w:sz w:val="22"/>
          <w:szCs w:val="22"/>
          <w:lang w:val="pt-BR"/>
        </w:rPr>
        <w:t>:</w:t>
      </w:r>
      <w:r>
        <w:rPr>
          <w:rFonts w:hint="default" w:ascii="Verdana" w:hAnsi="Verdana" w:cs="Verdana"/>
          <w:sz w:val="22"/>
          <w:szCs w:val="22"/>
          <w:lang w:val="pt-BR"/>
        </w:rPr>
        <w:t xml:space="preserve"> Aumento objetivo</w:t>
      </w:r>
      <w:r>
        <w:rPr>
          <w:rFonts w:hint="default" w:ascii="Verdana" w:hAnsi="Verdana" w:cs="Verdana"/>
          <w:sz w:val="22"/>
          <w:szCs w:val="22"/>
          <w:lang w:val="es-ES"/>
        </w:rPr>
        <w:t xml:space="preserve">; </w:t>
      </w:r>
      <w:r>
        <w:rPr>
          <w:rFonts w:hint="default" w:ascii="Verdana" w:hAnsi="Verdana" w:cs="Verdana"/>
          <w:bCs/>
          <w:i/>
          <w:sz w:val="22"/>
          <w:szCs w:val="22"/>
        </w:rPr>
        <w:t>ALR</w:t>
      </w:r>
      <w:r>
        <w:rPr>
          <w:rFonts w:hint="default" w:ascii="Verdana" w:hAnsi="Verdana" w:cs="Verdana"/>
          <w:i/>
          <w:sz w:val="22"/>
          <w:szCs w:val="22"/>
        </w:rPr>
        <w:t>:</w:t>
      </w:r>
      <w:r>
        <w:rPr>
          <w:rFonts w:hint="default" w:ascii="Verdana" w:hAnsi="Verdana" w:cs="Verdana"/>
          <w:sz w:val="22"/>
          <w:szCs w:val="22"/>
        </w:rPr>
        <w:t xml:space="preserve"> Aumento del lente reductor(0,5)</w:t>
      </w:r>
      <w:r>
        <w:rPr>
          <w:rFonts w:hint="default" w:ascii="Verdana" w:hAnsi="Verdana" w:cs="Verdana"/>
          <w:sz w:val="22"/>
          <w:szCs w:val="22"/>
          <w:lang w:val="es-ES"/>
        </w:rPr>
        <w:t xml:space="preserve">;  </w:t>
      </w:r>
      <w:r>
        <w:rPr>
          <w:rFonts w:hint="default" w:ascii="Verdana" w:hAnsi="Verdana" w:cs="Verdana"/>
          <w:bCs/>
          <w:i/>
          <w:sz w:val="22"/>
          <w:szCs w:val="22"/>
        </w:rPr>
        <w:t>LP</w:t>
      </w:r>
      <w:r>
        <w:rPr>
          <w:rFonts w:hint="default" w:ascii="Verdana" w:hAnsi="Verdana" w:cs="Verdana"/>
          <w:i/>
          <w:sz w:val="22"/>
          <w:szCs w:val="22"/>
        </w:rPr>
        <w:t>:</w:t>
      </w:r>
      <w:r>
        <w:rPr>
          <w:rFonts w:hint="default" w:ascii="Verdana" w:hAnsi="Verdana" w:cs="Verdana"/>
          <w:sz w:val="22"/>
          <w:szCs w:val="22"/>
        </w:rPr>
        <w:t xml:space="preserve"> Largo de pantalla(340 mm)</w:t>
      </w:r>
      <w:r>
        <w:rPr>
          <w:rFonts w:hint="default" w:ascii="Verdana" w:hAnsi="Verdana" w:cs="Verdana"/>
          <w:sz w:val="22"/>
          <w:szCs w:val="22"/>
          <w:lang w:val="es-ES"/>
        </w:rPr>
        <w:t xml:space="preserve">; </w:t>
      </w:r>
      <w:r>
        <w:rPr>
          <w:rFonts w:hint="default" w:ascii="Verdana" w:hAnsi="Verdana" w:cs="Verdana"/>
          <w:bCs/>
          <w:i/>
          <w:sz w:val="22"/>
          <w:szCs w:val="22"/>
        </w:rPr>
        <w:t>SC</w:t>
      </w:r>
      <w:r>
        <w:rPr>
          <w:rFonts w:hint="default" w:ascii="Verdana" w:hAnsi="Verdana" w:cs="Verdana"/>
          <w:i/>
          <w:sz w:val="22"/>
          <w:szCs w:val="22"/>
        </w:rPr>
        <w:t>:</w:t>
      </w:r>
      <w:r>
        <w:rPr>
          <w:rFonts w:hint="default" w:ascii="Verdana" w:hAnsi="Verdana" w:cs="Verdana"/>
          <w:sz w:val="22"/>
          <w:szCs w:val="22"/>
        </w:rPr>
        <w:t xml:space="preserve"> Sensor de la cámara digital(8 mm)</w:t>
      </w:r>
      <w:r>
        <w:rPr>
          <w:rFonts w:hint="default" w:ascii="Verdana" w:hAnsi="Verdana" w:cs="Verdana"/>
          <w:sz w:val="22"/>
          <w:szCs w:val="22"/>
          <w:lang w:val="es-ES"/>
        </w:rPr>
        <w:t>.</w:t>
      </w:r>
    </w:p>
    <w:p>
      <w:pPr>
        <w:spacing w:line="360" w:lineRule="auto"/>
        <w:jc w:val="both"/>
        <w:rPr>
          <w:rFonts w:hint="default" w:ascii="Verdana" w:hAnsi="Verdana" w:cs="Verdana"/>
        </w:rPr>
      </w:pPr>
      <w:r>
        <w:rPr>
          <w:rFonts w:hint="default" w:ascii="Verdana" w:hAnsi="Verdana" w:cs="Verdana"/>
        </w:rPr>
        <w:t xml:space="preserve">De esta manera el aumento total con el que se trabajaron las imágenes histológicas fueron de: </w:t>
      </w:r>
    </w:p>
    <w:p>
      <w:pPr>
        <w:spacing w:line="240" w:lineRule="auto"/>
        <w:jc w:val="both"/>
        <w:rPr>
          <w:rFonts w:hint="default" w:ascii="Verdana" w:hAnsi="Verdana" w:cs="Verdana"/>
        </w:rPr>
      </w:pPr>
      <w:r>
        <w:rPr>
          <w:rFonts w:hint="default" w:ascii="Verdana" w:hAnsi="Verdana" w:cs="Verdana"/>
        </w:rPr>
        <w:t>850x con lente objetivo de 40x</w:t>
      </w:r>
    </w:p>
    <w:p>
      <w:pPr>
        <w:spacing w:line="240" w:lineRule="auto"/>
        <w:jc w:val="both"/>
        <w:rPr>
          <w:rFonts w:hint="default" w:ascii="Verdana" w:hAnsi="Verdana" w:cs="Verdana"/>
        </w:rPr>
      </w:pPr>
      <w:r>
        <w:rPr>
          <w:rFonts w:hint="default" w:ascii="Verdana" w:hAnsi="Verdana" w:cs="Verdana"/>
        </w:rPr>
        <w:t>2125x con lente objetivo de 100x</w:t>
      </w:r>
    </w:p>
    <w:p>
      <w:pPr>
        <w:spacing w:line="360" w:lineRule="auto"/>
        <w:jc w:val="both"/>
        <w:rPr>
          <w:rFonts w:hint="default" w:ascii="Verdana" w:hAnsi="Verdana" w:cs="Verdana"/>
        </w:rPr>
      </w:pPr>
      <w:r>
        <w:rPr>
          <w:rFonts w:hint="default" w:ascii="Verdana" w:hAnsi="Verdana" w:cs="Verdana"/>
        </w:rPr>
        <w:t>Para cumplir el principio esencial de la morfometría</w:t>
      </w:r>
      <w:r>
        <w:rPr>
          <w:rFonts w:hint="default" w:ascii="Verdana" w:hAnsi="Verdana" w:cs="Verdana"/>
          <w:lang w:val="es-ES"/>
        </w:rPr>
        <w:t xml:space="preserve">, </w:t>
      </w:r>
      <w:r>
        <w:rPr>
          <w:rFonts w:hint="default" w:ascii="Verdana" w:hAnsi="Verdana" w:cs="Verdana"/>
        </w:rPr>
        <w:t>la aleatoriedad de las mediciones</w:t>
      </w:r>
      <w:r>
        <w:rPr>
          <w:rFonts w:hint="default" w:ascii="Verdana" w:hAnsi="Verdana" w:cs="Verdana"/>
          <w:lang w:val="es-ES"/>
        </w:rPr>
        <w:t xml:space="preserve">, </w:t>
      </w:r>
      <w:r>
        <w:rPr>
          <w:rFonts w:hint="default" w:ascii="Verdana" w:hAnsi="Verdana" w:cs="Verdana"/>
        </w:rPr>
        <w:t>se utiliz</w:t>
      </w:r>
      <w:r>
        <w:rPr>
          <w:rFonts w:hint="default" w:ascii="Verdana" w:hAnsi="Verdana" w:cs="Verdana"/>
          <w:lang w:val="es-ES"/>
        </w:rPr>
        <w:t>ó</w:t>
      </w:r>
      <w:r>
        <w:rPr>
          <w:rFonts w:hint="default" w:ascii="Verdana" w:hAnsi="Verdana" w:cs="Verdana"/>
        </w:rPr>
        <w:t xml:space="preserve"> la opción Grid del submenú Plugins de la aplicación Image J que permite superponer sobre la imagen que se estudia un conjunto de herramientas como un cuadriculado</w:t>
      </w:r>
      <w:r>
        <w:rPr>
          <w:rFonts w:hint="default" w:ascii="Verdana" w:hAnsi="Verdana" w:cs="Verdana"/>
          <w:lang w:val="es-ES"/>
        </w:rPr>
        <w:t xml:space="preserve">, </w:t>
      </w:r>
      <w:r>
        <w:rPr>
          <w:rFonts w:hint="default" w:ascii="Verdana" w:hAnsi="Verdana" w:cs="Verdana"/>
        </w:rPr>
        <w:t>malla de puntos</w:t>
      </w:r>
      <w:r>
        <w:rPr>
          <w:rFonts w:hint="default" w:ascii="Verdana" w:hAnsi="Verdana" w:cs="Verdana"/>
          <w:lang w:val="es-ES"/>
        </w:rPr>
        <w:t xml:space="preserve">, </w:t>
      </w:r>
      <w:r>
        <w:rPr>
          <w:rFonts w:hint="default" w:ascii="Verdana" w:hAnsi="Verdana" w:cs="Verdana"/>
        </w:rPr>
        <w:t>malla de cruces</w:t>
      </w:r>
      <w:r>
        <w:rPr>
          <w:rFonts w:hint="default" w:ascii="Verdana" w:hAnsi="Verdana" w:cs="Verdana"/>
          <w:lang w:val="es-ES"/>
        </w:rPr>
        <w:t>,líneas horizontales ,etc,</w:t>
      </w:r>
      <w:r>
        <w:rPr>
          <w:rFonts w:hint="default" w:ascii="Verdana" w:hAnsi="Verdana" w:cs="Verdana"/>
        </w:rPr>
        <w:t xml:space="preserve"> que garantiza el carácter aleatorio.</w:t>
      </w:r>
    </w:p>
    <w:p>
      <w:pPr>
        <w:spacing w:line="360" w:lineRule="auto"/>
        <w:jc w:val="both"/>
        <w:rPr>
          <w:rFonts w:hint="default" w:ascii="Verdana" w:hAnsi="Verdana" w:cs="Verdana"/>
        </w:rPr>
      </w:pPr>
      <w:r>
        <w:rPr>
          <w:rFonts w:hint="default" w:ascii="Verdana" w:hAnsi="Verdana" w:cs="Verdana"/>
        </w:rPr>
        <w:t>En el estudio se utilizó la opción de cruces aleatorias lo que permite medir solo aquellos núcleos sobre los que inciden las cruces de la malla. El área entre los puntos fue de 50 micrómetros cuadrados. El aumento empleado fue de 2125</w:t>
      </w:r>
      <w:r>
        <w:rPr>
          <w:rFonts w:hint="default" w:ascii="Verdana" w:hAnsi="Verdana" w:cs="Verdana"/>
          <w:lang w:val="es-ES"/>
        </w:rPr>
        <w:t>X</w:t>
      </w:r>
      <w:r>
        <w:rPr>
          <w:rFonts w:hint="default" w:ascii="Verdana" w:hAnsi="Verdana" w:cs="Verdana"/>
        </w:rPr>
        <w:t>. Con esta selección aleatoria se determinaron indicadores morfométricos como  área</w:t>
      </w:r>
      <w:r>
        <w:rPr>
          <w:rFonts w:hint="default" w:ascii="Verdana" w:hAnsi="Verdana" w:cs="Verdana"/>
          <w:lang w:val="es-ES"/>
        </w:rPr>
        <w:t xml:space="preserve"> y</w:t>
      </w:r>
      <w:r>
        <w:rPr>
          <w:rFonts w:hint="default" w:ascii="Verdana" w:hAnsi="Verdana" w:cs="Verdana"/>
        </w:rPr>
        <w:t xml:space="preserve"> volumen</w:t>
      </w:r>
      <w:r>
        <w:rPr>
          <w:rFonts w:hint="default" w:ascii="Verdana" w:hAnsi="Verdana" w:cs="Verdana"/>
          <w:lang w:val="es-ES"/>
        </w:rPr>
        <w:t xml:space="preserve"> nuclear.</w:t>
      </w:r>
      <w:r>
        <w:rPr>
          <w:rFonts w:hint="default" w:ascii="Verdana" w:hAnsi="Verdana" w:cs="Verdana"/>
        </w:rPr>
        <w:t xml:space="preserve"> (</w:t>
      </w:r>
      <w:r>
        <w:rPr>
          <w:rFonts w:hint="default" w:ascii="Verdana" w:hAnsi="Verdana" w:cs="Verdana"/>
          <w:lang w:val="es-ES"/>
        </w:rPr>
        <w:t>ANEXO</w:t>
      </w:r>
      <w:r>
        <w:rPr>
          <w:rFonts w:hint="default" w:ascii="Verdana" w:hAnsi="Verdana" w:cs="Verdana"/>
        </w:rPr>
        <w:t xml:space="preserve"> 2).</w:t>
      </w:r>
    </w:p>
    <w:p>
      <w:pPr>
        <w:spacing w:line="360" w:lineRule="auto"/>
        <w:jc w:val="both"/>
        <w:rPr>
          <w:rFonts w:hint="default" w:ascii="Verdana" w:hAnsi="Verdana" w:cs="Verdana"/>
        </w:rPr>
      </w:pPr>
      <w:r>
        <w:rPr>
          <w:rFonts w:hint="default" w:ascii="Verdana" w:hAnsi="Verdana" w:cs="Verdana"/>
        </w:rPr>
        <w:t xml:space="preserve">Procedimientos según indicadores morfométricos </w:t>
      </w:r>
    </w:p>
    <w:p>
      <w:pPr>
        <w:spacing w:line="360" w:lineRule="auto"/>
        <w:jc w:val="both"/>
        <w:rPr>
          <w:rFonts w:hint="default" w:ascii="Verdana" w:hAnsi="Verdana" w:cs="Verdana"/>
        </w:rPr>
      </w:pPr>
      <w:r>
        <w:rPr>
          <w:rFonts w:hint="default" w:ascii="Verdana" w:hAnsi="Verdana" w:cs="Verdana"/>
        </w:rPr>
        <w:t>Área</w:t>
      </w:r>
      <w:r>
        <w:rPr>
          <w:rFonts w:hint="default" w:ascii="Verdana" w:hAnsi="Verdana" w:cs="Verdana"/>
          <w:bCs/>
        </w:rPr>
        <w:t xml:space="preserve"> </w:t>
      </w:r>
      <w:r>
        <w:rPr>
          <w:rFonts w:hint="default" w:ascii="Verdana" w:hAnsi="Verdana" w:cs="Verdana"/>
        </w:rPr>
        <w:t>nuclear:</w:t>
      </w:r>
      <w:r>
        <w:rPr>
          <w:rFonts w:hint="default" w:ascii="Verdana" w:hAnsi="Verdana" w:cs="Verdana"/>
          <w:lang w:val="es-ES"/>
        </w:rPr>
        <w:t xml:space="preserve"> </w:t>
      </w:r>
      <w:r>
        <w:rPr>
          <w:rFonts w:hint="default" w:ascii="Verdana" w:hAnsi="Verdana" w:cs="Verdana"/>
        </w:rPr>
        <w:t>Est</w:t>
      </w:r>
      <w:r>
        <w:rPr>
          <w:rFonts w:hint="default" w:ascii="Verdana" w:hAnsi="Verdana" w:cs="Verdana"/>
          <w:lang w:val="es-ES"/>
        </w:rPr>
        <w:t>e</w:t>
      </w:r>
      <w:r>
        <w:rPr>
          <w:rFonts w:hint="default" w:ascii="Verdana" w:hAnsi="Verdana" w:cs="Verdana"/>
        </w:rPr>
        <w:t xml:space="preserve"> indicador se obtuv</w:t>
      </w:r>
      <w:r>
        <w:rPr>
          <w:rFonts w:hint="default" w:ascii="Verdana" w:hAnsi="Verdana" w:cs="Verdana"/>
          <w:lang w:val="es-ES"/>
        </w:rPr>
        <w:t>o</w:t>
      </w:r>
      <w:r>
        <w:rPr>
          <w:rFonts w:hint="default" w:ascii="Verdana" w:hAnsi="Verdana" w:cs="Verdana"/>
        </w:rPr>
        <w:t xml:space="preserve"> con la opción manos libres del sistema ImageJ, contorneando el borde externo de los núcleos de las neuronas. La mensuración la brinda el sistema en micrómetros de manera automática. Se midieron 1307 núcleos, distribuidos en 680 núcleos en el grupo control y 627 en el grupo de casos.</w:t>
      </w:r>
    </w:p>
    <w:p>
      <w:pPr>
        <w:spacing w:line="360" w:lineRule="auto"/>
        <w:jc w:val="both"/>
        <w:rPr>
          <w:rFonts w:hint="default" w:ascii="Verdana" w:hAnsi="Verdana" w:cs="Verdana"/>
          <w:sz w:val="20"/>
          <w:szCs w:val="20"/>
        </w:rPr>
      </w:pPr>
      <w:r>
        <w:rPr>
          <w:rFonts w:hint="default" w:ascii="Verdana" w:hAnsi="Verdana" w:cs="Verdana"/>
        </w:rPr>
        <w:t>Volumen nuclear:</w:t>
      </w:r>
      <w:r>
        <w:rPr>
          <w:rFonts w:hint="default" w:ascii="Verdana" w:hAnsi="Verdana" w:cs="Verdana"/>
          <w:lang w:val="es-ES"/>
        </w:rPr>
        <w:t xml:space="preserve"> </w:t>
      </w:r>
      <w:r>
        <w:rPr>
          <w:rFonts w:hint="default" w:ascii="Verdana" w:hAnsi="Verdana" w:cs="Verdana"/>
        </w:rPr>
        <w:t xml:space="preserve">Se obtuvo con la opción </w:t>
      </w:r>
      <w:r>
        <w:rPr>
          <w:rFonts w:hint="default" w:ascii="Verdana" w:hAnsi="Verdana" w:cs="Verdana"/>
          <w:i/>
        </w:rPr>
        <w:t>Fit Elipse</w:t>
      </w:r>
      <w:r>
        <w:rPr>
          <w:rFonts w:hint="default" w:ascii="Verdana" w:hAnsi="Verdana" w:cs="Verdana"/>
        </w:rPr>
        <w:t>, la que nos devuelve el diámetro mayor y el diámetro menor del núcleo contorneado. El procedimiento es igual al anterior para área. Estos valores permiten el cálculo del volumen nuclear de las neuronas transcribiendo sus resultados a una hoja de cálculo de Microsoft Excel, y se aplicó la fórmula de Palkovits:</w:t>
      </w:r>
      <w:r>
        <w:rPr>
          <w:rFonts w:hint="default" w:ascii="Verdana" w:hAnsi="Verdana" w:cs="Verdana"/>
          <w:lang w:val="es-ES"/>
        </w:rPr>
        <w:t xml:space="preserve"> </w:t>
      </w:r>
      <w:r>
        <w:rPr>
          <w:rFonts w:hint="default" w:ascii="Verdana" w:hAnsi="Verdana" w:eastAsia="Droid Sans Fallback" w:cs="Verdana"/>
          <w:bCs/>
          <w:kern w:val="1"/>
          <w:sz w:val="20"/>
          <w:szCs w:val="20"/>
          <w:lang w:eastAsia="hi-IN" w:bidi="hi-IN"/>
        </w:rPr>
        <w:t>V = 1,04 π(A*B) √(A*B)</w:t>
      </w:r>
    </w:p>
    <w:p>
      <w:pPr>
        <w:spacing w:line="360" w:lineRule="auto"/>
        <w:jc w:val="both"/>
        <w:rPr>
          <w:rFonts w:hint="default" w:ascii="Verdana" w:hAnsi="Verdana" w:cs="Verdana"/>
          <w:sz w:val="22"/>
          <w:szCs w:val="22"/>
        </w:rPr>
      </w:pPr>
      <w:r>
        <w:rPr>
          <w:rFonts w:hint="default" w:ascii="Verdana" w:hAnsi="Verdana" w:cs="Verdana"/>
          <w:sz w:val="22"/>
          <w:szCs w:val="22"/>
        </w:rPr>
        <w:t>Donde:</w:t>
      </w:r>
      <w:r>
        <w:rPr>
          <w:rFonts w:hint="default" w:ascii="Verdana" w:hAnsi="Verdana" w:cs="Verdana"/>
          <w:sz w:val="22"/>
          <w:szCs w:val="22"/>
          <w:lang w:val="es-ES"/>
        </w:rPr>
        <w:t xml:space="preserve"> </w:t>
      </w:r>
      <w:r>
        <w:rPr>
          <w:rFonts w:hint="default" w:ascii="Verdana" w:hAnsi="Verdana" w:cs="Verdana"/>
          <w:bCs/>
          <w:sz w:val="22"/>
          <w:szCs w:val="22"/>
        </w:rPr>
        <w:t>A</w:t>
      </w:r>
      <w:r>
        <w:rPr>
          <w:rFonts w:hint="default" w:ascii="Verdana" w:hAnsi="Verdana" w:cs="Verdana"/>
          <w:sz w:val="22"/>
          <w:szCs w:val="22"/>
        </w:rPr>
        <w:t>: Diámetro mayor</w:t>
      </w:r>
      <w:r>
        <w:rPr>
          <w:rFonts w:hint="default" w:ascii="Verdana" w:hAnsi="Verdana" w:cs="Verdana"/>
          <w:sz w:val="22"/>
          <w:szCs w:val="22"/>
          <w:lang w:val="es-ES"/>
        </w:rPr>
        <w:t xml:space="preserve">; </w:t>
      </w:r>
      <w:r>
        <w:rPr>
          <w:rFonts w:hint="default" w:ascii="Verdana" w:hAnsi="Verdana" w:cs="Verdana"/>
          <w:bCs/>
          <w:sz w:val="22"/>
          <w:szCs w:val="22"/>
        </w:rPr>
        <w:t>B</w:t>
      </w:r>
      <w:r>
        <w:rPr>
          <w:rFonts w:hint="default" w:ascii="Verdana" w:hAnsi="Verdana" w:cs="Verdana"/>
          <w:sz w:val="22"/>
          <w:szCs w:val="22"/>
        </w:rPr>
        <w:t>: Diámetro menor</w:t>
      </w:r>
      <w:r>
        <w:rPr>
          <w:rFonts w:hint="default" w:ascii="Verdana" w:hAnsi="Verdana" w:cs="Verdana"/>
          <w:sz w:val="22"/>
          <w:szCs w:val="22"/>
          <w:lang w:val="es-ES"/>
        </w:rPr>
        <w:t xml:space="preserve">; </w:t>
      </w:r>
      <w:r>
        <w:rPr>
          <w:rFonts w:hint="default" w:ascii="Verdana" w:hAnsi="Verdana" w:cs="Verdana"/>
          <w:bCs/>
          <w:sz w:val="22"/>
          <w:szCs w:val="22"/>
        </w:rPr>
        <w:t>π</w:t>
      </w:r>
      <w:r>
        <w:rPr>
          <w:rFonts w:hint="default" w:ascii="Verdana" w:hAnsi="Verdana" w:cs="Verdana"/>
          <w:sz w:val="22"/>
          <w:szCs w:val="22"/>
        </w:rPr>
        <w:t>: 3,1416</w:t>
      </w:r>
    </w:p>
    <w:p>
      <w:pPr>
        <w:spacing w:line="360" w:lineRule="auto"/>
        <w:jc w:val="both"/>
        <w:rPr>
          <w:rFonts w:hint="default" w:ascii="Verdana" w:hAnsi="Verdana" w:cs="Verdana"/>
          <w:sz w:val="22"/>
          <w:szCs w:val="22"/>
        </w:rPr>
      </w:pPr>
      <w:r>
        <w:rPr>
          <w:rFonts w:hint="default" w:ascii="Verdana" w:hAnsi="Verdana" w:cs="Verdana"/>
          <w:b/>
          <w:bCs/>
          <w:sz w:val="22"/>
          <w:szCs w:val="22"/>
        </w:rPr>
        <w:t>Procesamiento estadístico:</w:t>
      </w:r>
    </w:p>
    <w:p>
      <w:pPr>
        <w:spacing w:line="360" w:lineRule="auto"/>
        <w:jc w:val="both"/>
        <w:rPr>
          <w:rFonts w:hint="default" w:ascii="Verdana" w:hAnsi="Verdana" w:cs="Verdana"/>
          <w:sz w:val="22"/>
          <w:szCs w:val="22"/>
        </w:rPr>
      </w:pPr>
      <w:r>
        <w:rPr>
          <w:rFonts w:hint="default" w:ascii="Verdana" w:hAnsi="Verdana" w:cs="Verdana"/>
          <w:sz w:val="22"/>
          <w:szCs w:val="22"/>
        </w:rPr>
        <w:t>Para el procesamiento de los datos se utilizó la estadística descriptiva .Se determinaron estadígrafos descriptivos como media, desviación estándar, coeficiente de variación e intervalo de confianza para una p ≤ 0,05. Se realizó la prueba de diferencia de medias para comparar los indicadores morfométricos del grupo control con el grupo de casos con una significación de p ≤ 0,05. El editor estadístico utilizado fue el MyStat versión 12 del 2015 de la compañía SyStat.</w:t>
      </w:r>
    </w:p>
    <w:p>
      <w:pPr>
        <w:spacing w:line="360" w:lineRule="auto"/>
        <w:jc w:val="both"/>
        <w:rPr>
          <w:rFonts w:hint="default" w:ascii="Verdana" w:hAnsi="Verdana" w:cs="Verdana"/>
          <w:sz w:val="22"/>
          <w:szCs w:val="22"/>
        </w:rPr>
      </w:pPr>
      <w:r>
        <w:rPr>
          <w:rFonts w:hint="default" w:ascii="Verdana" w:hAnsi="Verdana" w:cs="Verdana"/>
          <w:sz w:val="22"/>
          <w:szCs w:val="22"/>
        </w:rPr>
        <w:t>La triangulación de los datos obtenidos a partir de la información documental revisada, los datos primarios recopilados y la utilización de métodos adecuados de procesamiento estadístico permitió arribar a conclusiones.</w:t>
      </w:r>
      <w:r>
        <w:rPr>
          <w:rFonts w:hint="default" w:ascii="Verdana" w:hAnsi="Verdana" w:cs="Verdana"/>
          <w:sz w:val="22"/>
          <w:szCs w:val="22"/>
          <w:lang w:val="es-ES"/>
        </w:rPr>
        <w:t xml:space="preserve"> </w:t>
      </w:r>
      <w:r>
        <w:rPr>
          <w:rFonts w:hint="default" w:ascii="Verdana" w:hAnsi="Verdana" w:cs="Verdana"/>
          <w:sz w:val="22"/>
          <w:szCs w:val="22"/>
        </w:rPr>
        <w:t xml:space="preserve">Los resultados se muestran en cuadros. </w:t>
      </w:r>
    </w:p>
    <w:p>
      <w:pPr>
        <w:spacing w:line="360" w:lineRule="auto"/>
        <w:jc w:val="both"/>
        <w:rPr>
          <w:rFonts w:hint="default" w:ascii="Verdana" w:hAnsi="Verdana" w:cs="Verdana"/>
          <w:b/>
          <w:bCs/>
          <w:sz w:val="22"/>
          <w:szCs w:val="22"/>
        </w:rPr>
      </w:pPr>
      <w:r>
        <w:rPr>
          <w:rFonts w:hint="default" w:ascii="Verdana" w:hAnsi="Verdana" w:cs="Verdana"/>
          <w:b/>
          <w:bCs/>
          <w:sz w:val="22"/>
          <w:szCs w:val="22"/>
        </w:rPr>
        <w:t>Aspectos éticos.</w:t>
      </w:r>
    </w:p>
    <w:p>
      <w:pPr>
        <w:spacing w:line="360" w:lineRule="auto"/>
        <w:jc w:val="both"/>
        <w:rPr>
          <w:rFonts w:hint="default" w:ascii="Verdana" w:hAnsi="Verdana" w:cs="Verdana"/>
          <w:sz w:val="22"/>
          <w:szCs w:val="22"/>
        </w:rPr>
      </w:pPr>
      <w:r>
        <w:rPr>
          <w:rFonts w:hint="default" w:ascii="Verdana" w:hAnsi="Verdana" w:cs="Verdana"/>
          <w:sz w:val="22"/>
          <w:szCs w:val="22"/>
        </w:rPr>
        <w:t xml:space="preserve">Se tuvo en cuenta los Principios Éticos para la Investigación Médica con datos provenientes de animales de la </w:t>
      </w:r>
      <w:r>
        <w:rPr>
          <w:rFonts w:hint="default" w:ascii="Verdana" w:hAnsi="Verdana" w:cs="Verdana"/>
          <w:i/>
          <w:sz w:val="22"/>
          <w:szCs w:val="22"/>
        </w:rPr>
        <w:t>World Medical Association Declaration of Helsinki</w:t>
      </w:r>
      <w:r>
        <w:rPr>
          <w:rFonts w:hint="default" w:ascii="Verdana" w:hAnsi="Verdana" w:cs="Verdana"/>
          <w:sz w:val="22"/>
          <w:szCs w:val="22"/>
        </w:rPr>
        <w:t xml:space="preserve"> y la Guía de OMS para los Comité de Ética de las Investigaciones, establecida por el </w:t>
      </w:r>
      <w:r>
        <w:rPr>
          <w:rFonts w:hint="default" w:ascii="Verdana" w:hAnsi="Verdana" w:cs="Verdana"/>
          <w:i/>
          <w:sz w:val="22"/>
          <w:szCs w:val="22"/>
        </w:rPr>
        <w:t xml:space="preserve">Council for International Organizations of Medical Sciences </w:t>
      </w:r>
      <w:r>
        <w:rPr>
          <w:rFonts w:hint="default" w:ascii="Verdana" w:hAnsi="Verdana" w:cs="Verdana"/>
          <w:sz w:val="22"/>
          <w:szCs w:val="22"/>
        </w:rPr>
        <w:t>(CIOMS) en el 2002.</w:t>
      </w:r>
    </w:p>
    <w:p>
      <w:pPr>
        <w:spacing w:line="360" w:lineRule="auto"/>
        <w:jc w:val="both"/>
        <w:rPr>
          <w:rFonts w:hint="default" w:ascii="Verdana" w:hAnsi="Verdana" w:cs="Verdana"/>
          <w:b/>
          <w:sz w:val="22"/>
          <w:szCs w:val="22"/>
        </w:rPr>
      </w:pPr>
      <w:r>
        <w:rPr>
          <w:rFonts w:hint="default" w:ascii="Verdana" w:hAnsi="Verdana" w:cs="Verdana"/>
          <w:b/>
          <w:sz w:val="22"/>
          <w:szCs w:val="22"/>
          <w:lang w:val="es-ES"/>
        </w:rPr>
        <w:t xml:space="preserve">ANÁLISIS Y DISCUSIÓN DE LOS </w:t>
      </w:r>
      <w:r>
        <w:rPr>
          <w:rFonts w:hint="default" w:ascii="Verdana" w:hAnsi="Verdana" w:cs="Verdana"/>
          <w:b/>
          <w:sz w:val="22"/>
          <w:szCs w:val="22"/>
        </w:rPr>
        <w:t xml:space="preserve">RESULTADOS </w:t>
      </w:r>
    </w:p>
    <w:p>
      <w:pPr>
        <w:spacing w:line="360" w:lineRule="auto"/>
        <w:jc w:val="both"/>
        <w:rPr>
          <w:rFonts w:hint="default" w:ascii="Verdana" w:hAnsi="Verdana" w:cs="Verdana"/>
          <w:vertAlign w:val="superscript"/>
        </w:rPr>
      </w:pPr>
      <w:r>
        <w:rPr>
          <w:rFonts w:hint="default" w:ascii="Verdana" w:hAnsi="Verdana" w:eastAsia="SimSun" w:cs="Verdana"/>
        </w:rPr>
        <w:t>La morfometría es un método que permite la cuantificación de las variaciones que pueden ocurrir en los diferentes tejidos,</w:t>
      </w:r>
      <w:r>
        <w:rPr>
          <w:rFonts w:hint="default" w:ascii="Verdana" w:hAnsi="Verdana" w:eastAsia="SimSun" w:cs="Verdana"/>
          <w:lang w:val="es-ES"/>
        </w:rPr>
        <w:t xml:space="preserve"> </w:t>
      </w:r>
      <w:r>
        <w:rPr>
          <w:rFonts w:hint="default" w:ascii="Verdana" w:hAnsi="Verdana" w:eastAsia="SimSun" w:cs="Verdana"/>
        </w:rPr>
        <w:t>en sus componentes y su organización, por medio de la evaluación de elementos cuantitativos.</w:t>
      </w:r>
      <w:r>
        <w:rPr>
          <w:rFonts w:hint="default" w:ascii="Verdana" w:hAnsi="Verdana" w:eastAsia="SimSun" w:cs="Verdana"/>
          <w:vertAlign w:val="superscript"/>
          <w:lang w:val="es-ES"/>
        </w:rPr>
        <w:t>1</w:t>
      </w:r>
      <w:r>
        <w:rPr>
          <w:rFonts w:hint="default" w:ascii="Verdana" w:hAnsi="Verdana" w:eastAsia="SimSun" w:cs="Verdana"/>
          <w:vertAlign w:val="superscript"/>
        </w:rPr>
        <w:t>3</w:t>
      </w:r>
    </w:p>
    <w:p>
      <w:pPr>
        <w:spacing w:line="360" w:lineRule="auto"/>
        <w:jc w:val="both"/>
        <w:rPr>
          <w:rFonts w:hint="default" w:ascii="Verdana" w:hAnsi="Verdana" w:cs="Verdana"/>
          <w:vertAlign w:val="superscript"/>
        </w:rPr>
      </w:pPr>
      <w:r>
        <w:rPr>
          <w:rFonts w:hint="default" w:ascii="Verdana" w:hAnsi="Verdana" w:cs="Verdana"/>
        </w:rPr>
        <w:t xml:space="preserve">Las </w:t>
      </w:r>
      <w:r>
        <w:rPr>
          <w:rFonts w:hint="default" w:ascii="Verdana" w:hAnsi="Verdana" w:cs="Verdana"/>
          <w:color w:val="000000"/>
        </w:rPr>
        <w:t xml:space="preserve">dimensiones y forma del núcleo </w:t>
      </w:r>
      <w:r>
        <w:rPr>
          <w:rFonts w:hint="default" w:ascii="Verdana" w:hAnsi="Verdana" w:eastAsia="Calibri" w:cs="Verdana"/>
          <w:lang w:eastAsia="en-US"/>
        </w:rPr>
        <w:t>representan indicadores importantes para el estudio de la morfología y la función nuclear en la célula, por lo que su determinación resulta de gran importancia. Los cambios en el ciclo celular, el metabolismo fisiológico y la acción de agentes teratogénicos pueden ocasionar cambios de la arquitectura nuclear, dichos aspectos han sido evaluados en trabajos donde los estudios morfométricos nucleares han sido de gran utilidad y son avalados por los investigadores.</w:t>
      </w:r>
      <w:r>
        <w:rPr>
          <w:rFonts w:hint="default" w:ascii="Verdana" w:hAnsi="Verdana" w:eastAsia="Calibri" w:cs="Verdana"/>
          <w:vertAlign w:val="superscript"/>
          <w:lang w:val="es-ES" w:eastAsia="en-US"/>
        </w:rPr>
        <w:t>14-16</w:t>
      </w:r>
    </w:p>
    <w:p>
      <w:pPr>
        <w:spacing w:line="360" w:lineRule="auto"/>
        <w:jc w:val="both"/>
        <w:rPr>
          <w:rFonts w:hint="default" w:ascii="Verdana" w:hAnsi="Verdana" w:cs="Verdana"/>
          <w:vertAlign w:val="superscript"/>
        </w:rPr>
      </w:pPr>
      <w:r>
        <w:rPr>
          <w:rFonts w:hint="default" w:ascii="Verdana" w:hAnsi="Verdana" w:cs="Verdana"/>
        </w:rPr>
        <w:t>El área es una medida de extensión de una superficie, y por tanto el área nuclear se refiere a esa dimensión del núcleo celular o sea que este indicador nos permite conocer la medida de ese componente de la célula en una superficie.</w:t>
      </w:r>
    </w:p>
    <w:p>
      <w:pPr>
        <w:spacing w:line="360" w:lineRule="auto"/>
        <w:jc w:val="both"/>
        <w:rPr>
          <w:rFonts w:hint="default" w:ascii="Verdana" w:hAnsi="Verdana" w:cs="Verdana"/>
          <w:sz w:val="22"/>
          <w:szCs w:val="22"/>
        </w:rPr>
      </w:pPr>
      <w:r>
        <w:rPr>
          <w:rFonts w:hint="default" w:ascii="Verdana" w:hAnsi="Verdana" w:cs="Verdana"/>
          <w:sz w:val="22"/>
          <w:szCs w:val="22"/>
        </w:rPr>
        <w:t>Los resultados del área nuclear estudiados en la presente investigación se reflejan en el Cuadro</w:t>
      </w:r>
      <w:r>
        <w:rPr>
          <w:rFonts w:hint="default" w:ascii="Verdana" w:hAnsi="Verdana" w:cs="Verdana"/>
          <w:sz w:val="22"/>
          <w:szCs w:val="22"/>
          <w:lang w:val="es-ES"/>
        </w:rPr>
        <w:t xml:space="preserve"> 1 (Anexo 3)</w:t>
      </w:r>
      <w:r>
        <w:rPr>
          <w:rFonts w:hint="default" w:ascii="Verdana" w:hAnsi="Verdana" w:cs="Verdana"/>
          <w:sz w:val="22"/>
          <w:szCs w:val="22"/>
        </w:rPr>
        <w:t>, en él se puede apreciar que la media del área en el grupo control mostró un valor de 123,43</w:t>
      </w:r>
      <w:r>
        <w:rPr>
          <w:rFonts w:hint="default" w:ascii="Verdana" w:hAnsi="Verdana" w:eastAsia="Calibri" w:cs="Verdana"/>
          <w:sz w:val="22"/>
          <w:szCs w:val="22"/>
          <w:lang w:eastAsia="en-US"/>
        </w:rPr>
        <w:t xml:space="preserve"> ± 38,06 </w:t>
      </w:r>
      <w:r>
        <w:rPr>
          <w:rFonts w:hint="default" w:ascii="Verdana" w:hAnsi="Verdana" w:cs="Verdana"/>
          <w:bCs/>
          <w:iCs/>
          <w:sz w:val="22"/>
          <w:szCs w:val="22"/>
        </w:rPr>
        <w:t>μm</w:t>
      </w:r>
      <w:r>
        <w:rPr>
          <w:rFonts w:hint="default" w:ascii="Verdana" w:hAnsi="Verdana" w:cs="Verdana"/>
          <w:bCs/>
          <w:iCs/>
          <w:sz w:val="22"/>
          <w:szCs w:val="22"/>
          <w:vertAlign w:val="superscript"/>
        </w:rPr>
        <w:t>2</w:t>
      </w:r>
      <w:r>
        <w:rPr>
          <w:rFonts w:hint="default" w:ascii="Verdana" w:hAnsi="Verdana" w:cs="Verdana"/>
          <w:bCs/>
          <w:iCs/>
          <w:sz w:val="22"/>
          <w:szCs w:val="22"/>
        </w:rPr>
        <w:t xml:space="preserve"> y </w:t>
      </w:r>
      <w:r>
        <w:rPr>
          <w:rFonts w:hint="default" w:ascii="Verdana" w:hAnsi="Verdana" w:cs="Verdana"/>
          <w:bCs/>
          <w:iCs/>
          <w:sz w:val="22"/>
          <w:szCs w:val="22"/>
          <w:lang w:val="es-ES"/>
        </w:rPr>
        <w:t xml:space="preserve">en </w:t>
      </w:r>
      <w:r>
        <w:rPr>
          <w:rFonts w:hint="default" w:ascii="Verdana" w:hAnsi="Verdana" w:cs="Verdana"/>
          <w:bCs/>
          <w:iCs/>
          <w:sz w:val="22"/>
          <w:szCs w:val="22"/>
        </w:rPr>
        <w:t>el grupo de casos</w:t>
      </w:r>
      <w:r>
        <w:rPr>
          <w:rFonts w:hint="default" w:ascii="Verdana" w:hAnsi="Verdana" w:eastAsia="Calibri" w:cs="Verdana"/>
          <w:sz w:val="22"/>
          <w:szCs w:val="22"/>
          <w:lang w:eastAsia="en-US"/>
        </w:rPr>
        <w:t xml:space="preserve"> de 111,48 ± 37,21</w:t>
      </w:r>
      <w:r>
        <w:rPr>
          <w:rFonts w:hint="default" w:ascii="Verdana" w:hAnsi="Verdana" w:cs="Verdana"/>
          <w:bCs/>
          <w:iCs/>
          <w:sz w:val="22"/>
          <w:szCs w:val="22"/>
        </w:rPr>
        <w:t>μm</w:t>
      </w:r>
      <w:r>
        <w:rPr>
          <w:rFonts w:hint="default" w:ascii="Verdana" w:hAnsi="Verdana" w:cs="Verdana"/>
          <w:bCs/>
          <w:iCs/>
          <w:sz w:val="22"/>
          <w:szCs w:val="22"/>
          <w:vertAlign w:val="superscript"/>
        </w:rPr>
        <w:t>2</w:t>
      </w:r>
      <w:r>
        <w:rPr>
          <w:rFonts w:hint="default" w:ascii="Verdana" w:hAnsi="Verdana" w:cs="Verdana"/>
          <w:bCs/>
          <w:iCs/>
          <w:sz w:val="22"/>
          <w:szCs w:val="22"/>
          <w:vertAlign w:val="baseline"/>
          <w:lang w:val="es-ES"/>
        </w:rPr>
        <w:t xml:space="preserve">, </w:t>
      </w:r>
      <w:r>
        <w:rPr>
          <w:rFonts w:hint="default" w:ascii="Verdana" w:hAnsi="Verdana" w:eastAsia="Calibri" w:cs="Verdana"/>
          <w:sz w:val="22"/>
          <w:szCs w:val="22"/>
          <w:lang w:eastAsia="en-US"/>
        </w:rPr>
        <w:t>ambos valores se encuentran dentro de los límites de confianza.</w:t>
      </w:r>
      <w:r>
        <w:rPr>
          <w:rFonts w:hint="default" w:ascii="Verdana" w:hAnsi="Verdana" w:eastAsia="Calibri" w:cs="Verdana"/>
          <w:sz w:val="22"/>
          <w:szCs w:val="22"/>
          <w:lang w:val="es-ES" w:eastAsia="en-US"/>
        </w:rPr>
        <w:t xml:space="preserve"> </w:t>
      </w:r>
      <w:r>
        <w:rPr>
          <w:rFonts w:hint="default" w:ascii="Verdana" w:hAnsi="Verdana" w:eastAsia="Calibri" w:cs="Verdana"/>
          <w:lang w:eastAsia="en-US"/>
        </w:rPr>
        <w:t xml:space="preserve">Al aplicar el test de diferencias de medias se encontró diferencia significativa (p ≤ 0,05) a favor del grupo control por presentar mayor área nuclear que el grupo estudio. </w:t>
      </w:r>
    </w:p>
    <w:p>
      <w:pPr>
        <w:spacing w:line="360" w:lineRule="auto"/>
        <w:jc w:val="both"/>
        <w:rPr>
          <w:rFonts w:hint="default" w:ascii="Verdana" w:hAnsi="Verdana" w:eastAsia="SimSun" w:cs="Verdana"/>
          <w:color w:val="000000"/>
        </w:rPr>
      </w:pPr>
      <w:r>
        <w:rPr>
          <w:rFonts w:hint="default" w:ascii="Verdana" w:hAnsi="Verdana" w:eastAsia="SimSun" w:cs="Verdana"/>
        </w:rPr>
        <w:t>En sus investigaciones Mitanchez D</w:t>
      </w:r>
      <w:r>
        <w:rPr>
          <w:rFonts w:hint="default" w:ascii="Verdana" w:hAnsi="Verdana" w:eastAsia="SimSun" w:cs="Verdana"/>
          <w:vertAlign w:val="superscript"/>
          <w:lang w:val="es-ES"/>
        </w:rPr>
        <w:t xml:space="preserve"> 10 </w:t>
      </w:r>
      <w:r>
        <w:rPr>
          <w:rFonts w:hint="default" w:ascii="Verdana" w:hAnsi="Verdana" w:eastAsia="SimSun" w:cs="Verdana"/>
        </w:rPr>
        <w:t xml:space="preserve">postula que un aumento de glucosa, incluso </w:t>
      </w:r>
      <w:r>
        <w:rPr>
          <w:rFonts w:hint="default" w:ascii="Verdana" w:hAnsi="Verdana" w:eastAsia="SimSun" w:cs="Verdana"/>
          <w:lang w:val="es-ES"/>
        </w:rPr>
        <w:t>por</w:t>
      </w:r>
      <w:r>
        <w:rPr>
          <w:rFonts w:hint="default" w:ascii="Verdana" w:hAnsi="Verdana" w:eastAsia="SimSun" w:cs="Verdana"/>
        </w:rPr>
        <w:t xml:space="preserve"> un corto per</w:t>
      </w:r>
      <w:r>
        <w:rPr>
          <w:rFonts w:hint="default" w:ascii="Verdana" w:hAnsi="Verdana" w:eastAsia="SimSun" w:cs="Verdana"/>
          <w:lang w:val="es-ES"/>
        </w:rPr>
        <w:t>í</w:t>
      </w:r>
      <w:r>
        <w:rPr>
          <w:rFonts w:hint="default" w:ascii="Verdana" w:hAnsi="Verdana" w:eastAsia="SimSun" w:cs="Verdana"/>
        </w:rPr>
        <w:t xml:space="preserve">odo, puede </w:t>
      </w:r>
      <w:r>
        <w:rPr>
          <w:rFonts w:hint="default" w:ascii="Verdana" w:hAnsi="Verdana" w:eastAsia="SimSun" w:cs="Verdana"/>
          <w:color w:val="000000"/>
        </w:rPr>
        <w:t>dañar el ADN y provocar mutaciones que impidan la expresión de genes críticos para la embriogénesis normal. Este daño puede retrasar la duplicación del ADN y, por lo tanto, la división celular, lo que interrumpe los tiempos de los programas del desarrollo necesarios para la organogénesis.</w:t>
      </w:r>
    </w:p>
    <w:p>
      <w:pPr>
        <w:spacing w:line="360" w:lineRule="auto"/>
        <w:jc w:val="both"/>
        <w:rPr>
          <w:rFonts w:hint="default" w:ascii="Verdana" w:hAnsi="Verdana" w:eastAsia="SimSun" w:cs="Verdana"/>
          <w:color w:val="000000"/>
        </w:rPr>
      </w:pPr>
      <w:r>
        <w:rPr>
          <w:rFonts w:hint="default" w:ascii="Verdana" w:hAnsi="Verdana" w:eastAsia="SimSun" w:cs="Verdana"/>
          <w:color w:val="000000"/>
        </w:rPr>
        <w:t>E</w:t>
      </w:r>
      <w:r>
        <w:rPr>
          <w:rFonts w:hint="default" w:ascii="Verdana" w:hAnsi="Verdana" w:eastAsia="SimSun" w:cs="Verdana"/>
          <w:color w:val="000000"/>
          <w:lang w:val="es-ES"/>
        </w:rPr>
        <w:t>s</w:t>
      </w:r>
      <w:r>
        <w:rPr>
          <w:rFonts w:hint="default" w:ascii="Verdana" w:hAnsi="Verdana" w:eastAsia="SimSun" w:cs="Verdana"/>
          <w:color w:val="000000"/>
        </w:rPr>
        <w:t xml:space="preserve"> opinión </w:t>
      </w:r>
      <w:r>
        <w:rPr>
          <w:rFonts w:hint="default" w:ascii="Verdana" w:hAnsi="Verdana" w:eastAsia="SimSun" w:cs="Verdana"/>
          <w:color w:val="000000"/>
          <w:lang w:val="es-ES"/>
        </w:rPr>
        <w:t xml:space="preserve">de los autores que </w:t>
      </w:r>
      <w:r>
        <w:rPr>
          <w:rFonts w:hint="default" w:ascii="Verdana" w:hAnsi="Verdana" w:eastAsia="SimSun" w:cs="Verdana"/>
          <w:color w:val="000000"/>
        </w:rPr>
        <w:t xml:space="preserve">este </w:t>
      </w:r>
      <w:r>
        <w:rPr>
          <w:rFonts w:hint="default" w:ascii="Verdana" w:hAnsi="Verdana" w:eastAsia="SimSun" w:cs="Verdana"/>
          <w:color w:val="000000"/>
          <w:lang w:val="es-ES"/>
        </w:rPr>
        <w:t xml:space="preserve">resultado </w:t>
      </w:r>
      <w:r>
        <w:rPr>
          <w:rFonts w:hint="default" w:ascii="Verdana" w:hAnsi="Verdana" w:eastAsia="SimSun" w:cs="Verdana"/>
          <w:color w:val="000000"/>
        </w:rPr>
        <w:t>podría estar relacionado con las consecuencias de múltiples factores desencadenados por la hiperglucemia desde etapas tempranas de la gravidez como ocurre en la DMPG, per</w:t>
      </w:r>
      <w:r>
        <w:rPr>
          <w:rFonts w:hint="default" w:ascii="Verdana" w:hAnsi="Verdana" w:eastAsia="SimSun" w:cs="Verdana"/>
          <w:color w:val="000000"/>
          <w:lang w:val="es-ES"/>
        </w:rPr>
        <w:t>í</w:t>
      </w:r>
      <w:r>
        <w:rPr>
          <w:rFonts w:hint="default" w:ascii="Verdana" w:hAnsi="Verdana" w:eastAsia="SimSun" w:cs="Verdana"/>
          <w:color w:val="000000"/>
        </w:rPr>
        <w:t xml:space="preserve">odo que es considerado como uno de los más críticos del desarrollo debido a que en </w:t>
      </w:r>
      <w:r>
        <w:rPr>
          <w:rFonts w:hint="default" w:ascii="Verdana" w:hAnsi="Verdana" w:eastAsia="SimSun" w:cs="Verdana"/>
          <w:color w:val="000000"/>
          <w:lang w:val="es-ES"/>
        </w:rPr>
        <w:t>él</w:t>
      </w:r>
      <w:r>
        <w:rPr>
          <w:rFonts w:hint="default" w:ascii="Verdana" w:hAnsi="Verdana" w:eastAsia="SimSun" w:cs="Verdana"/>
          <w:color w:val="000000"/>
        </w:rPr>
        <w:t xml:space="preserve"> ocurren los complejos procesos de embriogénesis y la acción de teratógenos tanto internos como externos pueden dar al traste con el adecuado crecimiento y desarrollo fetal .</w:t>
      </w:r>
    </w:p>
    <w:p>
      <w:pPr>
        <w:spacing w:line="360" w:lineRule="auto"/>
        <w:jc w:val="both"/>
        <w:rPr>
          <w:rFonts w:hint="default" w:ascii="Verdana" w:hAnsi="Verdana" w:cs="Verdana"/>
          <w:lang w:val="es-ES"/>
        </w:rPr>
      </w:pPr>
      <w:r>
        <w:rPr>
          <w:rFonts w:hint="default" w:ascii="Verdana" w:hAnsi="Verdana" w:cs="Verdana"/>
        </w:rPr>
        <w:t xml:space="preserve">Por </w:t>
      </w:r>
      <w:r>
        <w:rPr>
          <w:rFonts w:hint="default" w:ascii="Verdana" w:hAnsi="Verdana" w:cs="Verdana"/>
          <w:lang w:val="es-ES"/>
        </w:rPr>
        <w:t>otra parte conociendo que</w:t>
      </w:r>
      <w:r>
        <w:rPr>
          <w:rFonts w:hint="default" w:ascii="Verdana" w:hAnsi="Verdana" w:cs="Verdana"/>
        </w:rPr>
        <w:t xml:space="preserve"> el volumen es una magnitud métrica de tipo escalar que se define como la extensión en tres dimensiones de una región del espacio. En el caso del volumen nuclear, nos permite definir cuantitativamente la extensión tridimensional del núcleo celular</w:t>
      </w:r>
      <w:r>
        <w:rPr>
          <w:rFonts w:hint="default" w:ascii="Verdana" w:hAnsi="Verdana" w:cs="Verdana"/>
          <w:lang w:val="es-ES"/>
        </w:rPr>
        <w:t>.</w:t>
      </w:r>
    </w:p>
    <w:p>
      <w:pPr>
        <w:spacing w:line="360" w:lineRule="auto"/>
        <w:jc w:val="both"/>
        <w:rPr>
          <w:rFonts w:hint="default" w:ascii="Verdana" w:hAnsi="Verdana" w:cs="Verdana"/>
        </w:rPr>
      </w:pPr>
      <w:r>
        <w:rPr>
          <w:rFonts w:hint="default" w:ascii="Verdana" w:hAnsi="Verdana" w:cs="Verdana"/>
          <w:color w:val="000000"/>
          <w:lang w:val="es-ES"/>
        </w:rPr>
        <w:t xml:space="preserve">Este otro parámetro morfométrico estudiado en nuestra investigación </w:t>
      </w:r>
      <w:r>
        <w:rPr>
          <w:rFonts w:hint="default" w:ascii="Verdana" w:hAnsi="Verdana" w:cs="Verdana"/>
          <w:color w:val="000000"/>
        </w:rPr>
        <w:t xml:space="preserve">muestra </w:t>
      </w:r>
      <w:r>
        <w:rPr>
          <w:rFonts w:hint="default" w:ascii="Verdana" w:hAnsi="Verdana" w:cs="Verdana"/>
          <w:color w:val="000000"/>
          <w:lang w:val="es-ES"/>
        </w:rPr>
        <w:t xml:space="preserve">sus resultados </w:t>
      </w:r>
      <w:r>
        <w:rPr>
          <w:rFonts w:hint="default" w:ascii="Verdana" w:hAnsi="Verdana" w:cs="Verdana"/>
          <w:color w:val="000000"/>
        </w:rPr>
        <w:t>en el cuadro</w:t>
      </w:r>
      <w:r>
        <w:rPr>
          <w:rFonts w:hint="default" w:ascii="Verdana" w:hAnsi="Verdana" w:cs="Verdana"/>
          <w:color w:val="000000"/>
          <w:lang w:val="es-ES"/>
        </w:rPr>
        <w:t xml:space="preserve"> 2 (Anexo 4)</w:t>
      </w:r>
      <w:r>
        <w:rPr>
          <w:rFonts w:hint="default" w:ascii="Verdana" w:hAnsi="Verdana" w:cs="Verdana"/>
        </w:rPr>
        <w:t>,</w:t>
      </w:r>
      <w:r>
        <w:rPr>
          <w:rFonts w:hint="default" w:ascii="Verdana" w:hAnsi="Verdana" w:cs="Verdana"/>
          <w:lang w:val="es-ES"/>
        </w:rPr>
        <w:t xml:space="preserve"> </w:t>
      </w:r>
      <w:r>
        <w:rPr>
          <w:rFonts w:hint="default" w:ascii="Verdana" w:hAnsi="Verdana" w:cs="Verdana"/>
        </w:rPr>
        <w:t xml:space="preserve">observamos que los </w:t>
      </w:r>
      <w:r>
        <w:rPr>
          <w:rFonts w:hint="default" w:ascii="Verdana" w:hAnsi="Verdana" w:cs="Verdana"/>
          <w:lang w:val="es-ES"/>
        </w:rPr>
        <w:t xml:space="preserve">valores </w:t>
      </w:r>
      <w:r>
        <w:rPr>
          <w:rFonts w:hint="default" w:ascii="Verdana" w:hAnsi="Verdana" w:cs="Verdana"/>
        </w:rPr>
        <w:t xml:space="preserve">obtenidos de la media aritmética en el grupo control </w:t>
      </w:r>
      <w:r>
        <w:rPr>
          <w:rFonts w:hint="default" w:ascii="Verdana" w:hAnsi="Verdana" w:cs="Verdana"/>
          <w:lang w:val="es-ES"/>
        </w:rPr>
        <w:t>es de</w:t>
      </w:r>
      <w:r>
        <w:rPr>
          <w:rFonts w:hint="default" w:ascii="Verdana" w:hAnsi="Verdana" w:cs="Verdana"/>
        </w:rPr>
        <w:t xml:space="preserve"> 6 719 </w:t>
      </w:r>
      <w:r>
        <w:rPr>
          <w:rFonts w:hint="default" w:ascii="Verdana" w:hAnsi="Verdana" w:eastAsia="Calibri" w:cs="Verdana"/>
          <w:lang w:eastAsia="en-US"/>
        </w:rPr>
        <w:t xml:space="preserve">± 2 945 </w:t>
      </w:r>
      <w:r>
        <w:rPr>
          <w:rFonts w:hint="default" w:ascii="Verdana" w:hAnsi="Verdana" w:cs="Verdana"/>
          <w:bCs/>
          <w:iCs/>
        </w:rPr>
        <w:t>μm</w:t>
      </w:r>
      <w:r>
        <w:rPr>
          <w:rFonts w:hint="default" w:ascii="Verdana" w:hAnsi="Verdana" w:cs="Verdana"/>
          <w:bCs/>
          <w:iCs/>
          <w:vertAlign w:val="superscript"/>
        </w:rPr>
        <w:t>3</w:t>
      </w:r>
      <w:r>
        <w:rPr>
          <w:rFonts w:hint="default" w:ascii="Verdana" w:hAnsi="Verdana" w:cs="Verdana"/>
          <w:bCs/>
          <w:iCs/>
          <w:vertAlign w:val="baseline"/>
          <w:lang w:val="es-ES"/>
        </w:rPr>
        <w:t>,</w:t>
      </w:r>
      <w:r>
        <w:rPr>
          <w:rFonts w:hint="default" w:ascii="Verdana" w:hAnsi="Verdana" w:eastAsia="Calibri" w:cs="Verdana"/>
          <w:lang w:eastAsia="en-US"/>
        </w:rPr>
        <w:t xml:space="preserve"> mientras que en el grupo de estudio el resultado es 5 792 ± 2 924 </w:t>
      </w:r>
      <w:r>
        <w:rPr>
          <w:rFonts w:hint="default" w:ascii="Verdana" w:hAnsi="Verdana" w:cs="Verdana"/>
          <w:bCs/>
          <w:iCs/>
        </w:rPr>
        <w:t>μm</w:t>
      </w:r>
      <w:r>
        <w:rPr>
          <w:rFonts w:hint="default" w:ascii="Verdana" w:hAnsi="Verdana" w:cs="Verdana"/>
          <w:bCs/>
          <w:iCs/>
          <w:vertAlign w:val="superscript"/>
        </w:rPr>
        <w:t>3</w:t>
      </w:r>
      <w:r>
        <w:rPr>
          <w:rFonts w:hint="default" w:ascii="Verdana" w:hAnsi="Verdana" w:cs="Verdana"/>
          <w:bCs/>
          <w:iCs/>
        </w:rPr>
        <w:t>.</w:t>
      </w:r>
      <w:r>
        <w:rPr>
          <w:rFonts w:hint="default" w:ascii="Verdana" w:hAnsi="Verdana" w:cs="Verdana"/>
          <w:bCs/>
          <w:iCs/>
          <w:lang w:val="es-ES"/>
        </w:rPr>
        <w:t xml:space="preserve"> </w:t>
      </w:r>
      <w:r>
        <w:rPr>
          <w:rFonts w:hint="default" w:ascii="Verdana" w:hAnsi="Verdana" w:eastAsia="Calibri" w:cs="Verdana"/>
          <w:lang w:eastAsia="en-US"/>
        </w:rPr>
        <w:t>Luego de aplicar el test de diferencias de medias se encontró diferencia significativa (p ≤ 0,05) a favor del grupo control por presentar mayor volumen nuclear que el grupo</w:t>
      </w:r>
      <w:r>
        <w:rPr>
          <w:rFonts w:hint="default" w:ascii="Verdana" w:hAnsi="Verdana" w:eastAsia="Calibri" w:cs="Verdana"/>
          <w:lang w:val="es-ES" w:eastAsia="en-US"/>
        </w:rPr>
        <w:t xml:space="preserve"> experimental</w:t>
      </w:r>
      <w:r>
        <w:rPr>
          <w:rFonts w:hint="default" w:ascii="Verdana" w:hAnsi="Verdana" w:eastAsia="Calibri" w:cs="Verdana"/>
          <w:lang w:eastAsia="en-US"/>
        </w:rPr>
        <w:t>.</w:t>
      </w:r>
      <w:r>
        <w:rPr>
          <w:rFonts w:hint="default" w:ascii="Verdana" w:hAnsi="Verdana" w:eastAsia="Calibri" w:cs="Verdana"/>
          <w:lang w:val="es-ES" w:eastAsia="en-US"/>
        </w:rPr>
        <w:t xml:space="preserve"> </w:t>
      </w:r>
      <w:r>
        <w:rPr>
          <w:rFonts w:hint="default" w:ascii="Verdana" w:hAnsi="Verdana" w:cs="Verdana"/>
        </w:rPr>
        <w:t>Estos indicadores se comportan dentro del intervalo de confianza obtenido en el estudio.</w:t>
      </w:r>
    </w:p>
    <w:p>
      <w:pPr>
        <w:spacing w:line="360" w:lineRule="auto"/>
        <w:jc w:val="both"/>
        <w:rPr>
          <w:rFonts w:hint="default" w:ascii="Verdana" w:hAnsi="Verdana" w:cs="Verdana"/>
        </w:rPr>
      </w:pPr>
      <w:r>
        <w:rPr>
          <w:rFonts w:hint="default" w:ascii="Verdana" w:hAnsi="Verdana" w:cs="Verdana"/>
          <w:iCs/>
          <w:lang w:val="es-ES"/>
        </w:rPr>
        <w:t>Según los resultados obtenidos y p</w:t>
      </w:r>
      <w:r>
        <w:rPr>
          <w:rFonts w:hint="default" w:ascii="Verdana" w:hAnsi="Verdana" w:cs="Verdana"/>
          <w:iCs/>
        </w:rPr>
        <w:t xml:space="preserve">artiendo de los conocimientos en relación a la función rectora del núcleo dentro de la célula, </w:t>
      </w:r>
      <w:r>
        <w:rPr>
          <w:rFonts w:hint="default" w:ascii="Verdana" w:hAnsi="Verdana" w:cs="Verdana"/>
          <w:iCs/>
          <w:lang w:val="es-ES"/>
        </w:rPr>
        <w:t>como</w:t>
      </w:r>
      <w:r>
        <w:rPr>
          <w:rFonts w:hint="default" w:ascii="Verdana" w:hAnsi="Verdana" w:cs="Verdana"/>
          <w:iCs/>
        </w:rPr>
        <w:t xml:space="preserve"> componente encargado de controlar y dirigir todos los procesos de síntesis, el volumen nuclear puede estar en correspondencia a la función que realiza, a expensas del crecimiento de sus componentes, donde la cromatina laxa típica de este tipo celular </w:t>
      </w:r>
      <w:r>
        <w:rPr>
          <w:rFonts w:hint="default" w:ascii="Verdana" w:hAnsi="Verdana" w:cs="Verdana"/>
          <w:iCs/>
          <w:lang w:val="es-ES"/>
        </w:rPr>
        <w:t xml:space="preserve">que presenta </w:t>
      </w:r>
      <w:r>
        <w:rPr>
          <w:rFonts w:hint="default" w:ascii="Verdana" w:hAnsi="Verdana" w:cs="Verdana"/>
          <w:iCs/>
        </w:rPr>
        <w:t xml:space="preserve">una alta actividad metabólica necesita mayor espacio que la condensada y los nucléolos prominentes aportan las subunidades ribosomales necesarias para la síntesis proteica, sin negar el </w:t>
      </w:r>
      <w:r>
        <w:rPr>
          <w:rFonts w:hint="default" w:ascii="Verdana" w:hAnsi="Verdana" w:cs="Verdana"/>
          <w:iCs/>
          <w:lang w:val="es-ES"/>
        </w:rPr>
        <w:t xml:space="preserve">importante </w:t>
      </w:r>
      <w:r>
        <w:rPr>
          <w:rFonts w:hint="default" w:ascii="Verdana" w:hAnsi="Verdana" w:cs="Verdana"/>
          <w:iCs/>
        </w:rPr>
        <w:t>papel de su matriz y la envoltura nuclear</w:t>
      </w:r>
      <w:r>
        <w:rPr>
          <w:rFonts w:hint="default" w:ascii="Verdana" w:hAnsi="Verdana" w:cs="Verdana"/>
          <w:iCs/>
          <w:lang w:val="es-ES"/>
        </w:rPr>
        <w:t>. Estos complejos mecanismos de nucleogénesis al parecer están comprometidos en el grupo de estudio .</w:t>
      </w:r>
    </w:p>
    <w:p>
      <w:pPr>
        <w:spacing w:line="360" w:lineRule="auto"/>
        <w:jc w:val="both"/>
        <w:rPr>
          <w:rFonts w:hint="default" w:ascii="Verdana" w:hAnsi="Verdana" w:eastAsia="SimSun" w:cs="Verdana"/>
        </w:rPr>
      </w:pPr>
      <w:r>
        <w:rPr>
          <w:rFonts w:hint="default" w:ascii="Verdana" w:hAnsi="Verdana" w:cs="Verdana"/>
          <w:iCs/>
        </w:rPr>
        <w:t>Torres Espinola</w:t>
      </w:r>
      <w:r>
        <w:rPr>
          <w:rFonts w:hint="default" w:ascii="Verdana" w:hAnsi="Verdana" w:cs="Verdana"/>
          <w:iCs/>
          <w:vertAlign w:val="superscript"/>
          <w:lang w:val="es-ES"/>
        </w:rPr>
        <w:t>17</w:t>
      </w:r>
      <w:r>
        <w:rPr>
          <w:rFonts w:hint="default" w:ascii="Verdana" w:hAnsi="Verdana" w:cs="Verdana"/>
          <w:iCs/>
          <w:vertAlign w:val="superscript"/>
        </w:rPr>
        <w:t xml:space="preserve"> </w:t>
      </w:r>
      <w:r>
        <w:rPr>
          <w:rFonts w:hint="default" w:ascii="Verdana" w:hAnsi="Verdana" w:cs="Verdana"/>
          <w:iCs/>
        </w:rPr>
        <w:t xml:space="preserve">defiende en su investigación el hecho de que en el último trimestre del embarazo, se determinan el volumen neuronal, la sinaptogénesis y el proceso de arborización dendrítica. </w:t>
      </w:r>
      <w:r>
        <w:rPr>
          <w:rFonts w:hint="default" w:ascii="Verdana" w:hAnsi="Verdana" w:eastAsia="SimSun" w:cs="Verdana"/>
        </w:rPr>
        <w:t>Por tanto cualquier influencia adversa sobre estos procesos puede tener consecuencias nefastas para la salud y el bienestar materno - fetal.</w:t>
      </w:r>
    </w:p>
    <w:p>
      <w:pPr>
        <w:spacing w:line="360" w:lineRule="auto"/>
        <w:jc w:val="both"/>
        <w:rPr>
          <w:rFonts w:hint="default" w:ascii="Verdana" w:hAnsi="Verdana" w:eastAsia="SimSun" w:cs="Verdana"/>
        </w:rPr>
      </w:pPr>
      <w:r>
        <w:rPr>
          <w:rFonts w:hint="default" w:ascii="Verdana" w:hAnsi="Verdana" w:cs="Verdana"/>
          <w:bCs/>
          <w:lang w:val="es-ES"/>
        </w:rPr>
        <w:t>Otros a</w:t>
      </w:r>
      <w:r>
        <w:rPr>
          <w:rFonts w:hint="default" w:ascii="Verdana" w:hAnsi="Verdana" w:cs="Verdana"/>
          <w:bCs/>
        </w:rPr>
        <w:t>utores como, Gorrita Pérez y colaboradores</w:t>
      </w:r>
      <w:r>
        <w:rPr>
          <w:rFonts w:hint="default" w:ascii="Verdana" w:hAnsi="Verdana" w:cs="Verdana"/>
          <w:bCs/>
          <w:vertAlign w:val="superscript"/>
          <w:lang w:val="es-ES"/>
        </w:rPr>
        <w:t>18</w:t>
      </w:r>
      <w:r>
        <w:rPr>
          <w:rFonts w:hint="default" w:ascii="Verdana" w:hAnsi="Verdana" w:cs="Verdana"/>
          <w:bCs/>
          <w:vertAlign w:val="superscript"/>
        </w:rPr>
        <w:t xml:space="preserve"> </w:t>
      </w:r>
      <w:r>
        <w:rPr>
          <w:rFonts w:hint="default" w:ascii="Verdana" w:hAnsi="Verdana" w:cs="Verdana"/>
          <w:bCs/>
        </w:rPr>
        <w:t>y González E</w:t>
      </w:r>
      <w:r>
        <w:rPr>
          <w:rFonts w:hint="default" w:ascii="Verdana" w:hAnsi="Verdana" w:cs="Verdana"/>
          <w:bCs/>
          <w:vertAlign w:val="superscript"/>
          <w:lang w:val="es-ES"/>
        </w:rPr>
        <w:t xml:space="preserve"> 19</w:t>
      </w:r>
      <w:r>
        <w:rPr>
          <w:rFonts w:hint="default" w:ascii="Verdana" w:hAnsi="Verdana" w:cs="Verdana"/>
          <w:bCs/>
          <w:vertAlign w:val="superscript"/>
        </w:rPr>
        <w:t xml:space="preserve"> </w:t>
      </w:r>
      <w:r>
        <w:rPr>
          <w:rFonts w:hint="default" w:ascii="Verdana" w:hAnsi="Verdana" w:cs="Verdana"/>
          <w:bCs/>
        </w:rPr>
        <w:t xml:space="preserve">en sus investigaciones de diabetes mellitus experimental establecen la relación directa de </w:t>
      </w:r>
      <w:r>
        <w:rPr>
          <w:rFonts w:hint="default" w:ascii="Verdana" w:hAnsi="Verdana" w:cs="Verdana"/>
          <w:bCs/>
          <w:lang w:val="es-ES"/>
        </w:rPr>
        <w:t xml:space="preserve">esta entidad </w:t>
      </w:r>
      <w:r>
        <w:rPr>
          <w:rFonts w:hint="default" w:ascii="Verdana" w:hAnsi="Verdana" w:cs="Verdana"/>
          <w:bCs/>
        </w:rPr>
        <w:t>con el desarrollo de malformaciones congénitas en la descendencia</w:t>
      </w:r>
      <w:r>
        <w:rPr>
          <w:rFonts w:hint="default" w:ascii="Verdana" w:hAnsi="Verdana" w:cs="Verdana"/>
          <w:bCs/>
          <w:lang w:val="es-ES"/>
        </w:rPr>
        <w:t xml:space="preserve">, como consecuencia de los efectos teratogénicos causados por los </w:t>
      </w:r>
      <w:bookmarkStart w:id="0" w:name="_GoBack"/>
      <w:bookmarkEnd w:id="0"/>
      <w:r>
        <w:rPr>
          <w:rFonts w:hint="default" w:ascii="Verdana" w:hAnsi="Verdana" w:cs="Verdana"/>
          <w:bCs/>
          <w:lang w:val="es-ES"/>
        </w:rPr>
        <w:t>nieveles elevados de glucosa en sangre</w:t>
      </w:r>
      <w:r>
        <w:rPr>
          <w:rFonts w:hint="default" w:ascii="Verdana" w:hAnsi="Verdana" w:cs="Verdana"/>
          <w:bCs/>
        </w:rPr>
        <w:t>.</w:t>
      </w:r>
    </w:p>
    <w:p>
      <w:pPr>
        <w:spacing w:line="360" w:lineRule="auto"/>
        <w:jc w:val="both"/>
        <w:rPr>
          <w:rFonts w:hint="default" w:ascii="Verdana" w:hAnsi="Verdana" w:eastAsia="SimSun" w:cs="Verdana"/>
          <w:color w:val="000000"/>
        </w:rPr>
      </w:pPr>
      <w:r>
        <w:rPr>
          <w:rFonts w:hint="default" w:ascii="Verdana" w:hAnsi="Verdana" w:cs="Verdana"/>
          <w:iCs/>
        </w:rPr>
        <w:t xml:space="preserve">Los parámetros morfométricos calculados área y volumen nuclear expresan sus mayores valores en el grupo control de la muestra estudiada, lo que sugiere que los núcleos celulares son más grandes en este grupo. Estos hallazgos pueden estar relacionados </w:t>
      </w:r>
      <w:r>
        <w:rPr>
          <w:rFonts w:hint="default" w:ascii="Verdana" w:hAnsi="Verdana" w:cs="Verdana"/>
          <w:iCs/>
          <w:lang w:val="es-ES"/>
        </w:rPr>
        <w:t xml:space="preserve">como comentamos con anterioridad </w:t>
      </w:r>
      <w:r>
        <w:rPr>
          <w:rFonts w:hint="default" w:ascii="Verdana" w:hAnsi="Verdana" w:cs="Verdana"/>
          <w:iCs/>
        </w:rPr>
        <w:t>con los efectos nocivos que causa la diabetes mellitus en los complejos procesos de organogénesis</w:t>
      </w:r>
      <w:r>
        <w:rPr>
          <w:rFonts w:hint="default" w:ascii="Verdana" w:hAnsi="Verdana" w:cs="Verdana"/>
          <w:iCs/>
          <w:lang w:val="es-ES"/>
        </w:rPr>
        <w:t>;</w:t>
      </w:r>
      <w:r>
        <w:rPr>
          <w:rFonts w:hint="default" w:ascii="Verdana" w:hAnsi="Verdana" w:cs="Verdana"/>
          <w:iCs/>
        </w:rPr>
        <w:t xml:space="preserve"> e</w:t>
      </w:r>
      <w:r>
        <w:rPr>
          <w:rFonts w:hint="default" w:ascii="Verdana" w:hAnsi="Verdana" w:eastAsia="SimSun" w:cs="Verdana"/>
          <w:color w:val="000000"/>
        </w:rPr>
        <w:t>ntre otras consecuencias la hiperglucemia persistente desde inicios de la concepción como es el caso</w:t>
      </w:r>
      <w:r>
        <w:rPr>
          <w:rFonts w:hint="default" w:ascii="Verdana" w:hAnsi="Verdana" w:eastAsia="SimSun" w:cs="Verdana"/>
          <w:color w:val="000000"/>
          <w:lang w:val="es-ES"/>
        </w:rPr>
        <w:t xml:space="preserve"> en</w:t>
      </w:r>
      <w:r>
        <w:rPr>
          <w:rFonts w:hint="default" w:ascii="Verdana" w:hAnsi="Verdana" w:eastAsia="SimSun" w:cs="Verdana"/>
          <w:color w:val="000000"/>
        </w:rPr>
        <w:t xml:space="preserve"> la DMPG, produce un descenso de ácido ascórbico intracelular, con elevación plasmática del ácido deshidroascórbico, inhib</w:t>
      </w:r>
      <w:r>
        <w:rPr>
          <w:rFonts w:hint="default" w:ascii="Verdana" w:hAnsi="Verdana" w:eastAsia="SimSun" w:cs="Verdana"/>
          <w:color w:val="000000"/>
          <w:lang w:val="es-ES"/>
        </w:rPr>
        <w:t>iendo</w:t>
      </w:r>
      <w:r>
        <w:rPr>
          <w:rFonts w:hint="default" w:ascii="Verdana" w:hAnsi="Verdana" w:eastAsia="SimSun" w:cs="Verdana"/>
          <w:color w:val="000000"/>
        </w:rPr>
        <w:t xml:space="preserve"> la mitosis celular y por tanto tiene efecto teratogénico</w:t>
      </w:r>
      <w:r>
        <w:rPr>
          <w:rFonts w:hint="default" w:ascii="Verdana" w:hAnsi="Verdana" w:eastAsia="SimSun" w:cs="Verdana"/>
          <w:color w:val="000000"/>
          <w:vertAlign w:val="superscript"/>
          <w:lang w:val="es-ES"/>
        </w:rPr>
        <w:t>2</w:t>
      </w:r>
      <w:r>
        <w:rPr>
          <w:rFonts w:hint="default" w:ascii="Verdana" w:hAnsi="Verdana" w:eastAsia="SimSun" w:cs="Verdana"/>
          <w:color w:val="000000"/>
          <w:lang w:val="es-ES"/>
        </w:rPr>
        <w:t>.</w:t>
      </w:r>
      <w:r>
        <w:rPr>
          <w:rFonts w:hint="default" w:ascii="Verdana" w:hAnsi="Verdana" w:eastAsia="SimSun" w:cs="Verdana"/>
          <w:color w:val="000000"/>
        </w:rPr>
        <w:t xml:space="preserve"> </w:t>
      </w:r>
      <w:r>
        <w:rPr>
          <w:rFonts w:hint="default" w:ascii="Verdana" w:hAnsi="Verdana" w:eastAsia="SimSun" w:cs="Verdana"/>
          <w:color w:val="000000"/>
          <w:lang w:val="es-ES"/>
        </w:rPr>
        <w:t>A</w:t>
      </w:r>
      <w:r>
        <w:rPr>
          <w:rFonts w:hint="default" w:ascii="Verdana" w:hAnsi="Verdana" w:eastAsia="SimSun" w:cs="Verdana"/>
          <w:color w:val="000000"/>
        </w:rPr>
        <w:t xml:space="preserve">l estar afectado el proceso del ciclo vital de la célula estas no van a experimentar el crecimiento adecuado y se presentaran alteraciones de los mecanismos de diferenciación y especialización </w:t>
      </w:r>
      <w:r>
        <w:rPr>
          <w:rFonts w:hint="default" w:ascii="Verdana" w:hAnsi="Verdana" w:eastAsia="SimSun" w:cs="Verdana"/>
        </w:rPr>
        <w:t>celular,</w:t>
      </w:r>
      <w:r>
        <w:rPr>
          <w:rFonts w:hint="default" w:ascii="Verdana" w:hAnsi="Verdana" w:eastAsia="SimSun" w:cs="Verdana"/>
          <w:color w:val="000000"/>
        </w:rPr>
        <w:t xml:space="preserve"> lo que explicaría las variaciones de los parámetros morfométricos nucleares estudiados en ambos grupos. </w:t>
      </w:r>
    </w:p>
    <w:p>
      <w:pPr>
        <w:spacing w:line="360" w:lineRule="auto"/>
        <w:jc w:val="both"/>
        <w:rPr>
          <w:rFonts w:hint="default" w:ascii="Verdana" w:hAnsi="Verdana" w:eastAsia="SimSun" w:cs="Verdana"/>
          <w:color w:val="000000"/>
        </w:rPr>
      </w:pPr>
    </w:p>
    <w:p>
      <w:pPr>
        <w:spacing w:line="360" w:lineRule="auto"/>
        <w:jc w:val="both"/>
        <w:rPr>
          <w:rFonts w:hint="default" w:ascii="Verdana" w:hAnsi="Verdana" w:eastAsia="SimSun" w:cs="Verdana"/>
          <w:b/>
          <w:bCs/>
          <w:color w:val="000000"/>
          <w:lang w:val="es-ES"/>
        </w:rPr>
      </w:pPr>
      <w:r>
        <w:rPr>
          <w:rFonts w:hint="default" w:ascii="Verdana" w:hAnsi="Verdana" w:eastAsia="SimSun" w:cs="Verdana"/>
          <w:b/>
          <w:bCs/>
          <w:color w:val="000000"/>
          <w:lang w:val="es-ES"/>
        </w:rPr>
        <w:t xml:space="preserve">CONCLUSIONES </w:t>
      </w:r>
    </w:p>
    <w:p>
      <w:pPr>
        <w:spacing w:line="360" w:lineRule="auto"/>
        <w:jc w:val="both"/>
        <w:rPr>
          <w:rFonts w:hint="default" w:ascii="Verdana" w:hAnsi="Verdana" w:cs="Verdana"/>
        </w:rPr>
      </w:pPr>
      <w:r>
        <w:rPr>
          <w:rFonts w:hint="default" w:ascii="Verdana" w:hAnsi="Verdana" w:cs="Verdana"/>
          <w:lang w:val="es-ES"/>
        </w:rPr>
        <w:t>L</w:t>
      </w:r>
      <w:r>
        <w:rPr>
          <w:rFonts w:hint="default" w:ascii="Verdana" w:hAnsi="Verdana" w:cs="Verdana"/>
        </w:rPr>
        <w:t>os resultados obtenidos en nuestro trabajo nos permite asegurar que la determinación del comportamiento de indicadores cuantitativos en los componentes tisulares de la sustancia gris cortical del lóbulo frontal, proporcionados por la utilización de técnicas morfométricas, enriquecen el estudio del tejido nervioso en modelos experimentales por lo que pueden ser empleados para contribuir en el diagnóstico y pronóstico de las afecciones del neurodesarrollo provocados por esta entidad nosológica.</w:t>
      </w:r>
    </w:p>
    <w:p>
      <w:pPr>
        <w:spacing w:line="360" w:lineRule="auto"/>
        <w:jc w:val="both"/>
        <w:rPr>
          <w:rFonts w:ascii="Arial" w:hAnsi="Arial" w:cs="Arial"/>
          <w:b/>
          <w:bCs/>
          <w:lang w:val="es-ES"/>
        </w:rPr>
      </w:pPr>
      <w:r>
        <w:rPr>
          <w:rFonts w:ascii="Arial" w:hAnsi="Arial" w:cs="Arial"/>
          <w:b/>
          <w:bCs/>
          <w:lang w:val="es-ES"/>
        </w:rPr>
        <w:t xml:space="preserve">BIBLIOGRAFÍA </w:t>
      </w:r>
    </w:p>
    <w:p>
      <w:pPr>
        <w:spacing w:line="360" w:lineRule="auto"/>
        <w:jc w:val="both"/>
        <w:rPr>
          <w:rFonts w:hint="default" w:ascii="Verdana" w:hAnsi="Verdana" w:eastAsia="Droid Sans Fallback" w:cs="Verdana"/>
          <w:kern w:val="1"/>
          <w:lang w:eastAsia="hi-IN" w:bidi="hi-IN"/>
        </w:rPr>
      </w:pPr>
      <w:r>
        <w:rPr>
          <w:rFonts w:ascii="Arial" w:hAnsi="Arial" w:cs="Arial"/>
          <w:b w:val="0"/>
          <w:bCs w:val="0"/>
          <w:lang w:val="es-ES"/>
        </w:rPr>
        <w:t xml:space="preserve">1.  </w:t>
      </w:r>
      <w:r>
        <w:rPr>
          <w:rFonts w:hint="default" w:ascii="Verdana" w:hAnsi="Verdana" w:eastAsia="Droid Sans Fallback" w:cs="Verdana"/>
          <w:kern w:val="1"/>
          <w:lang w:eastAsia="hi-IN" w:bidi="hi-IN"/>
        </w:rPr>
        <w:t>Díaz R, Barba F. Estrés prenatal y sus efectos sobre el neurodesarrollo. Rev. Med. Clin. Condes [Internet].2016 [citado 16 abril 2019]; 27 (4): [Aproxi 5p].Disponibleen:</w:t>
      </w:r>
      <w:r>
        <w:rPr>
          <w:rFonts w:hint="default" w:ascii="Verdana" w:hAnsi="Verdana" w:cs="Verdana"/>
        </w:rPr>
        <w:fldChar w:fldCharType="begin"/>
      </w:r>
      <w:r>
        <w:rPr>
          <w:rFonts w:hint="default" w:ascii="Verdana" w:hAnsi="Verdana" w:cs="Verdana"/>
        </w:rPr>
        <w:instrText xml:space="preserve"> HYPERLINK "https://www.clinicalkeys.es/" \l "!/content/neurodesarrollo/1s2, 0S0" </w:instrText>
      </w:r>
      <w:r>
        <w:rPr>
          <w:rFonts w:hint="default" w:ascii="Verdana" w:hAnsi="Verdana" w:cs="Verdana"/>
        </w:rPr>
        <w:fldChar w:fldCharType="separate"/>
      </w:r>
      <w:r>
        <w:rPr>
          <w:rStyle w:val="8"/>
          <w:rFonts w:hint="default" w:ascii="Verdana" w:hAnsi="Verdana" w:eastAsia="Droid Sans Fallback" w:cs="Verdana"/>
          <w:kern w:val="1"/>
          <w:lang w:eastAsia="hi-IN" w:bidi="hi-IN"/>
        </w:rPr>
        <w:t>https://www.clinicalkeys.es/#!/content/neurodesarrollo/1s2, 0S0</w:t>
      </w:r>
      <w:r>
        <w:rPr>
          <w:rStyle w:val="8"/>
          <w:rFonts w:hint="default" w:ascii="Verdana" w:hAnsi="Verdana" w:eastAsia="Droid Sans Fallback" w:cs="Verdana"/>
          <w:kern w:val="1"/>
          <w:lang w:eastAsia="hi-IN" w:bidi="hi-IN"/>
        </w:rPr>
        <w:fldChar w:fldCharType="end"/>
      </w:r>
      <w:r>
        <w:rPr>
          <w:rFonts w:hint="default" w:ascii="Verdana" w:hAnsi="Verdana" w:eastAsia="Droid Sans Fallback" w:cs="Verdana"/>
          <w:kern w:val="1"/>
          <w:lang w:eastAsia="hi-IN" w:bidi="hi-IN"/>
        </w:rPr>
        <w:t>7116864316300554.</w:t>
      </w:r>
    </w:p>
    <w:p>
      <w:pPr>
        <w:spacing w:line="360" w:lineRule="auto"/>
        <w:jc w:val="both"/>
        <w:rPr>
          <w:rFonts w:hint="default" w:ascii="Verdana" w:hAnsi="Verdana" w:eastAsia="Droid Sans Fallback" w:cs="Verdana"/>
          <w:kern w:val="1"/>
          <w:lang w:eastAsia="hi-IN" w:bidi="hi-IN"/>
        </w:rPr>
      </w:pPr>
      <w:r>
        <w:rPr>
          <w:rFonts w:hint="default" w:ascii="Verdana" w:hAnsi="Verdana" w:eastAsia="Droid Sans Fallback" w:cs="Verdana"/>
          <w:kern w:val="1"/>
          <w:lang w:val="es-ES" w:eastAsia="hi-IN" w:bidi="hi-IN"/>
        </w:rPr>
        <w:t xml:space="preserve">2. </w:t>
      </w:r>
      <w:r>
        <w:rPr>
          <w:rFonts w:hint="default" w:ascii="Verdana" w:hAnsi="Verdana" w:cs="Verdana"/>
        </w:rPr>
        <w:t>Mayo de Andrés, S. Búsqueda e identificación de nuevas causas genéticas o epigenéticas de trastornos del neurodesarrollo.</w:t>
      </w:r>
      <w:r>
        <w:rPr>
          <w:rFonts w:hint="default" w:ascii="Verdana" w:hAnsi="Verdana" w:eastAsia="Droid Sans Fallback" w:cs="Verdana"/>
          <w:kern w:val="1"/>
          <w:lang w:eastAsia="hi-IN" w:bidi="hi-IN"/>
        </w:rPr>
        <w:t xml:space="preserve"> [Tesis]. [Valencia]: Director: Francisco Martínez Castellano; 2015. 329p. </w:t>
      </w:r>
    </w:p>
    <w:p>
      <w:pPr>
        <w:spacing w:line="360" w:lineRule="auto"/>
        <w:jc w:val="both"/>
        <w:rPr>
          <w:rFonts w:hint="default" w:ascii="Verdana" w:hAnsi="Verdana" w:eastAsia="Droid Sans Fallback" w:cs="Verdana"/>
          <w:kern w:val="1"/>
          <w:lang w:val="es-ES" w:eastAsia="hi-IN" w:bidi="hi-IN"/>
        </w:rPr>
      </w:pPr>
      <w:r>
        <w:rPr>
          <w:rFonts w:hint="default" w:ascii="Verdana" w:hAnsi="Verdana" w:eastAsia="Droid Sans Fallback" w:cs="Verdana"/>
          <w:kern w:val="1"/>
          <w:lang w:eastAsia="hi-IN" w:bidi="hi-IN"/>
        </w:rPr>
        <w:t xml:space="preserve">Disponible en </w:t>
      </w:r>
      <w:r>
        <w:rPr>
          <w:rFonts w:hint="default" w:ascii="Verdana" w:hAnsi="Verdana" w:cs="Verdana"/>
        </w:rPr>
        <w:fldChar w:fldCharType="begin"/>
      </w:r>
      <w:r>
        <w:rPr>
          <w:rFonts w:hint="default" w:ascii="Verdana" w:hAnsi="Verdana" w:cs="Verdana"/>
        </w:rPr>
        <w:instrText xml:space="preserve"> HYPERLINK "https://www.clinicalkeys.es/" \l "!/content/emc/s2.0-SO71047927" </w:instrText>
      </w:r>
      <w:r>
        <w:rPr>
          <w:rFonts w:hint="default" w:ascii="Verdana" w:hAnsi="Verdana" w:cs="Verdana"/>
        </w:rPr>
        <w:fldChar w:fldCharType="separate"/>
      </w:r>
      <w:r>
        <w:rPr>
          <w:rStyle w:val="8"/>
          <w:rFonts w:hint="default" w:ascii="Verdana" w:hAnsi="Verdana" w:eastAsia="Droid Sans Fallback" w:cs="Verdana"/>
          <w:kern w:val="1"/>
          <w:lang w:eastAsia="hi-IN" w:bidi="hi-IN"/>
        </w:rPr>
        <w:t>https://www.clinicalkeys.es/#!/content/emc/s2.0-SO71047927</w:t>
      </w:r>
      <w:r>
        <w:rPr>
          <w:rStyle w:val="8"/>
          <w:rFonts w:hint="default" w:ascii="Verdana" w:hAnsi="Verdana" w:eastAsia="Droid Sans Fallback" w:cs="Verdana"/>
          <w:kern w:val="1"/>
          <w:lang w:eastAsia="hi-IN" w:bidi="hi-IN"/>
        </w:rPr>
        <w:fldChar w:fldCharType="end"/>
      </w:r>
    </w:p>
    <w:p>
      <w:pPr>
        <w:pStyle w:val="13"/>
        <w:widowControl w:val="0"/>
        <w:numPr>
          <w:ilvl w:val="0"/>
          <w:numId w:val="0"/>
        </w:numPr>
        <w:suppressAutoHyphens/>
        <w:spacing w:line="360" w:lineRule="auto"/>
        <w:jc w:val="left"/>
        <w:rPr>
          <w:rFonts w:hint="default" w:ascii="Verdana" w:hAnsi="Verdana" w:eastAsia="Droid Sans Fallback" w:cs="Verdana"/>
          <w:kern w:val="1"/>
          <w:lang w:eastAsia="hi-IN" w:bidi="hi-IN"/>
        </w:rPr>
      </w:pPr>
      <w:r>
        <w:rPr>
          <w:rFonts w:ascii="Arial" w:hAnsi="Arial" w:cs="Arial"/>
          <w:b w:val="0"/>
          <w:bCs w:val="0"/>
          <w:lang w:val="es-ES"/>
        </w:rPr>
        <w:t xml:space="preserve">3. </w:t>
      </w:r>
      <w:r>
        <w:rPr>
          <w:rFonts w:hint="default" w:ascii="Verdana" w:hAnsi="Verdana" w:cs="Verdana"/>
          <w:lang w:val="en-US"/>
        </w:rPr>
        <w:t xml:space="preserve">Esakoff, .T.F, Kilpatrick .S.J, et al. Fetal and Neonatal Neurologic Injury. </w:t>
      </w:r>
      <w:r>
        <w:rPr>
          <w:rFonts w:hint="default" w:ascii="Verdana" w:hAnsi="Verdana" w:cs="Verdana"/>
        </w:rPr>
        <w:t>EN: ChestnutsObstetricAnesthesia.</w:t>
      </w:r>
      <w:r>
        <w:rPr>
          <w:rFonts w:hint="default" w:ascii="Verdana" w:hAnsi="Verdana" w:eastAsia="Droid Sans Fallback" w:cs="Verdana"/>
          <w:kern w:val="1"/>
          <w:lang w:eastAsia="hi-IN" w:bidi="hi-IN"/>
        </w:rPr>
        <w:t xml:space="preserve"> [Internet].España: Elsevier; 2013[citado 19 mayo 2019]; 15(1): [Aproxi 23p]. </w:t>
      </w:r>
    </w:p>
    <w:p>
      <w:pPr>
        <w:pStyle w:val="13"/>
        <w:widowControl w:val="0"/>
        <w:numPr>
          <w:ilvl w:val="0"/>
          <w:numId w:val="0"/>
        </w:numPr>
        <w:suppressAutoHyphens/>
        <w:spacing w:line="360" w:lineRule="auto"/>
        <w:jc w:val="left"/>
        <w:rPr>
          <w:rFonts w:hint="default" w:ascii="Verdana" w:hAnsi="Verdana" w:cs="Verdana"/>
        </w:rPr>
      </w:pPr>
      <w:r>
        <w:rPr>
          <w:rFonts w:hint="default" w:ascii="Verdana" w:hAnsi="Verdana" w:eastAsia="Droid Sans Fallback" w:cs="Verdana"/>
          <w:kern w:val="1"/>
          <w:lang w:eastAsia="hi-IN" w:bidi="hi-IN"/>
        </w:rPr>
        <w:t>Disponible en:</w:t>
      </w:r>
      <w:r>
        <w:rPr>
          <w:rFonts w:hint="default" w:ascii="Verdana" w:hAnsi="Verdana" w:cs="Verdana"/>
        </w:rPr>
        <w:t>B9780323566889000107?scrollTo=%23hl0000452</w:t>
      </w:r>
    </w:p>
    <w:p>
      <w:pPr>
        <w:pStyle w:val="13"/>
        <w:widowControl w:val="0"/>
        <w:numPr>
          <w:ilvl w:val="0"/>
          <w:numId w:val="0"/>
        </w:numPr>
        <w:suppressAutoHyphens/>
        <w:spacing w:line="360" w:lineRule="auto"/>
        <w:jc w:val="left"/>
        <w:rPr>
          <w:rFonts w:hint="default" w:ascii="Verdana" w:hAnsi="Verdana" w:cs="Verdana"/>
        </w:rPr>
      </w:pPr>
    </w:p>
    <w:p>
      <w:pPr>
        <w:pStyle w:val="13"/>
        <w:numPr>
          <w:ilvl w:val="0"/>
          <w:numId w:val="0"/>
        </w:numPr>
        <w:spacing w:line="360" w:lineRule="auto"/>
        <w:jc w:val="both"/>
        <w:rPr>
          <w:rFonts w:hint="default" w:ascii="Verdana" w:hAnsi="Verdana" w:eastAsia="Helvetica-Oblique" w:cs="Verdana"/>
          <w:i/>
        </w:rPr>
      </w:pPr>
      <w:r>
        <w:rPr>
          <w:rFonts w:hint="default" w:ascii="Verdana" w:hAnsi="Verdana" w:cs="Verdana"/>
          <w:b w:val="0"/>
          <w:bCs w:val="0"/>
          <w:lang w:val="es-ES"/>
        </w:rPr>
        <w:t xml:space="preserve">4. </w:t>
      </w:r>
      <w:r>
        <w:rPr>
          <w:rFonts w:hint="default" w:ascii="Verdana" w:hAnsi="Verdana" w:eastAsia="Helvetica" w:cs="Verdana"/>
        </w:rPr>
        <w:t>Atlas de la Diabetes de la Federación Internacional de Diabetes, 9° ed, 20</w:t>
      </w:r>
      <w:r>
        <w:rPr>
          <w:rFonts w:hint="default" w:ascii="Verdana" w:hAnsi="Verdana" w:eastAsia="Helvetica" w:cs="Verdana"/>
          <w:lang w:val="es-ES"/>
        </w:rPr>
        <w:t>21</w:t>
      </w:r>
      <w:r>
        <w:rPr>
          <w:rFonts w:hint="default" w:ascii="Verdana" w:hAnsi="Verdana" w:eastAsia="Helvetica" w:cs="Verdana"/>
        </w:rPr>
        <w:t xml:space="preserve">. En: </w:t>
      </w:r>
      <w:r>
        <w:rPr>
          <w:rFonts w:hint="default" w:ascii="Verdana" w:hAnsi="Verdana" w:eastAsia="Helvetica-Oblique" w:cs="Verdana"/>
          <w:i/>
        </w:rPr>
        <w:fldChar w:fldCharType="begin"/>
      </w:r>
      <w:r>
        <w:rPr>
          <w:rFonts w:hint="default" w:ascii="Verdana" w:hAnsi="Verdana" w:eastAsia="Helvetica-Oblique" w:cs="Verdana"/>
          <w:i/>
        </w:rPr>
        <w:instrText xml:space="preserve"> HYPERLINK "https://www.diabetesatlas.org/es/" </w:instrText>
      </w:r>
      <w:r>
        <w:rPr>
          <w:rFonts w:hint="default" w:ascii="Verdana" w:hAnsi="Verdana" w:eastAsia="Helvetica-Oblique" w:cs="Verdana"/>
          <w:i/>
        </w:rPr>
        <w:fldChar w:fldCharType="separate"/>
      </w:r>
      <w:r>
        <w:rPr>
          <w:rStyle w:val="8"/>
          <w:rFonts w:hint="default" w:ascii="Verdana" w:hAnsi="Verdana" w:eastAsia="Helvetica-Oblique" w:cs="Verdana"/>
          <w:i/>
        </w:rPr>
        <w:t>https://www.diabetesatlas.org/es/</w:t>
      </w:r>
      <w:r>
        <w:rPr>
          <w:rFonts w:hint="default" w:ascii="Verdana" w:hAnsi="Verdana" w:eastAsia="Helvetica-Oblique" w:cs="Verdana"/>
          <w:i/>
        </w:rPr>
        <w:fldChar w:fldCharType="end"/>
      </w:r>
    </w:p>
    <w:p>
      <w:pPr>
        <w:pStyle w:val="13"/>
        <w:numPr>
          <w:ilvl w:val="0"/>
          <w:numId w:val="0"/>
        </w:numPr>
        <w:spacing w:line="360" w:lineRule="auto"/>
        <w:jc w:val="both"/>
        <w:rPr>
          <w:rFonts w:hint="default" w:ascii="Verdana" w:hAnsi="Verdana" w:eastAsia="SimSun" w:cs="Verdana"/>
          <w:color w:val="000000"/>
        </w:rPr>
      </w:pPr>
      <w:r>
        <w:rPr>
          <w:rFonts w:hint="default" w:ascii="Verdana" w:hAnsi="Verdana" w:eastAsia="Helvetica" w:cs="Verdana"/>
          <w:lang w:val="es-ES"/>
        </w:rPr>
        <w:t xml:space="preserve">5. </w:t>
      </w:r>
      <w:r>
        <w:rPr>
          <w:rFonts w:hint="default" w:ascii="Verdana" w:hAnsi="Verdana" w:eastAsia="SimSun" w:cs="Verdana"/>
        </w:rPr>
        <w:t xml:space="preserve">American Diabetes Asociation. Diabetes. Estándares para la atención médica de la diabetes 2. Supl en español V 42. [Internet] 2019. [Citado </w:t>
      </w:r>
      <w:r>
        <w:rPr>
          <w:rFonts w:hint="default" w:ascii="Verdana" w:hAnsi="Verdana" w:eastAsia="SimSun" w:cs="Verdana"/>
          <w:color w:val="000000"/>
        </w:rPr>
        <w:t xml:space="preserve">2020/May/9]:[Aprox 194 p]. </w:t>
      </w:r>
    </w:p>
    <w:p>
      <w:pPr>
        <w:pStyle w:val="13"/>
        <w:numPr>
          <w:ilvl w:val="0"/>
          <w:numId w:val="0"/>
        </w:numPr>
        <w:spacing w:line="360" w:lineRule="auto"/>
        <w:jc w:val="left"/>
        <w:rPr>
          <w:rFonts w:hint="default" w:ascii="Verdana" w:hAnsi="Verdana" w:eastAsia="Helvetica" w:cs="Verdana"/>
          <w:lang w:val="es-ES"/>
        </w:rPr>
      </w:pPr>
      <w:r>
        <w:rPr>
          <w:rFonts w:hint="default" w:ascii="Verdana" w:hAnsi="Verdana" w:eastAsia="SimSun" w:cs="Verdana"/>
          <w:color w:val="000000"/>
        </w:rPr>
        <w:t>Disponible en:</w:t>
      </w:r>
      <w:r>
        <w:rPr>
          <w:rFonts w:hint="default" w:ascii="Verdana" w:hAnsi="Verdana" w:eastAsia="SimSun" w:cs="Verdana"/>
          <w:color w:val="000000"/>
        </w:rPr>
        <w:br w:type="textWrapping"/>
      </w:r>
      <w:r>
        <w:rPr>
          <w:rFonts w:hint="default" w:ascii="Verdana" w:hAnsi="Verdana" w:eastAsia="SimSun" w:cs="Verdana"/>
        </w:rPr>
        <w:t>https://www.redgdps.org/los-standards-of-medical-care-in-diabetes-2019</w:t>
      </w:r>
      <w:r>
        <w:rPr>
          <w:rFonts w:hint="default" w:ascii="Verdana" w:hAnsi="Verdana" w:eastAsia="SimSun" w:cs="Verdana"/>
        </w:rPr>
        <w:br w:type="textWrapping"/>
      </w:r>
      <w:r>
        <w:rPr>
          <w:rFonts w:hint="default" w:ascii="Verdana" w:hAnsi="Verdana" w:eastAsia="SimSun" w:cs="Verdana"/>
          <w:lang w:val="es-ES"/>
        </w:rPr>
        <w:t xml:space="preserve">6. </w:t>
      </w:r>
      <w:r>
        <w:rPr>
          <w:rFonts w:hint="default" w:ascii="Verdana" w:hAnsi="Verdana" w:cs="Verdana"/>
        </w:rPr>
        <w:t xml:space="preserve">Vigil-De Gracia P, Olmedo J. Diabetes gestacional: conceptos actuales. Ginecología y Obstetricia de México [Internet]. 2017 Jun [cited 2021 Jan 19]; 85(6):380–90. Available from: </w:t>
      </w:r>
      <w:r>
        <w:rPr>
          <w:rFonts w:hint="default" w:ascii="Verdana" w:hAnsi="Verdana" w:cs="Verdana"/>
        </w:rPr>
        <w:fldChar w:fldCharType="begin"/>
      </w:r>
      <w:r>
        <w:rPr>
          <w:rFonts w:hint="default" w:ascii="Verdana" w:hAnsi="Verdana" w:cs="Verdana"/>
        </w:rPr>
        <w:instrText xml:space="preserve"> HYPERLINK "http://search.ebscohost.com/login.aspx?direct=true&amp;db=lth&amp;AN=123461158&amp;lang=es&amp;site=ehost-live" </w:instrText>
      </w:r>
      <w:r>
        <w:rPr>
          <w:rFonts w:hint="default" w:ascii="Verdana" w:hAnsi="Verdana" w:cs="Verdana"/>
        </w:rPr>
        <w:fldChar w:fldCharType="separate"/>
      </w:r>
      <w:r>
        <w:rPr>
          <w:rStyle w:val="8"/>
          <w:rFonts w:hint="default" w:ascii="Verdana" w:hAnsi="Verdana" w:cs="Verdana"/>
        </w:rPr>
        <w:t>http://search.ebscohost.com/login.aspx?direct=true&amp;db=lth&amp;AN=123461158&amp;lang=es&amp;site=ehost-live</w:t>
      </w:r>
      <w:r>
        <w:rPr>
          <w:rStyle w:val="8"/>
          <w:rFonts w:hint="default" w:ascii="Verdana" w:hAnsi="Verdana" w:cs="Verdana"/>
        </w:rPr>
        <w:fldChar w:fldCharType="end"/>
      </w:r>
    </w:p>
    <w:p>
      <w:pPr>
        <w:pStyle w:val="13"/>
        <w:numPr>
          <w:ilvl w:val="0"/>
          <w:numId w:val="0"/>
        </w:numPr>
        <w:spacing w:line="360" w:lineRule="auto"/>
        <w:jc w:val="both"/>
        <w:rPr>
          <w:rFonts w:hint="default" w:ascii="Verdana" w:hAnsi="Verdana" w:eastAsia="Helvetica" w:cs="Verdana"/>
          <w:color w:val="231F20"/>
          <w:lang w:val="es-ES"/>
        </w:rPr>
      </w:pPr>
      <w:r>
        <w:rPr>
          <w:rFonts w:ascii="Arial" w:hAnsi="Arial" w:eastAsia="Helvetica" w:cs="Arial"/>
          <w:color w:val="231F20"/>
          <w:lang w:val="es-ES"/>
        </w:rPr>
        <w:t xml:space="preserve">7. </w:t>
      </w:r>
      <w:r>
        <w:rPr>
          <w:rFonts w:hint="default" w:ascii="Verdana" w:hAnsi="Verdana" w:cs="Verdana"/>
        </w:rPr>
        <w:t xml:space="preserve">Guillén A, Valdés Amador L, Lang Prieto J, Cruz Hernández J, Piloto Padrón M, Iglesias Marichal I, et al. Segundo Consenso Cubano de Diabetes y Embarazo. Revista Cubana de Endocrinología [Internet]. </w:t>
      </w:r>
      <w:r>
        <w:rPr>
          <w:rFonts w:hint="default" w:ascii="Verdana" w:hAnsi="Verdana" w:cs="Verdana"/>
          <w:lang w:val="en-US"/>
        </w:rPr>
        <w:t>2018 Jan</w:t>
      </w:r>
    </w:p>
    <w:p>
      <w:pPr>
        <w:pStyle w:val="13"/>
        <w:numPr>
          <w:ilvl w:val="0"/>
          <w:numId w:val="0"/>
        </w:numPr>
        <w:spacing w:line="360" w:lineRule="auto"/>
        <w:jc w:val="both"/>
        <w:rPr>
          <w:rFonts w:hint="default" w:ascii="Verdana" w:hAnsi="Verdana" w:eastAsia="Helvetica" w:cs="Verdana"/>
          <w:color w:val="231F20"/>
          <w:lang w:val="en-US"/>
        </w:rPr>
      </w:pPr>
      <w:r>
        <w:rPr>
          <w:rFonts w:hint="default" w:ascii="Verdana" w:hAnsi="Verdana" w:eastAsia="Helvetica" w:cs="Verdana"/>
          <w:color w:val="231F20"/>
          <w:lang w:val="es-ES"/>
        </w:rPr>
        <w:t xml:space="preserve">8. </w:t>
      </w:r>
      <w:r>
        <w:rPr>
          <w:rFonts w:hint="default" w:ascii="Verdana" w:hAnsi="Verdana" w:eastAsia="Helvetica" w:cs="Verdana"/>
          <w:color w:val="231F20"/>
          <w:lang w:val="en-US"/>
        </w:rPr>
        <w:t xml:space="preserve">Hod M, Kapur A, Sacks DA, et al. The International Federation of Gynecology and Obstetrics (FIGO) Initiative on gestational diabetes mellitus: A pragmatic guide for diagnosis, management, and care. </w:t>
      </w:r>
      <w:r>
        <w:rPr>
          <w:rFonts w:hint="default" w:ascii="Verdana" w:hAnsi="Verdana" w:eastAsia="Helvetica-Oblique" w:cs="Verdana"/>
          <w:i/>
          <w:color w:val="231F20"/>
          <w:lang w:val="en-US"/>
        </w:rPr>
        <w:t>Int J GynaecolObstet</w:t>
      </w:r>
      <w:r>
        <w:rPr>
          <w:rFonts w:hint="default" w:ascii="Verdana" w:hAnsi="Verdana" w:eastAsia="Helvetica" w:cs="Verdana"/>
          <w:color w:val="231F20"/>
          <w:lang w:val="en-US"/>
        </w:rPr>
        <w:t xml:space="preserve">2015; 131 Suppl 3: S173-211. </w:t>
      </w:r>
    </w:p>
    <w:p>
      <w:pPr>
        <w:pStyle w:val="13"/>
        <w:numPr>
          <w:ilvl w:val="0"/>
          <w:numId w:val="0"/>
        </w:numPr>
        <w:spacing w:line="360" w:lineRule="auto"/>
        <w:jc w:val="both"/>
        <w:rPr>
          <w:rFonts w:hint="default" w:ascii="Verdana" w:hAnsi="Verdana" w:cs="Verdana"/>
        </w:rPr>
      </w:pPr>
      <w:r>
        <w:rPr>
          <w:rFonts w:hint="default" w:ascii="Verdana" w:hAnsi="Verdana" w:eastAsia="Helvetica" w:cs="Verdana"/>
          <w:color w:val="231F20"/>
          <w:lang w:val="es-ES"/>
        </w:rPr>
        <w:t xml:space="preserve">9. </w:t>
      </w:r>
      <w:r>
        <w:rPr>
          <w:rFonts w:hint="default" w:ascii="Verdana" w:hAnsi="Verdana" w:cs="Verdana"/>
        </w:rPr>
        <w:t xml:space="preserve">Pérez Mateo MT, Fuentes Smith LE. Experiencia de veinte años del registro cubano de malformaciones congénitas. Rev Cubana GenetComunit [Internet]. 2007 May-Ago [citado 25 Mar 2011]; 1(2). Disponible en: </w:t>
      </w:r>
      <w:r>
        <w:rPr>
          <w:rFonts w:hint="default" w:ascii="Verdana" w:hAnsi="Verdana" w:cs="Verdana"/>
        </w:rPr>
        <w:fldChar w:fldCharType="begin"/>
      </w:r>
      <w:r>
        <w:rPr>
          <w:rFonts w:hint="default" w:ascii="Verdana" w:hAnsi="Verdana" w:cs="Verdana"/>
        </w:rPr>
        <w:instrText xml:space="preserve"> HYPERLINK "http://bvs.sld.cu/revistas/rcgc/v1n2/rcgc01207.pdf" </w:instrText>
      </w:r>
      <w:r>
        <w:rPr>
          <w:rFonts w:hint="default" w:ascii="Verdana" w:hAnsi="Verdana" w:cs="Verdana"/>
        </w:rPr>
        <w:fldChar w:fldCharType="separate"/>
      </w:r>
      <w:r>
        <w:rPr>
          <w:rStyle w:val="8"/>
          <w:rFonts w:hint="default" w:ascii="Verdana" w:hAnsi="Verdana" w:cs="Verdana"/>
        </w:rPr>
        <w:t>http://bvs.sld.cu/revistas/rcgc/v1n2/rcgc01207.pdf</w:t>
      </w:r>
      <w:r>
        <w:rPr>
          <w:rFonts w:hint="default" w:ascii="Verdana" w:hAnsi="Verdana" w:cs="Verdana"/>
        </w:rPr>
        <w:fldChar w:fldCharType="end"/>
      </w:r>
    </w:p>
    <w:p>
      <w:pPr>
        <w:pStyle w:val="13"/>
        <w:numPr>
          <w:ilvl w:val="0"/>
          <w:numId w:val="0"/>
        </w:numPr>
        <w:spacing w:line="360" w:lineRule="auto"/>
        <w:jc w:val="both"/>
        <w:rPr>
          <w:rFonts w:hint="default" w:ascii="Verdana" w:hAnsi="Verdana" w:eastAsia="Helvetica" w:cs="Verdana"/>
          <w:color w:val="231F20"/>
          <w:lang w:val="en-US"/>
        </w:rPr>
      </w:pPr>
      <w:r>
        <w:rPr>
          <w:rFonts w:hint="default" w:ascii="Verdana" w:hAnsi="Verdana" w:cs="Verdana"/>
          <w:lang w:val="es-ES"/>
        </w:rPr>
        <w:t xml:space="preserve">10. </w:t>
      </w:r>
      <w:r>
        <w:rPr>
          <w:rFonts w:hint="default" w:ascii="Verdana" w:hAnsi="Verdana" w:eastAsia="SimSun" w:cs="Verdana"/>
          <w:color w:val="000000"/>
          <w:lang w:val="en-US"/>
        </w:rPr>
        <w:t>Mitanchez D. Fetal and neonatal complications in gestational diabetes:</w:t>
      </w:r>
      <w:r>
        <w:rPr>
          <w:rFonts w:hint="default" w:ascii="Verdana" w:hAnsi="Verdana" w:eastAsia="SimSun" w:cs="Verdana"/>
          <w:color w:val="000000"/>
          <w:lang w:val="en-US"/>
        </w:rPr>
        <w:br w:type="textWrapping"/>
      </w:r>
      <w:r>
        <w:rPr>
          <w:rFonts w:hint="default" w:ascii="Verdana" w:hAnsi="Verdana" w:eastAsia="SimSun" w:cs="Verdana"/>
          <w:color w:val="000000"/>
          <w:lang w:val="en-US"/>
        </w:rPr>
        <w:t>perinatal mortality, congenital malformations, macrosomía, shoulder dystocia, birth injures, neonatal complications. Diabetes Metab. 2010; 36(6 Pt 2):617-27.</w:t>
      </w:r>
    </w:p>
    <w:p>
      <w:pPr>
        <w:pStyle w:val="13"/>
        <w:numPr>
          <w:ilvl w:val="0"/>
          <w:numId w:val="0"/>
        </w:numPr>
        <w:spacing w:line="360" w:lineRule="auto"/>
        <w:jc w:val="both"/>
        <w:rPr>
          <w:rFonts w:hint="default" w:ascii="Verdana" w:hAnsi="Verdana" w:eastAsia="SimSun" w:cs="Verdana"/>
          <w:color w:val="000000"/>
          <w:lang w:val="en-US"/>
        </w:rPr>
      </w:pPr>
      <w:r>
        <w:rPr>
          <w:rFonts w:hint="default" w:ascii="Verdana" w:hAnsi="Verdana" w:cs="Verdana"/>
          <w:lang w:val="es-ES"/>
        </w:rPr>
        <w:t xml:space="preserve">11. </w:t>
      </w:r>
      <w:r>
        <w:rPr>
          <w:rFonts w:hint="default" w:ascii="Verdana" w:hAnsi="Verdana" w:eastAsia="Droid Sans Fallback" w:cs="Verdana"/>
          <w:kern w:val="1"/>
          <w:lang w:val="en-US" w:eastAsia="hi-IN" w:bidi="hi-IN"/>
        </w:rPr>
        <w:t>V</w:t>
      </w:r>
      <w:r>
        <w:rPr>
          <w:rFonts w:hint="default" w:ascii="Verdana" w:hAnsi="Verdana" w:eastAsia="SimSun" w:cs="Verdana"/>
          <w:color w:val="000000"/>
          <w:lang w:val="en-US"/>
        </w:rPr>
        <w:t>alizadeh SA, Hanggi J, Merillat S, Jancke L. Age Prediction on the Basis of Brain Anatomical Measures. Human Brain Mapping [Internet] 2017. [citado 2020 Ene 10]; 38:997-1008.</w:t>
      </w:r>
    </w:p>
    <w:p>
      <w:pPr>
        <w:pStyle w:val="13"/>
        <w:numPr>
          <w:ilvl w:val="0"/>
          <w:numId w:val="0"/>
        </w:numPr>
        <w:spacing w:line="360" w:lineRule="auto"/>
        <w:jc w:val="both"/>
        <w:rPr>
          <w:rFonts w:hint="default" w:ascii="Verdana" w:hAnsi="Verdana" w:eastAsia="SimSun" w:cs="Verdana"/>
          <w:lang w:val="en-US"/>
        </w:rPr>
      </w:pPr>
      <w:r>
        <w:rPr>
          <w:rFonts w:hint="default" w:ascii="Verdana" w:hAnsi="Verdana" w:eastAsia="SimSun" w:cs="Verdana"/>
          <w:color w:val="000000"/>
          <w:lang w:val="en-US"/>
        </w:rPr>
        <w:t>Disponible en:</w:t>
      </w:r>
      <w:r>
        <w:rPr>
          <w:rFonts w:hint="default" w:ascii="Verdana" w:hAnsi="Verdana" w:eastAsia="SimSun" w:cs="Verdana"/>
          <w:color w:val="000000"/>
          <w:lang w:val="es-ES"/>
        </w:rPr>
        <w:t xml:space="preserve"> </w:t>
      </w:r>
      <w:r>
        <w:rPr>
          <w:rFonts w:hint="default" w:ascii="Verdana" w:hAnsi="Verdana" w:eastAsia="SimSun" w:cs="Verdana"/>
          <w:lang w:val="en-US"/>
        </w:rPr>
        <w:fldChar w:fldCharType="begin"/>
      </w:r>
      <w:r>
        <w:rPr>
          <w:rFonts w:hint="default" w:ascii="Verdana" w:hAnsi="Verdana" w:eastAsia="SimSun" w:cs="Verdana"/>
          <w:lang w:val="en-US"/>
        </w:rPr>
        <w:instrText xml:space="preserve"> HYPERLINK "https://onlinelibrary.wiley.com/doi/epdf/10.1002/hbm.23434." </w:instrText>
      </w:r>
      <w:r>
        <w:rPr>
          <w:rFonts w:hint="default" w:ascii="Verdana" w:hAnsi="Verdana" w:eastAsia="SimSun" w:cs="Verdana"/>
          <w:lang w:val="en-US"/>
        </w:rPr>
        <w:fldChar w:fldCharType="separate"/>
      </w:r>
      <w:r>
        <w:rPr>
          <w:rStyle w:val="8"/>
          <w:rFonts w:hint="default" w:ascii="Verdana" w:hAnsi="Verdana" w:eastAsia="SimSun" w:cs="Verdana"/>
          <w:lang w:val="en-US"/>
        </w:rPr>
        <w:t>https://onlinelibrary.wiley.com/doi/epdf/10.1002/hbm.23434.</w:t>
      </w:r>
      <w:r>
        <w:rPr>
          <w:rFonts w:hint="default" w:ascii="Verdana" w:hAnsi="Verdana" w:eastAsia="SimSun" w:cs="Verdana"/>
          <w:lang w:val="en-US"/>
        </w:rPr>
        <w:fldChar w:fldCharType="end"/>
      </w:r>
    </w:p>
    <w:p>
      <w:pPr>
        <w:pStyle w:val="13"/>
        <w:numPr>
          <w:ilvl w:val="0"/>
          <w:numId w:val="0"/>
        </w:numPr>
        <w:spacing w:line="360" w:lineRule="auto"/>
        <w:jc w:val="both"/>
        <w:rPr>
          <w:rFonts w:hint="default" w:ascii="Verdana" w:hAnsi="Verdana" w:eastAsia="SimSun" w:cs="Verdana"/>
          <w:color w:val="000000"/>
          <w:lang w:val="en-US"/>
        </w:rPr>
      </w:pPr>
      <w:r>
        <w:rPr>
          <w:rFonts w:hint="default" w:ascii="Verdana" w:hAnsi="Verdana" w:eastAsia="SimSun" w:cs="Verdana"/>
          <w:lang w:val="es-ES" w:eastAsia="hi-IN"/>
        </w:rPr>
        <w:t xml:space="preserve">12. </w:t>
      </w:r>
      <w:r>
        <w:rPr>
          <w:rFonts w:hint="default" w:ascii="Verdana" w:hAnsi="Verdana" w:eastAsia="SimSun" w:cs="Verdana"/>
          <w:color w:val="000000"/>
          <w:lang w:val="en-US"/>
        </w:rPr>
        <w:t>Spalletta G, Piras F, Gili T. Brain Morphometry, Neuromethods, vol.136,[Internet] 2018. [citado 2019Dec 10];3:35-49.</w:t>
      </w:r>
    </w:p>
    <w:p>
      <w:pPr>
        <w:pStyle w:val="13"/>
        <w:numPr>
          <w:ilvl w:val="0"/>
          <w:numId w:val="0"/>
        </w:numPr>
        <w:spacing w:line="360" w:lineRule="auto"/>
        <w:jc w:val="both"/>
        <w:rPr>
          <w:rFonts w:hint="default" w:ascii="Verdana" w:hAnsi="Verdana" w:eastAsia="SimSun" w:cs="Verdana"/>
          <w:lang w:val="en-US"/>
        </w:rPr>
      </w:pPr>
      <w:r>
        <w:rPr>
          <w:rFonts w:hint="default" w:ascii="Verdana" w:hAnsi="Verdana" w:eastAsia="SimSun" w:cs="Verdana"/>
          <w:color w:val="000000"/>
          <w:lang w:val="en-US"/>
        </w:rPr>
        <w:t>Disponible</w:t>
      </w:r>
      <w:r>
        <w:rPr>
          <w:rFonts w:hint="default" w:ascii="Verdana" w:hAnsi="Verdana" w:eastAsia="SimSun" w:cs="Verdana"/>
          <w:color w:val="000000"/>
          <w:lang w:val="es-ES"/>
        </w:rPr>
        <w:t xml:space="preserve"> </w:t>
      </w:r>
      <w:r>
        <w:rPr>
          <w:rFonts w:hint="default" w:ascii="Verdana" w:hAnsi="Verdana" w:eastAsia="SimSun" w:cs="Verdana"/>
          <w:color w:val="000000"/>
          <w:lang w:val="en-US"/>
        </w:rPr>
        <w:t>en:</w:t>
      </w:r>
      <w:r>
        <w:rPr>
          <w:rFonts w:hint="default" w:ascii="Verdana" w:hAnsi="Verdana" w:eastAsia="SimSun" w:cs="Verdana"/>
          <w:color w:val="000000"/>
          <w:lang w:val="es-ES"/>
        </w:rPr>
        <w:t xml:space="preserve"> </w:t>
      </w:r>
      <w:r>
        <w:rPr>
          <w:rFonts w:hint="default" w:ascii="Verdana" w:hAnsi="Verdana" w:eastAsia="SimSun" w:cs="Verdana"/>
          <w:lang w:val="en-US"/>
        </w:rPr>
        <w:fldChar w:fldCharType="begin"/>
      </w:r>
      <w:r>
        <w:rPr>
          <w:rFonts w:hint="default" w:ascii="Verdana" w:hAnsi="Verdana" w:eastAsia="SimSun" w:cs="Verdana"/>
          <w:lang w:val="en-US"/>
        </w:rPr>
        <w:instrText xml:space="preserve"> HYPERLINK "https://doi.org/10.1007/978-1-4939-7647-83." </w:instrText>
      </w:r>
      <w:r>
        <w:rPr>
          <w:rFonts w:hint="default" w:ascii="Verdana" w:hAnsi="Verdana" w:eastAsia="SimSun" w:cs="Verdana"/>
          <w:lang w:val="en-US"/>
        </w:rPr>
        <w:fldChar w:fldCharType="separate"/>
      </w:r>
      <w:r>
        <w:rPr>
          <w:rStyle w:val="8"/>
          <w:rFonts w:hint="default" w:ascii="Verdana" w:hAnsi="Verdana" w:eastAsia="SimSun" w:cs="Verdana"/>
          <w:lang w:val="en-US"/>
        </w:rPr>
        <w:t>https://doi.org/10.1007/978-1-4939-7647-83.</w:t>
      </w:r>
      <w:r>
        <w:rPr>
          <w:rFonts w:hint="default" w:ascii="Verdana" w:hAnsi="Verdana" w:eastAsia="SimSun" w:cs="Verdana"/>
          <w:lang w:val="en-US"/>
        </w:rPr>
        <w:fldChar w:fldCharType="end"/>
      </w:r>
    </w:p>
    <w:p>
      <w:pPr>
        <w:pStyle w:val="13"/>
        <w:numPr>
          <w:ilvl w:val="0"/>
          <w:numId w:val="0"/>
        </w:numPr>
        <w:spacing w:line="360" w:lineRule="auto"/>
        <w:jc w:val="both"/>
        <w:rPr>
          <w:rStyle w:val="9"/>
          <w:rFonts w:hint="default" w:ascii="Verdana" w:hAnsi="Verdana" w:cs="Verdana"/>
          <w:b w:val="0"/>
        </w:rPr>
      </w:pPr>
      <w:r>
        <w:rPr>
          <w:rFonts w:hint="default" w:ascii="Verdana" w:hAnsi="Verdana" w:eastAsia="SimSun" w:cs="Verdana"/>
          <w:lang w:val="es-ES"/>
        </w:rPr>
        <w:t xml:space="preserve">13. </w:t>
      </w:r>
      <w:r>
        <w:rPr>
          <w:rStyle w:val="9"/>
          <w:rFonts w:hint="default" w:ascii="Verdana" w:hAnsi="Verdana" w:cs="Verdana"/>
          <w:b w:val="0"/>
        </w:rPr>
        <w:t xml:space="preserve">Diaz Rojas P. Introducción a la Morfometría y la Estereología. Universidad de Ciencias Médicas de Holguín. 82 p. 2016. Disponible en: </w:t>
      </w:r>
      <w:r>
        <w:rPr>
          <w:rFonts w:hint="default" w:ascii="Verdana" w:hAnsi="Verdana" w:cs="Verdana"/>
        </w:rPr>
        <w:fldChar w:fldCharType="begin"/>
      </w:r>
      <w:r>
        <w:rPr>
          <w:rFonts w:hint="default" w:ascii="Verdana" w:hAnsi="Verdana" w:cs="Verdana"/>
        </w:rPr>
        <w:instrText xml:space="preserve"> HYPERLINK "http://uvs.ucm.hlg.sld.cu/mod/resource/view.php?id=3459" </w:instrText>
      </w:r>
      <w:r>
        <w:rPr>
          <w:rFonts w:hint="default" w:ascii="Verdana" w:hAnsi="Verdana" w:cs="Verdana"/>
        </w:rPr>
        <w:fldChar w:fldCharType="separate"/>
      </w:r>
      <w:r>
        <w:rPr>
          <w:rStyle w:val="9"/>
          <w:rFonts w:hint="default" w:ascii="Verdana" w:hAnsi="Verdana" w:cs="Verdana"/>
          <w:b w:val="0"/>
        </w:rPr>
        <w:t>http://uvs.ucm.hlg.sld.cu/mod/resource/view.php?id=3459</w:t>
      </w:r>
      <w:r>
        <w:rPr>
          <w:rStyle w:val="9"/>
          <w:rFonts w:hint="default" w:ascii="Verdana" w:hAnsi="Verdana" w:cs="Verdana"/>
          <w:b w:val="0"/>
        </w:rPr>
        <w:fldChar w:fldCharType="end"/>
      </w:r>
    </w:p>
    <w:p>
      <w:pPr>
        <w:pStyle w:val="13"/>
        <w:numPr>
          <w:ilvl w:val="0"/>
          <w:numId w:val="0"/>
        </w:numPr>
        <w:spacing w:line="360" w:lineRule="auto"/>
        <w:jc w:val="both"/>
        <w:rPr>
          <w:rStyle w:val="9"/>
          <w:rFonts w:hint="default" w:ascii="Verdana" w:hAnsi="Verdana" w:cs="Verdana"/>
          <w:b w:val="0"/>
        </w:rPr>
      </w:pPr>
    </w:p>
    <w:p>
      <w:pPr>
        <w:pStyle w:val="13"/>
        <w:numPr>
          <w:ilvl w:val="0"/>
          <w:numId w:val="0"/>
        </w:numPr>
        <w:spacing w:line="360" w:lineRule="auto"/>
        <w:jc w:val="both"/>
        <w:rPr>
          <w:rStyle w:val="8"/>
          <w:rFonts w:hint="default" w:ascii="Verdana" w:hAnsi="Verdana" w:cs="Verdana"/>
        </w:rPr>
      </w:pPr>
      <w:r>
        <w:rPr>
          <w:rStyle w:val="9"/>
          <w:rFonts w:hint="default" w:ascii="Verdana" w:hAnsi="Verdana" w:cs="Verdana"/>
          <w:b w:val="0"/>
          <w:lang w:val="es-ES"/>
        </w:rPr>
        <w:t xml:space="preserve">14. </w:t>
      </w:r>
      <w:r>
        <w:rPr>
          <w:rFonts w:hint="default" w:ascii="Verdana" w:hAnsi="Verdana" w:cs="Verdana"/>
        </w:rPr>
        <w:t>Díaz Rojas PA, Sánchez Meca J. El área nuclear como indicador diagnóstico en el carcinoma ductal de la mama: un estudio meta analítico. Rev. Cubana InvestBioméd [Internet]. 2004 Sep [citado 2015 Mayo 22]; 23(3): [Aprox5p.].Disponible:</w:t>
      </w:r>
      <w:r>
        <w:rPr>
          <w:rFonts w:hint="default" w:ascii="Verdana" w:hAnsi="Verdana" w:cs="Verdana"/>
        </w:rPr>
        <w:fldChar w:fldCharType="begin"/>
      </w:r>
      <w:r>
        <w:rPr>
          <w:rFonts w:hint="default" w:ascii="Verdana" w:hAnsi="Verdana" w:cs="Verdana"/>
        </w:rPr>
        <w:instrText xml:space="preserve"> HYPERLINK "http://scielo.sld.cu/scielo.php?script=sci_arttext&amp;pid=S0864-03002004000300004&amp;lng=es" </w:instrText>
      </w:r>
      <w:r>
        <w:rPr>
          <w:rFonts w:hint="default" w:ascii="Verdana" w:hAnsi="Verdana" w:cs="Verdana"/>
        </w:rPr>
        <w:fldChar w:fldCharType="separate"/>
      </w:r>
      <w:r>
        <w:rPr>
          <w:rStyle w:val="8"/>
          <w:rFonts w:hint="default" w:ascii="Verdana" w:hAnsi="Verdana" w:cs="Verdana"/>
        </w:rPr>
        <w:t>http://scielo.sld.cu/scielo.php?script=sci_arttext&amp;pid=S0864-03002004000300004&amp;lng=es</w:t>
      </w:r>
      <w:r>
        <w:rPr>
          <w:rStyle w:val="8"/>
          <w:rFonts w:hint="default" w:ascii="Verdana" w:hAnsi="Verdana" w:cs="Verdana"/>
        </w:rPr>
        <w:fldChar w:fldCharType="end"/>
      </w:r>
    </w:p>
    <w:p>
      <w:pPr>
        <w:pStyle w:val="13"/>
        <w:numPr>
          <w:ilvl w:val="0"/>
          <w:numId w:val="0"/>
        </w:numPr>
        <w:spacing w:line="360" w:lineRule="auto"/>
        <w:jc w:val="both"/>
        <w:rPr>
          <w:rFonts w:hint="default" w:ascii="Verdana" w:hAnsi="Verdana" w:eastAsia="Calibri" w:cs="Verdana"/>
          <w:lang w:val="es-ES" w:eastAsia="en-US"/>
        </w:rPr>
      </w:pPr>
      <w:r>
        <w:rPr>
          <w:rStyle w:val="8"/>
          <w:rFonts w:hint="default" w:ascii="Verdana" w:hAnsi="Verdana" w:cs="Verdana"/>
          <w:color w:val="auto"/>
          <w:lang w:val="es-ES" w:eastAsia="hi-IN"/>
        </w:rPr>
        <w:t xml:space="preserve">15. </w:t>
      </w:r>
      <w:r>
        <w:rPr>
          <w:rFonts w:hint="default" w:ascii="Verdana" w:hAnsi="Verdana" w:eastAsia="Calibri" w:cs="Verdana"/>
          <w:lang w:eastAsia="en-US"/>
        </w:rPr>
        <w:t xml:space="preserve">Seaman L, Meixner W, Snyder J, Rajapakse I. Periodicity of nuclear morphology in human fibroblasts. </w:t>
      </w:r>
      <w:r>
        <w:rPr>
          <w:rFonts w:hint="default" w:ascii="Verdana" w:hAnsi="Verdana" w:eastAsia="Calibri" w:cs="Verdana"/>
          <w:lang w:val="es-ES" w:eastAsia="en-US"/>
        </w:rPr>
        <w:t xml:space="preserve">Nucleus 6:5, 408--416; September/October 2015. </w:t>
      </w:r>
      <w:r>
        <w:rPr>
          <w:rFonts w:hint="default" w:ascii="Verdana" w:hAnsi="Verdana" w:cs="Verdana"/>
        </w:rPr>
        <w:fldChar w:fldCharType="begin"/>
      </w:r>
      <w:r>
        <w:rPr>
          <w:rFonts w:hint="default" w:ascii="Verdana" w:hAnsi="Verdana" w:cs="Verdana"/>
        </w:rPr>
        <w:instrText xml:space="preserve"> HYPERLINK "http://www.tandfonline.com/doi/full/10.1080/%2019491034.2015.1095432" </w:instrText>
      </w:r>
      <w:r>
        <w:rPr>
          <w:rFonts w:hint="default" w:ascii="Verdana" w:hAnsi="Verdana" w:cs="Verdana"/>
        </w:rPr>
        <w:fldChar w:fldCharType="separate"/>
      </w:r>
      <w:r>
        <w:rPr>
          <w:rFonts w:hint="default" w:ascii="Verdana" w:hAnsi="Verdana" w:eastAsia="Calibri" w:cs="Verdana"/>
          <w:lang w:val="es-ES" w:eastAsia="en-US"/>
        </w:rPr>
        <w:t>http://www.tandfonline.com/doi/full/10.1080/ 19491034.2015.1095432</w:t>
      </w:r>
      <w:r>
        <w:rPr>
          <w:rFonts w:hint="default" w:ascii="Verdana" w:hAnsi="Verdana" w:eastAsia="Calibri" w:cs="Verdana"/>
          <w:lang w:val="es-ES" w:eastAsia="en-US"/>
        </w:rPr>
        <w:fldChar w:fldCharType="end"/>
      </w:r>
    </w:p>
    <w:p>
      <w:pPr>
        <w:pStyle w:val="13"/>
        <w:numPr>
          <w:ilvl w:val="0"/>
          <w:numId w:val="0"/>
        </w:numPr>
        <w:spacing w:line="360" w:lineRule="auto"/>
        <w:jc w:val="both"/>
        <w:rPr>
          <w:rFonts w:hint="default" w:ascii="Verdana" w:hAnsi="Verdana" w:eastAsia="Calibri" w:cs="Verdana"/>
          <w:lang w:val="es-ES" w:eastAsia="en-US"/>
        </w:rPr>
      </w:pPr>
    </w:p>
    <w:p>
      <w:pPr>
        <w:pStyle w:val="13"/>
        <w:numPr>
          <w:ilvl w:val="0"/>
          <w:numId w:val="0"/>
        </w:numPr>
        <w:spacing w:line="360" w:lineRule="auto"/>
        <w:jc w:val="both"/>
        <w:rPr>
          <w:rFonts w:hint="default" w:ascii="Verdana" w:hAnsi="Verdana" w:eastAsia="SimSun" w:cs="Verdana"/>
          <w:color w:val="000000"/>
        </w:rPr>
      </w:pPr>
      <w:r>
        <w:rPr>
          <w:rFonts w:hint="default" w:ascii="Verdana" w:hAnsi="Verdana" w:eastAsia="Calibri" w:cs="Verdana"/>
          <w:lang w:val="es-ES" w:eastAsia="en-US"/>
        </w:rPr>
        <w:t xml:space="preserve">16. </w:t>
      </w:r>
      <w:r>
        <w:rPr>
          <w:rFonts w:hint="default" w:ascii="Verdana" w:hAnsi="Verdana" w:eastAsia="SimSun" w:cs="Verdana"/>
          <w:color w:val="000000"/>
        </w:rPr>
        <w:t>Oro Pozo Y. Indicadores morfométricos del Melanoma maligno de piel. Provincia Holguín. Período septiembre 2015 a septiembre 2017. [Tesis para optar por el título de Especialista de Primer Grado en Histología]. 2018.</w:t>
      </w:r>
    </w:p>
    <w:p>
      <w:pPr>
        <w:pStyle w:val="13"/>
        <w:numPr>
          <w:ilvl w:val="0"/>
          <w:numId w:val="0"/>
        </w:numPr>
        <w:spacing w:line="360" w:lineRule="auto"/>
        <w:jc w:val="both"/>
        <w:rPr>
          <w:rFonts w:hint="default" w:ascii="Verdana" w:hAnsi="Verdana" w:eastAsia="SimSun" w:cs="Verdana"/>
          <w:color w:val="000000"/>
        </w:rPr>
      </w:pPr>
    </w:p>
    <w:p>
      <w:pPr>
        <w:pStyle w:val="13"/>
        <w:numPr>
          <w:ilvl w:val="0"/>
          <w:numId w:val="0"/>
        </w:numPr>
        <w:spacing w:line="360" w:lineRule="auto"/>
        <w:jc w:val="both"/>
        <w:rPr>
          <w:rFonts w:hint="default" w:ascii="Verdana" w:hAnsi="Verdana" w:eastAsia="Droid Sans Fallback" w:cs="Verdana"/>
        </w:rPr>
      </w:pPr>
      <w:r>
        <w:rPr>
          <w:rFonts w:hint="default" w:ascii="Verdana" w:hAnsi="Verdana" w:eastAsia="SimSun" w:cs="Verdana"/>
          <w:color w:val="000000"/>
          <w:lang w:val="es-ES"/>
        </w:rPr>
        <w:t xml:space="preserve">17. </w:t>
      </w:r>
      <w:r>
        <w:rPr>
          <w:rFonts w:hint="default" w:ascii="Verdana" w:hAnsi="Verdana" w:eastAsia="SimSun" w:cs="Verdana"/>
        </w:rPr>
        <w:t>Torres Espínola FJ</w:t>
      </w:r>
      <w:r>
        <w:rPr>
          <w:rFonts w:hint="default" w:ascii="Verdana" w:hAnsi="Verdana" w:eastAsia="Droid Sans Fallback" w:cs="Verdana"/>
        </w:rPr>
        <w:t xml:space="preserve">. Efectos de la obesidad y la diabetes materna durante la gestación en el neurodesarrollo de los hijos [Tesis]. [España]: Editorial: Universidad de granada Tesis doctorales; 2016.159p.Disponible en </w:t>
      </w:r>
      <w:r>
        <w:rPr>
          <w:rFonts w:hint="default" w:ascii="Verdana" w:hAnsi="Verdana" w:cs="Verdana"/>
        </w:rPr>
        <w:fldChar w:fldCharType="begin"/>
      </w:r>
      <w:r>
        <w:rPr>
          <w:rFonts w:hint="default" w:ascii="Verdana" w:hAnsi="Verdana" w:cs="Verdana"/>
        </w:rPr>
        <w:instrText xml:space="preserve"> HYPERLINK "https://www.clinicalkeys.es/" \l "!/content/emc/s1-s2.26391272." </w:instrText>
      </w:r>
      <w:r>
        <w:rPr>
          <w:rFonts w:hint="default" w:ascii="Verdana" w:hAnsi="Verdana" w:cs="Verdana"/>
        </w:rPr>
        <w:fldChar w:fldCharType="separate"/>
      </w:r>
      <w:r>
        <w:rPr>
          <w:rFonts w:hint="default" w:ascii="Verdana" w:hAnsi="Verdana" w:eastAsia="Droid Sans Fallback" w:cs="Verdana"/>
        </w:rPr>
        <w:t>https://www.clinicalkeys.es/#!/content/emc/s1-s2.26391272.</w:t>
      </w:r>
      <w:r>
        <w:rPr>
          <w:rFonts w:hint="default" w:ascii="Verdana" w:hAnsi="Verdana" w:eastAsia="Droid Sans Fallback" w:cs="Verdana"/>
        </w:rPr>
        <w:fldChar w:fldCharType="end"/>
      </w:r>
    </w:p>
    <w:p>
      <w:pPr>
        <w:pStyle w:val="13"/>
        <w:numPr>
          <w:ilvl w:val="0"/>
          <w:numId w:val="0"/>
        </w:numPr>
        <w:spacing w:line="360" w:lineRule="auto"/>
        <w:jc w:val="both"/>
        <w:rPr>
          <w:rFonts w:hint="default" w:ascii="Verdana" w:hAnsi="Verdana" w:eastAsia="Droid Sans Fallback" w:cs="Verdana"/>
        </w:rPr>
      </w:pPr>
    </w:p>
    <w:p>
      <w:pPr>
        <w:pStyle w:val="13"/>
        <w:numPr>
          <w:ilvl w:val="0"/>
          <w:numId w:val="0"/>
        </w:numPr>
        <w:spacing w:line="360" w:lineRule="auto"/>
        <w:jc w:val="both"/>
        <w:rPr>
          <w:rFonts w:hint="default" w:ascii="Verdana" w:hAnsi="Verdana" w:cs="Verdana"/>
          <w:lang w:val="es-ES"/>
        </w:rPr>
      </w:pPr>
      <w:r>
        <w:rPr>
          <w:rFonts w:hint="default" w:ascii="Verdana" w:hAnsi="Verdana" w:eastAsia="Droid Sans Fallback" w:cs="Verdana"/>
          <w:lang w:val="es-ES"/>
        </w:rPr>
        <w:t xml:space="preserve">18. </w:t>
      </w:r>
      <w:r>
        <w:rPr>
          <w:rFonts w:hint="default" w:ascii="Verdana" w:hAnsi="Verdana" w:cs="Verdana"/>
          <w:lang w:val="es-ES"/>
        </w:rPr>
        <w:t xml:space="preserve">Gorrita Pérez Y, Núñez López N, Clapés Hernández S, Fernández Romero T. Malformaciones congénitas en la descendencia de ratas diabéticas. Medimay [revista en Internet]. 2012 [citado 19 Ene 2021];, 18(2):[aprox. 12 p.].      </w:t>
      </w:r>
    </w:p>
    <w:p>
      <w:pPr>
        <w:pStyle w:val="13"/>
        <w:numPr>
          <w:ilvl w:val="0"/>
          <w:numId w:val="0"/>
        </w:numPr>
        <w:spacing w:line="360" w:lineRule="auto"/>
        <w:jc w:val="both"/>
        <w:rPr>
          <w:rFonts w:hint="default" w:ascii="Verdana" w:hAnsi="Verdana" w:cs="Verdana"/>
          <w:lang w:val="es-ES"/>
        </w:rPr>
      </w:pPr>
    </w:p>
    <w:p>
      <w:pPr>
        <w:pStyle w:val="13"/>
        <w:numPr>
          <w:ilvl w:val="0"/>
          <w:numId w:val="0"/>
        </w:numPr>
        <w:spacing w:line="360" w:lineRule="auto"/>
        <w:jc w:val="both"/>
        <w:rPr>
          <w:rStyle w:val="8"/>
          <w:rFonts w:hint="default" w:ascii="Verdana" w:hAnsi="Verdana" w:cs="Verdana"/>
        </w:rPr>
      </w:pPr>
      <w:r>
        <w:rPr>
          <w:rFonts w:hint="default" w:ascii="Verdana" w:hAnsi="Verdana" w:cs="Verdana"/>
          <w:lang w:val="es-ES"/>
        </w:rPr>
        <w:t xml:space="preserve">19. </w:t>
      </w:r>
      <w:r>
        <w:rPr>
          <w:rFonts w:hint="default" w:ascii="Verdana" w:hAnsi="Verdana" w:eastAsia="SimSun" w:cs="Verdana"/>
          <w:color w:val="000000"/>
        </w:rPr>
        <w:t>González E. Diabetes mellitius experimental: etiología de las malformaciones congénitas en descendentes de ratas diabéticas. Rev</w:t>
      </w:r>
      <w:r>
        <w:rPr>
          <w:rFonts w:hint="default" w:ascii="Verdana" w:hAnsi="Verdana" w:eastAsia="SimSun" w:cs="Verdana"/>
          <w:color w:val="000000"/>
        </w:rPr>
        <w:br w:type="textWrapping"/>
      </w:r>
      <w:r>
        <w:rPr>
          <w:rFonts w:hint="default" w:ascii="Verdana" w:hAnsi="Verdana" w:eastAsia="SimSun" w:cs="Verdana"/>
          <w:color w:val="000000"/>
        </w:rPr>
        <w:t>Cubana Endocrinol 2002; 13(1):3-63.</w:t>
      </w:r>
    </w:p>
    <w:p>
      <w:pPr>
        <w:pStyle w:val="13"/>
        <w:numPr>
          <w:ilvl w:val="0"/>
          <w:numId w:val="0"/>
        </w:numPr>
        <w:spacing w:line="360" w:lineRule="auto"/>
        <w:jc w:val="both"/>
        <w:rPr>
          <w:rFonts w:ascii="Arial" w:hAnsi="Arial" w:cs="Arial"/>
        </w:rPr>
      </w:pPr>
      <w:r>
        <w:rPr>
          <w:rFonts w:hint="default" w:ascii="Verdana" w:hAnsi="Verdana" w:cs="Verdana"/>
          <w:lang w:val="es-ES"/>
        </w:rPr>
        <w:t xml:space="preserve">                                                </w:t>
      </w:r>
    </w:p>
    <w:p>
      <w:pPr>
        <w:spacing w:line="360" w:lineRule="auto"/>
        <w:jc w:val="both"/>
        <w:rPr>
          <w:rFonts w:ascii="Arial" w:hAnsi="Arial" w:cs="Arial"/>
        </w:rPr>
      </w:pPr>
    </w:p>
    <w:p>
      <w:pPr>
        <w:spacing w:line="360" w:lineRule="auto"/>
        <w:jc w:val="both"/>
        <w:rPr>
          <w:rFonts w:hint="default" w:ascii="Verdana" w:hAnsi="Verdana" w:cs="Verdana"/>
          <w:b/>
          <w:bCs/>
          <w:lang w:val="es-ES"/>
        </w:rPr>
      </w:pPr>
      <w:r>
        <w:rPr>
          <w:rFonts w:hint="default" w:ascii="Verdana" w:hAnsi="Verdana" w:cs="Verdana"/>
          <w:b/>
          <w:bCs/>
          <w:lang w:val="es-ES"/>
        </w:rPr>
        <w:t xml:space="preserve">ANEXOS </w:t>
      </w:r>
    </w:p>
    <w:p>
      <w:pPr>
        <w:spacing w:line="360" w:lineRule="auto"/>
        <w:jc w:val="left"/>
        <w:rPr>
          <w:rFonts w:hint="default" w:ascii="Verdana" w:hAnsi="Verdana" w:cs="Verdana"/>
          <w:b/>
          <w:bCs/>
          <w:lang w:val="es-ES"/>
        </w:rPr>
      </w:pPr>
      <w:r>
        <w:rPr>
          <w:rFonts w:hint="default" w:ascii="Verdana" w:hAnsi="Verdana" w:cs="Verdana"/>
        </w:rPr>
        <w:t xml:space="preserve">Figura 1. Presentación de la aplicación </w:t>
      </w:r>
      <w:r>
        <w:rPr>
          <w:rFonts w:hint="default" w:ascii="Verdana" w:hAnsi="Verdana" w:cs="Verdana"/>
          <w:i/>
        </w:rPr>
        <w:t>ImageJ</w:t>
      </w:r>
      <w:r>
        <w:rPr>
          <w:rFonts w:hint="default" w:ascii="Verdana" w:hAnsi="Verdana" w:cs="Verdana"/>
        </w:rPr>
        <w:t xml:space="preserve"> 1.49p.</w:t>
      </w:r>
    </w:p>
    <w:p>
      <w:pPr>
        <w:spacing w:line="360" w:lineRule="auto"/>
        <w:jc w:val="both"/>
        <w:rPr>
          <w:rFonts w:ascii="Arial" w:hAnsi="Arial" w:cs="Arial"/>
          <w:sz w:val="24"/>
          <w:szCs w:val="24"/>
        </w:rPr>
      </w:pPr>
      <w:r>
        <w:rPr>
          <w:rFonts w:ascii="Arial" w:hAnsi="Arial" w:cs="Arial"/>
          <w:sz w:val="24"/>
          <w:szCs w:val="24"/>
        </w:rPr>
        <w:drawing>
          <wp:inline distT="0" distB="0" distL="0" distR="0">
            <wp:extent cx="5592445" cy="95631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6"/>
                    <a:srcRect l="25555" t="27554" r="29306" b="55556"/>
                    <a:stretch>
                      <a:fillRect/>
                    </a:stretch>
                  </pic:blipFill>
                  <pic:spPr>
                    <a:xfrm>
                      <a:off x="0" y="0"/>
                      <a:ext cx="5592445" cy="956310"/>
                    </a:xfrm>
                    <a:prstGeom prst="rect">
                      <a:avLst/>
                    </a:prstGeom>
                    <a:noFill/>
                    <a:ln w="9525">
                      <a:noFill/>
                      <a:miter lim="800000"/>
                      <a:headEnd/>
                      <a:tailEnd/>
                    </a:ln>
                  </pic:spPr>
                </pic:pic>
              </a:graphicData>
            </a:graphic>
          </wp:inline>
        </w:drawing>
      </w:r>
    </w:p>
    <w:p>
      <w:pPr>
        <w:spacing w:line="360" w:lineRule="auto"/>
        <w:jc w:val="both"/>
        <w:rPr>
          <w:rFonts w:hint="default" w:ascii="Arial" w:hAnsi="Arial" w:cs="Arial"/>
          <w:sz w:val="24"/>
          <w:szCs w:val="24"/>
          <w:lang w:val="es-ES"/>
        </w:rPr>
      </w:pPr>
    </w:p>
    <w:p>
      <w:pPr>
        <w:spacing w:line="360" w:lineRule="auto"/>
        <w:rPr>
          <w:rFonts w:hint="default" w:ascii="Verdana" w:hAnsi="Verdana" w:cs="Verdana"/>
          <w:b/>
          <w:bCs/>
          <w:lang w:val="es-ES"/>
        </w:rPr>
      </w:pPr>
      <w:r>
        <w:rPr>
          <w:rFonts w:hint="default" w:ascii="Verdana" w:hAnsi="Verdana" w:cs="Verdana"/>
          <w:b/>
          <w:bCs/>
          <w:lang w:val="es-ES"/>
        </w:rPr>
        <w:t>ANEXO 2</w:t>
      </w:r>
    </w:p>
    <w:p>
      <w:pPr>
        <w:spacing w:line="360" w:lineRule="auto"/>
        <w:rPr>
          <w:rFonts w:hint="default" w:ascii="Verdana" w:hAnsi="Verdana" w:cs="Verdana"/>
          <w:lang w:val="es-ES"/>
        </w:rPr>
      </w:pPr>
      <w:r>
        <w:rPr>
          <w:rFonts w:hint="default" w:ascii="Verdana" w:hAnsi="Verdana" w:cs="Verdana"/>
        </w:rPr>
        <w:t xml:space="preserve">Figura 2. Microfotografía óptica de tejido nervioso cortical frontal. Tinción H y E. Aumento total 2125X. </w:t>
      </w:r>
      <w:r>
        <w:rPr>
          <w:rFonts w:hint="default" w:ascii="Verdana" w:hAnsi="Verdana" w:cs="Verdana"/>
          <w:lang w:val="es-ES"/>
        </w:rPr>
        <w:t>C</w:t>
      </w:r>
      <w:r>
        <w:rPr>
          <w:rFonts w:hint="default" w:ascii="Verdana" w:hAnsi="Verdana" w:cs="Verdana"/>
        </w:rPr>
        <w:t>ruces aleatorias que permite medir solo aquellos núcleos sobre los que inciden las cruces de la malla</w:t>
      </w:r>
      <w:r>
        <w:rPr>
          <w:rFonts w:hint="default" w:ascii="Verdana" w:hAnsi="Verdana" w:cs="Verdana"/>
          <w:lang w:val="es-ES"/>
        </w:rPr>
        <w:t>.</w:t>
      </w:r>
    </w:p>
    <w:p>
      <w:pPr>
        <w:spacing w:line="360" w:lineRule="auto"/>
        <w:jc w:val="both"/>
        <w:rPr>
          <w:rFonts w:ascii="Arial" w:hAnsi="Arial" w:cs="Arial"/>
        </w:rPr>
      </w:pPr>
    </w:p>
    <w:p>
      <w:pPr>
        <w:spacing w:line="360" w:lineRule="auto"/>
        <w:rPr>
          <w:rFonts w:hint="default" w:ascii="Verdana" w:hAnsi="Verdana" w:cs="Verdana"/>
          <w:b/>
          <w:bCs/>
          <w:lang w:val="es-ES"/>
        </w:rPr>
      </w:pPr>
      <w:r>
        <w:rPr>
          <w:rFonts w:hint="default" w:ascii="Verdana" w:hAnsi="Verdana" w:cs="Verdana"/>
          <w:sz w:val="22"/>
          <w:szCs w:val="22"/>
          <w:lang w:val="es-MX" w:eastAsia="es-MX"/>
        </w:rPr>
        <w:drawing>
          <wp:inline distT="0" distB="0" distL="114300" distR="114300">
            <wp:extent cx="4888230" cy="3380740"/>
            <wp:effectExtent l="0" t="0" r="7620" b="10160"/>
            <wp:docPr id="4" name="Imagen 1" descr="Nucleos contorno SI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Nucleos contorno SI final"/>
                    <pic:cNvPicPr>
                      <a:picLocks noChangeAspect="1" noChangeArrowheads="1"/>
                    </pic:cNvPicPr>
                  </pic:nvPicPr>
                  <pic:blipFill>
                    <a:blip r:embed="rId7"/>
                    <a:srcRect/>
                    <a:stretch>
                      <a:fillRect/>
                    </a:stretch>
                  </pic:blipFill>
                  <pic:spPr>
                    <a:xfrm>
                      <a:off x="0" y="0"/>
                      <a:ext cx="4888230" cy="3380740"/>
                    </a:xfrm>
                    <a:prstGeom prst="rect">
                      <a:avLst/>
                    </a:prstGeom>
                    <a:noFill/>
                    <a:ln w="9525">
                      <a:noFill/>
                      <a:miter lim="800000"/>
                      <a:headEnd/>
                      <a:tailEnd/>
                    </a:ln>
                    <a:effectLst/>
                  </pic:spPr>
                </pic:pic>
              </a:graphicData>
            </a:graphic>
          </wp:inline>
        </w:drawing>
      </w:r>
    </w:p>
    <w:p>
      <w:pPr>
        <w:spacing w:line="360" w:lineRule="auto"/>
        <w:rPr>
          <w:rFonts w:hint="default" w:ascii="Verdana" w:hAnsi="Verdana" w:cs="Verdana"/>
          <w:lang w:val="es-ES"/>
        </w:rPr>
      </w:pPr>
    </w:p>
    <w:p>
      <w:pPr>
        <w:spacing w:line="360" w:lineRule="auto"/>
        <w:rPr>
          <w:rFonts w:hint="default" w:ascii="Verdana" w:hAnsi="Verdana" w:cs="Verdana"/>
          <w:lang w:val="es-ES"/>
        </w:rPr>
      </w:pPr>
    </w:p>
    <w:p>
      <w:pPr>
        <w:spacing w:line="360" w:lineRule="auto"/>
        <w:rPr>
          <w:rFonts w:hint="default" w:ascii="Verdana" w:hAnsi="Verdana" w:cs="Verdana"/>
          <w:b/>
          <w:bCs/>
          <w:lang w:val="es-ES"/>
        </w:rPr>
      </w:pPr>
      <w:r>
        <w:rPr>
          <w:rFonts w:hint="default" w:ascii="Verdana" w:hAnsi="Verdana" w:cs="Verdana"/>
          <w:b/>
          <w:bCs/>
          <w:lang w:val="es-ES"/>
        </w:rPr>
        <w:t>ANEXO 3</w:t>
      </w:r>
    </w:p>
    <w:p>
      <w:pPr>
        <w:spacing w:line="360" w:lineRule="auto"/>
        <w:jc w:val="center"/>
        <w:rPr>
          <w:rFonts w:hint="default" w:ascii="Verdana" w:hAnsi="Verdana" w:cs="Verdana"/>
          <w:b/>
          <w:bCs/>
          <w:lang w:val="es-ES"/>
        </w:rPr>
      </w:pPr>
      <w:r>
        <w:rPr>
          <w:rFonts w:hint="default" w:ascii="Verdana" w:hAnsi="Verdana" w:cs="Verdana"/>
          <w:b/>
          <w:sz w:val="22"/>
          <w:szCs w:val="22"/>
        </w:rPr>
        <w:t xml:space="preserve">Cuadro </w:t>
      </w:r>
      <w:r>
        <w:rPr>
          <w:rFonts w:hint="default" w:ascii="Verdana" w:hAnsi="Verdana" w:cs="Verdana"/>
          <w:b/>
          <w:sz w:val="22"/>
          <w:szCs w:val="22"/>
          <w:lang w:val="es-ES"/>
        </w:rPr>
        <w:t>1</w:t>
      </w:r>
      <w:r>
        <w:rPr>
          <w:rFonts w:hint="default" w:ascii="Verdana" w:hAnsi="Verdana" w:cs="Verdana"/>
          <w:b/>
          <w:sz w:val="22"/>
          <w:szCs w:val="22"/>
        </w:rPr>
        <w:t>. Área nuclear de las neuronas de la sustancia gris cortical.</w:t>
      </w:r>
    </w:p>
    <w:tbl>
      <w:tblPr>
        <w:tblStyle w:val="10"/>
        <w:tblW w:w="8928" w:type="dxa"/>
        <w:jc w:val="center"/>
        <w:tblInd w:w="0" w:type="dxa"/>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0"/>
        <w:gridCol w:w="2468"/>
        <w:gridCol w:w="2540"/>
      </w:tblGrid>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6" w:hRule="atLeast"/>
          <w:jc w:val="center"/>
        </w:trPr>
        <w:tc>
          <w:tcPr>
            <w:tcW w:w="3920" w:type="dxa"/>
            <w:tcBorders>
              <w:top w:val="single" w:color="9BBB59" w:sz="24" w:space="0"/>
              <w:bottom w:val="single" w:color="9BBB59" w:sz="8" w:space="0"/>
            </w:tcBorders>
          </w:tcPr>
          <w:p>
            <w:pPr>
              <w:spacing w:line="360" w:lineRule="auto"/>
              <w:jc w:val="both"/>
              <w:rPr>
                <w:rFonts w:hint="default" w:ascii="Verdana" w:hAnsi="Verdana" w:cs="Verdana"/>
                <w:b/>
                <w:bCs/>
                <w:color w:val="76923C"/>
                <w:sz w:val="18"/>
                <w:szCs w:val="18"/>
              </w:rPr>
            </w:pPr>
            <w:r>
              <w:rPr>
                <w:rFonts w:hint="default" w:ascii="Verdana" w:hAnsi="Verdana" w:cs="Verdana"/>
                <w:b/>
                <w:bCs/>
                <w:sz w:val="18"/>
                <w:szCs w:val="18"/>
              </w:rPr>
              <w:t>Estadígrafos</w:t>
            </w:r>
          </w:p>
        </w:tc>
        <w:tc>
          <w:tcPr>
            <w:tcW w:w="2468" w:type="dxa"/>
            <w:tcBorders>
              <w:top w:val="single" w:color="9BBB59" w:sz="24" w:space="0"/>
              <w:bottom w:val="single" w:color="9BBB59" w:sz="8" w:space="0"/>
            </w:tcBorders>
          </w:tcPr>
          <w:p>
            <w:pPr>
              <w:spacing w:line="360" w:lineRule="auto"/>
              <w:jc w:val="center"/>
              <w:rPr>
                <w:rFonts w:hint="default" w:ascii="Verdana" w:hAnsi="Verdana" w:cs="Verdana"/>
                <w:b/>
                <w:bCs/>
                <w:iCs/>
                <w:sz w:val="18"/>
                <w:szCs w:val="18"/>
              </w:rPr>
            </w:pPr>
            <w:r>
              <w:rPr>
                <w:rFonts w:hint="default" w:ascii="Verdana" w:hAnsi="Verdana" w:cs="Verdana"/>
                <w:b/>
                <w:bCs/>
                <w:sz w:val="18"/>
                <w:szCs w:val="18"/>
              </w:rPr>
              <w:t xml:space="preserve">Área nuclear </w:t>
            </w:r>
            <w:r>
              <w:rPr>
                <w:rFonts w:hint="default" w:ascii="Verdana" w:hAnsi="Verdana" w:cs="Verdana"/>
                <w:b/>
                <w:bCs/>
                <w:iCs/>
                <w:sz w:val="18"/>
                <w:szCs w:val="18"/>
              </w:rPr>
              <w:t>(μm</w:t>
            </w:r>
            <w:r>
              <w:rPr>
                <w:rFonts w:hint="default" w:ascii="Verdana" w:hAnsi="Verdana" w:cs="Verdana"/>
                <w:b/>
                <w:bCs/>
                <w:iCs/>
                <w:sz w:val="18"/>
                <w:szCs w:val="18"/>
                <w:vertAlign w:val="superscript"/>
              </w:rPr>
              <w:t>2</w:t>
            </w:r>
            <w:r>
              <w:rPr>
                <w:rFonts w:hint="default" w:ascii="Verdana" w:hAnsi="Verdana" w:cs="Verdana"/>
                <w:b/>
                <w:bCs/>
                <w:iCs/>
                <w:sz w:val="18"/>
                <w:szCs w:val="18"/>
              </w:rPr>
              <w:t>)</w:t>
            </w:r>
          </w:p>
          <w:p>
            <w:pPr>
              <w:spacing w:line="360" w:lineRule="auto"/>
              <w:jc w:val="center"/>
              <w:rPr>
                <w:rFonts w:hint="default" w:ascii="Verdana" w:hAnsi="Verdana" w:cs="Verdana"/>
                <w:b/>
                <w:bCs/>
                <w:iCs/>
                <w:sz w:val="18"/>
                <w:szCs w:val="18"/>
              </w:rPr>
            </w:pPr>
            <w:r>
              <w:rPr>
                <w:rFonts w:hint="default" w:ascii="Verdana" w:hAnsi="Verdana" w:cs="Verdana"/>
                <w:b/>
                <w:bCs/>
                <w:iCs/>
                <w:sz w:val="18"/>
                <w:szCs w:val="18"/>
              </w:rPr>
              <w:t>Controles</w:t>
            </w:r>
          </w:p>
        </w:tc>
        <w:tc>
          <w:tcPr>
            <w:tcW w:w="2540" w:type="dxa"/>
            <w:tcBorders>
              <w:top w:val="single" w:color="9BBB59" w:sz="24" w:space="0"/>
              <w:bottom w:val="single" w:color="9BBB59" w:sz="8" w:space="0"/>
            </w:tcBorders>
          </w:tcPr>
          <w:p>
            <w:pPr>
              <w:spacing w:line="360" w:lineRule="auto"/>
              <w:jc w:val="center"/>
              <w:rPr>
                <w:rFonts w:hint="default" w:ascii="Verdana" w:hAnsi="Verdana" w:cs="Verdana"/>
                <w:b/>
                <w:bCs/>
                <w:iCs/>
                <w:sz w:val="18"/>
                <w:szCs w:val="18"/>
              </w:rPr>
            </w:pPr>
            <w:r>
              <w:rPr>
                <w:rFonts w:hint="default" w:ascii="Verdana" w:hAnsi="Verdana" w:cs="Verdana"/>
                <w:b/>
                <w:bCs/>
                <w:sz w:val="18"/>
                <w:szCs w:val="18"/>
              </w:rPr>
              <w:t xml:space="preserve">Área nuclear </w:t>
            </w:r>
            <w:r>
              <w:rPr>
                <w:rFonts w:hint="default" w:ascii="Verdana" w:hAnsi="Verdana" w:cs="Verdana"/>
                <w:b/>
                <w:bCs/>
                <w:iCs/>
                <w:sz w:val="18"/>
                <w:szCs w:val="18"/>
              </w:rPr>
              <w:t>(μm</w:t>
            </w:r>
            <w:r>
              <w:rPr>
                <w:rFonts w:hint="default" w:ascii="Verdana" w:hAnsi="Verdana" w:cs="Verdana"/>
                <w:b/>
                <w:bCs/>
                <w:iCs/>
                <w:sz w:val="18"/>
                <w:szCs w:val="18"/>
                <w:vertAlign w:val="superscript"/>
              </w:rPr>
              <w:t>2</w:t>
            </w:r>
            <w:r>
              <w:rPr>
                <w:rFonts w:hint="default" w:ascii="Verdana" w:hAnsi="Verdana" w:cs="Verdana"/>
                <w:b/>
                <w:bCs/>
                <w:iCs/>
                <w:sz w:val="18"/>
                <w:szCs w:val="18"/>
              </w:rPr>
              <w:t>)</w:t>
            </w:r>
          </w:p>
          <w:p>
            <w:pPr>
              <w:spacing w:line="360" w:lineRule="auto"/>
              <w:jc w:val="center"/>
              <w:rPr>
                <w:rFonts w:hint="default" w:ascii="Verdana" w:hAnsi="Verdana" w:cs="Verdana"/>
                <w:b/>
                <w:bCs/>
                <w:iCs/>
                <w:sz w:val="18"/>
                <w:szCs w:val="18"/>
              </w:rPr>
            </w:pPr>
            <w:r>
              <w:rPr>
                <w:rFonts w:hint="default" w:ascii="Verdana" w:hAnsi="Verdana" w:cs="Verdana"/>
                <w:b/>
                <w:bCs/>
                <w:iCs/>
                <w:sz w:val="18"/>
                <w:szCs w:val="18"/>
              </w:rPr>
              <w:t>Casos</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 w:hRule="atLeast"/>
          <w:jc w:val="center"/>
        </w:trPr>
        <w:tc>
          <w:tcPr>
            <w:tcW w:w="3920" w:type="dxa"/>
            <w:tcBorders>
              <w:top w:val="single" w:color="9BBB59" w:sz="8" w:space="0"/>
              <w:bottom w:val="nil"/>
            </w:tcBorders>
            <w:shd w:val="clear" w:color="auto" w:fill="FFFFFF"/>
          </w:tcPr>
          <w:p>
            <w:pPr>
              <w:spacing w:line="360" w:lineRule="auto"/>
              <w:jc w:val="both"/>
              <w:rPr>
                <w:rFonts w:hint="default" w:ascii="Verdana" w:hAnsi="Verdana" w:cs="Verdana"/>
                <w:b/>
                <w:bCs/>
                <w:color w:val="76923C"/>
                <w:sz w:val="18"/>
                <w:szCs w:val="18"/>
              </w:rPr>
            </w:pPr>
            <w:r>
              <w:rPr>
                <w:rFonts w:hint="default" w:ascii="Verdana" w:hAnsi="Verdana" w:cs="Verdana"/>
                <w:b/>
                <w:bCs/>
                <w:sz w:val="18"/>
                <w:szCs w:val="18"/>
              </w:rPr>
              <w:t xml:space="preserve">Determinaciones </w:t>
            </w:r>
          </w:p>
        </w:tc>
        <w:tc>
          <w:tcPr>
            <w:tcW w:w="2468" w:type="dxa"/>
            <w:tcBorders>
              <w:top w:val="single" w:color="9BBB59" w:sz="8" w:space="0"/>
              <w:left w:val="nil"/>
              <w:bottom w:val="nil"/>
              <w:right w:val="nil"/>
            </w:tcBorders>
            <w:shd w:val="clear" w:color="auto" w:fill="FFFFFF"/>
          </w:tcPr>
          <w:p>
            <w:pPr>
              <w:spacing w:line="360" w:lineRule="auto"/>
              <w:jc w:val="center"/>
              <w:rPr>
                <w:rFonts w:hint="default" w:ascii="Verdana" w:hAnsi="Verdana" w:cs="Verdana"/>
                <w:sz w:val="18"/>
                <w:szCs w:val="18"/>
              </w:rPr>
            </w:pPr>
            <w:r>
              <w:rPr>
                <w:rFonts w:hint="default" w:ascii="Verdana" w:hAnsi="Verdana" w:cs="Verdana"/>
                <w:sz w:val="18"/>
                <w:szCs w:val="18"/>
              </w:rPr>
              <w:t>680</w:t>
            </w:r>
          </w:p>
        </w:tc>
        <w:tc>
          <w:tcPr>
            <w:tcW w:w="2540" w:type="dxa"/>
            <w:tcBorders>
              <w:top w:val="single" w:color="9BBB59" w:sz="8" w:space="0"/>
              <w:bottom w:val="nil"/>
            </w:tcBorders>
            <w:shd w:val="clear" w:color="auto" w:fill="FFFFFF"/>
          </w:tcPr>
          <w:p>
            <w:pPr>
              <w:spacing w:line="360" w:lineRule="auto"/>
              <w:jc w:val="center"/>
              <w:rPr>
                <w:rFonts w:hint="default" w:ascii="Verdana" w:hAnsi="Verdana" w:cs="Verdana"/>
                <w:sz w:val="18"/>
                <w:szCs w:val="18"/>
              </w:rPr>
            </w:pPr>
            <w:r>
              <w:rPr>
                <w:rFonts w:hint="default" w:ascii="Verdana" w:hAnsi="Verdana" w:cs="Verdana"/>
                <w:sz w:val="18"/>
                <w:szCs w:val="18"/>
              </w:rPr>
              <w:t>627</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jc w:val="center"/>
        </w:trPr>
        <w:tc>
          <w:tcPr>
            <w:tcW w:w="3920" w:type="dxa"/>
            <w:tcBorders>
              <w:top w:val="nil"/>
              <w:bottom w:val="nil"/>
            </w:tcBorders>
            <w:shd w:val="clear" w:color="auto" w:fill="FFFFFF"/>
          </w:tcPr>
          <w:p>
            <w:pPr>
              <w:spacing w:line="360" w:lineRule="auto"/>
              <w:jc w:val="both"/>
              <w:rPr>
                <w:rFonts w:hint="default" w:ascii="Verdana" w:hAnsi="Verdana" w:cs="Verdana"/>
                <w:b/>
                <w:bCs/>
                <w:sz w:val="18"/>
                <w:szCs w:val="18"/>
              </w:rPr>
            </w:pPr>
            <w:r>
              <w:rPr>
                <w:rFonts w:hint="default" w:ascii="Verdana" w:hAnsi="Verdana" w:cs="Verdana"/>
                <w:b/>
                <w:bCs/>
                <w:sz w:val="18"/>
                <w:szCs w:val="18"/>
              </w:rPr>
              <w:t>Media Aritmética</w:t>
            </w:r>
          </w:p>
        </w:tc>
        <w:tc>
          <w:tcPr>
            <w:tcW w:w="2468" w:type="dxa"/>
            <w:tcBorders>
              <w:top w:val="nil"/>
              <w:bottom w:val="nil"/>
            </w:tcBorders>
            <w:shd w:val="clear" w:color="auto" w:fill="FFFFFF"/>
          </w:tcPr>
          <w:p>
            <w:pPr>
              <w:spacing w:line="360" w:lineRule="auto"/>
              <w:jc w:val="center"/>
              <w:rPr>
                <w:rFonts w:hint="default" w:ascii="Verdana" w:hAnsi="Verdana" w:cs="Verdana"/>
                <w:sz w:val="18"/>
                <w:szCs w:val="18"/>
              </w:rPr>
            </w:pPr>
            <w:r>
              <w:rPr>
                <w:rFonts w:hint="default" w:ascii="Verdana" w:hAnsi="Verdana" w:cs="Verdana"/>
                <w:b/>
                <w:bCs/>
                <w:sz w:val="18"/>
                <w:szCs w:val="18"/>
              </w:rPr>
              <w:t>123,43*</w:t>
            </w:r>
          </w:p>
        </w:tc>
        <w:tc>
          <w:tcPr>
            <w:tcW w:w="2540" w:type="dxa"/>
            <w:tcBorders>
              <w:top w:val="nil"/>
              <w:bottom w:val="nil"/>
            </w:tcBorders>
            <w:shd w:val="clear" w:color="auto" w:fill="FFFFFF"/>
          </w:tcPr>
          <w:p>
            <w:pPr>
              <w:spacing w:line="360" w:lineRule="auto"/>
              <w:jc w:val="center"/>
              <w:rPr>
                <w:rFonts w:hint="default" w:ascii="Verdana" w:hAnsi="Verdana" w:cs="Verdana"/>
                <w:b/>
                <w:bCs/>
                <w:sz w:val="18"/>
                <w:szCs w:val="18"/>
              </w:rPr>
            </w:pPr>
            <w:r>
              <w:rPr>
                <w:rFonts w:hint="default" w:ascii="Verdana" w:hAnsi="Verdana" w:cs="Verdana"/>
                <w:b/>
                <w:sz w:val="18"/>
                <w:szCs w:val="18"/>
              </w:rPr>
              <w:t>111,48*</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 w:hRule="atLeast"/>
          <w:jc w:val="center"/>
        </w:trPr>
        <w:tc>
          <w:tcPr>
            <w:tcW w:w="3920" w:type="dxa"/>
            <w:tcBorders>
              <w:top w:val="nil"/>
              <w:bottom w:val="nil"/>
            </w:tcBorders>
            <w:shd w:val="clear" w:color="auto" w:fill="FFFFFF"/>
          </w:tcPr>
          <w:p>
            <w:pPr>
              <w:spacing w:line="360" w:lineRule="auto"/>
              <w:jc w:val="both"/>
              <w:rPr>
                <w:rFonts w:hint="default" w:ascii="Verdana" w:hAnsi="Verdana" w:cs="Verdana"/>
                <w:b/>
                <w:bCs/>
                <w:color w:val="76923C"/>
                <w:sz w:val="18"/>
                <w:szCs w:val="18"/>
              </w:rPr>
            </w:pPr>
            <w:r>
              <w:rPr>
                <w:rFonts w:hint="default" w:ascii="Verdana" w:hAnsi="Verdana" w:cs="Verdana"/>
                <w:b/>
                <w:bCs/>
                <w:sz w:val="18"/>
                <w:szCs w:val="18"/>
              </w:rPr>
              <w:t>Desviación Estándar</w:t>
            </w:r>
          </w:p>
        </w:tc>
        <w:tc>
          <w:tcPr>
            <w:tcW w:w="2468" w:type="dxa"/>
            <w:tcBorders>
              <w:top w:val="nil"/>
              <w:left w:val="nil"/>
              <w:bottom w:val="nil"/>
              <w:right w:val="nil"/>
            </w:tcBorders>
            <w:shd w:val="clear" w:color="auto" w:fill="FFFFFF"/>
          </w:tcPr>
          <w:p>
            <w:pPr>
              <w:spacing w:line="360" w:lineRule="auto"/>
              <w:jc w:val="center"/>
              <w:rPr>
                <w:rFonts w:hint="default" w:ascii="Verdana" w:hAnsi="Verdana" w:cs="Verdana"/>
                <w:sz w:val="18"/>
                <w:szCs w:val="18"/>
              </w:rPr>
            </w:pPr>
            <w:r>
              <w:rPr>
                <w:rFonts w:hint="default" w:ascii="Verdana" w:hAnsi="Verdana" w:cs="Verdana"/>
                <w:bCs/>
                <w:sz w:val="18"/>
                <w:szCs w:val="18"/>
              </w:rPr>
              <w:t>38,06</w:t>
            </w:r>
          </w:p>
        </w:tc>
        <w:tc>
          <w:tcPr>
            <w:tcW w:w="2540" w:type="dxa"/>
            <w:tcBorders>
              <w:top w:val="nil"/>
              <w:bottom w:val="nil"/>
            </w:tcBorders>
            <w:shd w:val="clear" w:color="auto" w:fill="FFFFFF"/>
          </w:tcPr>
          <w:p>
            <w:pPr>
              <w:spacing w:line="360" w:lineRule="auto"/>
              <w:jc w:val="center"/>
              <w:rPr>
                <w:rFonts w:hint="default" w:ascii="Verdana" w:hAnsi="Verdana" w:cs="Verdana"/>
                <w:b/>
                <w:bCs/>
                <w:sz w:val="18"/>
                <w:szCs w:val="18"/>
              </w:rPr>
            </w:pPr>
            <w:r>
              <w:rPr>
                <w:rFonts w:hint="default" w:ascii="Verdana" w:hAnsi="Verdana" w:cs="Verdana"/>
                <w:sz w:val="18"/>
                <w:szCs w:val="18"/>
              </w:rPr>
              <w:t>37,21</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 w:hRule="atLeast"/>
          <w:jc w:val="center"/>
        </w:trPr>
        <w:tc>
          <w:tcPr>
            <w:tcW w:w="3920" w:type="dxa"/>
            <w:tcBorders>
              <w:top w:val="nil"/>
              <w:bottom w:val="nil"/>
            </w:tcBorders>
            <w:shd w:val="clear" w:color="auto" w:fill="FFFFFF"/>
          </w:tcPr>
          <w:p>
            <w:pPr>
              <w:spacing w:line="360" w:lineRule="auto"/>
              <w:jc w:val="both"/>
              <w:rPr>
                <w:rFonts w:hint="default" w:ascii="Verdana" w:hAnsi="Verdana" w:cs="Verdana"/>
                <w:b/>
                <w:bCs/>
                <w:sz w:val="18"/>
                <w:szCs w:val="18"/>
              </w:rPr>
            </w:pPr>
            <w:r>
              <w:rPr>
                <w:rFonts w:hint="default" w:ascii="Verdana" w:hAnsi="Verdana" w:cs="Verdana"/>
                <w:b/>
                <w:bCs/>
                <w:sz w:val="18"/>
                <w:szCs w:val="18"/>
              </w:rPr>
              <w:t xml:space="preserve">Límite de confianza </w:t>
            </w:r>
            <w:r>
              <w:rPr>
                <w:rFonts w:hint="default" w:ascii="Verdana" w:hAnsi="Verdana" w:cs="Verdana"/>
                <w:b/>
                <w:bCs/>
                <w:color w:val="000000"/>
                <w:sz w:val="18"/>
                <w:szCs w:val="18"/>
              </w:rPr>
              <w:t xml:space="preserve">&gt; 95 </w:t>
            </w:r>
            <w:r>
              <w:rPr>
                <w:rFonts w:hint="default" w:ascii="Verdana" w:hAnsi="Verdana" w:cs="Verdana"/>
                <w:b/>
                <w:bCs/>
                <w:sz w:val="18"/>
                <w:szCs w:val="18"/>
              </w:rPr>
              <w:t>mínimo</w:t>
            </w:r>
          </w:p>
        </w:tc>
        <w:tc>
          <w:tcPr>
            <w:tcW w:w="2468" w:type="dxa"/>
            <w:tcBorders>
              <w:top w:val="nil"/>
              <w:bottom w:val="nil"/>
            </w:tcBorders>
            <w:shd w:val="clear" w:color="auto" w:fill="FFFFFF"/>
          </w:tcPr>
          <w:p>
            <w:pPr>
              <w:spacing w:line="360" w:lineRule="auto"/>
              <w:jc w:val="center"/>
              <w:rPr>
                <w:rFonts w:hint="default" w:ascii="Verdana" w:hAnsi="Verdana" w:cs="Verdana"/>
                <w:sz w:val="18"/>
                <w:szCs w:val="18"/>
              </w:rPr>
            </w:pPr>
            <w:r>
              <w:rPr>
                <w:rFonts w:hint="default" w:ascii="Verdana" w:hAnsi="Verdana" w:cs="Verdana"/>
                <w:bCs/>
                <w:sz w:val="18"/>
                <w:szCs w:val="18"/>
              </w:rPr>
              <w:t>120,56</w:t>
            </w:r>
          </w:p>
        </w:tc>
        <w:tc>
          <w:tcPr>
            <w:tcW w:w="2540" w:type="dxa"/>
            <w:tcBorders>
              <w:top w:val="nil"/>
              <w:bottom w:val="nil"/>
            </w:tcBorders>
            <w:shd w:val="clear" w:color="auto" w:fill="FFFFFF"/>
          </w:tcPr>
          <w:p>
            <w:pPr>
              <w:spacing w:line="360" w:lineRule="auto"/>
              <w:jc w:val="center"/>
              <w:rPr>
                <w:rFonts w:hint="default" w:ascii="Verdana" w:hAnsi="Verdana" w:cs="Verdana"/>
                <w:bCs/>
                <w:sz w:val="18"/>
                <w:szCs w:val="18"/>
              </w:rPr>
            </w:pPr>
            <w:r>
              <w:rPr>
                <w:rFonts w:hint="default" w:ascii="Verdana" w:hAnsi="Verdana" w:cs="Verdana"/>
                <w:bCs/>
                <w:sz w:val="18"/>
                <w:szCs w:val="18"/>
              </w:rPr>
              <w:t>108,56</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3920" w:type="dxa"/>
            <w:tcBorders>
              <w:top w:val="nil"/>
              <w:bottom w:val="nil"/>
            </w:tcBorders>
            <w:shd w:val="clear" w:color="auto" w:fill="FFFFFF"/>
          </w:tcPr>
          <w:p>
            <w:pPr>
              <w:spacing w:line="360" w:lineRule="auto"/>
              <w:jc w:val="both"/>
              <w:rPr>
                <w:rFonts w:hint="default" w:ascii="Verdana" w:hAnsi="Verdana" w:cs="Verdana"/>
                <w:b/>
                <w:bCs/>
                <w:sz w:val="18"/>
                <w:szCs w:val="18"/>
              </w:rPr>
            </w:pPr>
            <w:r>
              <w:rPr>
                <w:rFonts w:hint="default" w:ascii="Verdana" w:hAnsi="Verdana" w:cs="Verdana"/>
                <w:b/>
                <w:bCs/>
                <w:sz w:val="18"/>
                <w:szCs w:val="18"/>
              </w:rPr>
              <w:t xml:space="preserve">Límite de confianza </w:t>
            </w:r>
            <w:r>
              <w:rPr>
                <w:rFonts w:hint="default" w:ascii="Verdana" w:hAnsi="Verdana" w:cs="Verdana"/>
                <w:b/>
                <w:bCs/>
                <w:color w:val="000000"/>
                <w:sz w:val="18"/>
                <w:szCs w:val="18"/>
              </w:rPr>
              <w:t xml:space="preserve">&gt; 95 </w:t>
            </w:r>
            <w:r>
              <w:rPr>
                <w:rFonts w:hint="default" w:ascii="Verdana" w:hAnsi="Verdana" w:cs="Verdana"/>
                <w:b/>
                <w:bCs/>
                <w:sz w:val="18"/>
                <w:szCs w:val="18"/>
              </w:rPr>
              <w:t>máximo</w:t>
            </w:r>
          </w:p>
        </w:tc>
        <w:tc>
          <w:tcPr>
            <w:tcW w:w="2468" w:type="dxa"/>
            <w:tcBorders>
              <w:top w:val="nil"/>
              <w:left w:val="nil"/>
              <w:bottom w:val="nil"/>
              <w:right w:val="nil"/>
            </w:tcBorders>
            <w:shd w:val="clear" w:color="auto" w:fill="FFFFFF"/>
          </w:tcPr>
          <w:p>
            <w:pPr>
              <w:spacing w:line="360" w:lineRule="auto"/>
              <w:jc w:val="center"/>
              <w:rPr>
                <w:rFonts w:hint="default" w:ascii="Verdana" w:hAnsi="Verdana" w:cs="Verdana"/>
                <w:bCs/>
                <w:sz w:val="18"/>
                <w:szCs w:val="18"/>
              </w:rPr>
            </w:pPr>
            <w:r>
              <w:rPr>
                <w:rFonts w:hint="default" w:ascii="Verdana" w:hAnsi="Verdana" w:cs="Verdana"/>
                <w:bCs/>
                <w:sz w:val="18"/>
                <w:szCs w:val="18"/>
                <w:lang w:val="en-US"/>
              </w:rPr>
              <w:t>126,30</w:t>
            </w:r>
          </w:p>
        </w:tc>
        <w:tc>
          <w:tcPr>
            <w:tcW w:w="2540" w:type="dxa"/>
            <w:tcBorders>
              <w:top w:val="nil"/>
              <w:bottom w:val="nil"/>
            </w:tcBorders>
            <w:shd w:val="clear" w:color="auto" w:fill="FFFFFF"/>
          </w:tcPr>
          <w:p>
            <w:pPr>
              <w:spacing w:line="360" w:lineRule="auto"/>
              <w:jc w:val="center"/>
              <w:rPr>
                <w:rFonts w:hint="default" w:ascii="Verdana" w:hAnsi="Verdana" w:cs="Verdana"/>
                <w:bCs/>
                <w:sz w:val="18"/>
                <w:szCs w:val="18"/>
              </w:rPr>
            </w:pPr>
            <w:r>
              <w:rPr>
                <w:rFonts w:hint="default" w:ascii="Verdana" w:hAnsi="Verdana" w:cs="Verdana"/>
                <w:bCs/>
                <w:sz w:val="18"/>
                <w:szCs w:val="18"/>
                <w:lang w:val="en-US"/>
              </w:rPr>
              <w:t>114,40</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3920" w:type="dxa"/>
            <w:tcBorders>
              <w:top w:val="nil"/>
              <w:bottom w:val="single" w:color="9BBB59" w:sz="24" w:space="0"/>
            </w:tcBorders>
          </w:tcPr>
          <w:p>
            <w:pPr>
              <w:spacing w:line="360" w:lineRule="auto"/>
              <w:jc w:val="both"/>
              <w:rPr>
                <w:rFonts w:hint="default" w:ascii="Verdana" w:hAnsi="Verdana" w:cs="Verdana"/>
                <w:b/>
                <w:bCs/>
                <w:sz w:val="18"/>
                <w:szCs w:val="18"/>
              </w:rPr>
            </w:pPr>
            <w:r>
              <w:rPr>
                <w:rFonts w:hint="default" w:ascii="Verdana" w:hAnsi="Verdana" w:cs="Verdana"/>
                <w:b/>
                <w:bCs/>
                <w:sz w:val="18"/>
                <w:szCs w:val="18"/>
              </w:rPr>
              <w:t>Coeficiente de Variación</w:t>
            </w:r>
          </w:p>
        </w:tc>
        <w:tc>
          <w:tcPr>
            <w:tcW w:w="2468" w:type="dxa"/>
            <w:tcBorders>
              <w:top w:val="nil"/>
              <w:bottom w:val="single" w:color="9BBB59" w:sz="24" w:space="0"/>
            </w:tcBorders>
          </w:tcPr>
          <w:p>
            <w:pPr>
              <w:spacing w:line="360" w:lineRule="auto"/>
              <w:jc w:val="center"/>
              <w:rPr>
                <w:rFonts w:hint="default" w:ascii="Verdana" w:hAnsi="Verdana" w:cs="Verdana"/>
                <w:bCs/>
                <w:sz w:val="18"/>
                <w:szCs w:val="18"/>
              </w:rPr>
            </w:pPr>
            <w:r>
              <w:rPr>
                <w:rFonts w:hint="default" w:ascii="Verdana" w:hAnsi="Verdana" w:cs="Verdana"/>
                <w:sz w:val="18"/>
                <w:szCs w:val="18"/>
              </w:rPr>
              <w:t>0,308</w:t>
            </w:r>
          </w:p>
        </w:tc>
        <w:tc>
          <w:tcPr>
            <w:tcW w:w="2540" w:type="dxa"/>
            <w:tcBorders>
              <w:top w:val="nil"/>
              <w:bottom w:val="single" w:color="9BBB59" w:sz="24" w:space="0"/>
            </w:tcBorders>
          </w:tcPr>
          <w:p>
            <w:pPr>
              <w:spacing w:line="360" w:lineRule="auto"/>
              <w:jc w:val="center"/>
              <w:rPr>
                <w:rFonts w:hint="default" w:ascii="Verdana" w:hAnsi="Verdana" w:cs="Verdana"/>
                <w:bCs/>
                <w:sz w:val="18"/>
                <w:szCs w:val="18"/>
              </w:rPr>
            </w:pPr>
            <w:r>
              <w:rPr>
                <w:rFonts w:hint="default" w:ascii="Verdana" w:hAnsi="Verdana" w:cs="Verdana"/>
                <w:sz w:val="18"/>
                <w:szCs w:val="18"/>
              </w:rPr>
              <w:t>0,334</w:t>
            </w:r>
          </w:p>
        </w:tc>
      </w:tr>
    </w:tbl>
    <w:p>
      <w:pPr>
        <w:spacing w:line="360" w:lineRule="auto"/>
        <w:jc w:val="both"/>
        <w:rPr>
          <w:rFonts w:hint="default" w:ascii="Verdana" w:hAnsi="Verdana" w:cs="Verdana"/>
          <w:sz w:val="18"/>
          <w:szCs w:val="18"/>
        </w:rPr>
      </w:pPr>
      <w:r>
        <w:rPr>
          <w:rFonts w:hint="default" w:ascii="Verdana" w:hAnsi="Verdana" w:eastAsia="Calibri" w:cs="Verdana"/>
          <w:sz w:val="18"/>
          <w:szCs w:val="18"/>
          <w:lang w:eastAsia="en-US"/>
        </w:rPr>
        <w:t xml:space="preserve">*Test de comparación de medias: Z = - 5.750 </w:t>
      </w:r>
      <w:r>
        <w:rPr>
          <w:rFonts w:hint="default" w:ascii="Verdana" w:hAnsi="Verdana" w:cs="Verdana"/>
          <w:sz w:val="18"/>
          <w:szCs w:val="18"/>
        </w:rPr>
        <w:t>p ≤ 0,05</w:t>
      </w:r>
    </w:p>
    <w:p>
      <w:pPr>
        <w:spacing w:line="360" w:lineRule="auto"/>
        <w:jc w:val="both"/>
        <w:rPr>
          <w:rFonts w:hint="default" w:ascii="Verdana" w:hAnsi="Verdana" w:cs="Verdana"/>
          <w:sz w:val="18"/>
          <w:szCs w:val="18"/>
          <w:lang w:val="es-ES"/>
        </w:rPr>
      </w:pPr>
    </w:p>
    <w:p>
      <w:pPr>
        <w:spacing w:line="360" w:lineRule="auto"/>
        <w:rPr>
          <w:rFonts w:hint="default" w:ascii="Verdana" w:hAnsi="Verdana" w:cs="Verdana"/>
          <w:b/>
          <w:bCs/>
          <w:lang w:val="es-ES"/>
        </w:rPr>
      </w:pPr>
      <w:r>
        <w:rPr>
          <w:rFonts w:hint="default" w:ascii="Verdana" w:hAnsi="Verdana" w:cs="Verdana"/>
          <w:b/>
          <w:bCs/>
          <w:lang w:val="es-ES"/>
        </w:rPr>
        <w:t xml:space="preserve">ANEXO 4 </w:t>
      </w:r>
    </w:p>
    <w:p>
      <w:pPr>
        <w:spacing w:line="360" w:lineRule="auto"/>
        <w:jc w:val="center"/>
        <w:rPr>
          <w:rFonts w:hint="default" w:ascii="Verdana" w:hAnsi="Verdana" w:cs="Verdana"/>
          <w:b/>
          <w:bCs/>
          <w:lang w:val="es-ES"/>
        </w:rPr>
      </w:pPr>
      <w:r>
        <w:rPr>
          <w:rFonts w:hint="default" w:ascii="Verdana" w:hAnsi="Verdana" w:cs="Verdana"/>
          <w:b/>
          <w:sz w:val="22"/>
          <w:szCs w:val="22"/>
        </w:rPr>
        <w:t xml:space="preserve">Cuadro </w:t>
      </w:r>
      <w:r>
        <w:rPr>
          <w:rFonts w:hint="default" w:ascii="Verdana" w:hAnsi="Verdana" w:cs="Verdana"/>
          <w:b/>
          <w:sz w:val="22"/>
          <w:szCs w:val="22"/>
          <w:lang w:val="es-ES"/>
        </w:rPr>
        <w:t>2</w:t>
      </w:r>
      <w:r>
        <w:rPr>
          <w:rFonts w:hint="default" w:ascii="Verdana" w:hAnsi="Verdana" w:cs="Verdana"/>
          <w:b/>
          <w:sz w:val="22"/>
          <w:szCs w:val="22"/>
        </w:rPr>
        <w:t>. Volumen nuclear de las neuronas de la sustancia gris cortical.</w:t>
      </w:r>
    </w:p>
    <w:tbl>
      <w:tblPr>
        <w:tblStyle w:val="10"/>
        <w:tblW w:w="9258" w:type="dxa"/>
        <w:jc w:val="center"/>
        <w:tblInd w:w="0" w:type="dxa"/>
        <w:tblBorders>
          <w:top w:val="single" w:color="9BBB59" w:sz="8" w:space="0"/>
          <w:left w:val="none" w:color="auto" w:sz="0" w:space="0"/>
          <w:bottom w:val="single" w:color="9BBB59"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4306"/>
        <w:gridCol w:w="2544"/>
        <w:gridCol w:w="2408"/>
      </w:tblGrid>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1000" w:hRule="atLeast"/>
          <w:jc w:val="center"/>
        </w:trPr>
        <w:tc>
          <w:tcPr>
            <w:tcW w:w="4306" w:type="dxa"/>
            <w:tcBorders>
              <w:top w:val="single" w:color="9BBB59" w:sz="24" w:space="0"/>
              <w:bottom w:val="single" w:color="9BBB59" w:sz="8" w:space="0"/>
            </w:tcBorders>
            <w:shd w:val="clear" w:color="auto" w:fill="FFFFFF"/>
          </w:tcPr>
          <w:p>
            <w:pPr>
              <w:spacing w:before="120"/>
              <w:jc w:val="both"/>
              <w:rPr>
                <w:rFonts w:hint="default" w:ascii="Verdana" w:hAnsi="Verdana" w:cs="Verdana"/>
                <w:b/>
                <w:bCs/>
                <w:color w:val="76923C"/>
                <w:sz w:val="18"/>
                <w:szCs w:val="18"/>
              </w:rPr>
            </w:pPr>
            <w:r>
              <w:rPr>
                <w:rFonts w:hint="default" w:ascii="Verdana" w:hAnsi="Verdana" w:cs="Verdana"/>
                <w:b/>
                <w:bCs/>
                <w:sz w:val="18"/>
                <w:szCs w:val="18"/>
              </w:rPr>
              <w:t>Estadígrafos</w:t>
            </w:r>
          </w:p>
        </w:tc>
        <w:tc>
          <w:tcPr>
            <w:tcW w:w="2544" w:type="dxa"/>
            <w:tcBorders>
              <w:top w:val="single" w:color="9BBB59" w:sz="24" w:space="0"/>
              <w:bottom w:val="single" w:color="9BBB59" w:sz="8" w:space="0"/>
            </w:tcBorders>
            <w:shd w:val="clear" w:color="auto" w:fill="FFFFFF"/>
          </w:tcPr>
          <w:p>
            <w:pPr>
              <w:spacing w:before="120"/>
              <w:jc w:val="center"/>
              <w:rPr>
                <w:rFonts w:hint="default" w:ascii="Verdana" w:hAnsi="Verdana" w:cs="Verdana"/>
                <w:b/>
                <w:bCs/>
                <w:iCs/>
                <w:sz w:val="18"/>
                <w:szCs w:val="18"/>
              </w:rPr>
            </w:pPr>
            <w:r>
              <w:rPr>
                <w:rFonts w:hint="default" w:ascii="Verdana" w:hAnsi="Verdana" w:cs="Verdana"/>
                <w:b/>
                <w:bCs/>
                <w:sz w:val="18"/>
                <w:szCs w:val="18"/>
              </w:rPr>
              <w:t xml:space="preserve">Volumen nuclear </w:t>
            </w:r>
            <w:r>
              <w:rPr>
                <w:rFonts w:hint="default" w:ascii="Verdana" w:hAnsi="Verdana" w:cs="Verdana"/>
                <w:b/>
                <w:bCs/>
                <w:iCs/>
                <w:sz w:val="18"/>
                <w:szCs w:val="18"/>
              </w:rPr>
              <w:t>(μm</w:t>
            </w:r>
            <w:r>
              <w:rPr>
                <w:rFonts w:hint="default" w:ascii="Verdana" w:hAnsi="Verdana" w:cs="Verdana"/>
                <w:b/>
                <w:bCs/>
                <w:iCs/>
                <w:sz w:val="18"/>
                <w:szCs w:val="18"/>
                <w:vertAlign w:val="superscript"/>
              </w:rPr>
              <w:t>3</w:t>
            </w:r>
            <w:r>
              <w:rPr>
                <w:rFonts w:hint="default" w:ascii="Verdana" w:hAnsi="Verdana" w:cs="Verdana"/>
                <w:b/>
                <w:bCs/>
                <w:iCs/>
                <w:sz w:val="18"/>
                <w:szCs w:val="18"/>
              </w:rPr>
              <w:t>)</w:t>
            </w:r>
          </w:p>
          <w:p>
            <w:pPr>
              <w:spacing w:before="120"/>
              <w:jc w:val="center"/>
              <w:rPr>
                <w:rFonts w:hint="default" w:ascii="Verdana" w:hAnsi="Verdana" w:cs="Verdana"/>
                <w:b/>
                <w:bCs/>
                <w:iCs/>
                <w:sz w:val="18"/>
                <w:szCs w:val="18"/>
              </w:rPr>
            </w:pPr>
            <w:r>
              <w:rPr>
                <w:rFonts w:hint="default" w:ascii="Verdana" w:hAnsi="Verdana" w:cs="Verdana"/>
                <w:b/>
                <w:bCs/>
                <w:iCs/>
                <w:sz w:val="18"/>
                <w:szCs w:val="18"/>
                <w:lang w:val="en-US"/>
              </w:rPr>
              <w:t>Controles</w:t>
            </w:r>
          </w:p>
        </w:tc>
        <w:tc>
          <w:tcPr>
            <w:tcW w:w="2408" w:type="dxa"/>
            <w:tcBorders>
              <w:top w:val="single" w:color="9BBB59" w:sz="24" w:space="0"/>
              <w:bottom w:val="single" w:color="9BBB59" w:sz="8" w:space="0"/>
            </w:tcBorders>
            <w:shd w:val="clear" w:color="auto" w:fill="FFFFFF"/>
          </w:tcPr>
          <w:p>
            <w:pPr>
              <w:spacing w:before="120"/>
              <w:jc w:val="center"/>
              <w:rPr>
                <w:rFonts w:hint="default" w:ascii="Verdana" w:hAnsi="Verdana" w:cs="Verdana"/>
                <w:b/>
                <w:bCs/>
                <w:iCs/>
                <w:sz w:val="18"/>
                <w:szCs w:val="18"/>
              </w:rPr>
            </w:pPr>
            <w:r>
              <w:rPr>
                <w:rFonts w:hint="default" w:ascii="Verdana" w:hAnsi="Verdana" w:cs="Verdana"/>
                <w:b/>
                <w:bCs/>
                <w:sz w:val="18"/>
                <w:szCs w:val="18"/>
              </w:rPr>
              <w:t xml:space="preserve">Volumen nuclear </w:t>
            </w:r>
            <w:r>
              <w:rPr>
                <w:rFonts w:hint="default" w:ascii="Verdana" w:hAnsi="Verdana" w:cs="Verdana"/>
                <w:b/>
                <w:bCs/>
                <w:iCs/>
                <w:sz w:val="18"/>
                <w:szCs w:val="18"/>
              </w:rPr>
              <w:t>(μm</w:t>
            </w:r>
            <w:r>
              <w:rPr>
                <w:rFonts w:hint="default" w:ascii="Verdana" w:hAnsi="Verdana" w:cs="Verdana"/>
                <w:b/>
                <w:bCs/>
                <w:iCs/>
                <w:sz w:val="18"/>
                <w:szCs w:val="18"/>
                <w:vertAlign w:val="superscript"/>
              </w:rPr>
              <w:t>3</w:t>
            </w:r>
            <w:r>
              <w:rPr>
                <w:rFonts w:hint="default" w:ascii="Verdana" w:hAnsi="Verdana" w:cs="Verdana"/>
                <w:b/>
                <w:bCs/>
                <w:iCs/>
                <w:sz w:val="18"/>
                <w:szCs w:val="18"/>
              </w:rPr>
              <w:t>)</w:t>
            </w:r>
          </w:p>
          <w:p>
            <w:pPr>
              <w:spacing w:before="120"/>
              <w:jc w:val="center"/>
              <w:rPr>
                <w:rFonts w:hint="default" w:ascii="Verdana" w:hAnsi="Verdana" w:cs="Verdana"/>
                <w:b/>
                <w:bCs/>
                <w:iCs/>
                <w:sz w:val="18"/>
                <w:szCs w:val="18"/>
              </w:rPr>
            </w:pPr>
            <w:r>
              <w:rPr>
                <w:rFonts w:hint="default" w:ascii="Verdana" w:hAnsi="Verdana" w:cs="Verdana"/>
                <w:b/>
                <w:bCs/>
                <w:iCs/>
                <w:sz w:val="18"/>
                <w:szCs w:val="18"/>
                <w:lang w:val="en-US"/>
              </w:rPr>
              <w:t>Casos</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 w:hRule="atLeast"/>
          <w:jc w:val="center"/>
        </w:trPr>
        <w:tc>
          <w:tcPr>
            <w:tcW w:w="4306" w:type="dxa"/>
            <w:shd w:val="clear" w:color="auto" w:fill="FFFFFF"/>
          </w:tcPr>
          <w:p>
            <w:pPr>
              <w:spacing w:before="120"/>
              <w:jc w:val="both"/>
              <w:rPr>
                <w:rFonts w:hint="default" w:ascii="Verdana" w:hAnsi="Verdana" w:cs="Verdana"/>
                <w:b/>
                <w:bCs/>
                <w:color w:val="76923C"/>
                <w:sz w:val="18"/>
                <w:szCs w:val="18"/>
              </w:rPr>
            </w:pPr>
            <w:r>
              <w:rPr>
                <w:rFonts w:hint="default" w:ascii="Verdana" w:hAnsi="Verdana" w:cs="Verdana"/>
                <w:b/>
                <w:bCs/>
                <w:sz w:val="18"/>
                <w:szCs w:val="18"/>
                <w:lang w:val="en-US"/>
              </w:rPr>
              <w:t>Determinaciones</w:t>
            </w:r>
          </w:p>
        </w:tc>
        <w:tc>
          <w:tcPr>
            <w:tcW w:w="2544" w:type="dxa"/>
            <w:tcBorders>
              <w:left w:val="nil"/>
              <w:right w:val="nil"/>
            </w:tcBorders>
            <w:shd w:val="clear" w:color="auto" w:fill="FFFFFF"/>
          </w:tcPr>
          <w:p>
            <w:pPr>
              <w:spacing w:before="120"/>
              <w:jc w:val="center"/>
              <w:rPr>
                <w:rFonts w:hint="default" w:ascii="Verdana" w:hAnsi="Verdana" w:cs="Verdana"/>
                <w:color w:val="76923C"/>
                <w:sz w:val="18"/>
                <w:szCs w:val="18"/>
              </w:rPr>
            </w:pPr>
            <w:r>
              <w:rPr>
                <w:rFonts w:hint="default" w:ascii="Verdana" w:hAnsi="Verdana" w:cs="Verdana"/>
                <w:sz w:val="18"/>
                <w:szCs w:val="18"/>
              </w:rPr>
              <w:t>680</w:t>
            </w:r>
          </w:p>
        </w:tc>
        <w:tc>
          <w:tcPr>
            <w:tcW w:w="2408" w:type="dxa"/>
            <w:shd w:val="clear" w:color="auto" w:fill="FFFFFF"/>
          </w:tcPr>
          <w:p>
            <w:pPr>
              <w:spacing w:before="120"/>
              <w:jc w:val="center"/>
              <w:rPr>
                <w:rFonts w:hint="default" w:ascii="Verdana" w:hAnsi="Verdana" w:cs="Verdana"/>
                <w:sz w:val="18"/>
                <w:szCs w:val="18"/>
              </w:rPr>
            </w:pPr>
            <w:r>
              <w:rPr>
                <w:rFonts w:hint="default" w:ascii="Verdana" w:hAnsi="Verdana" w:cs="Verdana"/>
                <w:sz w:val="18"/>
                <w:szCs w:val="18"/>
              </w:rPr>
              <w:t>627</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80" w:hRule="atLeast"/>
          <w:jc w:val="center"/>
        </w:trPr>
        <w:tc>
          <w:tcPr>
            <w:tcW w:w="4306" w:type="dxa"/>
            <w:shd w:val="clear" w:color="auto" w:fill="FFFFFF"/>
          </w:tcPr>
          <w:p>
            <w:pPr>
              <w:spacing w:before="120"/>
              <w:jc w:val="both"/>
              <w:rPr>
                <w:rFonts w:hint="default" w:ascii="Verdana" w:hAnsi="Verdana" w:cs="Verdana"/>
                <w:b/>
                <w:bCs/>
                <w:sz w:val="18"/>
                <w:szCs w:val="18"/>
              </w:rPr>
            </w:pPr>
            <w:r>
              <w:rPr>
                <w:rFonts w:hint="default" w:ascii="Verdana" w:hAnsi="Verdana" w:cs="Verdana"/>
                <w:b/>
                <w:bCs/>
                <w:sz w:val="18"/>
                <w:szCs w:val="18"/>
              </w:rPr>
              <w:t>Media Aritmética</w:t>
            </w:r>
          </w:p>
        </w:tc>
        <w:tc>
          <w:tcPr>
            <w:tcW w:w="2544" w:type="dxa"/>
            <w:shd w:val="clear" w:color="auto" w:fill="FFFFFF"/>
          </w:tcPr>
          <w:p>
            <w:pPr>
              <w:spacing w:before="120"/>
              <w:jc w:val="center"/>
              <w:rPr>
                <w:rFonts w:hint="default" w:ascii="Verdana" w:hAnsi="Verdana" w:cs="Verdana"/>
                <w:color w:val="76923C"/>
                <w:sz w:val="18"/>
                <w:szCs w:val="18"/>
              </w:rPr>
            </w:pPr>
            <w:r>
              <w:rPr>
                <w:rFonts w:hint="default" w:ascii="Verdana" w:hAnsi="Verdana" w:cs="Verdana"/>
                <w:b/>
                <w:bCs/>
                <w:sz w:val="18"/>
                <w:szCs w:val="18"/>
              </w:rPr>
              <w:t>6 719</w:t>
            </w:r>
            <w:r>
              <w:rPr>
                <w:rFonts w:hint="default" w:ascii="Verdana" w:hAnsi="Verdana" w:cs="Verdana"/>
                <w:b/>
                <w:bCs/>
                <w:sz w:val="18"/>
                <w:szCs w:val="18"/>
                <w:lang w:val="en-US"/>
              </w:rPr>
              <w:t>*</w:t>
            </w:r>
          </w:p>
        </w:tc>
        <w:tc>
          <w:tcPr>
            <w:tcW w:w="2408" w:type="dxa"/>
            <w:shd w:val="clear" w:color="auto" w:fill="FFFFFF"/>
          </w:tcPr>
          <w:p>
            <w:pPr>
              <w:spacing w:before="120"/>
              <w:jc w:val="center"/>
              <w:rPr>
                <w:rFonts w:hint="default" w:ascii="Verdana" w:hAnsi="Verdana" w:cs="Verdana"/>
                <w:b/>
                <w:sz w:val="18"/>
                <w:szCs w:val="18"/>
              </w:rPr>
            </w:pPr>
            <w:r>
              <w:rPr>
                <w:rFonts w:hint="default" w:ascii="Verdana" w:hAnsi="Verdana" w:cs="Verdana"/>
                <w:b/>
                <w:sz w:val="18"/>
                <w:szCs w:val="18"/>
              </w:rPr>
              <w:t>5 792*</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 w:hRule="atLeast"/>
          <w:jc w:val="center"/>
        </w:trPr>
        <w:tc>
          <w:tcPr>
            <w:tcW w:w="4306" w:type="dxa"/>
            <w:shd w:val="clear" w:color="auto" w:fill="FFFFFF"/>
          </w:tcPr>
          <w:p>
            <w:pPr>
              <w:spacing w:before="120"/>
              <w:jc w:val="both"/>
              <w:rPr>
                <w:rFonts w:hint="default" w:ascii="Verdana" w:hAnsi="Verdana" w:cs="Verdana"/>
                <w:b/>
                <w:bCs/>
                <w:color w:val="76923C"/>
                <w:sz w:val="18"/>
                <w:szCs w:val="18"/>
              </w:rPr>
            </w:pPr>
            <w:r>
              <w:rPr>
                <w:rFonts w:hint="default" w:ascii="Verdana" w:hAnsi="Verdana" w:cs="Verdana"/>
                <w:b/>
                <w:bCs/>
                <w:sz w:val="18"/>
                <w:szCs w:val="18"/>
              </w:rPr>
              <w:t>Desviación Estándar</w:t>
            </w:r>
          </w:p>
        </w:tc>
        <w:tc>
          <w:tcPr>
            <w:tcW w:w="2544" w:type="dxa"/>
            <w:tcBorders>
              <w:left w:val="nil"/>
              <w:right w:val="nil"/>
            </w:tcBorders>
            <w:shd w:val="clear" w:color="auto" w:fill="FFFFFF"/>
          </w:tcPr>
          <w:p>
            <w:pPr>
              <w:spacing w:before="120"/>
              <w:jc w:val="center"/>
              <w:rPr>
                <w:rFonts w:hint="default" w:ascii="Verdana" w:hAnsi="Verdana" w:cs="Verdana"/>
                <w:color w:val="76923C"/>
                <w:sz w:val="18"/>
                <w:szCs w:val="18"/>
              </w:rPr>
            </w:pPr>
            <w:r>
              <w:rPr>
                <w:rFonts w:hint="default" w:ascii="Verdana" w:hAnsi="Verdana" w:cs="Verdana"/>
                <w:bCs/>
                <w:sz w:val="18"/>
                <w:szCs w:val="18"/>
              </w:rPr>
              <w:t>2 945</w:t>
            </w:r>
          </w:p>
        </w:tc>
        <w:tc>
          <w:tcPr>
            <w:tcW w:w="2408" w:type="dxa"/>
            <w:shd w:val="clear" w:color="auto" w:fill="FFFFFF"/>
          </w:tcPr>
          <w:p>
            <w:pPr>
              <w:spacing w:before="120"/>
              <w:jc w:val="center"/>
              <w:rPr>
                <w:rFonts w:hint="default" w:ascii="Verdana" w:hAnsi="Verdana" w:cs="Verdana"/>
                <w:sz w:val="18"/>
                <w:szCs w:val="18"/>
              </w:rPr>
            </w:pPr>
            <w:r>
              <w:rPr>
                <w:rFonts w:hint="default" w:ascii="Verdana" w:hAnsi="Verdana" w:cs="Verdana"/>
                <w:sz w:val="18"/>
                <w:szCs w:val="18"/>
              </w:rPr>
              <w:t>2 924</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80" w:hRule="atLeast"/>
          <w:jc w:val="center"/>
        </w:trPr>
        <w:tc>
          <w:tcPr>
            <w:tcW w:w="4306" w:type="dxa"/>
            <w:shd w:val="clear" w:color="auto" w:fill="FFFFFF"/>
          </w:tcPr>
          <w:p>
            <w:pPr>
              <w:spacing w:before="120"/>
              <w:jc w:val="both"/>
              <w:rPr>
                <w:rFonts w:hint="default" w:ascii="Verdana" w:hAnsi="Verdana" w:cs="Verdana"/>
                <w:b/>
                <w:bCs/>
                <w:sz w:val="18"/>
                <w:szCs w:val="18"/>
              </w:rPr>
            </w:pPr>
            <w:r>
              <w:rPr>
                <w:rFonts w:hint="default" w:ascii="Verdana" w:hAnsi="Verdana" w:cs="Verdana"/>
                <w:b/>
                <w:bCs/>
                <w:sz w:val="18"/>
                <w:szCs w:val="18"/>
              </w:rPr>
              <w:t>Límite de confianza mínimo</w:t>
            </w:r>
            <w:r>
              <w:rPr>
                <w:rFonts w:hint="default" w:ascii="Verdana" w:hAnsi="Verdana" w:cs="Verdana"/>
                <w:b/>
                <w:bCs/>
                <w:color w:val="000000"/>
                <w:sz w:val="18"/>
                <w:szCs w:val="18"/>
              </w:rPr>
              <w:t>&gt; 95</w:t>
            </w:r>
          </w:p>
        </w:tc>
        <w:tc>
          <w:tcPr>
            <w:tcW w:w="2544" w:type="dxa"/>
            <w:shd w:val="clear" w:color="auto" w:fill="FFFFFF"/>
          </w:tcPr>
          <w:p>
            <w:pPr>
              <w:spacing w:before="120"/>
              <w:jc w:val="center"/>
              <w:rPr>
                <w:rFonts w:hint="default" w:ascii="Verdana" w:hAnsi="Verdana" w:cs="Verdana"/>
                <w:color w:val="76923C"/>
                <w:sz w:val="18"/>
                <w:szCs w:val="18"/>
              </w:rPr>
            </w:pPr>
            <w:r>
              <w:rPr>
                <w:rFonts w:hint="default" w:ascii="Verdana" w:hAnsi="Verdana" w:cs="Verdana"/>
                <w:bCs/>
                <w:sz w:val="18"/>
                <w:szCs w:val="18"/>
              </w:rPr>
              <w:t>6 497</w:t>
            </w:r>
          </w:p>
        </w:tc>
        <w:tc>
          <w:tcPr>
            <w:tcW w:w="2408" w:type="dxa"/>
            <w:shd w:val="clear" w:color="auto" w:fill="FFFFFF"/>
          </w:tcPr>
          <w:p>
            <w:pPr>
              <w:spacing w:before="120"/>
              <w:jc w:val="center"/>
              <w:rPr>
                <w:rFonts w:hint="default" w:ascii="Verdana" w:hAnsi="Verdana" w:cs="Verdana"/>
                <w:sz w:val="18"/>
                <w:szCs w:val="18"/>
              </w:rPr>
            </w:pPr>
            <w:r>
              <w:rPr>
                <w:rFonts w:hint="default" w:ascii="Verdana" w:hAnsi="Verdana" w:cs="Verdana"/>
                <w:bCs/>
                <w:sz w:val="18"/>
                <w:szCs w:val="18"/>
              </w:rPr>
              <w:t>5 563</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80" w:hRule="atLeast"/>
          <w:jc w:val="center"/>
        </w:trPr>
        <w:tc>
          <w:tcPr>
            <w:tcW w:w="4306" w:type="dxa"/>
            <w:tcBorders>
              <w:bottom w:val="nil"/>
            </w:tcBorders>
            <w:shd w:val="clear" w:color="auto" w:fill="FFFFFF"/>
          </w:tcPr>
          <w:p>
            <w:pPr>
              <w:spacing w:before="120"/>
              <w:jc w:val="both"/>
              <w:rPr>
                <w:rFonts w:hint="default" w:ascii="Verdana" w:hAnsi="Verdana" w:cs="Verdana"/>
                <w:b/>
                <w:bCs/>
                <w:sz w:val="18"/>
                <w:szCs w:val="18"/>
              </w:rPr>
            </w:pPr>
            <w:r>
              <w:rPr>
                <w:rFonts w:hint="default" w:ascii="Verdana" w:hAnsi="Verdana" w:cs="Verdana"/>
                <w:b/>
                <w:bCs/>
                <w:sz w:val="18"/>
                <w:szCs w:val="18"/>
              </w:rPr>
              <w:t>Límite de confianza máximo</w:t>
            </w:r>
            <w:r>
              <w:rPr>
                <w:rFonts w:hint="default" w:ascii="Verdana" w:hAnsi="Verdana" w:cs="Verdana"/>
                <w:b/>
                <w:bCs/>
                <w:color w:val="000000"/>
                <w:sz w:val="18"/>
                <w:szCs w:val="18"/>
              </w:rPr>
              <w:t>&gt; 95</w:t>
            </w:r>
          </w:p>
        </w:tc>
        <w:tc>
          <w:tcPr>
            <w:tcW w:w="2544" w:type="dxa"/>
            <w:tcBorders>
              <w:left w:val="nil"/>
              <w:bottom w:val="nil"/>
              <w:right w:val="nil"/>
            </w:tcBorders>
            <w:shd w:val="clear" w:color="auto" w:fill="FFFFFF"/>
          </w:tcPr>
          <w:p>
            <w:pPr>
              <w:spacing w:before="120"/>
              <w:jc w:val="center"/>
              <w:rPr>
                <w:rFonts w:hint="default" w:ascii="Verdana" w:hAnsi="Verdana" w:cs="Verdana"/>
                <w:color w:val="76923C"/>
                <w:sz w:val="18"/>
                <w:szCs w:val="18"/>
              </w:rPr>
            </w:pPr>
            <w:r>
              <w:rPr>
                <w:rFonts w:hint="default" w:ascii="Verdana" w:hAnsi="Verdana" w:cs="Verdana"/>
                <w:bCs/>
                <w:sz w:val="18"/>
                <w:szCs w:val="18"/>
                <w:lang w:val="en-US"/>
              </w:rPr>
              <w:t>6 941</w:t>
            </w:r>
          </w:p>
        </w:tc>
        <w:tc>
          <w:tcPr>
            <w:tcW w:w="2408" w:type="dxa"/>
            <w:tcBorders>
              <w:bottom w:val="nil"/>
            </w:tcBorders>
            <w:shd w:val="clear" w:color="auto" w:fill="FFFFFF"/>
          </w:tcPr>
          <w:p>
            <w:pPr>
              <w:spacing w:before="120"/>
              <w:jc w:val="center"/>
              <w:rPr>
                <w:rFonts w:hint="default" w:ascii="Verdana" w:hAnsi="Verdana" w:cs="Verdana"/>
                <w:bCs/>
                <w:sz w:val="18"/>
                <w:szCs w:val="18"/>
              </w:rPr>
            </w:pPr>
            <w:r>
              <w:rPr>
                <w:rFonts w:hint="default" w:ascii="Verdana" w:hAnsi="Verdana" w:cs="Verdana"/>
                <w:bCs/>
                <w:sz w:val="18"/>
                <w:szCs w:val="18"/>
                <w:lang w:val="en-US"/>
              </w:rPr>
              <w:t>6 022</w:t>
            </w:r>
          </w:p>
        </w:tc>
      </w:tr>
      <w:tr>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98" w:hRule="atLeast"/>
          <w:jc w:val="center"/>
        </w:trPr>
        <w:tc>
          <w:tcPr>
            <w:tcW w:w="4306" w:type="dxa"/>
            <w:tcBorders>
              <w:top w:val="nil"/>
              <w:bottom w:val="single" w:color="9BBB59" w:sz="24" w:space="0"/>
            </w:tcBorders>
            <w:shd w:val="clear" w:color="auto" w:fill="FFFFFF"/>
          </w:tcPr>
          <w:p>
            <w:pPr>
              <w:spacing w:before="120"/>
              <w:jc w:val="both"/>
              <w:rPr>
                <w:rFonts w:hint="default" w:ascii="Verdana" w:hAnsi="Verdana" w:cs="Verdana"/>
                <w:b/>
                <w:bCs/>
                <w:sz w:val="18"/>
                <w:szCs w:val="18"/>
              </w:rPr>
            </w:pPr>
            <w:r>
              <w:rPr>
                <w:rFonts w:hint="default" w:ascii="Verdana" w:hAnsi="Verdana" w:cs="Verdana"/>
                <w:b/>
                <w:bCs/>
                <w:sz w:val="18"/>
                <w:szCs w:val="18"/>
              </w:rPr>
              <w:t>Coeficiente de Variación</w:t>
            </w:r>
          </w:p>
        </w:tc>
        <w:tc>
          <w:tcPr>
            <w:tcW w:w="2544" w:type="dxa"/>
            <w:tcBorders>
              <w:top w:val="nil"/>
              <w:bottom w:val="single" w:color="9BBB59" w:sz="24" w:space="0"/>
            </w:tcBorders>
            <w:shd w:val="clear" w:color="auto" w:fill="FFFFFF"/>
          </w:tcPr>
          <w:p>
            <w:pPr>
              <w:spacing w:before="120"/>
              <w:jc w:val="center"/>
              <w:rPr>
                <w:rFonts w:hint="default" w:ascii="Verdana" w:hAnsi="Verdana" w:cs="Verdana"/>
                <w:bCs/>
                <w:sz w:val="18"/>
                <w:szCs w:val="18"/>
              </w:rPr>
            </w:pPr>
            <w:r>
              <w:rPr>
                <w:rFonts w:hint="default" w:ascii="Verdana" w:hAnsi="Verdana" w:cs="Verdana"/>
                <w:sz w:val="18"/>
                <w:szCs w:val="18"/>
              </w:rPr>
              <w:t>0,438</w:t>
            </w:r>
          </w:p>
        </w:tc>
        <w:tc>
          <w:tcPr>
            <w:tcW w:w="2408" w:type="dxa"/>
            <w:tcBorders>
              <w:top w:val="nil"/>
              <w:bottom w:val="single" w:color="9BBB59" w:sz="24" w:space="0"/>
            </w:tcBorders>
            <w:shd w:val="clear" w:color="auto" w:fill="FFFFFF"/>
          </w:tcPr>
          <w:p>
            <w:pPr>
              <w:spacing w:before="120"/>
              <w:jc w:val="center"/>
              <w:rPr>
                <w:rFonts w:hint="default" w:ascii="Verdana" w:hAnsi="Verdana" w:cs="Verdana"/>
                <w:bCs/>
                <w:sz w:val="18"/>
                <w:szCs w:val="18"/>
              </w:rPr>
            </w:pPr>
            <w:r>
              <w:rPr>
                <w:rFonts w:hint="default" w:ascii="Verdana" w:hAnsi="Verdana" w:cs="Verdana"/>
                <w:sz w:val="18"/>
                <w:szCs w:val="18"/>
              </w:rPr>
              <w:t>0,505</w:t>
            </w:r>
          </w:p>
        </w:tc>
      </w:tr>
    </w:tbl>
    <w:p>
      <w:pPr>
        <w:spacing w:line="360" w:lineRule="auto"/>
        <w:ind w:firstLine="708"/>
        <w:jc w:val="both"/>
        <w:rPr>
          <w:rFonts w:hint="default" w:ascii="Verdana" w:hAnsi="Verdana" w:cs="Verdana"/>
          <w:sz w:val="18"/>
          <w:szCs w:val="18"/>
          <w:lang w:val="es-ES"/>
        </w:rPr>
      </w:pPr>
      <w:r>
        <w:rPr>
          <w:rFonts w:hint="default" w:ascii="Verdana" w:hAnsi="Verdana" w:eastAsia="Calibri" w:cs="Verdana"/>
          <w:sz w:val="18"/>
          <w:szCs w:val="18"/>
          <w:lang w:eastAsia="en-US"/>
        </w:rPr>
        <w:t xml:space="preserve">*Test de comparación de medias: Z = - 5.652 </w:t>
      </w:r>
      <w:r>
        <w:rPr>
          <w:rFonts w:hint="default" w:ascii="Verdana" w:hAnsi="Verdana" w:cs="Verdana"/>
          <w:sz w:val="18"/>
          <w:szCs w:val="18"/>
        </w:rPr>
        <w:t>p ≤ 0,05</w:t>
      </w:r>
    </w:p>
    <w:sectPr>
      <w:headerReference r:id="rId3" w:type="default"/>
      <w:footerReference r:id="rId4" w:type="default"/>
      <w:pgSz w:w="12240" w:h="15840"/>
      <w:pgMar w:top="1417" w:right="1701" w:bottom="1417" w:left="1701"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Droid Sans Fallback">
    <w:altName w:val="Yu Gothic"/>
    <w:panose1 w:val="00000000000000000000"/>
    <w:charset w:val="80"/>
    <w:family w:val="auto"/>
    <w:pitch w:val="default"/>
    <w:sig w:usb0="00000000" w:usb1="00000000" w:usb2="00000010" w:usb3="00000000" w:csb0="00020000" w:csb1="00000000"/>
  </w:font>
  <w:font w:name="Times-Roman">
    <w:altName w:val="Times New Roman"/>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Liberation Serif">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Optima-Regular">
    <w:altName w:val="EmojiOne Mozilla"/>
    <w:panose1 w:val="00000000000000000000"/>
    <w:charset w:val="00"/>
    <w:family w:val="auto"/>
    <w:pitch w:val="default"/>
    <w:sig w:usb0="00000000" w:usb1="00000000" w:usb2="00000000" w:usb3="00000000" w:csb0="00040001" w:csb1="00000000"/>
  </w:font>
  <w:font w:name="MeliorLTStd">
    <w:altName w:val="EmojiOne Mozilla"/>
    <w:panose1 w:val="00000000000000000000"/>
    <w:charset w:val="00"/>
    <w:family w:val="auto"/>
    <w:pitch w:val="default"/>
    <w:sig w:usb0="00000000" w:usb1="00000000" w:usb2="00000000" w:usb3="00000000" w:csb0="00000000" w:csb1="00000000"/>
  </w:font>
  <w:font w:name="MeliorLTStd-Bold">
    <w:altName w:val="EmojiOne Mozilla"/>
    <w:panose1 w:val="00000000000000000000"/>
    <w:charset w:val="00"/>
    <w:family w:val="auto"/>
    <w:pitch w:val="default"/>
    <w:sig w:usb0="00000000" w:usb1="00000000" w:usb2="00000000" w:usb3="00000000" w:csb0="00000000" w:csb1="00000000"/>
  </w:font>
  <w:font w:name="CronosPro-LtCapt">
    <w:altName w:val="EmojiOne Mozilla"/>
    <w:panose1 w:val="00000000000000000000"/>
    <w:charset w:val="00"/>
    <w:family w:val="auto"/>
    <w:pitch w:val="default"/>
    <w:sig w:usb0="00000000" w:usb1="00000000" w:usb2="00000000" w:usb3="00000000" w:csb0="00000000" w:csb1="00000000"/>
  </w:font>
  <w:font w:name="AGaramond-Regular">
    <w:altName w:val="Times New Roman"/>
    <w:panose1 w:val="00000000000000000000"/>
    <w:charset w:val="00"/>
    <w:family w:val="auto"/>
    <w:pitch w:val="default"/>
    <w:sig w:usb0="00000000" w:usb1="00000000" w:usb2="00000000" w:usb3="00000000" w:csb0="00040001" w:csb1="00000000"/>
  </w:font>
  <w:font w:name="AGaramond-Bold">
    <w:altName w:val="Times New Roman"/>
    <w:panose1 w:val="00000000000000000000"/>
    <w:charset w:val="00"/>
    <w:family w:val="auto"/>
    <w:pitch w:val="default"/>
    <w:sig w:usb0="00000000" w:usb1="00000000" w:usb2="00000000" w:usb3="00000000" w:csb0="00040001" w:csb1="00000000"/>
  </w:font>
  <w:font w:name="MathematicalPi-One">
    <w:altName w:val="EmojiOne Mozilla"/>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Times-Bold">
    <w:altName w:val="EmojiOne Mozilla"/>
    <w:panose1 w:val="00000000000000000000"/>
    <w:charset w:val="00"/>
    <w:family w:val="auto"/>
    <w:pitch w:val="default"/>
    <w:sig w:usb0="00000000" w:usb1="00000000" w:usb2="00000000" w:usb3="00000000" w:csb0="00040001" w:csb1="00000000"/>
  </w:font>
  <w:font w:name="TimesNewRomanPS-BoldMT">
    <w:altName w:val="Times New Roman"/>
    <w:panose1 w:val="00000000000000000000"/>
    <w:charset w:val="00"/>
    <w:family w:val="auto"/>
    <w:pitch w:val="default"/>
    <w:sig w:usb0="00000000" w:usb1="00000000" w:usb2="00000000" w:usb3="00000000" w:csb0="00000000" w:csb1="00000000"/>
  </w:font>
  <w:font w:name="Relay-Medium">
    <w:altName w:val="EmojiOne Mozilla"/>
    <w:panose1 w:val="00000000000000000000"/>
    <w:charset w:val="00"/>
    <w:family w:val="auto"/>
    <w:pitch w:val="default"/>
    <w:sig w:usb0="00000000" w:usb1="00000000" w:usb2="00000000" w:usb3="00000000" w:csb0="00000000" w:csb1="00000000"/>
  </w:font>
  <w:font w:name="TimesLTStd-Roman">
    <w:altName w:val="EmojiOne Mozilla"/>
    <w:panose1 w:val="00000000000000000000"/>
    <w:charset w:val="00"/>
    <w:family w:val="auto"/>
    <w:pitch w:val="default"/>
    <w:sig w:usb0="00000000" w:usb1="00000000" w:usb2="00000000" w:usb3="00000000" w:csb0="00000000" w:csb1="00000000"/>
  </w:font>
  <w:font w:name="UniversLTStd">
    <w:altName w:val="EmojiOne Mozilla"/>
    <w:panose1 w:val="00000000000000000000"/>
    <w:charset w:val="00"/>
    <w:family w:val="auto"/>
    <w:pitch w:val="default"/>
    <w:sig w:usb0="00000000" w:usb1="00000000" w:usb2="00000000" w:usb3="00000000" w:csb0="00000000" w:csb1="00000000"/>
  </w:font>
  <w:font w:name="Frutiger-Bold">
    <w:altName w:val="EmojiOne Mozilla"/>
    <w:panose1 w:val="00000000000000000000"/>
    <w:charset w:val="00"/>
    <w:family w:val="auto"/>
    <w:pitch w:val="default"/>
    <w:sig w:usb0="00000000" w:usb1="00000000" w:usb2="00000000" w:usb3="00000000" w:csb0="00040001" w:csb1="00000000"/>
  </w:font>
  <w:font w:name="Times-Italic">
    <w:altName w:val="EmojiOne Mozilla"/>
    <w:panose1 w:val="00000000000000000000"/>
    <w:charset w:val="00"/>
    <w:family w:val="auto"/>
    <w:pitch w:val="default"/>
    <w:sig w:usb0="00000000" w:usb1="00000000" w:usb2="00000000" w:usb3="00000000" w:csb0="00040001" w:csb1="00000000"/>
  </w:font>
  <w:font w:name="Helvetica-Oblique">
    <w:altName w:val="EmojiOne Mozilla"/>
    <w:panose1 w:val="00000000000000000000"/>
    <w:charset w:val="00"/>
    <w:family w:val="auto"/>
    <w:pitch w:val="default"/>
    <w:sig w:usb0="00000000" w:usb1="00000000" w:usb2="00000000" w:usb3="00000000" w:csb0="00040001" w:csb1="00000000"/>
  </w:font>
  <w:font w:name="Relay-Light">
    <w:altName w:val="EmojiOne Mozilla"/>
    <w:panose1 w:val="00000000000000000000"/>
    <w:charset w:val="00"/>
    <w:family w:val="auto"/>
    <w:pitch w:val="default"/>
    <w:sig w:usb0="00000000" w:usb1="00000000" w:usb2="00000000" w:usb3="00000000" w:csb0="00040001" w:csb1="00000000"/>
  </w:font>
  <w:font w:name="HelveticaNeueLTStd-ThCn">
    <w:altName w:val="EmojiOne Mozilla"/>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EmojiOne Mozilla">
    <w:panose1 w:val="02000509000000000000"/>
    <w:charset w:val="00"/>
    <w:family w:val="auto"/>
    <w:pitch w:val="default"/>
    <w:sig w:usb0="80000003" w:usb1="0241E4AC" w:usb2="08000000" w:usb3="04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Arial Narrow">
    <w:altName w:val="Arial"/>
    <w:panose1 w:val="020B0606020202030204"/>
    <w:charset w:val="00"/>
    <w:family w:val="swiss"/>
    <w:pitch w:val="default"/>
    <w:sig w:usb0="00000000" w:usb1="00000000" w:usb2="00000000" w:usb3="00000000" w:csb0="0000009F" w:csb1="00000000"/>
  </w:font>
  <w:font w:name="Yu Gothic UI Semibold">
    <w:panose1 w:val="020B0700000000000000"/>
    <w:charset w:val="80"/>
    <w:family w:val="auto"/>
    <w:pitch w:val="default"/>
    <w:sig w:usb0="E00002FF" w:usb1="2AC7FDFF" w:usb2="00000016" w:usb3="00000000" w:csb0="2002009F" w:csb1="00000000"/>
  </w:font>
  <w:font w:name="Bahnschrift Condensed">
    <w:panose1 w:val="020B0502040204020203"/>
    <w:charset w:val="00"/>
    <w:family w:val="auto"/>
    <w:pitch w:val="default"/>
    <w:sig w:usb0="800002C7" w:usb1="00000002" w:usb2="00000000" w:usb3="00000000" w:csb0="2000019F" w:csb1="00000000"/>
  </w:font>
  <w:font w:name="Bahnschrift Ligh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Gabriola">
    <w:panose1 w:val="04040605051002020D02"/>
    <w:charset w:val="00"/>
    <w:family w:val="auto"/>
    <w:pitch w:val="default"/>
    <w:sig w:usb0="E00002EF" w:usb1="5000204B" w:usb2="00000000" w:usb3="00000000" w:csb0="2000009F" w:csb1="00000000"/>
  </w:font>
  <w:font w:name="MV Boli">
    <w:panose1 w:val="02000500030200090000"/>
    <w:charset w:val="00"/>
    <w:family w:val="auto"/>
    <w:pitch w:val="default"/>
    <w:sig w:usb0="00000003" w:usb1="00000000" w:usb2="00000100" w:usb3="00000000" w:csb0="00000001"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2"/>
      </w:rP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sz w:val="18"/>
                    <w:lang w:val="es-ES"/>
                  </w:rPr>
                </w:pPr>
                <w:r>
                  <w:rPr>
                    <w:sz w:val="18"/>
                    <w:lang w:val="es-ES"/>
                  </w:rPr>
                  <w:fldChar w:fldCharType="begin"/>
                </w:r>
                <w:r>
                  <w:rPr>
                    <w:sz w:val="18"/>
                    <w:lang w:val="es-ES"/>
                  </w:rPr>
                  <w:instrText xml:space="preserve"> PAGE  \* MERGEFORMAT </w:instrText>
                </w:r>
                <w:r>
                  <w:rPr>
                    <w:sz w:val="18"/>
                    <w:lang w:val="es-ES"/>
                  </w:rPr>
                  <w:fldChar w:fldCharType="separate"/>
                </w:r>
                <w:r>
                  <w:rPr>
                    <w:sz w:val="18"/>
                  </w:rPr>
                  <w:t>1</w:t>
                </w:r>
                <w:r>
                  <w:rPr>
                    <w:sz w:val="18"/>
                    <w:lang w:val="es-ES"/>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hdrShapeDefaults>
    <o:shapelayout v:ext="edit">
      <o:idmap v:ext="edit" data="2"/>
    </o:shapelayout>
  </w:hdrShapeDefaults>
  <w:compat>
    <w:compatSetting w:name="compatibilityMode" w:uri="http://schemas.microsoft.com/office/word" w:val="12"/>
  </w:compat>
  <w:rsids>
    <w:rsidRoot w:val="000C3DFF"/>
    <w:rsid w:val="00005C2B"/>
    <w:rsid w:val="000C3DFF"/>
    <w:rsid w:val="00182379"/>
    <w:rsid w:val="00182D0A"/>
    <w:rsid w:val="00207605"/>
    <w:rsid w:val="002306A4"/>
    <w:rsid w:val="002B6434"/>
    <w:rsid w:val="0032277E"/>
    <w:rsid w:val="003C6A78"/>
    <w:rsid w:val="00447919"/>
    <w:rsid w:val="004755DC"/>
    <w:rsid w:val="004E0B08"/>
    <w:rsid w:val="004E45A8"/>
    <w:rsid w:val="005361E1"/>
    <w:rsid w:val="00537FEB"/>
    <w:rsid w:val="00556E58"/>
    <w:rsid w:val="005935F5"/>
    <w:rsid w:val="00601AA4"/>
    <w:rsid w:val="006C5950"/>
    <w:rsid w:val="006E6439"/>
    <w:rsid w:val="00744D73"/>
    <w:rsid w:val="00797744"/>
    <w:rsid w:val="007A504A"/>
    <w:rsid w:val="007B1E8D"/>
    <w:rsid w:val="007B539D"/>
    <w:rsid w:val="007D4EA2"/>
    <w:rsid w:val="00800DF2"/>
    <w:rsid w:val="008144EB"/>
    <w:rsid w:val="008B536C"/>
    <w:rsid w:val="009174C6"/>
    <w:rsid w:val="0096141A"/>
    <w:rsid w:val="0099483C"/>
    <w:rsid w:val="009C09CF"/>
    <w:rsid w:val="00A26936"/>
    <w:rsid w:val="00A300DB"/>
    <w:rsid w:val="00A35AE6"/>
    <w:rsid w:val="00A71C60"/>
    <w:rsid w:val="00B2656B"/>
    <w:rsid w:val="00B807D6"/>
    <w:rsid w:val="00BA32D3"/>
    <w:rsid w:val="00BA4548"/>
    <w:rsid w:val="00BA4695"/>
    <w:rsid w:val="00BB370A"/>
    <w:rsid w:val="00BB3AB5"/>
    <w:rsid w:val="00C22252"/>
    <w:rsid w:val="00C2259B"/>
    <w:rsid w:val="00CA082C"/>
    <w:rsid w:val="00CD15DC"/>
    <w:rsid w:val="00CD4266"/>
    <w:rsid w:val="00D73670"/>
    <w:rsid w:val="00DA5755"/>
    <w:rsid w:val="00DE1BFC"/>
    <w:rsid w:val="00DF5AF6"/>
    <w:rsid w:val="00E11AE7"/>
    <w:rsid w:val="00E3104B"/>
    <w:rsid w:val="00E4013C"/>
    <w:rsid w:val="00E93A8E"/>
    <w:rsid w:val="00ED630C"/>
    <w:rsid w:val="00F57FCC"/>
    <w:rsid w:val="00F64DCF"/>
    <w:rsid w:val="00FA7714"/>
    <w:rsid w:val="00FE4384"/>
    <w:rsid w:val="03BB5A98"/>
    <w:rsid w:val="08915002"/>
    <w:rsid w:val="0AE90AF3"/>
    <w:rsid w:val="0D5A580E"/>
    <w:rsid w:val="13D8366F"/>
    <w:rsid w:val="19B8633D"/>
    <w:rsid w:val="22B45ECE"/>
    <w:rsid w:val="25C96A85"/>
    <w:rsid w:val="28FB52E8"/>
    <w:rsid w:val="2CAC4AAC"/>
    <w:rsid w:val="2CD64F23"/>
    <w:rsid w:val="36BB1542"/>
    <w:rsid w:val="38A5315C"/>
    <w:rsid w:val="3B1B0BBF"/>
    <w:rsid w:val="3B4760AA"/>
    <w:rsid w:val="3F326759"/>
    <w:rsid w:val="41107ECA"/>
    <w:rsid w:val="43F95D47"/>
    <w:rsid w:val="4529239A"/>
    <w:rsid w:val="55DB2F2A"/>
    <w:rsid w:val="57B206A4"/>
    <w:rsid w:val="57BB3864"/>
    <w:rsid w:val="5C4B0EBC"/>
    <w:rsid w:val="61D7334C"/>
    <w:rsid w:val="67160034"/>
    <w:rsid w:val="70082070"/>
    <w:rsid w:val="765E1743"/>
    <w:rsid w:val="77D732FD"/>
  </w:rsids>
  <m:mathPr>
    <m:lMargin m:val="0"/>
    <m:mathFont m:val="Cambria Math"/>
    <m:rMargin m:val="0"/>
    <m:wrapIndent m:val="1440"/>
    <m:brkBin m:val="before"/>
    <m:brkBinSub m:val="--"/>
    <m:defJc m:val="centerGroup"/>
    <m:intLim m:val="subSup"/>
    <m:naryLim m:val="undOvr"/>
    <m:smallFrac m:val="off"/>
    <m:dispDef/>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s-MX" w:eastAsia="es-MX" w:bidi="ar-SA"/>
    </w:rPr>
  </w:style>
  <w:style w:type="paragraph" w:styleId="2">
    <w:name w:val="heading 7"/>
    <w:basedOn w:val="1"/>
    <w:next w:val="1"/>
    <w:link w:val="12"/>
    <w:qFormat/>
    <w:uiPriority w:val="0"/>
    <w:pPr>
      <w:keepNext/>
      <w:keepLines/>
      <w:spacing w:before="200" w:after="0"/>
      <w:outlineLvl w:val="6"/>
    </w:pPr>
    <w:rPr>
      <w:rFonts w:ascii="Calibri Light" w:hAnsi="Calibri Light" w:eastAsia="SimSun" w:cs="Times New Roman"/>
      <w:i/>
      <w:iCs/>
      <w:color w:val="000000"/>
      <w:sz w:val="20"/>
      <w:szCs w:val="20"/>
      <w:lang w:val="en-US" w:eastAsia="zh-CN"/>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uiPriority w:val="99"/>
    <w:pPr>
      <w:spacing w:after="0" w:line="240" w:lineRule="auto"/>
    </w:pPr>
    <w:rPr>
      <w:rFonts w:ascii="Tahoma" w:hAnsi="Tahoma" w:cs="Tahoma"/>
      <w:sz w:val="16"/>
      <w:szCs w:val="16"/>
    </w:rPr>
  </w:style>
  <w:style w:type="paragraph" w:styleId="4">
    <w:name w:val="header"/>
    <w:basedOn w:val="1"/>
    <w:link w:val="15"/>
    <w:unhideWhenUsed/>
    <w:qFormat/>
    <w:uiPriority w:val="99"/>
    <w:pPr>
      <w:tabs>
        <w:tab w:val="center" w:pos="4419"/>
        <w:tab w:val="right" w:pos="8838"/>
      </w:tabs>
      <w:spacing w:after="0" w:line="240" w:lineRule="auto"/>
    </w:pPr>
  </w:style>
  <w:style w:type="paragraph" w:styleId="5">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US" w:eastAsia="es-ES"/>
    </w:rPr>
  </w:style>
  <w:style w:type="paragraph" w:styleId="6">
    <w:name w:val="footer"/>
    <w:basedOn w:val="1"/>
    <w:link w:val="16"/>
    <w:unhideWhenUsed/>
    <w:qFormat/>
    <w:uiPriority w:val="99"/>
    <w:pPr>
      <w:tabs>
        <w:tab w:val="center" w:pos="4419"/>
        <w:tab w:val="right" w:pos="8838"/>
      </w:tabs>
      <w:spacing w:after="0" w:line="240" w:lineRule="auto"/>
    </w:pPr>
  </w:style>
  <w:style w:type="character" w:styleId="8">
    <w:name w:val="Hyperlink"/>
    <w:basedOn w:val="7"/>
    <w:unhideWhenUsed/>
    <w:qFormat/>
    <w:uiPriority w:val="99"/>
    <w:rPr>
      <w:color w:val="0000FF"/>
      <w:u w:val="single"/>
    </w:rPr>
  </w:style>
  <w:style w:type="character" w:styleId="9">
    <w:name w:val="Strong"/>
    <w:qFormat/>
    <w:uiPriority w:val="0"/>
    <w:rPr>
      <w:b/>
      <w:bCs/>
    </w:rPr>
  </w:style>
  <w:style w:type="paragraph" w:customStyle="1" w:styleId="11">
    <w:name w:val="Default"/>
    <w:qFormat/>
    <w:uiPriority w:val="0"/>
    <w:pPr>
      <w:widowControl w:val="0"/>
      <w:autoSpaceDE w:val="0"/>
      <w:autoSpaceDN w:val="0"/>
      <w:adjustRightInd w:val="0"/>
      <w:spacing w:after="0" w:line="240" w:lineRule="auto"/>
    </w:pPr>
    <w:rPr>
      <w:rFonts w:ascii="Arial" w:hAnsi="Arial" w:eastAsia="Times New Roman" w:cs="Arial"/>
      <w:color w:val="000000"/>
      <w:sz w:val="24"/>
      <w:szCs w:val="24"/>
      <w:lang w:val="es-ES" w:eastAsia="es-ES" w:bidi="ar-SA"/>
    </w:rPr>
  </w:style>
  <w:style w:type="character" w:customStyle="1" w:styleId="12">
    <w:name w:val="Título 7 Car"/>
    <w:basedOn w:val="7"/>
    <w:link w:val="2"/>
    <w:qFormat/>
    <w:uiPriority w:val="0"/>
    <w:rPr>
      <w:rFonts w:ascii="Calibri Light" w:hAnsi="Calibri Light" w:eastAsia="SimSun" w:cs="Times New Roman"/>
      <w:i/>
      <w:iCs/>
      <w:color w:val="000000"/>
      <w:sz w:val="20"/>
      <w:szCs w:val="20"/>
      <w:lang w:val="en-US" w:eastAsia="zh-CN"/>
    </w:rPr>
  </w:style>
  <w:style w:type="paragraph" w:customStyle="1" w:styleId="13">
    <w:name w:val="List Paragraph"/>
    <w:basedOn w:val="1"/>
    <w:qFormat/>
    <w:uiPriority w:val="34"/>
    <w:pPr>
      <w:ind w:left="720"/>
      <w:contextualSpacing/>
    </w:pPr>
  </w:style>
  <w:style w:type="character" w:customStyle="1" w:styleId="14">
    <w:name w:val="Texto de globo Car"/>
    <w:basedOn w:val="7"/>
    <w:link w:val="3"/>
    <w:semiHidden/>
    <w:qFormat/>
    <w:uiPriority w:val="99"/>
    <w:rPr>
      <w:rFonts w:ascii="Tahoma" w:hAnsi="Tahoma" w:cs="Tahoma"/>
      <w:sz w:val="16"/>
      <w:szCs w:val="16"/>
    </w:rPr>
  </w:style>
  <w:style w:type="character" w:customStyle="1" w:styleId="15">
    <w:name w:val="Encabezado Car"/>
    <w:basedOn w:val="7"/>
    <w:link w:val="4"/>
    <w:semiHidden/>
    <w:uiPriority w:val="99"/>
  </w:style>
  <w:style w:type="character" w:customStyle="1" w:styleId="16">
    <w:name w:val="Pie de página Car"/>
    <w:basedOn w:val="7"/>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3061</Words>
  <Characters>16839</Characters>
  <Lines>140</Lines>
  <Paragraphs>39</Paragraphs>
  <ScaleCrop>false</ScaleCrop>
  <LinksUpToDate>false</LinksUpToDate>
  <CharactersWithSpaces>19861</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2022-02-01T21:45:00Z</dcterms:created>
  <dc:creator>Leticia</dc:creator>
  <cp:lastModifiedBy>BinaryFall</cp:lastModifiedBy>
  <dcterms:modified xsi:type="dcterms:W3CDTF">2022-11-27T21:16:11Z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