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69C" w:rsidRPr="00195F04" w:rsidRDefault="0057369C" w:rsidP="0057369C">
      <w:pPr>
        <w:tabs>
          <w:tab w:val="left" w:pos="2268"/>
        </w:tabs>
        <w:spacing w:after="0" w:line="360" w:lineRule="auto"/>
        <w:ind w:right="-376"/>
        <w:rPr>
          <w:rFonts w:ascii="Verdana" w:hAnsi="Verdana"/>
          <w:b/>
          <w:color w:val="C45911"/>
          <w:sz w:val="32"/>
          <w:szCs w:val="32"/>
        </w:rPr>
      </w:pPr>
      <w:r w:rsidRPr="00195F04">
        <w:rPr>
          <w:rFonts w:ascii="Verdana" w:hAnsi="Verdana"/>
          <w:b/>
          <w:color w:val="C45911"/>
          <w:sz w:val="32"/>
          <w:szCs w:val="32"/>
        </w:rPr>
        <w:t>Morfovirtual 2022</w:t>
      </w:r>
    </w:p>
    <w:p w:rsidR="0057369C" w:rsidRPr="00195F04" w:rsidRDefault="0057369C" w:rsidP="0057369C">
      <w:pPr>
        <w:tabs>
          <w:tab w:val="left" w:pos="2268"/>
        </w:tabs>
        <w:spacing w:after="0" w:line="360" w:lineRule="auto"/>
        <w:ind w:right="-376" w:firstLine="708"/>
        <w:rPr>
          <w:rFonts w:ascii="Verdana" w:hAnsi="Verdana"/>
          <w:b/>
          <w:color w:val="C45911"/>
          <w:sz w:val="32"/>
          <w:szCs w:val="32"/>
        </w:rPr>
      </w:pPr>
    </w:p>
    <w:p w:rsidR="0057369C" w:rsidRPr="00195F04" w:rsidRDefault="0057369C" w:rsidP="002E40B0">
      <w:pPr>
        <w:tabs>
          <w:tab w:val="left" w:pos="2268"/>
        </w:tabs>
        <w:spacing w:after="0" w:line="360" w:lineRule="auto"/>
        <w:ind w:right="-376"/>
        <w:jc w:val="both"/>
        <w:rPr>
          <w:rFonts w:ascii="Verdana" w:hAnsi="Verdana"/>
          <w:b/>
          <w:color w:val="C45911"/>
          <w:sz w:val="32"/>
          <w:szCs w:val="32"/>
        </w:rPr>
      </w:pPr>
      <w:r w:rsidRPr="00195F04">
        <w:rPr>
          <w:rFonts w:ascii="Verdana" w:hAnsi="Verdana"/>
          <w:b/>
          <w:color w:val="C45911"/>
          <w:sz w:val="32"/>
          <w:szCs w:val="32"/>
        </w:rPr>
        <w:t>VI Congreso virtual de Ciencias Morfológicas.</w:t>
      </w:r>
    </w:p>
    <w:p w:rsidR="0057369C" w:rsidRPr="00195F04" w:rsidRDefault="0057369C" w:rsidP="002E40B0">
      <w:pPr>
        <w:spacing w:after="0" w:line="360" w:lineRule="auto"/>
        <w:ind w:left="-425"/>
        <w:jc w:val="both"/>
        <w:rPr>
          <w:rFonts w:ascii="Verdana" w:hAnsi="Verdana"/>
          <w:b/>
          <w:color w:val="C45911"/>
          <w:sz w:val="32"/>
          <w:szCs w:val="32"/>
        </w:rPr>
      </w:pPr>
      <w:r w:rsidRPr="00195F04">
        <w:rPr>
          <w:rFonts w:ascii="Verdana" w:hAnsi="Verdana"/>
          <w:b/>
          <w:color w:val="C45911"/>
          <w:sz w:val="32"/>
          <w:szCs w:val="32"/>
        </w:rPr>
        <w:t>Sexta Jornada Científica de la Cátedra Santiago Ramón y Cajal.</w:t>
      </w:r>
    </w:p>
    <w:p w:rsidR="00BA7DB7" w:rsidRDefault="00BA7DB7" w:rsidP="00FB2E50">
      <w:pPr>
        <w:spacing w:after="120" w:line="360" w:lineRule="auto"/>
        <w:jc w:val="both"/>
        <w:rPr>
          <w:rFonts w:ascii="Verdana" w:eastAsia="Times New Roman" w:hAnsi="Verdana" w:cs="Arial"/>
          <w:b/>
          <w:sz w:val="28"/>
          <w:szCs w:val="28"/>
        </w:rPr>
      </w:pPr>
    </w:p>
    <w:p w:rsidR="00CF4E2A" w:rsidRPr="00BA7DB7" w:rsidRDefault="00BA7DB7" w:rsidP="00FB2E50">
      <w:pPr>
        <w:spacing w:after="120" w:line="360" w:lineRule="auto"/>
        <w:jc w:val="both"/>
        <w:rPr>
          <w:rFonts w:ascii="Verdana" w:eastAsia="Times New Roman" w:hAnsi="Verdana" w:cs="Arial"/>
          <w:b/>
          <w:sz w:val="28"/>
          <w:szCs w:val="28"/>
        </w:rPr>
      </w:pPr>
      <w:r w:rsidRPr="00BA7DB7">
        <w:rPr>
          <w:rFonts w:ascii="Verdana" w:eastAsia="Times New Roman" w:hAnsi="Verdana" w:cs="Arial"/>
          <w:b/>
          <w:sz w:val="28"/>
          <w:szCs w:val="28"/>
        </w:rPr>
        <w:t>CARACTERIZACIÓN MORFOMÉTRICA NUCLEAR DE GLÁNDULAS MAMARIAS SANAS EN MUJERES ADULTAS MAYORES.</w:t>
      </w:r>
    </w:p>
    <w:p w:rsidR="00BA7DB7" w:rsidRDefault="00BA7DB7" w:rsidP="00FB2E50">
      <w:pPr>
        <w:spacing w:after="120" w:line="360" w:lineRule="auto"/>
        <w:jc w:val="both"/>
        <w:rPr>
          <w:rFonts w:ascii="Arial" w:hAnsi="Arial" w:cs="Arial"/>
          <w:sz w:val="24"/>
          <w:szCs w:val="24"/>
        </w:rPr>
      </w:pPr>
    </w:p>
    <w:p w:rsidR="0069105D" w:rsidRPr="00781A05" w:rsidRDefault="0037538B" w:rsidP="00FB2E50">
      <w:pPr>
        <w:spacing w:after="120" w:line="360" w:lineRule="auto"/>
        <w:jc w:val="both"/>
        <w:rPr>
          <w:rFonts w:ascii="Verdana" w:eastAsia="Times New Roman" w:hAnsi="Verdana" w:cs="Arial"/>
          <w:b/>
        </w:rPr>
      </w:pPr>
      <w:r w:rsidRPr="00781A05">
        <w:rPr>
          <w:rFonts w:ascii="Verdana" w:hAnsi="Verdana" w:cs="Arial"/>
          <w:b/>
        </w:rPr>
        <w:t>Autores:</w:t>
      </w:r>
    </w:p>
    <w:p w:rsidR="00421FD5" w:rsidRPr="006614A5" w:rsidRDefault="0044190D" w:rsidP="00FB2E50">
      <w:pPr>
        <w:spacing w:after="120" w:line="360" w:lineRule="auto"/>
        <w:jc w:val="both"/>
        <w:rPr>
          <w:rFonts w:ascii="Verdana" w:eastAsia="Times New Roman" w:hAnsi="Verdana" w:cs="Arial"/>
          <w:b/>
        </w:rPr>
      </w:pPr>
      <w:r w:rsidRPr="00F87BF0">
        <w:rPr>
          <w:rFonts w:ascii="Verdana" w:eastAsia="Times New Roman" w:hAnsi="Verdana" w:cs="Arial"/>
          <w:b/>
        </w:rPr>
        <w:t>Dunia Yailin Macareño Avila</w:t>
      </w:r>
      <w:r w:rsidRPr="00F87BF0">
        <w:rPr>
          <w:rFonts w:ascii="Verdana" w:eastAsia="Times New Roman" w:hAnsi="Verdana" w:cs="Arial"/>
          <w:b/>
          <w:vertAlign w:val="superscript"/>
        </w:rPr>
        <w:t>1</w:t>
      </w:r>
      <w:r w:rsidR="00421FD5" w:rsidRPr="00F87BF0">
        <w:rPr>
          <w:rFonts w:ascii="Verdana" w:eastAsia="Times New Roman" w:hAnsi="Verdana" w:cs="Arial"/>
          <w:b/>
        </w:rPr>
        <w:t>,</w:t>
      </w:r>
      <w:r w:rsidR="0069105D" w:rsidRPr="00F87BF0">
        <w:rPr>
          <w:rFonts w:ascii="Verdana" w:eastAsia="Times New Roman" w:hAnsi="Verdana" w:cs="Arial"/>
          <w:b/>
        </w:rPr>
        <w:t xml:space="preserve"> </w:t>
      </w:r>
      <w:r w:rsidR="001B4B6E">
        <w:rPr>
          <w:rFonts w:ascii="Verdana" w:eastAsia="Times New Roman" w:hAnsi="Verdana" w:cs="Arial"/>
          <w:b/>
        </w:rPr>
        <w:t>Marylú Torres Batista</w:t>
      </w:r>
      <w:r w:rsidR="001B4B6E">
        <w:rPr>
          <w:rFonts w:ascii="Verdana" w:eastAsia="Times New Roman" w:hAnsi="Verdana" w:cs="Arial"/>
          <w:b/>
          <w:vertAlign w:val="superscript"/>
        </w:rPr>
        <w:t>2</w:t>
      </w:r>
      <w:r w:rsidR="001B4B6E">
        <w:rPr>
          <w:rFonts w:ascii="Verdana" w:eastAsia="Times New Roman" w:hAnsi="Verdana" w:cs="Arial"/>
          <w:b/>
        </w:rPr>
        <w:t xml:space="preserve">, </w:t>
      </w:r>
      <w:r w:rsidR="000A353C" w:rsidRPr="00F87BF0">
        <w:rPr>
          <w:rFonts w:ascii="Verdana" w:eastAsia="Times New Roman" w:hAnsi="Verdana" w:cs="Arial"/>
          <w:b/>
        </w:rPr>
        <w:t>Leticia Mármol Caballero</w:t>
      </w:r>
      <w:r w:rsidR="001B4B6E">
        <w:rPr>
          <w:rFonts w:ascii="Verdana" w:eastAsia="Times New Roman" w:hAnsi="Verdana" w:cs="Arial"/>
          <w:b/>
          <w:vertAlign w:val="superscript"/>
        </w:rPr>
        <w:t>3</w:t>
      </w:r>
      <w:r w:rsidR="000A353C" w:rsidRPr="00F87BF0">
        <w:rPr>
          <w:rFonts w:ascii="Verdana" w:eastAsia="Times New Roman" w:hAnsi="Verdana" w:cs="Arial"/>
          <w:b/>
        </w:rPr>
        <w:t>, Doralny Peña Marrero</w:t>
      </w:r>
      <w:r w:rsidR="001B4B6E">
        <w:rPr>
          <w:rFonts w:ascii="Verdana" w:eastAsia="Times New Roman" w:hAnsi="Verdana" w:cs="Arial"/>
          <w:b/>
          <w:vertAlign w:val="superscript"/>
        </w:rPr>
        <w:t>4</w:t>
      </w:r>
      <w:r w:rsidR="00893BCC" w:rsidRPr="00F87BF0">
        <w:rPr>
          <w:rFonts w:ascii="Verdana" w:eastAsia="Times New Roman" w:hAnsi="Verdana" w:cs="Arial"/>
          <w:b/>
        </w:rPr>
        <w:t>, Liú</w:t>
      </w:r>
      <w:r w:rsidR="002E40B0">
        <w:rPr>
          <w:rFonts w:ascii="Verdana" w:eastAsia="Times New Roman" w:hAnsi="Verdana" w:cs="Arial"/>
          <w:b/>
        </w:rPr>
        <w:t>disis Silva Jardínez</w:t>
      </w:r>
      <w:r w:rsidR="001B4B6E">
        <w:rPr>
          <w:rFonts w:ascii="Verdana" w:eastAsia="Times New Roman" w:hAnsi="Verdana" w:cs="Arial"/>
          <w:b/>
          <w:vertAlign w:val="superscript"/>
        </w:rPr>
        <w:t>5</w:t>
      </w:r>
      <w:r w:rsidR="006614A5">
        <w:rPr>
          <w:rFonts w:ascii="Verdana" w:eastAsia="Times New Roman" w:hAnsi="Verdana" w:cs="Arial"/>
          <w:b/>
        </w:rPr>
        <w:t>.</w:t>
      </w:r>
    </w:p>
    <w:p w:rsidR="0044190D" w:rsidRDefault="00421FD5" w:rsidP="00FB2E50">
      <w:pPr>
        <w:spacing w:after="120" w:line="360" w:lineRule="auto"/>
        <w:jc w:val="both"/>
        <w:rPr>
          <w:rFonts w:ascii="Verdana" w:eastAsia="Times New Roman" w:hAnsi="Verdana" w:cs="Arial"/>
        </w:rPr>
      </w:pPr>
      <w:r w:rsidRPr="00781A05">
        <w:rPr>
          <w:rFonts w:ascii="Verdana" w:eastAsia="Times New Roman" w:hAnsi="Verdana" w:cs="Arial"/>
          <w:vertAlign w:val="superscript"/>
        </w:rPr>
        <w:t xml:space="preserve">1 </w:t>
      </w:r>
      <w:r w:rsidR="0044190D" w:rsidRPr="00781A05">
        <w:rPr>
          <w:rFonts w:ascii="Verdana" w:eastAsia="Times New Roman" w:hAnsi="Verdana" w:cs="Arial"/>
        </w:rPr>
        <w:t>Especialista de Primer Grad</w:t>
      </w:r>
      <w:r w:rsidR="00CF4E2A" w:rsidRPr="00781A05">
        <w:rPr>
          <w:rFonts w:ascii="Verdana" w:eastAsia="Times New Roman" w:hAnsi="Verdana" w:cs="Arial"/>
        </w:rPr>
        <w:t>o en Medicina General Integral. Especialista</w:t>
      </w:r>
      <w:r w:rsidR="00BA7DB7" w:rsidRPr="00781A05">
        <w:rPr>
          <w:rFonts w:ascii="Verdana" w:eastAsia="Times New Roman" w:hAnsi="Verdana" w:cs="Arial"/>
        </w:rPr>
        <w:t xml:space="preserve"> de Primer Grado en Histología. Departamento de Ciencias Básicas. </w:t>
      </w:r>
      <w:r w:rsidRPr="00781A05">
        <w:rPr>
          <w:rFonts w:ascii="Verdana" w:eastAsia="Times New Roman" w:hAnsi="Verdana" w:cs="Arial"/>
        </w:rPr>
        <w:t>Facultad de Ciencias Médicas “Mariana Grajales Coello”. Holguín, Cuba.</w:t>
      </w:r>
      <w:r w:rsidR="0044190D" w:rsidRPr="00781A05">
        <w:rPr>
          <w:rFonts w:ascii="Verdana" w:eastAsia="Times New Roman" w:hAnsi="Verdana" w:cs="Arial"/>
        </w:rPr>
        <w:t xml:space="preserve"> </w:t>
      </w:r>
    </w:p>
    <w:p w:rsidR="001B4B6E" w:rsidRPr="001B4B6E" w:rsidRDefault="001B4B6E" w:rsidP="00FB2E50">
      <w:pPr>
        <w:spacing w:after="120" w:line="360" w:lineRule="auto"/>
        <w:jc w:val="both"/>
        <w:rPr>
          <w:rFonts w:ascii="Verdana" w:eastAsia="Times New Roman" w:hAnsi="Verdana" w:cs="Arial"/>
        </w:rPr>
      </w:pPr>
      <w:r>
        <w:rPr>
          <w:rFonts w:ascii="Verdana" w:eastAsia="Times New Roman" w:hAnsi="Verdana" w:cs="Arial"/>
          <w:vertAlign w:val="superscript"/>
        </w:rPr>
        <w:t>2</w:t>
      </w:r>
      <w:r>
        <w:rPr>
          <w:rFonts w:ascii="Verdana" w:eastAsia="Times New Roman" w:hAnsi="Verdana" w:cs="Arial"/>
        </w:rPr>
        <w:t xml:space="preserve">Especialista de Segundo Grado en Histología. </w:t>
      </w:r>
      <w:r w:rsidRPr="00781A05">
        <w:rPr>
          <w:rFonts w:ascii="Verdana" w:eastAsia="Times New Roman" w:hAnsi="Verdana" w:cs="Arial"/>
        </w:rPr>
        <w:t>Departamento de Ciencias Básicas. Facultad de Ciencias Médicas “Mariana Grajales Coello”. Holguín, Cuba.</w:t>
      </w:r>
    </w:p>
    <w:p w:rsidR="004B159C" w:rsidRPr="00781A05" w:rsidRDefault="001B4B6E" w:rsidP="004B159C">
      <w:pPr>
        <w:spacing w:after="120" w:line="360" w:lineRule="auto"/>
        <w:jc w:val="both"/>
        <w:rPr>
          <w:rFonts w:ascii="Verdana" w:eastAsia="Times New Roman" w:hAnsi="Verdana" w:cs="Arial"/>
        </w:rPr>
      </w:pPr>
      <w:r>
        <w:rPr>
          <w:rFonts w:ascii="Verdana" w:eastAsia="Times New Roman" w:hAnsi="Verdana" w:cs="Arial"/>
          <w:vertAlign w:val="superscript"/>
        </w:rPr>
        <w:t>3</w:t>
      </w:r>
      <w:r w:rsidR="00421FD5" w:rsidRPr="00781A05">
        <w:rPr>
          <w:rFonts w:ascii="Verdana" w:eastAsia="Times New Roman" w:hAnsi="Verdana" w:cs="Arial"/>
          <w:vertAlign w:val="superscript"/>
        </w:rPr>
        <w:t xml:space="preserve"> </w:t>
      </w:r>
      <w:r w:rsidR="00FD3F9D" w:rsidRPr="00781A05">
        <w:rPr>
          <w:rFonts w:ascii="Verdana" w:eastAsia="Times New Roman" w:hAnsi="Verdana" w:cs="Arial"/>
        </w:rPr>
        <w:t xml:space="preserve">Especialista de Segundo Grado </w:t>
      </w:r>
      <w:r w:rsidR="006D1143" w:rsidRPr="00781A05">
        <w:rPr>
          <w:rFonts w:ascii="Verdana" w:eastAsia="Times New Roman" w:hAnsi="Verdana" w:cs="Arial"/>
        </w:rPr>
        <w:t>de Medicina</w:t>
      </w:r>
      <w:r w:rsidR="00FD3F9D" w:rsidRPr="00781A05">
        <w:rPr>
          <w:rFonts w:ascii="Verdana" w:eastAsia="Times New Roman" w:hAnsi="Verdana" w:cs="Arial"/>
        </w:rPr>
        <w:t xml:space="preserve"> General Integral</w:t>
      </w:r>
      <w:r w:rsidR="006D1143" w:rsidRPr="00781A05">
        <w:rPr>
          <w:rFonts w:ascii="Verdana" w:eastAsia="Times New Roman" w:hAnsi="Verdana" w:cs="Arial"/>
        </w:rPr>
        <w:t>. Especialista de Primer Grado en Histolo</w:t>
      </w:r>
      <w:r w:rsidR="00BA17FE" w:rsidRPr="00781A05">
        <w:rPr>
          <w:rFonts w:ascii="Verdana" w:eastAsia="Times New Roman" w:hAnsi="Verdana" w:cs="Arial"/>
        </w:rPr>
        <w:t xml:space="preserve">gía. Departamento de Ciencias Básicas. </w:t>
      </w:r>
      <w:r w:rsidR="004B159C" w:rsidRPr="00781A05">
        <w:rPr>
          <w:rFonts w:ascii="Verdana" w:eastAsia="Times New Roman" w:hAnsi="Verdana" w:cs="Arial"/>
        </w:rPr>
        <w:t xml:space="preserve">Facultad de Ciencias Médicas “Mariana Grajales Coello”. Holguín, Cuba. </w:t>
      </w:r>
    </w:p>
    <w:p w:rsidR="0044190D" w:rsidRPr="00781A05" w:rsidRDefault="001B4B6E" w:rsidP="000A353C">
      <w:pPr>
        <w:spacing w:after="120" w:line="360" w:lineRule="auto"/>
        <w:jc w:val="both"/>
        <w:rPr>
          <w:rFonts w:ascii="Verdana" w:eastAsia="Times New Roman" w:hAnsi="Verdana" w:cs="Arial"/>
        </w:rPr>
      </w:pPr>
      <w:r>
        <w:rPr>
          <w:rFonts w:ascii="Verdana" w:eastAsia="Times New Roman" w:hAnsi="Verdana" w:cs="Arial"/>
          <w:vertAlign w:val="superscript"/>
        </w:rPr>
        <w:t>4</w:t>
      </w:r>
      <w:r w:rsidR="004B159C" w:rsidRPr="00781A05">
        <w:rPr>
          <w:rFonts w:ascii="Verdana" w:eastAsia="Times New Roman" w:hAnsi="Verdana" w:cs="Arial"/>
          <w:vertAlign w:val="superscript"/>
        </w:rPr>
        <w:t xml:space="preserve"> </w:t>
      </w:r>
      <w:r w:rsidR="004B159C" w:rsidRPr="00781A05">
        <w:rPr>
          <w:rFonts w:ascii="Verdana" w:eastAsia="Times New Roman" w:hAnsi="Verdana" w:cs="Arial"/>
        </w:rPr>
        <w:t xml:space="preserve">Especialista de Primer Grado en Medicina General Integral. Especialista de Primer Grado en Histología. </w:t>
      </w:r>
      <w:r w:rsidR="00BA17FE" w:rsidRPr="00781A05">
        <w:rPr>
          <w:rFonts w:ascii="Verdana" w:eastAsia="Times New Roman" w:hAnsi="Verdana" w:cs="Arial"/>
        </w:rPr>
        <w:t>Departamento de Ciencias Básicas</w:t>
      </w:r>
      <w:r w:rsidR="004B159C" w:rsidRPr="00781A05">
        <w:rPr>
          <w:rFonts w:ascii="Verdana" w:eastAsia="Times New Roman" w:hAnsi="Verdana" w:cs="Arial"/>
        </w:rPr>
        <w:t>. Facultad de Ciencias Médicas “Mariana Grajales Coello”. Holguín, Cuba.</w:t>
      </w:r>
    </w:p>
    <w:p w:rsidR="004B159C" w:rsidRPr="00781A05" w:rsidRDefault="001B4B6E" w:rsidP="000A353C">
      <w:pPr>
        <w:spacing w:after="120" w:line="360" w:lineRule="auto"/>
        <w:jc w:val="both"/>
        <w:rPr>
          <w:rFonts w:ascii="Verdana" w:eastAsia="Times New Roman" w:hAnsi="Verdana" w:cs="Arial"/>
        </w:rPr>
      </w:pPr>
      <w:r>
        <w:rPr>
          <w:rFonts w:ascii="Verdana" w:eastAsia="Times New Roman" w:hAnsi="Verdana" w:cs="Arial"/>
          <w:vertAlign w:val="superscript"/>
        </w:rPr>
        <w:t>5</w:t>
      </w:r>
      <w:r w:rsidR="004B159C" w:rsidRPr="00781A05">
        <w:rPr>
          <w:rFonts w:ascii="Verdana" w:eastAsia="Times New Roman" w:hAnsi="Verdana" w:cs="Arial"/>
          <w:vertAlign w:val="superscript"/>
        </w:rPr>
        <w:t xml:space="preserve"> </w:t>
      </w:r>
      <w:r w:rsidR="004B159C" w:rsidRPr="00781A05">
        <w:rPr>
          <w:rFonts w:ascii="Verdana" w:eastAsia="Times New Roman" w:hAnsi="Verdana" w:cs="Arial"/>
        </w:rPr>
        <w:t xml:space="preserve">Especialista de Primer Grado en Medicina General Integral. Especialista de Primer Grado en Histología. </w:t>
      </w:r>
      <w:r w:rsidR="00BA17FE" w:rsidRPr="00781A05">
        <w:rPr>
          <w:rFonts w:ascii="Verdana" w:eastAsia="Times New Roman" w:hAnsi="Verdana" w:cs="Arial"/>
        </w:rPr>
        <w:t>Departamento de Ciencias Básicas</w:t>
      </w:r>
      <w:r w:rsidR="004B159C" w:rsidRPr="00781A05">
        <w:rPr>
          <w:rFonts w:ascii="Verdana" w:eastAsia="Times New Roman" w:hAnsi="Verdana" w:cs="Arial"/>
        </w:rPr>
        <w:t>. Facultad de Ciencias Médicas “Mariana Grajales Coello”. Holguín, Cuba.</w:t>
      </w:r>
    </w:p>
    <w:p w:rsidR="00A50FB5" w:rsidRPr="00781A05" w:rsidRDefault="00893BCC" w:rsidP="00A50FB5">
      <w:pPr>
        <w:spacing w:line="360" w:lineRule="auto"/>
        <w:jc w:val="both"/>
        <w:rPr>
          <w:rFonts w:ascii="Verdana" w:eastAsia="Times New Roman" w:hAnsi="Verdana" w:cs="Arial"/>
        </w:rPr>
      </w:pPr>
      <w:r w:rsidRPr="00781A05">
        <w:rPr>
          <w:rFonts w:ascii="Verdana" w:hAnsi="Verdana" w:cs="Arial"/>
        </w:rPr>
        <w:t xml:space="preserve"> e-mail del primer autor</w:t>
      </w:r>
      <w:r w:rsidR="00A50FB5" w:rsidRPr="00781A05">
        <w:rPr>
          <w:rFonts w:ascii="Verdana" w:hAnsi="Verdana" w:cs="Arial"/>
        </w:rPr>
        <w:t xml:space="preserve">: </w:t>
      </w:r>
      <w:r w:rsidR="00A50FB5" w:rsidRPr="00781A05">
        <w:rPr>
          <w:rFonts w:ascii="Verdana" w:hAnsi="Verdana" w:cs="Arial"/>
          <w:color w:val="0000FF"/>
        </w:rPr>
        <w:t>duniayma</w:t>
      </w:r>
      <w:r w:rsidR="00A50FB5" w:rsidRPr="00781A05">
        <w:rPr>
          <w:rFonts w:ascii="Verdana" w:eastAsia="Arial Narrow" w:hAnsi="Verdana" w:cs="Arial"/>
          <w:color w:val="0000FF"/>
          <w:lang w:val="pt-PT" w:eastAsia="pt-PT"/>
        </w:rPr>
        <w:t>@</w:t>
      </w:r>
      <w:r w:rsidR="00A50FB5" w:rsidRPr="00781A05">
        <w:rPr>
          <w:rFonts w:ascii="Verdana" w:hAnsi="Verdana" w:cs="Arial"/>
          <w:color w:val="0000FF"/>
        </w:rPr>
        <w:t>infomed.sld.cu</w:t>
      </w:r>
    </w:p>
    <w:p w:rsidR="0044190D" w:rsidRPr="00781A05" w:rsidRDefault="0044190D" w:rsidP="00FB2E50">
      <w:pPr>
        <w:spacing w:line="360" w:lineRule="auto"/>
        <w:jc w:val="both"/>
        <w:rPr>
          <w:rFonts w:ascii="Verdana" w:hAnsi="Verdana" w:cs="Arial"/>
        </w:rPr>
      </w:pPr>
    </w:p>
    <w:p w:rsidR="0044190D" w:rsidRPr="00781A05" w:rsidRDefault="00833E4B" w:rsidP="00FB2E50">
      <w:pPr>
        <w:spacing w:line="360" w:lineRule="auto"/>
        <w:jc w:val="both"/>
        <w:rPr>
          <w:rFonts w:ascii="Verdana" w:hAnsi="Verdana" w:cs="Arial"/>
          <w:b/>
        </w:rPr>
      </w:pPr>
      <w:r w:rsidRPr="00781A05">
        <w:rPr>
          <w:rFonts w:ascii="Verdana" w:hAnsi="Verdana" w:cs="Arial"/>
          <w:b/>
        </w:rPr>
        <w:t>Resumen</w:t>
      </w:r>
    </w:p>
    <w:p w:rsidR="0044190D" w:rsidRPr="00781A05" w:rsidRDefault="0044190D" w:rsidP="00FB2E50">
      <w:pPr>
        <w:spacing w:after="120" w:line="360" w:lineRule="auto"/>
        <w:jc w:val="both"/>
        <w:rPr>
          <w:rFonts w:ascii="Verdana" w:hAnsi="Verdana" w:cs="Arial"/>
        </w:rPr>
      </w:pPr>
      <w:r w:rsidRPr="00781A05">
        <w:rPr>
          <w:rFonts w:ascii="Verdana" w:hAnsi="Verdana" w:cs="Arial"/>
        </w:rPr>
        <w:t>Introducción:</w:t>
      </w:r>
      <w:r w:rsidRPr="00781A05">
        <w:rPr>
          <w:rFonts w:ascii="Verdana" w:hAnsi="Verdana" w:cs="Arial"/>
          <w:b/>
        </w:rPr>
        <w:t xml:space="preserve"> </w:t>
      </w:r>
      <w:r w:rsidRPr="00781A05">
        <w:rPr>
          <w:rFonts w:ascii="Verdana" w:hAnsi="Verdana" w:cs="Arial"/>
        </w:rPr>
        <w:t xml:space="preserve">Las glándulas mamarias son órganos que durante las diferentes etapas de la vida en la mujer sufren modificaciones, donde se involucran los procesos de proliferación, diferenciación y apoptosis, bajo el control hormonal. Sin embargo, una vez que cesan dichas influencias hormonales ocurren cambios que llevan </w:t>
      </w:r>
      <w:r w:rsidR="00CD710F" w:rsidRPr="00781A05">
        <w:rPr>
          <w:rFonts w:ascii="Verdana" w:hAnsi="Verdana" w:cs="Arial"/>
        </w:rPr>
        <w:t>a la involución de dicho órgano, p</w:t>
      </w:r>
      <w:r w:rsidRPr="00781A05">
        <w:rPr>
          <w:rFonts w:ascii="Verdana" w:hAnsi="Verdana" w:cs="Arial"/>
        </w:rPr>
        <w:t xml:space="preserve">or lo que </w:t>
      </w:r>
      <w:r w:rsidR="00CD710F" w:rsidRPr="00781A05">
        <w:rPr>
          <w:rFonts w:ascii="Verdana" w:hAnsi="Verdana" w:cs="Arial"/>
        </w:rPr>
        <w:t>se realizó un estudio morfométrico para caracterizar las glándulas mamarias sanas en mujeres a partir de los 60 años de edad.</w:t>
      </w:r>
    </w:p>
    <w:p w:rsidR="00A50FB5" w:rsidRPr="00781A05" w:rsidRDefault="00A50FB5" w:rsidP="00FB2E50">
      <w:pPr>
        <w:spacing w:after="120" w:line="360" w:lineRule="auto"/>
        <w:jc w:val="both"/>
        <w:rPr>
          <w:rFonts w:ascii="Verdana" w:hAnsi="Verdana" w:cs="Arial"/>
          <w:b/>
        </w:rPr>
      </w:pPr>
      <w:r w:rsidRPr="00781A05">
        <w:rPr>
          <w:rFonts w:ascii="Verdana" w:hAnsi="Verdana" w:cs="Arial"/>
        </w:rPr>
        <w:t>Objetivos:</w:t>
      </w:r>
      <w:r w:rsidRPr="00781A05">
        <w:rPr>
          <w:rFonts w:ascii="Verdana" w:hAnsi="Verdana" w:cs="Arial"/>
          <w:b/>
        </w:rPr>
        <w:t xml:space="preserve"> </w:t>
      </w:r>
      <w:r w:rsidRPr="00781A05">
        <w:rPr>
          <w:rFonts w:ascii="Verdana" w:eastAsia="Calibri" w:hAnsi="Verdana" w:cs="Arial"/>
        </w:rPr>
        <w:t>Determinar el factor de forma, perímetro, área y volumen de los núcleos de las células epiteliales glandulares.</w:t>
      </w:r>
    </w:p>
    <w:p w:rsidR="0044190D" w:rsidRPr="00781A05" w:rsidRDefault="0044190D" w:rsidP="00FB2E50">
      <w:pPr>
        <w:spacing w:after="120" w:line="360" w:lineRule="auto"/>
        <w:jc w:val="both"/>
        <w:rPr>
          <w:rFonts w:ascii="Verdana" w:hAnsi="Verdana" w:cs="Arial"/>
        </w:rPr>
      </w:pPr>
      <w:r w:rsidRPr="00781A05">
        <w:rPr>
          <w:rFonts w:ascii="Verdana" w:hAnsi="Verdana" w:cs="Arial"/>
        </w:rPr>
        <w:t>M</w:t>
      </w:r>
      <w:r w:rsidR="00A50FB5" w:rsidRPr="00781A05">
        <w:rPr>
          <w:rFonts w:ascii="Verdana" w:hAnsi="Verdana" w:cs="Arial"/>
        </w:rPr>
        <w:t>ateriales y m</w:t>
      </w:r>
      <w:r w:rsidRPr="00781A05">
        <w:rPr>
          <w:rFonts w:ascii="Verdana" w:hAnsi="Verdana" w:cs="Arial"/>
        </w:rPr>
        <w:t>étodo</w:t>
      </w:r>
      <w:r w:rsidR="00A50FB5" w:rsidRPr="00781A05">
        <w:rPr>
          <w:rFonts w:ascii="Verdana" w:hAnsi="Verdana" w:cs="Arial"/>
        </w:rPr>
        <w:t>s</w:t>
      </w:r>
      <w:r w:rsidRPr="00781A05">
        <w:rPr>
          <w:rFonts w:ascii="Verdana" w:hAnsi="Verdana" w:cs="Arial"/>
        </w:rPr>
        <w:t>:</w:t>
      </w:r>
      <w:r w:rsidRPr="00781A05">
        <w:rPr>
          <w:rFonts w:ascii="Verdana" w:hAnsi="Verdana" w:cs="Arial"/>
          <w:b/>
        </w:rPr>
        <w:t xml:space="preserve"> </w:t>
      </w:r>
      <w:r w:rsidR="00CD710F" w:rsidRPr="00781A05">
        <w:rPr>
          <w:rFonts w:ascii="Verdana" w:hAnsi="Verdana" w:cs="Arial"/>
        </w:rPr>
        <w:t>S</w:t>
      </w:r>
      <w:r w:rsidRPr="00781A05">
        <w:rPr>
          <w:rFonts w:ascii="Verdana" w:hAnsi="Verdana" w:cs="Arial"/>
        </w:rPr>
        <w:t>e realizó un estudio de serie de casos en 14 mujeres fallecidas que no tení</w:t>
      </w:r>
      <w:r w:rsidR="004666B1" w:rsidRPr="00781A05">
        <w:rPr>
          <w:rFonts w:ascii="Verdana" w:hAnsi="Verdana" w:cs="Arial"/>
        </w:rPr>
        <w:t>an lesiones benignas o malignas</w:t>
      </w:r>
      <w:r w:rsidRPr="00781A05">
        <w:rPr>
          <w:rFonts w:ascii="Verdana" w:hAnsi="Verdana" w:cs="Arial"/>
        </w:rPr>
        <w:t xml:space="preserve"> del órgano. </w:t>
      </w:r>
      <w:r w:rsidR="00E41511">
        <w:rPr>
          <w:rFonts w:ascii="Verdana" w:hAnsi="Verdana" w:cs="Arial"/>
        </w:rPr>
        <w:t xml:space="preserve"> </w:t>
      </w:r>
    </w:p>
    <w:p w:rsidR="0044190D" w:rsidRPr="00781A05" w:rsidRDefault="0044190D" w:rsidP="00FB2E50">
      <w:pPr>
        <w:spacing w:after="120" w:line="360" w:lineRule="auto"/>
        <w:jc w:val="both"/>
        <w:rPr>
          <w:rFonts w:ascii="Verdana" w:hAnsi="Verdana" w:cs="Arial"/>
          <w:b/>
        </w:rPr>
      </w:pPr>
      <w:r w:rsidRPr="00781A05">
        <w:rPr>
          <w:rFonts w:ascii="Verdana" w:hAnsi="Verdana" w:cs="Arial"/>
        </w:rPr>
        <w:t>Resultado</w:t>
      </w:r>
      <w:r w:rsidR="00D45F75" w:rsidRPr="00781A05">
        <w:rPr>
          <w:rFonts w:ascii="Verdana" w:hAnsi="Verdana" w:cs="Arial"/>
        </w:rPr>
        <w:t>s</w:t>
      </w:r>
      <w:r w:rsidR="00FD086D" w:rsidRPr="00781A05">
        <w:rPr>
          <w:rFonts w:ascii="Verdana" w:hAnsi="Verdana" w:cs="Arial"/>
        </w:rPr>
        <w:t xml:space="preserve"> y discusión</w:t>
      </w:r>
      <w:r w:rsidRPr="00781A05">
        <w:rPr>
          <w:rFonts w:ascii="Verdana" w:hAnsi="Verdana" w:cs="Arial"/>
        </w:rPr>
        <w:t>:</w:t>
      </w:r>
      <w:r w:rsidR="00E51D0E" w:rsidRPr="00781A05">
        <w:rPr>
          <w:rFonts w:ascii="Verdana" w:hAnsi="Verdana" w:cs="Arial"/>
          <w:b/>
        </w:rPr>
        <w:t xml:space="preserve"> </w:t>
      </w:r>
      <w:r w:rsidR="000B64BD" w:rsidRPr="00781A05">
        <w:rPr>
          <w:rFonts w:ascii="Verdana" w:hAnsi="Verdana" w:cs="Arial"/>
        </w:rPr>
        <w:t xml:space="preserve">Los indicadores </w:t>
      </w:r>
      <w:r w:rsidR="00183DD0" w:rsidRPr="00781A05">
        <w:rPr>
          <w:rFonts w:ascii="Verdana" w:hAnsi="Verdana" w:cs="Arial"/>
        </w:rPr>
        <w:t>morfométricos</w:t>
      </w:r>
      <w:r w:rsidR="000B64BD" w:rsidRPr="00781A05">
        <w:rPr>
          <w:rFonts w:ascii="Verdana" w:hAnsi="Verdana" w:cs="Arial"/>
        </w:rPr>
        <w:t xml:space="preserve"> estudiados </w:t>
      </w:r>
      <w:r w:rsidR="00E41511">
        <w:rPr>
          <w:rFonts w:ascii="Verdana" w:hAnsi="Verdana" w:cs="Arial"/>
        </w:rPr>
        <w:t xml:space="preserve">en </w:t>
      </w:r>
      <w:r w:rsidR="004666B1" w:rsidRPr="00781A05">
        <w:rPr>
          <w:rFonts w:ascii="Verdana" w:hAnsi="Verdana" w:cs="Arial"/>
        </w:rPr>
        <w:t xml:space="preserve">los núcleos de las células epiteliales de los conductos mamarios son menores </w:t>
      </w:r>
      <w:r w:rsidR="00E51D0E" w:rsidRPr="00781A05">
        <w:rPr>
          <w:rFonts w:ascii="Verdana" w:hAnsi="Verdana" w:cs="Arial"/>
        </w:rPr>
        <w:t>en mujeres de mayor edad.</w:t>
      </w:r>
      <w:r w:rsidR="00E41511">
        <w:rPr>
          <w:rFonts w:ascii="Verdana" w:hAnsi="Verdana" w:cs="Arial"/>
        </w:rPr>
        <w:t xml:space="preserve"> Lo anterior corrobora lo que plantean</w:t>
      </w:r>
      <w:r w:rsidR="00FD086D" w:rsidRPr="00781A05">
        <w:rPr>
          <w:rFonts w:ascii="Verdana" w:hAnsi="Verdana" w:cs="Arial"/>
        </w:rPr>
        <w:t xml:space="preserve"> las distintas literaturas en cuanto a la involución de las glándulas mamarias.</w:t>
      </w:r>
    </w:p>
    <w:p w:rsidR="00DC7145" w:rsidRPr="00781A05" w:rsidRDefault="0044190D" w:rsidP="00833E4B">
      <w:pPr>
        <w:kinsoku w:val="0"/>
        <w:overflowPunct w:val="0"/>
        <w:spacing w:after="0" w:line="360" w:lineRule="auto"/>
        <w:jc w:val="both"/>
        <w:textAlignment w:val="baseline"/>
        <w:rPr>
          <w:rFonts w:ascii="Verdana" w:hAnsi="Verdana" w:cs="Arial"/>
        </w:rPr>
      </w:pPr>
      <w:r w:rsidRPr="00781A05">
        <w:rPr>
          <w:rFonts w:ascii="Verdana" w:hAnsi="Verdana" w:cs="Arial"/>
        </w:rPr>
        <w:t>Conclusiones:</w:t>
      </w:r>
      <w:r w:rsidR="00E51D0E" w:rsidRPr="00781A05">
        <w:rPr>
          <w:rFonts w:ascii="Verdana" w:hAnsi="Verdana" w:cs="Arial"/>
        </w:rPr>
        <w:t xml:space="preserve"> </w:t>
      </w:r>
      <w:r w:rsidRPr="00781A05">
        <w:rPr>
          <w:rFonts w:ascii="Verdana" w:hAnsi="Verdana" w:cs="Arial"/>
        </w:rPr>
        <w:t xml:space="preserve">Existen </w:t>
      </w:r>
      <w:r w:rsidRPr="00781A05">
        <w:rPr>
          <w:rFonts w:ascii="Verdana" w:eastAsia="mn-ea" w:hAnsi="Verdana" w:cs="Arial"/>
          <w:color w:val="000000"/>
          <w:kern w:val="24"/>
          <w:lang w:eastAsia="zh-CN"/>
        </w:rPr>
        <w:t>diferencias notables en los indicadores morfométricos estu</w:t>
      </w:r>
      <w:r w:rsidR="00E51D0E" w:rsidRPr="00781A05">
        <w:rPr>
          <w:rFonts w:ascii="Verdana" w:eastAsia="mn-ea" w:hAnsi="Verdana" w:cs="Arial"/>
          <w:color w:val="000000"/>
          <w:kern w:val="24"/>
          <w:lang w:eastAsia="zh-CN"/>
        </w:rPr>
        <w:t>diados</w:t>
      </w:r>
      <w:r w:rsidRPr="00781A05">
        <w:rPr>
          <w:rFonts w:ascii="Verdana" w:eastAsia="mn-ea" w:hAnsi="Verdana" w:cs="Arial"/>
          <w:color w:val="000000"/>
          <w:kern w:val="24"/>
          <w:lang w:eastAsia="zh-CN"/>
        </w:rPr>
        <w:t>.</w:t>
      </w:r>
      <w:r w:rsidRPr="00781A05">
        <w:rPr>
          <w:rFonts w:ascii="Verdana" w:hAnsi="Verdana" w:cs="Arial"/>
        </w:rPr>
        <w:t xml:space="preserve"> Específicamente </w:t>
      </w:r>
      <w:r w:rsidRPr="00781A05">
        <w:rPr>
          <w:rFonts w:ascii="Verdana" w:eastAsia="Liberation Serif" w:hAnsi="Verdana" w:cs="Arial"/>
          <w:color w:val="000000"/>
          <w:kern w:val="24"/>
          <w:lang w:eastAsia="zh-CN"/>
        </w:rPr>
        <w:t xml:space="preserve">el tamaño y la forma de los núcleos de células epiteliales se ven </w:t>
      </w:r>
      <w:r w:rsidRPr="00781A05">
        <w:rPr>
          <w:rFonts w:ascii="Verdana" w:eastAsia="Liberation Serif" w:hAnsi="Verdana" w:cs="Arial"/>
          <w:color w:val="000000"/>
          <w:kern w:val="24"/>
        </w:rPr>
        <w:t xml:space="preserve">afectados con la edad, </w:t>
      </w:r>
      <w:r w:rsidRPr="00781A05">
        <w:rPr>
          <w:rFonts w:ascii="Verdana" w:hAnsi="Verdana" w:cs="Arial"/>
        </w:rPr>
        <w:t>lo cual se corresponde con la baja actividad metabólica de las células epiteliales mamarias en esta etapa de la vida.</w:t>
      </w:r>
    </w:p>
    <w:p w:rsidR="00833E4B" w:rsidRPr="00781A05" w:rsidRDefault="00833E4B" w:rsidP="00833E4B">
      <w:pPr>
        <w:kinsoku w:val="0"/>
        <w:overflowPunct w:val="0"/>
        <w:spacing w:after="0" w:line="360" w:lineRule="auto"/>
        <w:jc w:val="both"/>
        <w:textAlignment w:val="baseline"/>
        <w:rPr>
          <w:rFonts w:ascii="Verdana" w:hAnsi="Verdana" w:cs="Arial"/>
        </w:rPr>
      </w:pPr>
    </w:p>
    <w:p w:rsidR="0044190D" w:rsidRPr="00781A05" w:rsidRDefault="00833E4B" w:rsidP="00FB2E50">
      <w:pPr>
        <w:spacing w:after="120" w:line="360" w:lineRule="auto"/>
        <w:jc w:val="both"/>
        <w:rPr>
          <w:rFonts w:ascii="Verdana" w:eastAsia="Times New Roman" w:hAnsi="Verdana" w:cs="Arial"/>
        </w:rPr>
      </w:pPr>
      <w:r w:rsidRPr="00781A05">
        <w:rPr>
          <w:rFonts w:ascii="Verdana" w:hAnsi="Verdana" w:cs="Arial"/>
          <w:b/>
        </w:rPr>
        <w:t>Introducción</w:t>
      </w:r>
    </w:p>
    <w:p w:rsidR="005A269D" w:rsidRPr="00781A05" w:rsidRDefault="005A269D" w:rsidP="00FB2E50">
      <w:pPr>
        <w:spacing w:after="120" w:line="360" w:lineRule="auto"/>
        <w:jc w:val="both"/>
        <w:rPr>
          <w:rFonts w:ascii="Verdana" w:eastAsia="Times New Roman" w:hAnsi="Verdana" w:cs="Arial"/>
          <w:vertAlign w:val="superscript"/>
        </w:rPr>
      </w:pPr>
      <w:r w:rsidRPr="00781A05">
        <w:rPr>
          <w:rFonts w:ascii="Verdana" w:hAnsi="Verdana" w:cs="Arial"/>
        </w:rPr>
        <w:t xml:space="preserve"> </w:t>
      </w:r>
      <w:r w:rsidRPr="00781A05">
        <w:rPr>
          <w:rFonts w:ascii="Verdana" w:eastAsia="Times New Roman" w:hAnsi="Verdana" w:cs="Arial"/>
        </w:rPr>
        <w:t>El envejecimiento es un fenómeno natural, irreversible, dinámico y continuo de la materia en función del tiempo.</w:t>
      </w:r>
      <w:r w:rsidRPr="00781A05">
        <w:rPr>
          <w:rFonts w:ascii="Verdana" w:hAnsi="Verdana" w:cs="Arial"/>
        </w:rPr>
        <w:t xml:space="preserve"> </w:t>
      </w:r>
      <w:r w:rsidRPr="00781A05">
        <w:rPr>
          <w:rFonts w:ascii="Verdana" w:eastAsia="Times New Roman" w:hAnsi="Verdana" w:cs="Arial"/>
        </w:rPr>
        <w:t>Todas las especies envejecen y experimentan notables cambios desde su nacimiento hasta la muerte.</w:t>
      </w:r>
      <w:r w:rsidRPr="00781A05">
        <w:rPr>
          <w:rFonts w:ascii="Verdana" w:eastAsia="Times New Roman" w:hAnsi="Verdana" w:cs="Arial"/>
          <w:vertAlign w:val="superscript"/>
        </w:rPr>
        <w:t xml:space="preserve">1 </w:t>
      </w:r>
    </w:p>
    <w:p w:rsidR="005A269D" w:rsidRPr="00781A05" w:rsidRDefault="005A269D" w:rsidP="00FB2E50">
      <w:pPr>
        <w:spacing w:after="120" w:line="360" w:lineRule="auto"/>
        <w:jc w:val="both"/>
        <w:rPr>
          <w:rFonts w:ascii="Verdana" w:eastAsia="Times New Roman" w:hAnsi="Verdana" w:cs="Arial"/>
          <w:vertAlign w:val="superscript"/>
        </w:rPr>
      </w:pPr>
      <w:r w:rsidRPr="00781A05">
        <w:rPr>
          <w:rFonts w:ascii="Verdana" w:eastAsia="Times New Roman" w:hAnsi="Verdana" w:cs="Arial"/>
        </w:rPr>
        <w:t xml:space="preserve"> Es de interés en todo el mundo el estudio de este proceso desde varios puntos de vista (psicológico, social, demográfico, biológico etcétera) ya que se han duplicado el número de personas mayores de 60 años desde la década de los 80 y continúa en ascenso.</w:t>
      </w:r>
      <w:r w:rsidR="00AB791D" w:rsidRPr="00781A05">
        <w:rPr>
          <w:rFonts w:ascii="Verdana" w:eastAsia="Times New Roman" w:hAnsi="Verdana" w:cs="Arial"/>
          <w:vertAlign w:val="superscript"/>
        </w:rPr>
        <w:t>2,</w:t>
      </w:r>
      <w:r w:rsidR="006915FA" w:rsidRPr="00781A05">
        <w:rPr>
          <w:rFonts w:ascii="Verdana" w:eastAsia="Times New Roman" w:hAnsi="Verdana" w:cs="Arial"/>
          <w:vertAlign w:val="superscript"/>
        </w:rPr>
        <w:t xml:space="preserve"> </w:t>
      </w:r>
      <w:r w:rsidR="00FB2E50" w:rsidRPr="00781A05">
        <w:rPr>
          <w:rFonts w:ascii="Verdana" w:eastAsia="Times New Roman" w:hAnsi="Verdana" w:cs="Arial"/>
          <w:vertAlign w:val="superscript"/>
        </w:rPr>
        <w:t>3, 4</w:t>
      </w:r>
      <w:r w:rsidR="00AB791D" w:rsidRPr="00781A05">
        <w:rPr>
          <w:rFonts w:ascii="Verdana" w:eastAsia="Times New Roman" w:hAnsi="Verdana" w:cs="Arial"/>
          <w:vertAlign w:val="superscript"/>
        </w:rPr>
        <w:t>,</w:t>
      </w:r>
      <w:r w:rsidR="006915FA" w:rsidRPr="00781A05">
        <w:rPr>
          <w:rFonts w:ascii="Verdana" w:eastAsia="Times New Roman" w:hAnsi="Verdana" w:cs="Arial"/>
          <w:vertAlign w:val="superscript"/>
        </w:rPr>
        <w:t xml:space="preserve"> </w:t>
      </w:r>
      <w:r w:rsidRPr="00781A05">
        <w:rPr>
          <w:rFonts w:ascii="Verdana" w:eastAsia="Times New Roman" w:hAnsi="Verdana" w:cs="Arial"/>
          <w:vertAlign w:val="superscript"/>
        </w:rPr>
        <w:t>5</w:t>
      </w:r>
    </w:p>
    <w:p w:rsidR="005A269D" w:rsidRPr="00781A05" w:rsidRDefault="005A269D" w:rsidP="00FB2E50">
      <w:pPr>
        <w:spacing w:after="120" w:line="360" w:lineRule="auto"/>
        <w:jc w:val="both"/>
        <w:rPr>
          <w:rFonts w:ascii="Verdana" w:eastAsia="Times New Roman" w:hAnsi="Verdana" w:cs="Arial"/>
        </w:rPr>
      </w:pPr>
      <w:r w:rsidRPr="00781A05">
        <w:rPr>
          <w:rFonts w:ascii="Verdana" w:eastAsia="Times New Roman" w:hAnsi="Verdana" w:cs="Arial"/>
        </w:rPr>
        <w:t xml:space="preserve">Las modificaciones morfológicas en el envejecimiento son objetivo de investigaciones en diferentes sistemas y órganos. Las glándulas mamarias o </w:t>
      </w:r>
      <w:r w:rsidRPr="00781A05">
        <w:rPr>
          <w:rFonts w:ascii="Verdana" w:eastAsia="Times New Roman" w:hAnsi="Verdana" w:cs="Arial"/>
        </w:rPr>
        <w:lastRenderedPageBreak/>
        <w:t>mamas, son órganos que con el paso de los años también sufren variaciones en la organización estructural y funcional de su estroma y parénquima; sin embargo son escasos los estudios acerca de las variaciones histológicas de estos órganos en el envejecimiento.</w:t>
      </w:r>
    </w:p>
    <w:p w:rsidR="005A269D" w:rsidRPr="00781A05" w:rsidRDefault="005A269D" w:rsidP="00FB2E50">
      <w:pPr>
        <w:spacing w:after="120" w:line="360" w:lineRule="auto"/>
        <w:jc w:val="both"/>
        <w:rPr>
          <w:rFonts w:ascii="Verdana" w:hAnsi="Verdana" w:cs="Arial"/>
          <w:vertAlign w:val="superscript"/>
        </w:rPr>
      </w:pPr>
      <w:r w:rsidRPr="00781A05">
        <w:rPr>
          <w:rFonts w:ascii="Verdana" w:hAnsi="Verdana" w:cs="Arial"/>
        </w:rPr>
        <w:t>A nivel mundial, las mamas son ampliamente estudiadas, principalmente por la elevada incidencia de patologías mamarias, dentro de estas, las lesiones malignas ocupan el quinto lugar entre las principales causas de muerte. En Cuba esta patología mamaria constituye la tercera causa de muerte femenina, con una alta incidencia en mujeres mayores de 60 años de edad.</w:t>
      </w:r>
      <w:r w:rsidRPr="00781A05">
        <w:rPr>
          <w:rFonts w:ascii="Verdana" w:hAnsi="Verdana" w:cs="Arial"/>
          <w:vertAlign w:val="superscript"/>
        </w:rPr>
        <w:t>6</w:t>
      </w:r>
    </w:p>
    <w:p w:rsidR="005A269D" w:rsidRPr="00781A05" w:rsidRDefault="005A269D" w:rsidP="00FB2E50">
      <w:pPr>
        <w:spacing w:after="120" w:line="360" w:lineRule="auto"/>
        <w:jc w:val="both"/>
        <w:rPr>
          <w:rFonts w:ascii="Verdana" w:hAnsi="Verdana" w:cs="Arial"/>
        </w:rPr>
      </w:pPr>
      <w:r w:rsidRPr="00781A05">
        <w:rPr>
          <w:rFonts w:ascii="Verdana" w:hAnsi="Verdana" w:cs="Arial"/>
        </w:rPr>
        <w:t xml:space="preserve">Los estudios realizados en patologías de estos órganos, hacen referencia a cambios cualitativos y cuantitativos, fundamentalmente de la morfología nuclear; gracias al uso de </w:t>
      </w:r>
      <w:r w:rsidRPr="00781A05">
        <w:rPr>
          <w:rFonts w:ascii="Verdana" w:eastAsia="Calibri" w:hAnsi="Verdana" w:cs="Arial"/>
        </w:rPr>
        <w:t>técnicas como la morfometría y la estereología, que permiten obtener indicadores cuantitativos de los componentes celulares y tisulares que le confieren una mayor precisión en los estudios anatomopatológicos. No obstante, no se cuenta con patrones morfométricos de la morfología normal nuclear de las células epiteliales ductales, que permitan un mejor análisis en las distintas patologías mamarias.</w:t>
      </w:r>
    </w:p>
    <w:p w:rsidR="005A269D" w:rsidRPr="00781A05" w:rsidRDefault="005A269D" w:rsidP="00FB2E50">
      <w:pPr>
        <w:spacing w:after="120" w:line="360" w:lineRule="auto"/>
        <w:jc w:val="both"/>
        <w:rPr>
          <w:rFonts w:ascii="Verdana" w:eastAsia="Calibri" w:hAnsi="Verdana" w:cs="Arial"/>
        </w:rPr>
      </w:pPr>
      <w:r w:rsidRPr="00781A05">
        <w:rPr>
          <w:rFonts w:ascii="Verdana" w:eastAsia="Calibri" w:hAnsi="Verdana" w:cs="Arial"/>
        </w:rPr>
        <w:t xml:space="preserve"> Las investigaciones sobre la estructura histológica normal de la glándula mamaria, se concentran en su mayor parte en las características durante la etapa reproductiva de la mujer. No se han encontrado investigaciones que aborden los cambios morfoestereológicos que sufren los núcleos de células epiteliales ductales de las glándulas mamarias sanas en mujeres a partir de los 60 años de edad.</w:t>
      </w:r>
    </w:p>
    <w:p w:rsidR="00E50CB2" w:rsidRPr="00781A05" w:rsidRDefault="005A269D" w:rsidP="00FB2E50">
      <w:pPr>
        <w:spacing w:after="120" w:line="360" w:lineRule="auto"/>
        <w:jc w:val="both"/>
        <w:rPr>
          <w:rFonts w:ascii="Verdana" w:eastAsia="Calibri" w:hAnsi="Verdana" w:cs="Arial"/>
        </w:rPr>
      </w:pPr>
      <w:r w:rsidRPr="00781A05">
        <w:rPr>
          <w:rFonts w:ascii="Verdana" w:eastAsia="Calibri" w:hAnsi="Verdana" w:cs="Arial"/>
        </w:rPr>
        <w:t>No se han empleado todas las potencialidades que brindan las técnicas morfométricas con ese fin, por lo que se ha decidido realizar un estudio morfométrico de las glándulas mamarias sanas en mujeres de 60 años y más, con el propósito de conocer mejor el comportamiento de los indicadores nucleares del epitelio ductal de las mismas, que serán de gran utilidad para establecer patrones morfométricos necesarios fundamentalmente en estudios histopatológicos.</w:t>
      </w:r>
    </w:p>
    <w:p w:rsidR="00833E4B" w:rsidRPr="00781A05" w:rsidRDefault="00833E4B" w:rsidP="00FB2E50">
      <w:pPr>
        <w:spacing w:after="120" w:line="360" w:lineRule="auto"/>
        <w:jc w:val="both"/>
        <w:rPr>
          <w:rFonts w:ascii="Verdana" w:eastAsia="Calibri" w:hAnsi="Verdana" w:cs="Arial"/>
          <w:b/>
        </w:rPr>
      </w:pPr>
      <w:r w:rsidRPr="00781A05">
        <w:rPr>
          <w:rFonts w:ascii="Verdana" w:eastAsia="Calibri" w:hAnsi="Verdana" w:cs="Arial"/>
          <w:b/>
        </w:rPr>
        <w:t>Objetivos</w:t>
      </w:r>
    </w:p>
    <w:p w:rsidR="00833E4B" w:rsidRPr="00781A05" w:rsidRDefault="00833E4B" w:rsidP="00FB2E50">
      <w:pPr>
        <w:spacing w:after="120" w:line="360" w:lineRule="auto"/>
        <w:jc w:val="both"/>
        <w:rPr>
          <w:rFonts w:ascii="Verdana" w:eastAsia="Calibri" w:hAnsi="Verdana" w:cs="Arial"/>
          <w:b/>
        </w:rPr>
      </w:pPr>
      <w:r w:rsidRPr="00781A05">
        <w:rPr>
          <w:rFonts w:ascii="Verdana" w:eastAsia="Calibri" w:hAnsi="Verdana" w:cs="Arial"/>
        </w:rPr>
        <w:t>Determinar el factor de forma, perímetro, área y volumen de los núcleos de las células epiteliales glandulares.</w:t>
      </w:r>
    </w:p>
    <w:p w:rsidR="00AD6FA5" w:rsidRPr="00781A05" w:rsidRDefault="00833E4B" w:rsidP="00FB2E50">
      <w:pPr>
        <w:spacing w:after="120" w:line="360" w:lineRule="auto"/>
        <w:jc w:val="both"/>
        <w:rPr>
          <w:rFonts w:ascii="Verdana" w:eastAsia="Calibri" w:hAnsi="Verdana" w:cs="Arial"/>
          <w:b/>
        </w:rPr>
      </w:pPr>
      <w:r w:rsidRPr="00781A05">
        <w:rPr>
          <w:rFonts w:ascii="Verdana" w:eastAsia="Calibri" w:hAnsi="Verdana" w:cs="Arial"/>
          <w:b/>
        </w:rPr>
        <w:t>Materiales y métodos</w:t>
      </w:r>
    </w:p>
    <w:p w:rsidR="00AD6FA5" w:rsidRPr="00781A05" w:rsidRDefault="00AD6FA5" w:rsidP="00FB2E50">
      <w:pPr>
        <w:spacing w:after="120" w:line="360" w:lineRule="auto"/>
        <w:jc w:val="both"/>
        <w:rPr>
          <w:rFonts w:ascii="Verdana" w:hAnsi="Verdana" w:cs="Arial"/>
        </w:rPr>
      </w:pPr>
      <w:r w:rsidRPr="00781A05">
        <w:rPr>
          <w:rFonts w:ascii="Verdana" w:hAnsi="Verdana" w:cs="Arial"/>
        </w:rPr>
        <w:lastRenderedPageBreak/>
        <w:t xml:space="preserve">Se realizó un estudio de serie de casos en la población femenina de 60 años y más edad de la provincia Holguín. </w:t>
      </w:r>
    </w:p>
    <w:p w:rsidR="00AD6FA5" w:rsidRPr="00781A05" w:rsidRDefault="00AD6FA5" w:rsidP="00FB2E50">
      <w:pPr>
        <w:spacing w:after="120" w:line="360" w:lineRule="auto"/>
        <w:jc w:val="both"/>
        <w:rPr>
          <w:rFonts w:ascii="Verdana" w:hAnsi="Verdana" w:cs="Arial"/>
        </w:rPr>
      </w:pPr>
      <w:r w:rsidRPr="00781A05">
        <w:rPr>
          <w:rFonts w:ascii="Verdana" w:hAnsi="Verdana" w:cs="Arial"/>
        </w:rPr>
        <w:t xml:space="preserve">El universo de estudio lo constituyeron </w:t>
      </w:r>
      <w:r w:rsidR="00FB2E50" w:rsidRPr="00781A05">
        <w:rPr>
          <w:rFonts w:ascii="Verdana" w:hAnsi="Verdana" w:cs="Arial"/>
        </w:rPr>
        <w:t>fallecidas de</w:t>
      </w:r>
      <w:r w:rsidRPr="00781A05">
        <w:rPr>
          <w:rFonts w:ascii="Verdana" w:hAnsi="Verdana" w:cs="Arial"/>
        </w:rPr>
        <w:t xml:space="preserve"> estas edades, que fueron </w:t>
      </w:r>
      <w:r w:rsidR="00DC7145" w:rsidRPr="00781A05">
        <w:rPr>
          <w:rFonts w:ascii="Verdana" w:hAnsi="Verdana" w:cs="Arial"/>
        </w:rPr>
        <w:t>examinadas</w:t>
      </w:r>
      <w:r w:rsidRPr="00781A05">
        <w:rPr>
          <w:rFonts w:ascii="Verdana" w:hAnsi="Verdana" w:cs="Arial"/>
        </w:rPr>
        <w:t xml:space="preserve"> por el departamento de Anatomía Patológica del Hospital Provincial Univ</w:t>
      </w:r>
      <w:r w:rsidR="000A04E7" w:rsidRPr="00781A05">
        <w:rPr>
          <w:rFonts w:ascii="Verdana" w:hAnsi="Verdana" w:cs="Arial"/>
        </w:rPr>
        <w:t>ersitario “V.I.Lenin” en el perí</w:t>
      </w:r>
      <w:r w:rsidRPr="00781A05">
        <w:rPr>
          <w:rFonts w:ascii="Verdana" w:hAnsi="Verdana" w:cs="Arial"/>
        </w:rPr>
        <w:t xml:space="preserve">odo comprendido entre septiembre 2018 hasta septiembre 2019. </w:t>
      </w:r>
    </w:p>
    <w:p w:rsidR="00AD6FA5" w:rsidRPr="00781A05" w:rsidRDefault="00AD6FA5" w:rsidP="00FB2E50">
      <w:pPr>
        <w:spacing w:after="120" w:line="360" w:lineRule="auto"/>
        <w:jc w:val="both"/>
        <w:rPr>
          <w:rFonts w:ascii="Verdana" w:hAnsi="Verdana" w:cs="Arial"/>
        </w:rPr>
      </w:pPr>
      <w:r w:rsidRPr="00781A05">
        <w:rPr>
          <w:rFonts w:ascii="Verdana" w:hAnsi="Verdana" w:cs="Arial"/>
        </w:rPr>
        <w:t>Se seleccionó una muestra intencionada constituida por 14 mujeres sin antecedentes de enfermedades de las glándulas mamarias y corroboradas al examen. Quedando excluidas aquellas con antecedentes de enfermedades benignas o malignas del órgano y/o que se confirmaran en la necropsia.</w:t>
      </w:r>
    </w:p>
    <w:p w:rsidR="00AD6FA5" w:rsidRPr="00781A05" w:rsidRDefault="00AD6FA5" w:rsidP="00FB2E50">
      <w:pPr>
        <w:pStyle w:val="NormalWeb"/>
        <w:spacing w:before="0" w:beforeAutospacing="0" w:after="0" w:afterAutospacing="0" w:line="360" w:lineRule="auto"/>
        <w:rPr>
          <w:rFonts w:ascii="Verdana" w:eastAsia="mn-ea" w:hAnsi="Verdana" w:cs="Arial"/>
          <w:color w:val="000000"/>
          <w:kern w:val="24"/>
          <w:sz w:val="22"/>
          <w:szCs w:val="22"/>
        </w:rPr>
      </w:pPr>
      <w:r w:rsidRPr="00781A05">
        <w:rPr>
          <w:rFonts w:ascii="Verdana" w:eastAsia="mn-ea" w:hAnsi="Verdana" w:cs="Arial"/>
          <w:color w:val="000000"/>
          <w:kern w:val="24"/>
          <w:sz w:val="22"/>
          <w:szCs w:val="22"/>
        </w:rPr>
        <w:t>Para valorar mejor el comportamiento de los indicadores, la muestra de estudio se dividió en dos grupos de edades: de 60 a 75 años y mayores de 75 años.</w:t>
      </w:r>
    </w:p>
    <w:p w:rsidR="00AD6FA5" w:rsidRPr="00781A05" w:rsidRDefault="005149E0" w:rsidP="00FB2E50">
      <w:pPr>
        <w:pStyle w:val="NormalWeb"/>
        <w:spacing w:before="0" w:beforeAutospacing="0" w:after="0" w:afterAutospacing="0" w:line="360" w:lineRule="auto"/>
        <w:jc w:val="left"/>
        <w:rPr>
          <w:rFonts w:ascii="Verdana" w:eastAsia="mn-ea" w:hAnsi="Verdana" w:cs="Arial"/>
          <w:color w:val="000000"/>
          <w:kern w:val="24"/>
          <w:sz w:val="22"/>
          <w:szCs w:val="22"/>
        </w:rPr>
      </w:pPr>
      <w:r w:rsidRPr="00781A05">
        <w:rPr>
          <w:rFonts w:ascii="Verdana" w:eastAsia="mn-ea" w:hAnsi="Verdana" w:cs="Arial"/>
          <w:color w:val="000000"/>
          <w:kern w:val="24"/>
          <w:sz w:val="22"/>
          <w:szCs w:val="22"/>
        </w:rPr>
        <w:t xml:space="preserve">A cada </w:t>
      </w:r>
      <w:r w:rsidR="00AD6FA5" w:rsidRPr="00781A05">
        <w:rPr>
          <w:rFonts w:ascii="Verdana" w:eastAsia="mn-ea" w:hAnsi="Verdana" w:cs="Arial"/>
          <w:color w:val="000000"/>
          <w:kern w:val="24"/>
          <w:sz w:val="22"/>
          <w:szCs w:val="22"/>
        </w:rPr>
        <w:t xml:space="preserve">mujer objeto de estudio se le tomó, desde adentro, fragmento de tejido mamario correspondiente al </w:t>
      </w:r>
      <w:r w:rsidR="006453C9" w:rsidRPr="00781A05">
        <w:rPr>
          <w:rFonts w:ascii="Verdana" w:eastAsia="mn-ea" w:hAnsi="Verdana" w:cs="Arial"/>
          <w:color w:val="000000"/>
          <w:kern w:val="24"/>
          <w:sz w:val="22"/>
          <w:szCs w:val="22"/>
        </w:rPr>
        <w:t>cuadrante superior interno</w:t>
      </w:r>
      <w:r w:rsidR="00AD6FA5" w:rsidRPr="00781A05">
        <w:rPr>
          <w:rFonts w:ascii="Verdana" w:eastAsia="mn-ea" w:hAnsi="Verdana" w:cs="Arial"/>
          <w:color w:val="000000"/>
          <w:kern w:val="24"/>
          <w:sz w:val="22"/>
          <w:szCs w:val="22"/>
        </w:rPr>
        <w:t xml:space="preserve">, dado su fácil obtención y para respetar los aspectos éticos de las investigaciones. </w:t>
      </w:r>
    </w:p>
    <w:p w:rsidR="00AD6FA5" w:rsidRPr="00781A05" w:rsidRDefault="00AD6FA5" w:rsidP="00FB2E50">
      <w:pPr>
        <w:spacing w:after="120" w:line="360" w:lineRule="auto"/>
        <w:jc w:val="both"/>
        <w:rPr>
          <w:rFonts w:ascii="Verdana" w:eastAsia="Calibri" w:hAnsi="Verdana" w:cs="Arial"/>
        </w:rPr>
      </w:pPr>
      <w:r w:rsidRPr="00781A05">
        <w:rPr>
          <w:rFonts w:ascii="Verdana" w:hAnsi="Verdana" w:cs="Arial"/>
        </w:rPr>
        <w:t xml:space="preserve">Cada fragmento de tejido fue fijado </w:t>
      </w:r>
      <w:r w:rsidRPr="00781A05">
        <w:rPr>
          <w:rFonts w:ascii="Verdana" w:eastAsia="Calibri" w:hAnsi="Verdana" w:cs="Arial"/>
        </w:rPr>
        <w:t>en formalina al 10 %</w:t>
      </w:r>
      <w:r w:rsidR="00FB2E50" w:rsidRPr="00781A05">
        <w:rPr>
          <w:rFonts w:ascii="Verdana" w:eastAsia="Calibri" w:hAnsi="Verdana" w:cs="Arial"/>
        </w:rPr>
        <w:t>, se</w:t>
      </w:r>
      <w:r w:rsidRPr="00781A05">
        <w:rPr>
          <w:rFonts w:ascii="Verdana" w:eastAsia="Calibri" w:hAnsi="Verdana" w:cs="Arial"/>
        </w:rPr>
        <w:t xml:space="preserve"> realizó la </w:t>
      </w:r>
      <w:r w:rsidR="00FB2E50" w:rsidRPr="00781A05">
        <w:rPr>
          <w:rFonts w:ascii="Verdana" w:eastAsia="Calibri" w:hAnsi="Verdana" w:cs="Arial"/>
        </w:rPr>
        <w:t>inclusión con</w:t>
      </w:r>
      <w:r w:rsidRPr="00781A05">
        <w:rPr>
          <w:rFonts w:ascii="Verdana" w:eastAsia="Calibri" w:hAnsi="Verdana" w:cs="Arial"/>
        </w:rPr>
        <w:t xml:space="preserve"> la técnica clásica de la parafina.</w:t>
      </w:r>
    </w:p>
    <w:p w:rsidR="00AD6FA5" w:rsidRPr="00781A05" w:rsidRDefault="00AD6FA5" w:rsidP="00FB2E50">
      <w:pPr>
        <w:spacing w:after="120" w:line="360" w:lineRule="auto"/>
        <w:jc w:val="both"/>
        <w:rPr>
          <w:rFonts w:ascii="Verdana" w:eastAsia="Calibri" w:hAnsi="Verdana" w:cs="Arial"/>
        </w:rPr>
      </w:pPr>
      <w:r w:rsidRPr="00781A05">
        <w:rPr>
          <w:rFonts w:ascii="Verdana" w:eastAsia="Calibri" w:hAnsi="Verdana" w:cs="Arial"/>
        </w:rPr>
        <w:t>Los cortes histológicos fueron de 10 micrómetros de espesor y se tiñeron con Hematoxilina y Eosina</w:t>
      </w:r>
      <w:r w:rsidR="000F2E59" w:rsidRPr="00781A05">
        <w:rPr>
          <w:rFonts w:ascii="Verdana" w:eastAsia="Calibri" w:hAnsi="Verdana" w:cs="Arial"/>
        </w:rPr>
        <w:t xml:space="preserve"> (H y E)</w:t>
      </w:r>
      <w:r w:rsidRPr="00781A05">
        <w:rPr>
          <w:rFonts w:ascii="Verdana" w:eastAsia="Calibri" w:hAnsi="Verdana" w:cs="Arial"/>
        </w:rPr>
        <w:t>.</w:t>
      </w:r>
    </w:p>
    <w:p w:rsidR="003950BB" w:rsidRPr="00781A05" w:rsidRDefault="00AD6FA5" w:rsidP="00FB2E50">
      <w:pPr>
        <w:spacing w:after="120" w:line="360" w:lineRule="auto"/>
        <w:jc w:val="both"/>
        <w:rPr>
          <w:rFonts w:ascii="Verdana" w:eastAsia="Calibri" w:hAnsi="Verdana" w:cs="Arial"/>
        </w:rPr>
      </w:pPr>
      <w:r w:rsidRPr="00781A05">
        <w:rPr>
          <w:rFonts w:ascii="Verdana" w:eastAsia="Calibri" w:hAnsi="Verdana" w:cs="Arial"/>
        </w:rPr>
        <w:t xml:space="preserve"> </w:t>
      </w:r>
      <w:r w:rsidRPr="00781A05">
        <w:rPr>
          <w:rFonts w:ascii="Verdana" w:hAnsi="Verdana" w:cs="Arial"/>
        </w:rPr>
        <w:t xml:space="preserve">El estudio histológico de </w:t>
      </w:r>
      <w:r w:rsidR="00FB2E50" w:rsidRPr="00781A05">
        <w:rPr>
          <w:rFonts w:ascii="Verdana" w:hAnsi="Verdana" w:cs="Arial"/>
        </w:rPr>
        <w:t>la glándula</w:t>
      </w:r>
      <w:r w:rsidRPr="00781A05">
        <w:rPr>
          <w:rFonts w:ascii="Verdana" w:hAnsi="Verdana" w:cs="Arial"/>
        </w:rPr>
        <w:t xml:space="preserve"> mamaria se realizó mediante la observación de las imágenes en un microscopio chino Motic, modelo BA-210 con cámara de 3 megapíxel de la compañía Motic, con lente objetivo 100X y lente ocular 10</w:t>
      </w:r>
      <w:r w:rsidR="003950BB" w:rsidRPr="00781A05">
        <w:rPr>
          <w:rFonts w:ascii="Verdana" w:hAnsi="Verdana" w:cs="Arial"/>
        </w:rPr>
        <w:t>X</w:t>
      </w:r>
      <w:r w:rsidRPr="00781A05">
        <w:rPr>
          <w:rFonts w:ascii="Verdana" w:hAnsi="Verdana" w:cs="Arial"/>
        </w:rPr>
        <w:t>. Las imágenes se descargaron en una computadora Dell, modelo Optiplex 7010, al que estaba acoplado el sistema de captura del microscopio.</w:t>
      </w:r>
      <w:r w:rsidR="003950BB" w:rsidRPr="00781A05">
        <w:rPr>
          <w:rFonts w:ascii="Verdana" w:eastAsia="Calibri" w:hAnsi="Verdana" w:cs="Arial"/>
        </w:rPr>
        <w:t xml:space="preserve"> El aumento total (At) de observación de las imágenes capturadas en la computadora se calculó por la fórmula:</w:t>
      </w:r>
    </w:p>
    <w:p w:rsidR="003950BB" w:rsidRPr="00781A05" w:rsidRDefault="003950BB" w:rsidP="00FB2E50">
      <w:pPr>
        <w:spacing w:after="120" w:line="360" w:lineRule="auto"/>
        <w:jc w:val="both"/>
        <w:rPr>
          <w:rFonts w:ascii="Verdana" w:hAnsi="Verdana" w:cs="Arial"/>
        </w:rPr>
      </w:pPr>
      <w:r w:rsidRPr="00781A05">
        <w:rPr>
          <w:rFonts w:ascii="Verdana" w:hAnsi="Verdana" w:cs="Arial"/>
        </w:rPr>
        <w:t xml:space="preserve">A t = Aumento </w:t>
      </w:r>
      <w:r w:rsidR="00FB2E50" w:rsidRPr="00781A05">
        <w:rPr>
          <w:rFonts w:ascii="Verdana" w:hAnsi="Verdana" w:cs="Arial"/>
        </w:rPr>
        <w:t>Objetivo x Aumento</w:t>
      </w:r>
      <w:r w:rsidRPr="00781A05">
        <w:rPr>
          <w:rFonts w:ascii="Verdana" w:hAnsi="Verdana" w:cs="Arial"/>
        </w:rPr>
        <w:t xml:space="preserve"> Lente </w:t>
      </w:r>
      <w:r w:rsidR="00FB2E50" w:rsidRPr="00781A05">
        <w:rPr>
          <w:rFonts w:ascii="Verdana" w:hAnsi="Verdana" w:cs="Arial"/>
        </w:rPr>
        <w:t>Reductor x</w:t>
      </w:r>
      <w:r w:rsidR="006C4EEC" w:rsidRPr="00781A05">
        <w:rPr>
          <w:rFonts w:ascii="Verdana" w:hAnsi="Verdana" w:cs="Arial"/>
        </w:rPr>
        <w:t xml:space="preserve"> Largo de Pantalla / Sensor Cámara Digital</w:t>
      </w:r>
      <w:r w:rsidRPr="00781A05">
        <w:rPr>
          <w:rFonts w:ascii="Verdana" w:hAnsi="Verdana" w:cs="Arial"/>
        </w:rPr>
        <w:t xml:space="preserve">                                                                    </w:t>
      </w:r>
    </w:p>
    <w:p w:rsidR="003950BB" w:rsidRPr="00781A05" w:rsidRDefault="003950BB" w:rsidP="00FB2E50">
      <w:pPr>
        <w:spacing w:after="120" w:line="360" w:lineRule="auto"/>
        <w:jc w:val="both"/>
        <w:rPr>
          <w:rFonts w:ascii="Verdana" w:hAnsi="Verdana" w:cs="Arial"/>
        </w:rPr>
      </w:pPr>
      <w:r w:rsidRPr="00781A05">
        <w:rPr>
          <w:rFonts w:ascii="Verdana" w:hAnsi="Verdana" w:cs="Arial"/>
        </w:rPr>
        <w:t>De esta manera el aumento total con el que se trabajaron las imágenes histológicas al capturarlas en la computadora empleada con ese fin fue de 2125 X.</w:t>
      </w:r>
    </w:p>
    <w:p w:rsidR="005A4642" w:rsidRPr="00781A05" w:rsidRDefault="00AD6FA5" w:rsidP="00FB2E50">
      <w:pPr>
        <w:spacing w:after="120" w:line="360" w:lineRule="auto"/>
        <w:jc w:val="both"/>
        <w:rPr>
          <w:rFonts w:ascii="Verdana" w:hAnsi="Verdana" w:cs="Arial"/>
        </w:rPr>
      </w:pPr>
      <w:r w:rsidRPr="00781A05">
        <w:rPr>
          <w:rFonts w:ascii="Verdana" w:hAnsi="Verdana" w:cs="Arial"/>
        </w:rPr>
        <w:lastRenderedPageBreak/>
        <w:t xml:space="preserve">Para realizar el cálculo del </w:t>
      </w:r>
      <w:r w:rsidR="005149E0" w:rsidRPr="00781A05">
        <w:rPr>
          <w:rFonts w:ascii="Verdana" w:hAnsi="Verdana" w:cs="Arial"/>
        </w:rPr>
        <w:t xml:space="preserve">factor de forma, área, perímetro y volumen nuclear </w:t>
      </w:r>
      <w:r w:rsidRPr="00781A05">
        <w:rPr>
          <w:rFonts w:ascii="Verdana" w:hAnsi="Verdana" w:cs="Arial"/>
        </w:rPr>
        <w:t xml:space="preserve"> de células epiteliales ductales de las glándulas mamarias se utilizó el software ImageJ</w:t>
      </w:r>
      <w:r w:rsidR="00842E20" w:rsidRPr="00781A05">
        <w:rPr>
          <w:rFonts w:ascii="Verdana" w:hAnsi="Verdana" w:cs="Arial"/>
        </w:rPr>
        <w:t xml:space="preserve"> </w:t>
      </w:r>
      <w:r w:rsidRPr="00781A05">
        <w:rPr>
          <w:rFonts w:ascii="Verdana" w:hAnsi="Verdana" w:cs="Arial"/>
        </w:rPr>
        <w:t>versión 1.49p del National Institutes of Health, USA, 2015.</w:t>
      </w:r>
      <w:r w:rsidR="00842E20" w:rsidRPr="00781A05">
        <w:rPr>
          <w:rFonts w:ascii="Verdana" w:hAnsi="Verdana" w:cs="Arial"/>
        </w:rPr>
        <w:t xml:space="preserve"> </w:t>
      </w:r>
      <w:r w:rsidR="00833E4B" w:rsidRPr="00781A05">
        <w:rPr>
          <w:rFonts w:ascii="Verdana" w:hAnsi="Verdana" w:cs="Arial"/>
        </w:rPr>
        <w:t>(Anexos</w:t>
      </w:r>
      <w:r w:rsidR="00842E20" w:rsidRPr="00781A05">
        <w:rPr>
          <w:rFonts w:ascii="Verdana" w:hAnsi="Verdana" w:cs="Arial"/>
        </w:rPr>
        <w:t>,</w:t>
      </w:r>
      <w:r w:rsidR="00DF6EE0" w:rsidRPr="00781A05">
        <w:rPr>
          <w:rFonts w:ascii="Verdana" w:hAnsi="Verdana" w:cs="Arial"/>
        </w:rPr>
        <w:t xml:space="preserve"> </w:t>
      </w:r>
      <w:r w:rsidR="00842E20" w:rsidRPr="00781A05">
        <w:rPr>
          <w:rFonts w:ascii="Verdana" w:hAnsi="Verdana" w:cs="Arial"/>
        </w:rPr>
        <w:t>Figura 1)</w:t>
      </w:r>
      <w:r w:rsidRPr="00781A05">
        <w:rPr>
          <w:rFonts w:ascii="Verdana" w:hAnsi="Verdana" w:cs="Arial"/>
        </w:rPr>
        <w:t xml:space="preserve"> </w:t>
      </w:r>
    </w:p>
    <w:p w:rsidR="003950BB" w:rsidRPr="00781A05" w:rsidRDefault="003950BB" w:rsidP="00FB2E50">
      <w:pPr>
        <w:spacing w:after="120" w:line="360" w:lineRule="auto"/>
        <w:jc w:val="both"/>
        <w:rPr>
          <w:rFonts w:ascii="Verdana" w:eastAsia="Calibri" w:hAnsi="Verdana" w:cs="Arial"/>
        </w:rPr>
      </w:pPr>
      <w:r w:rsidRPr="00781A05">
        <w:rPr>
          <w:rFonts w:ascii="Verdana" w:eastAsia="Calibri" w:hAnsi="Verdana" w:cs="Arial"/>
        </w:rPr>
        <w:t>Se seleccionaron para el estudio aquell</w:t>
      </w:r>
      <w:r w:rsidR="005A4642" w:rsidRPr="00781A05">
        <w:rPr>
          <w:rFonts w:ascii="Verdana" w:eastAsia="Calibri" w:hAnsi="Verdana" w:cs="Arial"/>
        </w:rPr>
        <w:t xml:space="preserve">os núcleos del epitelio que se </w:t>
      </w:r>
      <w:r w:rsidRPr="00781A05">
        <w:rPr>
          <w:rFonts w:ascii="Verdana" w:eastAsia="Calibri" w:hAnsi="Verdana" w:cs="Arial"/>
        </w:rPr>
        <w:t xml:space="preserve">observaban bien sus límites y no estaban superpuestos.  </w:t>
      </w:r>
    </w:p>
    <w:p w:rsidR="005149E0" w:rsidRPr="00781A05" w:rsidRDefault="005149E0" w:rsidP="00FB2E50">
      <w:pPr>
        <w:spacing w:after="120" w:line="360" w:lineRule="auto"/>
        <w:jc w:val="both"/>
        <w:rPr>
          <w:rFonts w:ascii="Verdana" w:hAnsi="Verdana" w:cs="Arial"/>
        </w:rPr>
      </w:pPr>
      <w:r w:rsidRPr="00781A05">
        <w:rPr>
          <w:rFonts w:ascii="Verdana" w:hAnsi="Verdana" w:cs="Arial"/>
        </w:rPr>
        <w:t xml:space="preserve">El factor de forma se obtuvo con la opción </w:t>
      </w:r>
      <w:r w:rsidRPr="00781A05">
        <w:rPr>
          <w:rFonts w:ascii="Verdana" w:hAnsi="Verdana" w:cs="Arial"/>
          <w:i/>
        </w:rPr>
        <w:t>Shape Descriptor</w:t>
      </w:r>
      <w:r w:rsidRPr="00781A05">
        <w:rPr>
          <w:rFonts w:ascii="Verdana" w:hAnsi="Verdana" w:cs="Arial"/>
        </w:rPr>
        <w:t xml:space="preserve">. Se contorneó el borde externo admisible de los núcleos de las células a manos libres del sistema </w:t>
      </w:r>
      <w:r w:rsidRPr="00781A05">
        <w:rPr>
          <w:rFonts w:ascii="Verdana" w:hAnsi="Verdana" w:cs="Arial"/>
          <w:i/>
        </w:rPr>
        <w:t xml:space="preserve">ImageJ </w:t>
      </w:r>
      <w:r w:rsidRPr="00781A05">
        <w:rPr>
          <w:rFonts w:ascii="Verdana" w:hAnsi="Verdana" w:cs="Arial"/>
        </w:rPr>
        <w:t>(</w:t>
      </w:r>
      <w:r w:rsidR="00723E08" w:rsidRPr="00781A05">
        <w:rPr>
          <w:rFonts w:ascii="Verdana" w:hAnsi="Verdana" w:cs="Arial"/>
        </w:rPr>
        <w:t>Anex</w:t>
      </w:r>
      <w:r w:rsidR="00833E4B" w:rsidRPr="00781A05">
        <w:rPr>
          <w:rFonts w:ascii="Verdana" w:hAnsi="Verdana" w:cs="Arial"/>
        </w:rPr>
        <w:t>os</w:t>
      </w:r>
      <w:r w:rsidR="00723E08" w:rsidRPr="00781A05">
        <w:rPr>
          <w:rFonts w:ascii="Verdana" w:hAnsi="Verdana" w:cs="Arial"/>
        </w:rPr>
        <w:t xml:space="preserve">, </w:t>
      </w:r>
      <w:r w:rsidRPr="00781A05">
        <w:rPr>
          <w:rFonts w:ascii="Verdana" w:hAnsi="Verdana" w:cs="Arial"/>
        </w:rPr>
        <w:t>Figura</w:t>
      </w:r>
      <w:r w:rsidR="008520BF" w:rsidRPr="00781A05">
        <w:rPr>
          <w:rFonts w:ascii="Verdana" w:hAnsi="Verdana" w:cs="Arial"/>
        </w:rPr>
        <w:t xml:space="preserve"> 2</w:t>
      </w:r>
      <w:r w:rsidR="008F5BB7" w:rsidRPr="00781A05">
        <w:rPr>
          <w:rFonts w:ascii="Verdana" w:hAnsi="Verdana" w:cs="Arial"/>
        </w:rPr>
        <w:t>).</w:t>
      </w:r>
      <w:r w:rsidRPr="00781A05">
        <w:rPr>
          <w:rFonts w:ascii="Verdana" w:hAnsi="Verdana" w:cs="Arial"/>
        </w:rPr>
        <w:t xml:space="preserve"> </w:t>
      </w:r>
      <w:r w:rsidR="008F5BB7" w:rsidRPr="00781A05">
        <w:rPr>
          <w:rFonts w:ascii="Verdana" w:hAnsi="Verdana" w:cs="Arial"/>
        </w:rPr>
        <w:t>El</w:t>
      </w:r>
      <w:r w:rsidRPr="00781A05">
        <w:rPr>
          <w:rFonts w:ascii="Verdana" w:hAnsi="Verdana" w:cs="Arial"/>
        </w:rPr>
        <w:t xml:space="preserve"> sistema devuelve el valor de la circularidad o factor de forma, para lo cual utiliza los indicadores de perímetro y área calculados automáticamente por la aplicación.</w:t>
      </w:r>
    </w:p>
    <w:p w:rsidR="005149E0" w:rsidRPr="00781A05" w:rsidRDefault="005149E0" w:rsidP="00FB2E50">
      <w:pPr>
        <w:spacing w:after="120" w:line="360" w:lineRule="auto"/>
        <w:jc w:val="both"/>
        <w:rPr>
          <w:rFonts w:ascii="Verdana" w:hAnsi="Verdana" w:cs="Arial"/>
          <w:b/>
        </w:rPr>
      </w:pPr>
      <w:r w:rsidRPr="00781A05">
        <w:rPr>
          <w:rFonts w:ascii="Verdana" w:hAnsi="Verdana" w:cs="Arial"/>
        </w:rPr>
        <w:t xml:space="preserve">El área y perímetro nuclear se obtuvieron con la opción de contorneado del borde externo admisible de los núcleos de las células a manos libres del sistema </w:t>
      </w:r>
      <w:r w:rsidRPr="00781A05">
        <w:rPr>
          <w:rFonts w:ascii="Verdana" w:hAnsi="Verdana" w:cs="Arial"/>
          <w:i/>
        </w:rPr>
        <w:t>ImageJ</w:t>
      </w:r>
      <w:r w:rsidRPr="00781A05">
        <w:rPr>
          <w:rFonts w:ascii="Verdana" w:hAnsi="Verdana" w:cs="Arial"/>
        </w:rPr>
        <w:t xml:space="preserve"> (</w:t>
      </w:r>
      <w:r w:rsidR="00833E4B" w:rsidRPr="00781A05">
        <w:rPr>
          <w:rFonts w:ascii="Verdana" w:hAnsi="Verdana" w:cs="Arial"/>
        </w:rPr>
        <w:t>Anexos</w:t>
      </w:r>
      <w:r w:rsidR="00723E08" w:rsidRPr="00781A05">
        <w:rPr>
          <w:rFonts w:ascii="Verdana" w:hAnsi="Verdana" w:cs="Arial"/>
        </w:rPr>
        <w:t xml:space="preserve">, </w:t>
      </w:r>
      <w:r w:rsidRPr="00781A05">
        <w:rPr>
          <w:rFonts w:ascii="Verdana" w:hAnsi="Verdana" w:cs="Arial"/>
        </w:rPr>
        <w:t>Figura</w:t>
      </w:r>
      <w:r w:rsidR="008520BF" w:rsidRPr="00781A05">
        <w:rPr>
          <w:rFonts w:ascii="Verdana" w:hAnsi="Verdana" w:cs="Arial"/>
        </w:rPr>
        <w:t xml:space="preserve"> 2</w:t>
      </w:r>
      <w:r w:rsidRPr="00781A05">
        <w:rPr>
          <w:rFonts w:ascii="Verdana" w:hAnsi="Verdana" w:cs="Arial"/>
        </w:rPr>
        <w:t>).</w:t>
      </w:r>
    </w:p>
    <w:p w:rsidR="005149E0" w:rsidRPr="00781A05" w:rsidRDefault="005149E0" w:rsidP="00664E57">
      <w:pPr>
        <w:spacing w:after="120" w:line="360" w:lineRule="auto"/>
        <w:jc w:val="both"/>
        <w:rPr>
          <w:rFonts w:ascii="Verdana" w:hAnsi="Verdana" w:cs="Arial"/>
        </w:rPr>
      </w:pPr>
      <w:r w:rsidRPr="00781A05">
        <w:rPr>
          <w:rFonts w:ascii="Verdana" w:hAnsi="Verdana" w:cs="Arial"/>
          <w:b/>
        </w:rPr>
        <w:t xml:space="preserve">  </w:t>
      </w:r>
      <w:r w:rsidRPr="00781A05">
        <w:rPr>
          <w:rFonts w:ascii="Verdana" w:hAnsi="Verdana" w:cs="Arial"/>
        </w:rPr>
        <w:t xml:space="preserve">El volumen nuclear se obtuvo con la opción </w:t>
      </w:r>
      <w:r w:rsidRPr="00781A05">
        <w:rPr>
          <w:rFonts w:ascii="Verdana" w:hAnsi="Verdana" w:cs="Arial"/>
          <w:i/>
        </w:rPr>
        <w:t>Fit Elipse</w:t>
      </w:r>
      <w:r w:rsidRPr="00781A05">
        <w:rPr>
          <w:rFonts w:ascii="Verdana" w:hAnsi="Verdana" w:cs="Arial"/>
        </w:rPr>
        <w:t xml:space="preserve">, se contorneó el borde externo admisible de los núcleos de las células a manos libres del sistema </w:t>
      </w:r>
      <w:r w:rsidRPr="00781A05">
        <w:rPr>
          <w:rFonts w:ascii="Verdana" w:hAnsi="Verdana" w:cs="Arial"/>
          <w:i/>
        </w:rPr>
        <w:t xml:space="preserve">ImageJ </w:t>
      </w:r>
      <w:r w:rsidRPr="00781A05">
        <w:rPr>
          <w:rFonts w:ascii="Verdana" w:hAnsi="Verdana" w:cs="Arial"/>
        </w:rPr>
        <w:t>(</w:t>
      </w:r>
      <w:r w:rsidR="00833E4B" w:rsidRPr="00781A05">
        <w:rPr>
          <w:rFonts w:ascii="Verdana" w:hAnsi="Verdana" w:cs="Arial"/>
        </w:rPr>
        <w:t>Anexos</w:t>
      </w:r>
      <w:r w:rsidR="00D74674" w:rsidRPr="00781A05">
        <w:rPr>
          <w:rFonts w:ascii="Verdana" w:hAnsi="Verdana" w:cs="Arial"/>
        </w:rPr>
        <w:t>,</w:t>
      </w:r>
      <w:r w:rsidR="00B40764" w:rsidRPr="00781A05">
        <w:rPr>
          <w:rFonts w:ascii="Verdana" w:hAnsi="Verdana" w:cs="Arial"/>
        </w:rPr>
        <w:t xml:space="preserve"> </w:t>
      </w:r>
      <w:r w:rsidRPr="00781A05">
        <w:rPr>
          <w:rFonts w:ascii="Verdana" w:hAnsi="Verdana" w:cs="Arial"/>
        </w:rPr>
        <w:t>Figura</w:t>
      </w:r>
      <w:r w:rsidR="008520BF" w:rsidRPr="00781A05">
        <w:rPr>
          <w:rFonts w:ascii="Verdana" w:hAnsi="Verdana" w:cs="Arial"/>
        </w:rPr>
        <w:t xml:space="preserve"> 2</w:t>
      </w:r>
      <w:r w:rsidR="00664E57" w:rsidRPr="00781A05">
        <w:rPr>
          <w:rFonts w:ascii="Verdana" w:hAnsi="Verdana" w:cs="Arial"/>
        </w:rPr>
        <w:t>).</w:t>
      </w:r>
      <w:r w:rsidRPr="00781A05">
        <w:rPr>
          <w:rFonts w:ascii="Verdana" w:hAnsi="Verdana" w:cs="Arial"/>
        </w:rPr>
        <w:t xml:space="preserve"> </w:t>
      </w:r>
      <w:r w:rsidR="00664E57" w:rsidRPr="00781A05">
        <w:rPr>
          <w:rFonts w:ascii="Verdana" w:hAnsi="Verdana" w:cs="Arial"/>
        </w:rPr>
        <w:t>El</w:t>
      </w:r>
      <w:r w:rsidRPr="00781A05">
        <w:rPr>
          <w:rFonts w:ascii="Verdana" w:hAnsi="Verdana" w:cs="Arial"/>
        </w:rPr>
        <w:t xml:space="preserve"> sistema devuelve el diámetro mayor y el diámetro menor de forma automática. Estos valores permiten el cálculo del volumen nuclear de las células epiteliales. Se pasaron los datos de los diámetros mayor y menor a una hoja de cálculo de Microsoft Excel, y se</w:t>
      </w:r>
      <w:r w:rsidR="00012E8D" w:rsidRPr="00781A05">
        <w:rPr>
          <w:rFonts w:ascii="Verdana" w:hAnsi="Verdana" w:cs="Arial"/>
        </w:rPr>
        <w:t xml:space="preserve"> aplicó </w:t>
      </w:r>
      <w:r w:rsidR="00833E4B" w:rsidRPr="00781A05">
        <w:rPr>
          <w:rFonts w:ascii="Verdana" w:hAnsi="Verdana" w:cs="Arial"/>
        </w:rPr>
        <w:t>la fórmula de Palkovits (Anexos</w:t>
      </w:r>
      <w:r w:rsidR="00012E8D" w:rsidRPr="00781A05">
        <w:rPr>
          <w:rFonts w:ascii="Verdana" w:hAnsi="Verdana" w:cs="Arial"/>
        </w:rPr>
        <w:t>).</w:t>
      </w:r>
      <w:r w:rsidRPr="00781A05">
        <w:rPr>
          <w:rFonts w:ascii="Verdana" w:hAnsi="Verdana" w:cs="Arial"/>
        </w:rPr>
        <w:t xml:space="preserve"> </w:t>
      </w:r>
    </w:p>
    <w:p w:rsidR="002827EB" w:rsidRPr="00781A05" w:rsidRDefault="002827EB" w:rsidP="00FB2E50">
      <w:pPr>
        <w:spacing w:after="120" w:line="360" w:lineRule="auto"/>
        <w:jc w:val="both"/>
        <w:rPr>
          <w:rFonts w:ascii="Verdana" w:eastAsia="Calibri" w:hAnsi="Verdana" w:cs="Arial"/>
        </w:rPr>
      </w:pPr>
      <w:r w:rsidRPr="00781A05">
        <w:rPr>
          <w:rFonts w:ascii="Verdana" w:eastAsia="Calibri" w:hAnsi="Verdana" w:cs="Arial"/>
        </w:rPr>
        <w:t xml:space="preserve">Estos indicadores </w:t>
      </w:r>
      <w:r w:rsidR="005A4642" w:rsidRPr="00781A05">
        <w:rPr>
          <w:rFonts w:ascii="Verdana" w:eastAsia="Calibri" w:hAnsi="Verdana" w:cs="Arial"/>
        </w:rPr>
        <w:t xml:space="preserve">fueron analizados por separado </w:t>
      </w:r>
      <w:r w:rsidRPr="00781A05">
        <w:rPr>
          <w:rFonts w:ascii="Verdana" w:eastAsia="Calibri" w:hAnsi="Verdana" w:cs="Arial"/>
        </w:rPr>
        <w:t>según los grupos de edades establecidos en el estudio.</w:t>
      </w:r>
    </w:p>
    <w:p w:rsidR="002827EB" w:rsidRPr="00781A05" w:rsidRDefault="002827EB" w:rsidP="00FB2E50">
      <w:pPr>
        <w:spacing w:after="120" w:line="360" w:lineRule="auto"/>
        <w:jc w:val="both"/>
        <w:rPr>
          <w:rFonts w:ascii="Verdana" w:eastAsia="Calibri" w:hAnsi="Verdana" w:cs="Arial"/>
        </w:rPr>
      </w:pPr>
      <w:r w:rsidRPr="00781A05">
        <w:rPr>
          <w:rFonts w:ascii="Verdana" w:eastAsia="Calibri" w:hAnsi="Verdana" w:cs="Arial"/>
        </w:rPr>
        <w:t xml:space="preserve">Los datos se sometieron a un proceso de revisión, para evitar errores, omisiones y/o duplicidad de la información. Fueron eliminados los datos extremos, muy alejados de los valores medios. Los resultados fueron procesados por el sistema de cálculos estadísticos MedCalc Versión 4.16g para Windows. Se aplicaron cálculos de estadística descriptiva para resumir la información: valor máximo, valor mínimo, media aritmética, desviación estándar y prueba de distribución normal para las diferentes series de datos. Dentro de la estadística </w:t>
      </w:r>
      <w:r w:rsidR="00FB2E50" w:rsidRPr="00781A05">
        <w:rPr>
          <w:rFonts w:ascii="Verdana" w:eastAsia="Calibri" w:hAnsi="Verdana" w:cs="Arial"/>
        </w:rPr>
        <w:t>inferencial se</w:t>
      </w:r>
      <w:r w:rsidRPr="00781A05">
        <w:rPr>
          <w:rFonts w:ascii="Verdana" w:eastAsia="Calibri" w:hAnsi="Verdana" w:cs="Arial"/>
        </w:rPr>
        <w:t xml:space="preserve"> realizó test de diferencia de medias para comparar los valores obtenidos entre diferentes grupos de datos. Para el </w:t>
      </w:r>
      <w:r w:rsidR="00FB2E50" w:rsidRPr="00781A05">
        <w:rPr>
          <w:rFonts w:ascii="Verdana" w:eastAsia="Calibri" w:hAnsi="Verdana" w:cs="Arial"/>
        </w:rPr>
        <w:t>análisis se</w:t>
      </w:r>
      <w:r w:rsidRPr="00781A05">
        <w:rPr>
          <w:rFonts w:ascii="Verdana" w:eastAsia="Calibri" w:hAnsi="Verdana" w:cs="Arial"/>
        </w:rPr>
        <w:t xml:space="preserve"> </w:t>
      </w:r>
      <w:r w:rsidR="00FB2E50" w:rsidRPr="00781A05">
        <w:rPr>
          <w:rFonts w:ascii="Verdana" w:eastAsia="Calibri" w:hAnsi="Verdana" w:cs="Arial"/>
        </w:rPr>
        <w:t>consideró un</w:t>
      </w:r>
      <w:r w:rsidRPr="00781A05">
        <w:rPr>
          <w:rFonts w:ascii="Verdana" w:eastAsia="Calibri" w:hAnsi="Verdana" w:cs="Arial"/>
        </w:rPr>
        <w:t xml:space="preserve"> intervalo de </w:t>
      </w:r>
      <w:r w:rsidR="00FB2E50" w:rsidRPr="00781A05">
        <w:rPr>
          <w:rFonts w:ascii="Verdana" w:eastAsia="Calibri" w:hAnsi="Verdana" w:cs="Arial"/>
        </w:rPr>
        <w:t>confianza del 95</w:t>
      </w:r>
      <w:r w:rsidRPr="00781A05">
        <w:rPr>
          <w:rFonts w:ascii="Verdana" w:eastAsia="Calibri" w:hAnsi="Verdana" w:cs="Arial"/>
        </w:rPr>
        <w:t xml:space="preserve"> % </w:t>
      </w:r>
      <w:r w:rsidR="00FB2E50" w:rsidRPr="00781A05">
        <w:rPr>
          <w:rFonts w:ascii="Verdana" w:eastAsia="Calibri" w:hAnsi="Verdana" w:cs="Arial"/>
        </w:rPr>
        <w:t>con una P</w:t>
      </w:r>
      <w:r w:rsidRPr="00781A05">
        <w:rPr>
          <w:rFonts w:ascii="Verdana" w:eastAsia="Calibri" w:hAnsi="Verdana" w:cs="Arial"/>
        </w:rPr>
        <w:t xml:space="preserve"> ≤ 0.05 para la valoración de la significación estadística.</w:t>
      </w:r>
    </w:p>
    <w:p w:rsidR="008520BF" w:rsidRPr="00781A05" w:rsidRDefault="008520BF" w:rsidP="00FB2E50">
      <w:pPr>
        <w:spacing w:after="120" w:line="360" w:lineRule="auto"/>
        <w:jc w:val="both"/>
        <w:rPr>
          <w:rFonts w:ascii="Verdana" w:hAnsi="Verdana" w:cs="Arial"/>
        </w:rPr>
      </w:pPr>
      <w:r w:rsidRPr="00781A05">
        <w:rPr>
          <w:rFonts w:ascii="Verdana" w:hAnsi="Verdana" w:cs="Arial"/>
        </w:rPr>
        <w:t xml:space="preserve">Se tuvo en cuenta los Principios Éticos para la Investigación Médica con datos provenientes de seres humanos de la </w:t>
      </w:r>
      <w:r w:rsidRPr="00781A05">
        <w:rPr>
          <w:rFonts w:ascii="Verdana" w:hAnsi="Verdana" w:cs="Arial"/>
          <w:i/>
        </w:rPr>
        <w:t xml:space="preserve">World Medical Association Declaration of </w:t>
      </w:r>
      <w:r w:rsidRPr="00781A05">
        <w:rPr>
          <w:rFonts w:ascii="Verdana" w:hAnsi="Verdana" w:cs="Arial"/>
          <w:i/>
        </w:rPr>
        <w:lastRenderedPageBreak/>
        <w:t>Helsinki</w:t>
      </w:r>
      <w:r w:rsidRPr="00781A05">
        <w:rPr>
          <w:rFonts w:ascii="Verdana" w:hAnsi="Verdana" w:cs="Arial"/>
        </w:rPr>
        <w:t xml:space="preserve">  y la Guía de OMS para los Comité de Ética de las Investigaciones, establecida por el </w:t>
      </w:r>
      <w:r w:rsidRPr="00781A05">
        <w:rPr>
          <w:rFonts w:ascii="Verdana" w:hAnsi="Verdana" w:cs="Arial"/>
          <w:i/>
        </w:rPr>
        <w:t xml:space="preserve">Council for International Organizations of Medical Sciences </w:t>
      </w:r>
      <w:r w:rsidRPr="00781A05">
        <w:rPr>
          <w:rFonts w:ascii="Verdana" w:hAnsi="Verdana" w:cs="Arial"/>
        </w:rPr>
        <w:t>(CIOMS) en el 2002.</w:t>
      </w:r>
    </w:p>
    <w:p w:rsidR="00CA23AE" w:rsidRPr="00781A05" w:rsidRDefault="00833E4B" w:rsidP="00FB2E50">
      <w:pPr>
        <w:spacing w:after="120" w:line="360" w:lineRule="auto"/>
        <w:jc w:val="both"/>
        <w:rPr>
          <w:rFonts w:ascii="Verdana" w:eastAsia="Calibri" w:hAnsi="Verdana" w:cs="Arial"/>
          <w:b/>
        </w:rPr>
      </w:pPr>
      <w:r w:rsidRPr="00781A05">
        <w:rPr>
          <w:rFonts w:ascii="Verdana" w:eastAsia="Calibri" w:hAnsi="Verdana" w:cs="Arial"/>
          <w:b/>
        </w:rPr>
        <w:t>Resultados y discusión</w:t>
      </w:r>
    </w:p>
    <w:p w:rsidR="00C6394C" w:rsidRPr="00781A05" w:rsidRDefault="00CA23AE" w:rsidP="00F81398">
      <w:pPr>
        <w:tabs>
          <w:tab w:val="left" w:pos="0"/>
        </w:tabs>
        <w:spacing w:after="120" w:line="360" w:lineRule="auto"/>
        <w:ind w:left="-142"/>
        <w:jc w:val="both"/>
        <w:rPr>
          <w:rFonts w:ascii="Verdana" w:eastAsia="Calibri" w:hAnsi="Verdana" w:cs="Arial"/>
        </w:rPr>
      </w:pPr>
      <w:r w:rsidRPr="00781A05">
        <w:rPr>
          <w:rFonts w:ascii="Verdana" w:eastAsia="Calibri" w:hAnsi="Verdana" w:cs="Arial"/>
        </w:rPr>
        <w:t xml:space="preserve">En la </w:t>
      </w:r>
      <w:r w:rsidR="004A544C" w:rsidRPr="00781A05">
        <w:rPr>
          <w:rFonts w:ascii="Verdana" w:eastAsia="Calibri" w:hAnsi="Verdana" w:cs="Arial"/>
        </w:rPr>
        <w:t>T</w:t>
      </w:r>
      <w:r w:rsidRPr="00781A05">
        <w:rPr>
          <w:rFonts w:ascii="Verdana" w:eastAsia="Calibri" w:hAnsi="Verdana" w:cs="Arial"/>
        </w:rPr>
        <w:t xml:space="preserve">abla </w:t>
      </w:r>
      <w:r w:rsidR="004A544C" w:rsidRPr="00781A05">
        <w:rPr>
          <w:rFonts w:ascii="Verdana" w:eastAsia="Calibri" w:hAnsi="Verdana" w:cs="Arial"/>
        </w:rPr>
        <w:t>1</w:t>
      </w:r>
      <w:r w:rsidR="002E55C5" w:rsidRPr="00781A05">
        <w:rPr>
          <w:rFonts w:ascii="Verdana" w:eastAsia="Calibri" w:hAnsi="Verdana" w:cs="Arial"/>
        </w:rPr>
        <w:t>(Anexos)</w:t>
      </w:r>
      <w:r w:rsidR="004A544C" w:rsidRPr="00781A05">
        <w:rPr>
          <w:rFonts w:ascii="Verdana" w:eastAsia="Calibri" w:hAnsi="Verdana" w:cs="Arial"/>
        </w:rPr>
        <w:t xml:space="preserve"> </w:t>
      </w:r>
      <w:r w:rsidRPr="00781A05">
        <w:rPr>
          <w:rFonts w:ascii="Verdana" w:eastAsia="Calibri" w:hAnsi="Verdana" w:cs="Arial"/>
        </w:rPr>
        <w:t xml:space="preserve">se resume el comportamiento de los indicadores nucleares estudiados. </w:t>
      </w:r>
    </w:p>
    <w:p w:rsidR="00F81398" w:rsidRPr="00781A05" w:rsidRDefault="00C6394C" w:rsidP="00F81398">
      <w:pPr>
        <w:tabs>
          <w:tab w:val="left" w:pos="0"/>
        </w:tabs>
        <w:spacing w:after="120" w:line="360" w:lineRule="auto"/>
        <w:ind w:left="-142"/>
        <w:jc w:val="both"/>
        <w:rPr>
          <w:rFonts w:ascii="Verdana" w:hAnsi="Verdana" w:cs="Arial"/>
        </w:rPr>
      </w:pPr>
      <w:r w:rsidRPr="00781A05">
        <w:rPr>
          <w:rFonts w:ascii="Verdana" w:hAnsi="Verdana" w:cs="Arial"/>
          <w:color w:val="000000"/>
        </w:rPr>
        <w:t xml:space="preserve">El </w:t>
      </w:r>
      <w:r w:rsidR="00F81398" w:rsidRPr="00781A05">
        <w:rPr>
          <w:rFonts w:ascii="Verdana" w:hAnsi="Verdana" w:cs="Arial"/>
          <w:color w:val="000000"/>
        </w:rPr>
        <w:t xml:space="preserve">factor de forma nuclear o índice de circularidad es el grado en que la forma del núcleo en un corte transversal se aproxima a un círculo perfecto. En la </w:t>
      </w:r>
      <w:r w:rsidR="00F81398" w:rsidRPr="00781A05">
        <w:rPr>
          <w:rFonts w:ascii="Verdana" w:hAnsi="Verdana" w:cs="Arial"/>
        </w:rPr>
        <w:t>fórmula que se usa para calcular este indicador</w:t>
      </w:r>
      <w:r w:rsidR="00153E73" w:rsidRPr="00781A05">
        <w:rPr>
          <w:rFonts w:ascii="Verdana" w:hAnsi="Verdana" w:cs="Arial"/>
        </w:rPr>
        <w:t xml:space="preserve"> (Anexos)</w:t>
      </w:r>
      <w:r w:rsidR="00F81398" w:rsidRPr="00781A05">
        <w:rPr>
          <w:rFonts w:ascii="Verdana" w:hAnsi="Verdana" w:cs="Arial"/>
        </w:rPr>
        <w:t>, se relaciona el valor del área nuclear y el valor al cuadrado del perímetro nuclear, en una fracción de donde se infiere que a mayor perímetro nuclear más se acerca el valor a uno y este valor indica un círculo perfecto. Si el valor del perímetro es bajo el resultado tiende a alejarse de uno y aproximarse a cero lo que indica incremento de la forma elongada.</w:t>
      </w:r>
      <w:r w:rsidR="00F81398" w:rsidRPr="00781A05">
        <w:rPr>
          <w:rFonts w:ascii="Verdana" w:hAnsi="Verdana" w:cs="Arial"/>
          <w:vertAlign w:val="superscript"/>
        </w:rPr>
        <w:t>7</w:t>
      </w:r>
    </w:p>
    <w:p w:rsidR="00C6394C" w:rsidRPr="00781A05" w:rsidRDefault="00C6394C" w:rsidP="00C6394C">
      <w:pPr>
        <w:tabs>
          <w:tab w:val="left" w:pos="0"/>
        </w:tabs>
        <w:spacing w:after="120" w:line="360" w:lineRule="auto"/>
        <w:ind w:left="-142"/>
        <w:jc w:val="both"/>
        <w:rPr>
          <w:rFonts w:ascii="Verdana" w:hAnsi="Verdana" w:cs="Arial"/>
          <w:color w:val="000000"/>
        </w:rPr>
      </w:pPr>
      <w:r w:rsidRPr="00781A05">
        <w:rPr>
          <w:rFonts w:ascii="Verdana" w:hAnsi="Verdana" w:cs="Arial"/>
          <w:color w:val="000000"/>
        </w:rPr>
        <w:t>Al realizar el test de comprobación de medias, se comprobó que</w:t>
      </w:r>
      <w:r w:rsidR="006C5F81" w:rsidRPr="00781A05">
        <w:rPr>
          <w:rFonts w:ascii="Verdana" w:hAnsi="Verdana" w:cs="Arial"/>
          <w:color w:val="000000"/>
        </w:rPr>
        <w:t xml:space="preserve"> existe una discreta diferencia</w:t>
      </w:r>
      <w:r w:rsidRPr="00781A05">
        <w:rPr>
          <w:rFonts w:ascii="Verdana" w:hAnsi="Verdana" w:cs="Arial"/>
          <w:color w:val="000000"/>
        </w:rPr>
        <w:t xml:space="preserve"> entre ambos grupos de edades en estudio.</w:t>
      </w:r>
      <w:r w:rsidR="006C5F81" w:rsidRPr="00781A05">
        <w:rPr>
          <w:rFonts w:ascii="Verdana" w:hAnsi="Verdana" w:cs="Arial"/>
          <w:color w:val="000000"/>
        </w:rPr>
        <w:t xml:space="preserve"> Esto significa que en edades </w:t>
      </w:r>
      <w:r w:rsidRPr="00781A05">
        <w:rPr>
          <w:rFonts w:ascii="Verdana" w:hAnsi="Verdana" w:cs="Arial"/>
          <w:color w:val="000000"/>
        </w:rPr>
        <w:t>avanzadas, los núcleos de células epiteli</w:t>
      </w:r>
      <w:r w:rsidR="006C5F81" w:rsidRPr="00781A05">
        <w:rPr>
          <w:rFonts w:ascii="Verdana" w:hAnsi="Verdana" w:cs="Arial"/>
          <w:color w:val="000000"/>
        </w:rPr>
        <w:t xml:space="preserve">ales en las glándulas mamarias mantienen </w:t>
      </w:r>
      <w:r w:rsidRPr="00781A05">
        <w:rPr>
          <w:rFonts w:ascii="Verdana" w:hAnsi="Verdana" w:cs="Arial"/>
          <w:color w:val="000000"/>
        </w:rPr>
        <w:t>su circularidad, pues en ambos grupos de edades la media aritmética se mantiene cercana al valor de uno</w:t>
      </w:r>
      <w:r w:rsidR="006C5F81" w:rsidRPr="00781A05">
        <w:rPr>
          <w:rFonts w:ascii="Verdana" w:hAnsi="Verdana" w:cs="Arial"/>
          <w:color w:val="000000"/>
        </w:rPr>
        <w:t xml:space="preserve">, </w:t>
      </w:r>
      <w:r w:rsidRPr="00781A05">
        <w:rPr>
          <w:rFonts w:ascii="Verdana" w:hAnsi="Verdana" w:cs="Arial"/>
          <w:color w:val="000000"/>
        </w:rPr>
        <w:t>pero con discretos cambios en la forma nuclear de las células epiteliales, en el grupo de mujeres de mayor edad, sin llegar a ser elongados.</w:t>
      </w:r>
    </w:p>
    <w:p w:rsidR="00C6394C" w:rsidRPr="00781A05" w:rsidRDefault="00C6394C" w:rsidP="00C6394C">
      <w:pPr>
        <w:tabs>
          <w:tab w:val="left" w:pos="0"/>
        </w:tabs>
        <w:spacing w:after="120" w:line="360" w:lineRule="auto"/>
        <w:ind w:left="-142"/>
        <w:jc w:val="both"/>
        <w:rPr>
          <w:rFonts w:ascii="Verdana" w:hAnsi="Verdana" w:cs="Arial"/>
        </w:rPr>
      </w:pPr>
      <w:r w:rsidRPr="00781A05">
        <w:rPr>
          <w:rFonts w:ascii="Verdana" w:hAnsi="Verdana" w:cs="Arial"/>
          <w:color w:val="000000"/>
        </w:rPr>
        <w:t xml:space="preserve">El resto de los indicadores que cuantifican el tamaño nuclear (perímetro, área y volumen), tuvieron resultados semejantes, pues el test de comprobación de medias comprobaron diferencias en ambos grupos de edades, encontrándose los valores </w:t>
      </w:r>
      <w:r w:rsidR="006C5F81" w:rsidRPr="00781A05">
        <w:rPr>
          <w:rFonts w:ascii="Verdana" w:hAnsi="Verdana" w:cs="Arial"/>
          <w:color w:val="000000"/>
        </w:rPr>
        <w:t>más</w:t>
      </w:r>
      <w:r w:rsidRPr="00781A05">
        <w:rPr>
          <w:rFonts w:ascii="Verdana" w:hAnsi="Verdana" w:cs="Arial"/>
          <w:color w:val="000000"/>
        </w:rPr>
        <w:t xml:space="preserve"> bajos en el grupo de mayor edad</w:t>
      </w:r>
      <w:r w:rsidR="0057266F" w:rsidRPr="00781A05">
        <w:rPr>
          <w:rFonts w:ascii="Verdana" w:hAnsi="Verdana" w:cs="Arial"/>
          <w:color w:val="000000"/>
        </w:rPr>
        <w:t xml:space="preserve">. Lo anterior traduce que a mayor edad el tamaño de los </w:t>
      </w:r>
      <w:r w:rsidR="006C5F81" w:rsidRPr="00781A05">
        <w:rPr>
          <w:rFonts w:ascii="Verdana" w:hAnsi="Verdana" w:cs="Arial"/>
          <w:color w:val="000000"/>
        </w:rPr>
        <w:t>núcleos</w:t>
      </w:r>
      <w:r w:rsidR="0057266F" w:rsidRPr="00781A05">
        <w:rPr>
          <w:rFonts w:ascii="Verdana" w:hAnsi="Verdana" w:cs="Arial"/>
          <w:color w:val="000000"/>
        </w:rPr>
        <w:t xml:space="preserve"> epiteliales de las glándulas mamarias disminuye.</w:t>
      </w:r>
    </w:p>
    <w:p w:rsidR="00CA23AE" w:rsidRPr="00781A05" w:rsidRDefault="00CA23AE" w:rsidP="00FB2E50">
      <w:pPr>
        <w:spacing w:after="120" w:line="360" w:lineRule="auto"/>
        <w:jc w:val="both"/>
        <w:rPr>
          <w:rFonts w:ascii="Verdana" w:hAnsi="Verdana" w:cs="Arial"/>
        </w:rPr>
      </w:pPr>
      <w:r w:rsidRPr="00781A05">
        <w:rPr>
          <w:rFonts w:ascii="Verdana" w:eastAsia="Calibri" w:hAnsi="Verdana" w:cs="Arial"/>
        </w:rPr>
        <w:t xml:space="preserve">La prueba de hipótesis en todos los indicadores </w:t>
      </w:r>
      <w:r w:rsidR="0057266F" w:rsidRPr="00781A05">
        <w:rPr>
          <w:rFonts w:ascii="Verdana" w:eastAsia="Calibri" w:hAnsi="Verdana" w:cs="Arial"/>
        </w:rPr>
        <w:t xml:space="preserve">nucleares </w:t>
      </w:r>
      <w:r w:rsidRPr="00781A05">
        <w:rPr>
          <w:rFonts w:ascii="Verdana" w:eastAsia="Calibri" w:hAnsi="Verdana" w:cs="Arial"/>
        </w:rPr>
        <w:t xml:space="preserve">fue </w:t>
      </w:r>
      <w:r w:rsidRPr="00781A05">
        <w:rPr>
          <w:rFonts w:ascii="Verdana" w:hAnsi="Verdana" w:cs="Arial"/>
        </w:rPr>
        <w:t>&lt; 0,05 lo cual le da valor a los resultados.</w:t>
      </w:r>
    </w:p>
    <w:p w:rsidR="007F4D61" w:rsidRPr="00781A05" w:rsidRDefault="007F4D61" w:rsidP="00FB2E50">
      <w:pPr>
        <w:spacing w:after="120" w:line="360" w:lineRule="auto"/>
        <w:jc w:val="both"/>
        <w:rPr>
          <w:rFonts w:ascii="Verdana" w:hAnsi="Verdana" w:cs="Arial"/>
          <w:vertAlign w:val="superscript"/>
        </w:rPr>
      </w:pPr>
      <w:r w:rsidRPr="00781A05">
        <w:rPr>
          <w:rFonts w:ascii="Verdana" w:hAnsi="Verdana" w:cs="Arial"/>
        </w:rPr>
        <w:t xml:space="preserve">Es reconocido por muchos autores que las dimensiones del núcleo representan indicadores importantes para el estudio de la morfología y la función nuclear en la célula; de hecho una gran proporción de los trabajos en los que se aplica la morfometría al estudio de un tejido utilizan parámetros morfométricos nucleares en sus análisis, tanto para estudios de caracterización como para análisis pronósticos en diferentes tipos de cáncer. De igual manera se conoce que los cambios en el ciclo celular o el metabolismo durante diferentes estados fisiológicos </w:t>
      </w:r>
      <w:r w:rsidRPr="00781A05">
        <w:rPr>
          <w:rFonts w:ascii="Verdana" w:hAnsi="Verdana" w:cs="Arial"/>
        </w:rPr>
        <w:lastRenderedPageBreak/>
        <w:t>o intervenciones terapéuticas farmacológicas o no, se acompaña de cambios en la arquitectura nuclear. Todo esto y fundamentalmente lo relacionado con los estados fisiológicos de la célula y los tejidos, permiten asegurar que los estudios morfométricos nucleares pueden brindar información de mucha utilidad para nuestro estudio.</w:t>
      </w:r>
      <w:r w:rsidR="00D76ACD" w:rsidRPr="00781A05">
        <w:rPr>
          <w:rFonts w:ascii="Verdana" w:hAnsi="Verdana" w:cs="Arial"/>
          <w:vertAlign w:val="superscript"/>
        </w:rPr>
        <w:t xml:space="preserve"> </w:t>
      </w:r>
      <w:r w:rsidR="00511072" w:rsidRPr="00781A05">
        <w:rPr>
          <w:rFonts w:ascii="Verdana" w:hAnsi="Verdana" w:cs="Arial"/>
          <w:vertAlign w:val="superscript"/>
        </w:rPr>
        <w:t>7</w:t>
      </w:r>
      <w:r w:rsidR="00FB2E50" w:rsidRPr="00781A05">
        <w:rPr>
          <w:rFonts w:ascii="Verdana" w:hAnsi="Verdana" w:cs="Arial"/>
          <w:vertAlign w:val="superscript"/>
        </w:rPr>
        <w:t>, 8, 9,10</w:t>
      </w:r>
    </w:p>
    <w:p w:rsidR="007F4D61" w:rsidRPr="00781A05" w:rsidRDefault="007F4D61" w:rsidP="00FB2E50">
      <w:pPr>
        <w:spacing w:after="120" w:line="360" w:lineRule="auto"/>
        <w:jc w:val="both"/>
        <w:rPr>
          <w:rFonts w:ascii="Verdana" w:hAnsi="Verdana" w:cs="Arial"/>
        </w:rPr>
      </w:pPr>
      <w:r w:rsidRPr="00781A05">
        <w:rPr>
          <w:rFonts w:ascii="Verdana" w:hAnsi="Verdana" w:cs="Arial"/>
        </w:rPr>
        <w:t>La literatura describe cambios que aparecen en el parénquima mamario durante  el envejecimiento, y estos son:</w:t>
      </w:r>
      <w:r w:rsidRPr="00781A05">
        <w:rPr>
          <w:rFonts w:ascii="Verdana" w:hAnsi="Verdana" w:cs="Arial"/>
          <w:vertAlign w:val="superscript"/>
        </w:rPr>
        <w:t xml:space="preserve"> </w:t>
      </w:r>
      <w:r w:rsidRPr="00781A05">
        <w:rPr>
          <w:rFonts w:ascii="Verdana" w:hAnsi="Verdana" w:cs="Arial"/>
        </w:rPr>
        <w:t xml:space="preserve">atrofia de los epitelios de las partes secretoras y en parte también de los conductos, debido a esto la glándula se asemeja al estado prepuberal, observándose solo algunos conductos dispersos. La atrofia lobulillar puede ser casi completa en la mujer anciana. </w:t>
      </w:r>
      <w:r w:rsidR="00CB4AB5" w:rsidRPr="00781A05">
        <w:rPr>
          <w:rFonts w:ascii="Verdana" w:hAnsi="Verdana" w:cs="Arial"/>
          <w:vertAlign w:val="superscript"/>
        </w:rPr>
        <w:t>11,</w:t>
      </w:r>
      <w:r w:rsidR="0024031E" w:rsidRPr="00781A05">
        <w:rPr>
          <w:rFonts w:ascii="Verdana" w:hAnsi="Verdana" w:cs="Arial"/>
          <w:vertAlign w:val="superscript"/>
        </w:rPr>
        <w:t xml:space="preserve"> </w:t>
      </w:r>
      <w:r w:rsidR="00CB4AB5" w:rsidRPr="00781A05">
        <w:rPr>
          <w:rFonts w:ascii="Verdana" w:hAnsi="Verdana" w:cs="Arial"/>
          <w:vertAlign w:val="superscript"/>
        </w:rPr>
        <w:t>12,</w:t>
      </w:r>
      <w:r w:rsidR="0024031E" w:rsidRPr="00781A05">
        <w:rPr>
          <w:rFonts w:ascii="Verdana" w:hAnsi="Verdana" w:cs="Arial"/>
          <w:vertAlign w:val="superscript"/>
        </w:rPr>
        <w:t xml:space="preserve"> </w:t>
      </w:r>
      <w:r w:rsidR="00D76ACD" w:rsidRPr="00781A05">
        <w:rPr>
          <w:rFonts w:ascii="Verdana" w:hAnsi="Verdana" w:cs="Arial"/>
          <w:vertAlign w:val="superscript"/>
        </w:rPr>
        <w:t>13</w:t>
      </w:r>
    </w:p>
    <w:p w:rsidR="007F4D61" w:rsidRPr="00781A05" w:rsidRDefault="007F4D61" w:rsidP="00FB2E50">
      <w:pPr>
        <w:spacing w:after="120" w:line="360" w:lineRule="auto"/>
        <w:jc w:val="both"/>
        <w:rPr>
          <w:rFonts w:ascii="Verdana" w:hAnsi="Verdana" w:cs="Arial"/>
        </w:rPr>
      </w:pPr>
      <w:r w:rsidRPr="00781A05">
        <w:rPr>
          <w:rFonts w:ascii="Verdana" w:hAnsi="Verdana" w:cs="Arial"/>
        </w:rPr>
        <w:t>Los indicadores morfométricos referentes al núcleo como área y volumen  han sido abordados en estudios vinculados al envejecimiento de la piel</w:t>
      </w:r>
      <w:r w:rsidR="00D76ACD" w:rsidRPr="00781A05">
        <w:rPr>
          <w:rFonts w:ascii="Verdana" w:hAnsi="Verdana" w:cs="Arial"/>
          <w:vertAlign w:val="superscript"/>
        </w:rPr>
        <w:t xml:space="preserve"> 8</w:t>
      </w:r>
      <w:r w:rsidRPr="00781A05">
        <w:rPr>
          <w:rFonts w:ascii="Verdana" w:hAnsi="Verdana" w:cs="Arial"/>
          <w:vertAlign w:val="superscript"/>
        </w:rPr>
        <w:t xml:space="preserve"> </w:t>
      </w:r>
      <w:r w:rsidRPr="00781A05">
        <w:rPr>
          <w:rFonts w:ascii="Verdana" w:hAnsi="Verdana" w:cs="Arial"/>
        </w:rPr>
        <w:t>así como en el estudio de lesiones neoplásicas en diferentes localizaciones del cuerpo, siendo abundante est</w:t>
      </w:r>
      <w:r w:rsidR="0005480C" w:rsidRPr="00781A05">
        <w:rPr>
          <w:rFonts w:ascii="Verdana" w:hAnsi="Verdana" w:cs="Arial"/>
        </w:rPr>
        <w:t xml:space="preserve">e estudio en lesiones mamarias, </w:t>
      </w:r>
      <w:r w:rsidRPr="00781A05">
        <w:rPr>
          <w:rFonts w:ascii="Verdana" w:hAnsi="Verdana" w:cs="Arial"/>
        </w:rPr>
        <w:t xml:space="preserve">donde las características morfoestereológicas son de utilidad para el pronóstico </w:t>
      </w:r>
      <w:r w:rsidR="0005480C" w:rsidRPr="00781A05">
        <w:rPr>
          <w:rFonts w:ascii="Verdana" w:hAnsi="Verdana" w:cs="Arial"/>
        </w:rPr>
        <w:t>de la enfermedad.</w:t>
      </w:r>
      <w:r w:rsidR="0005480C" w:rsidRPr="00781A05">
        <w:rPr>
          <w:rFonts w:ascii="Verdana" w:hAnsi="Verdana" w:cs="Arial"/>
          <w:vertAlign w:val="superscript"/>
        </w:rPr>
        <w:t xml:space="preserve"> 14,15</w:t>
      </w:r>
      <w:r w:rsidR="0005480C" w:rsidRPr="00781A05">
        <w:rPr>
          <w:rFonts w:ascii="Verdana" w:hAnsi="Verdana" w:cs="Arial"/>
        </w:rPr>
        <w:t xml:space="preserve"> S</w:t>
      </w:r>
      <w:r w:rsidRPr="00781A05">
        <w:rPr>
          <w:rFonts w:ascii="Verdana" w:hAnsi="Verdana" w:cs="Arial"/>
        </w:rPr>
        <w:t>in embargo, no se encontraron investigaciones vinculadas al proceso de envejecimiento de las glándulas mamarias.</w:t>
      </w:r>
    </w:p>
    <w:p w:rsidR="007F4D61" w:rsidRPr="00781A05" w:rsidRDefault="007F4D61" w:rsidP="00FB2E50">
      <w:pPr>
        <w:tabs>
          <w:tab w:val="left" w:pos="0"/>
        </w:tabs>
        <w:spacing w:after="120" w:line="360" w:lineRule="auto"/>
        <w:jc w:val="both"/>
        <w:rPr>
          <w:rFonts w:ascii="Verdana" w:hAnsi="Verdana" w:cs="Arial"/>
        </w:rPr>
      </w:pPr>
      <w:r w:rsidRPr="00781A05">
        <w:rPr>
          <w:rFonts w:ascii="Verdana" w:hAnsi="Verdana" w:cs="Arial"/>
        </w:rPr>
        <w:t>Alberteris Osorio</w:t>
      </w:r>
      <w:r w:rsidR="00F3069F" w:rsidRPr="00781A05">
        <w:rPr>
          <w:rFonts w:ascii="Verdana" w:hAnsi="Verdana" w:cs="Arial"/>
          <w:vertAlign w:val="superscript"/>
        </w:rPr>
        <w:t xml:space="preserve"> 15</w:t>
      </w:r>
      <w:r w:rsidRPr="00781A05">
        <w:rPr>
          <w:rFonts w:ascii="Verdana" w:hAnsi="Verdana" w:cs="Arial"/>
        </w:rPr>
        <w:t xml:space="preserve"> en su estudio acerca de los indicadores morfométricos de </w:t>
      </w:r>
      <w:r w:rsidRPr="00781A05">
        <w:rPr>
          <w:rFonts w:ascii="Verdana" w:eastAsia="Arial" w:hAnsi="Verdana" w:cs="Arial"/>
        </w:rPr>
        <w:t xml:space="preserve">la neoplasia ductal intraepitelial </w:t>
      </w:r>
      <w:r w:rsidRPr="00781A05">
        <w:rPr>
          <w:rFonts w:ascii="Verdana" w:hAnsi="Verdana" w:cs="Arial"/>
        </w:rPr>
        <w:t>de la glándula mamaria, encontró que tanto el área como el volumen nuclear de las células epiteliales en este tipo de lesión se encuentran aumentados, con valores de 20,06</w:t>
      </w:r>
      <w:r w:rsidR="0014487C" w:rsidRPr="00781A05">
        <w:rPr>
          <w:rFonts w:ascii="Verdana" w:hAnsi="Verdana" w:cs="Arial"/>
        </w:rPr>
        <w:t xml:space="preserve"> </w:t>
      </w:r>
      <w:r w:rsidR="0014487C" w:rsidRPr="00781A05">
        <w:rPr>
          <w:rFonts w:ascii="Verdana" w:hAnsi="Verdana" w:cs="Arial"/>
          <w:bCs/>
          <w:iCs/>
          <w:color w:val="000000"/>
        </w:rPr>
        <w:t>μm</w:t>
      </w:r>
      <w:r w:rsidR="0014487C" w:rsidRPr="00781A05">
        <w:rPr>
          <w:rFonts w:ascii="Verdana" w:hAnsi="Verdana" w:cs="Arial"/>
          <w:bCs/>
          <w:iCs/>
          <w:color w:val="000000"/>
          <w:vertAlign w:val="superscript"/>
        </w:rPr>
        <w:t>2</w:t>
      </w:r>
      <w:r w:rsidRPr="00781A05">
        <w:rPr>
          <w:rFonts w:ascii="Verdana" w:hAnsi="Verdana" w:cs="Arial"/>
        </w:rPr>
        <w:t xml:space="preserve"> y 402,42</w:t>
      </w:r>
      <w:r w:rsidR="0014487C" w:rsidRPr="00781A05">
        <w:rPr>
          <w:rFonts w:ascii="Verdana" w:hAnsi="Verdana" w:cs="Arial"/>
        </w:rPr>
        <w:t xml:space="preserve"> </w:t>
      </w:r>
      <w:r w:rsidR="0014487C" w:rsidRPr="00781A05">
        <w:rPr>
          <w:rFonts w:ascii="Verdana" w:hAnsi="Verdana" w:cs="Arial"/>
          <w:bCs/>
          <w:iCs/>
          <w:color w:val="000000"/>
        </w:rPr>
        <w:t>μm</w:t>
      </w:r>
      <w:r w:rsidR="0014487C" w:rsidRPr="00781A05">
        <w:rPr>
          <w:rFonts w:ascii="Verdana" w:hAnsi="Verdana" w:cs="Arial"/>
          <w:bCs/>
          <w:iCs/>
          <w:color w:val="000000"/>
          <w:vertAlign w:val="superscript"/>
        </w:rPr>
        <w:t>3</w:t>
      </w:r>
      <w:r w:rsidRPr="00781A05">
        <w:rPr>
          <w:rFonts w:ascii="Verdana" w:hAnsi="Verdana" w:cs="Arial"/>
        </w:rPr>
        <w:t xml:space="preserve"> respectivamente, los cuales se encuentran por encima de los valores encontrados en nuestro estudio. En cuanto al factor de forma de los núcleos lesionados, obtuvo un valor de 0,722</w:t>
      </w:r>
      <w:r w:rsidR="0014487C" w:rsidRPr="00781A05">
        <w:rPr>
          <w:rFonts w:ascii="Verdana" w:hAnsi="Verdana" w:cs="Arial"/>
        </w:rPr>
        <w:t xml:space="preserve"> </w:t>
      </w:r>
      <w:r w:rsidR="0014487C" w:rsidRPr="00781A05">
        <w:rPr>
          <w:rFonts w:ascii="Verdana" w:hAnsi="Verdana" w:cs="Arial"/>
          <w:bCs/>
          <w:iCs/>
          <w:color w:val="000000"/>
        </w:rPr>
        <w:t>μm</w:t>
      </w:r>
      <w:r w:rsidRPr="00781A05">
        <w:rPr>
          <w:rFonts w:ascii="Verdana" w:hAnsi="Verdana" w:cs="Arial"/>
        </w:rPr>
        <w:t xml:space="preserve"> el cual se encuentra muy por debajo de los valores hallados en nuestro estudio y se traduce en cambios notables en la forma nuclear.  Lo anterior se debe a que en las mastopatías la actividad celular se encuentra aumentada, por tanto el tamaño </w:t>
      </w:r>
      <w:r w:rsidR="00DD2EE3" w:rsidRPr="00781A05">
        <w:rPr>
          <w:rFonts w:ascii="Verdana" w:hAnsi="Verdana" w:cs="Arial"/>
        </w:rPr>
        <w:t>de los núcleos</w:t>
      </w:r>
      <w:r w:rsidRPr="00781A05">
        <w:rPr>
          <w:rFonts w:ascii="Verdana" w:hAnsi="Verdana" w:cs="Arial"/>
        </w:rPr>
        <w:t xml:space="preserve"> aumenta, contrario a lo encontrado en nuestro estudio donde el área y el volumen nuclear disminuyen a medida que avanza la edad ya que la actividad celular es baja.</w:t>
      </w:r>
    </w:p>
    <w:p w:rsidR="007F4D61" w:rsidRPr="00781A05" w:rsidRDefault="004A2FE7" w:rsidP="00FB2E50">
      <w:pPr>
        <w:tabs>
          <w:tab w:val="left" w:pos="0"/>
        </w:tabs>
        <w:spacing w:after="120" w:line="360" w:lineRule="auto"/>
        <w:jc w:val="both"/>
        <w:rPr>
          <w:rFonts w:ascii="Verdana" w:hAnsi="Verdana" w:cs="Arial"/>
        </w:rPr>
      </w:pPr>
      <w:r w:rsidRPr="00781A05">
        <w:rPr>
          <w:rFonts w:ascii="Verdana" w:hAnsi="Verdana" w:cs="Arial"/>
          <w:color w:val="000000"/>
        </w:rPr>
        <w:t xml:space="preserve">Los </w:t>
      </w:r>
      <w:r w:rsidR="007F4D61" w:rsidRPr="00781A05">
        <w:rPr>
          <w:rFonts w:ascii="Verdana" w:hAnsi="Verdana" w:cs="Arial"/>
          <w:color w:val="000000"/>
        </w:rPr>
        <w:t xml:space="preserve">cambios </w:t>
      </w:r>
      <w:r w:rsidRPr="00781A05">
        <w:rPr>
          <w:rFonts w:ascii="Verdana" w:hAnsi="Verdana" w:cs="Arial"/>
          <w:color w:val="000000"/>
        </w:rPr>
        <w:t xml:space="preserve">morfológicos </w:t>
      </w:r>
      <w:r w:rsidR="007F4D61" w:rsidRPr="00781A05">
        <w:rPr>
          <w:rFonts w:ascii="Verdana" w:hAnsi="Verdana" w:cs="Arial"/>
          <w:color w:val="000000"/>
        </w:rPr>
        <w:t xml:space="preserve">nucleares </w:t>
      </w:r>
      <w:r w:rsidRPr="00781A05">
        <w:rPr>
          <w:rFonts w:ascii="Verdana" w:hAnsi="Verdana" w:cs="Arial"/>
          <w:color w:val="000000"/>
        </w:rPr>
        <w:t xml:space="preserve">durante el envejecimiento </w:t>
      </w:r>
      <w:r w:rsidR="007F4D61" w:rsidRPr="00781A05">
        <w:rPr>
          <w:rFonts w:ascii="Verdana" w:hAnsi="Verdana" w:cs="Arial"/>
          <w:color w:val="000000"/>
        </w:rPr>
        <w:t>conllevan a cambios</w:t>
      </w:r>
      <w:r w:rsidRPr="00781A05">
        <w:rPr>
          <w:rFonts w:ascii="Verdana" w:hAnsi="Verdana" w:cs="Arial"/>
          <w:color w:val="000000"/>
        </w:rPr>
        <w:t xml:space="preserve"> morfológicos en las células de forma general, pudiendo esto llevar a la</w:t>
      </w:r>
      <w:r w:rsidR="00BC2158" w:rsidRPr="00781A05">
        <w:rPr>
          <w:rFonts w:ascii="Verdana" w:hAnsi="Verdana" w:cs="Arial"/>
          <w:color w:val="000000"/>
        </w:rPr>
        <w:t xml:space="preserve"> hipotrofia o </w:t>
      </w:r>
      <w:r w:rsidR="007F4D61" w:rsidRPr="00781A05">
        <w:rPr>
          <w:rFonts w:ascii="Verdana" w:hAnsi="Verdana" w:cs="Arial"/>
          <w:color w:val="000000"/>
        </w:rPr>
        <w:t>atrofia celular y como resultado de esto disminución en el grosor del epite</w:t>
      </w:r>
      <w:r w:rsidR="007F5EEE" w:rsidRPr="00781A05">
        <w:rPr>
          <w:rFonts w:ascii="Verdana" w:hAnsi="Verdana" w:cs="Arial"/>
          <w:color w:val="000000"/>
        </w:rPr>
        <w:t>lio ductal.</w:t>
      </w:r>
      <w:r w:rsidR="007F4D61" w:rsidRPr="00781A05">
        <w:rPr>
          <w:rFonts w:ascii="Verdana" w:hAnsi="Verdana" w:cs="Arial"/>
          <w:color w:val="000000"/>
        </w:rPr>
        <w:t xml:space="preserve"> Si el epitelio </w:t>
      </w:r>
      <w:r w:rsidR="007F5EEE" w:rsidRPr="00781A05">
        <w:rPr>
          <w:rFonts w:ascii="Verdana" w:hAnsi="Verdana" w:cs="Arial"/>
          <w:color w:val="000000"/>
        </w:rPr>
        <w:t xml:space="preserve">de los conductos </w:t>
      </w:r>
      <w:r w:rsidR="007F4D61" w:rsidRPr="00781A05">
        <w:rPr>
          <w:rFonts w:ascii="Verdana" w:hAnsi="Verdana" w:cs="Arial"/>
          <w:color w:val="000000"/>
        </w:rPr>
        <w:t xml:space="preserve">se mantiene en una progresiva disminución, </w:t>
      </w:r>
      <w:r w:rsidR="007F4D61" w:rsidRPr="00781A05">
        <w:rPr>
          <w:rFonts w:ascii="Verdana" w:hAnsi="Verdana" w:cs="Arial"/>
          <w:color w:val="000000"/>
        </w:rPr>
        <w:lastRenderedPageBreak/>
        <w:t>como result</w:t>
      </w:r>
      <w:r w:rsidR="007F5EEE" w:rsidRPr="00781A05">
        <w:rPr>
          <w:rFonts w:ascii="Verdana" w:hAnsi="Verdana" w:cs="Arial"/>
          <w:color w:val="000000"/>
        </w:rPr>
        <w:t xml:space="preserve">ado del paso del tiempo, la mayor parte del parénquima </w:t>
      </w:r>
      <w:r w:rsidR="00FE196F" w:rsidRPr="00781A05">
        <w:rPr>
          <w:rFonts w:ascii="Verdana" w:hAnsi="Verdana" w:cs="Arial"/>
          <w:color w:val="000000"/>
        </w:rPr>
        <w:t>desaparece</w:t>
      </w:r>
      <w:r w:rsidR="000121E9" w:rsidRPr="00781A05">
        <w:rPr>
          <w:rFonts w:ascii="Verdana" w:hAnsi="Verdana" w:cs="Arial"/>
          <w:color w:val="000000"/>
        </w:rPr>
        <w:t xml:space="preserve">, el cual es </w:t>
      </w:r>
      <w:r w:rsidR="00C21D11" w:rsidRPr="00781A05">
        <w:rPr>
          <w:rFonts w:ascii="Verdana" w:hAnsi="Verdana" w:cs="Arial"/>
          <w:color w:val="000000"/>
        </w:rPr>
        <w:t>sustituido</w:t>
      </w:r>
      <w:r w:rsidR="007F4D61" w:rsidRPr="00781A05">
        <w:rPr>
          <w:rFonts w:ascii="Verdana" w:hAnsi="Verdana" w:cs="Arial"/>
          <w:color w:val="000000"/>
        </w:rPr>
        <w:t xml:space="preserve"> por el estroma de la mama.</w:t>
      </w:r>
    </w:p>
    <w:p w:rsidR="00390E36" w:rsidRPr="00781A05" w:rsidRDefault="00AC7091" w:rsidP="00390E36">
      <w:pPr>
        <w:tabs>
          <w:tab w:val="left" w:pos="0"/>
        </w:tabs>
        <w:spacing w:after="120" w:line="360" w:lineRule="auto"/>
        <w:ind w:left="-142"/>
        <w:jc w:val="both"/>
        <w:rPr>
          <w:rFonts w:ascii="Verdana" w:hAnsi="Verdana" w:cs="Arial"/>
          <w:color w:val="FF0000"/>
        </w:rPr>
      </w:pPr>
      <w:r>
        <w:rPr>
          <w:rFonts w:ascii="Verdana" w:hAnsi="Verdana" w:cs="Arial"/>
          <w:color w:val="000000"/>
        </w:rPr>
        <w:t xml:space="preserve">Los resultados de nuestra investigación concuerdan con </w:t>
      </w:r>
      <w:r w:rsidR="007F4D61" w:rsidRPr="00781A05">
        <w:rPr>
          <w:rFonts w:ascii="Verdana" w:hAnsi="Verdana" w:cs="Arial"/>
          <w:color w:val="000000"/>
        </w:rPr>
        <w:t>lo que explican las diferentes literaturas</w:t>
      </w:r>
      <w:r w:rsidR="007F4D61" w:rsidRPr="00781A05">
        <w:rPr>
          <w:rFonts w:ascii="Verdana" w:hAnsi="Verdana" w:cs="Arial"/>
          <w:color w:val="000000"/>
          <w:vertAlign w:val="superscript"/>
        </w:rPr>
        <w:t xml:space="preserve"> </w:t>
      </w:r>
      <w:r>
        <w:rPr>
          <w:rFonts w:ascii="Verdana" w:hAnsi="Verdana" w:cs="Arial"/>
          <w:color w:val="000000"/>
        </w:rPr>
        <w:t xml:space="preserve">acerca de la involución </w:t>
      </w:r>
      <w:r w:rsidR="007F4D61" w:rsidRPr="00781A05">
        <w:rPr>
          <w:rFonts w:ascii="Verdana" w:hAnsi="Verdana" w:cs="Arial"/>
          <w:color w:val="000000"/>
        </w:rPr>
        <w:t>de las glándul</w:t>
      </w:r>
      <w:r w:rsidR="00D00A40" w:rsidRPr="00781A05">
        <w:rPr>
          <w:rFonts w:ascii="Verdana" w:hAnsi="Verdana" w:cs="Arial"/>
          <w:color w:val="000000"/>
        </w:rPr>
        <w:t>as mamarias, pues</w:t>
      </w:r>
      <w:r w:rsidR="000121E9" w:rsidRPr="00781A05">
        <w:rPr>
          <w:rFonts w:ascii="Verdana" w:hAnsi="Verdana" w:cs="Arial"/>
          <w:color w:val="000000"/>
        </w:rPr>
        <w:t xml:space="preserve"> en este perí</w:t>
      </w:r>
      <w:r w:rsidR="007F4D61" w:rsidRPr="00781A05">
        <w:rPr>
          <w:rFonts w:ascii="Verdana" w:hAnsi="Verdana" w:cs="Arial"/>
          <w:color w:val="000000"/>
        </w:rPr>
        <w:t>odo de la vi</w:t>
      </w:r>
      <w:r w:rsidR="00D00A40" w:rsidRPr="00781A05">
        <w:rPr>
          <w:rFonts w:ascii="Verdana" w:hAnsi="Verdana" w:cs="Arial"/>
          <w:color w:val="000000"/>
        </w:rPr>
        <w:t>da de</w:t>
      </w:r>
      <w:r w:rsidR="00BC2158" w:rsidRPr="00781A05">
        <w:rPr>
          <w:rFonts w:ascii="Verdana" w:hAnsi="Verdana" w:cs="Arial"/>
          <w:color w:val="000000"/>
        </w:rPr>
        <w:t xml:space="preserve"> la mujer la función de estos órganos dejó</w:t>
      </w:r>
      <w:r w:rsidR="007F4D61" w:rsidRPr="00781A05">
        <w:rPr>
          <w:rFonts w:ascii="Verdana" w:hAnsi="Verdana" w:cs="Arial"/>
          <w:color w:val="000000"/>
        </w:rPr>
        <w:t xml:space="preserve"> de existir y por tanto la de sus células epiteliales.</w:t>
      </w:r>
      <w:r w:rsidR="00D257F5" w:rsidRPr="00781A05">
        <w:rPr>
          <w:rFonts w:ascii="Verdana" w:hAnsi="Verdana" w:cs="Arial"/>
          <w:color w:val="000000"/>
          <w:vertAlign w:val="superscript"/>
        </w:rPr>
        <w:t xml:space="preserve"> </w:t>
      </w:r>
      <w:r w:rsidR="007F0EFB" w:rsidRPr="00781A05">
        <w:rPr>
          <w:rFonts w:ascii="Verdana" w:hAnsi="Verdana" w:cs="Arial"/>
          <w:color w:val="000000"/>
          <w:vertAlign w:val="superscript"/>
        </w:rPr>
        <w:t>11,</w:t>
      </w:r>
      <w:r w:rsidR="00BF1332" w:rsidRPr="00781A05">
        <w:rPr>
          <w:rFonts w:ascii="Verdana" w:hAnsi="Verdana" w:cs="Arial"/>
          <w:color w:val="000000"/>
          <w:vertAlign w:val="superscript"/>
        </w:rPr>
        <w:t xml:space="preserve"> </w:t>
      </w:r>
      <w:r w:rsidR="007F0EFB" w:rsidRPr="00781A05">
        <w:rPr>
          <w:rFonts w:ascii="Verdana" w:hAnsi="Verdana" w:cs="Arial"/>
          <w:color w:val="000000"/>
          <w:vertAlign w:val="superscript"/>
        </w:rPr>
        <w:t>12,</w:t>
      </w:r>
      <w:r w:rsidR="00BF1332" w:rsidRPr="00781A05">
        <w:rPr>
          <w:rFonts w:ascii="Verdana" w:hAnsi="Verdana" w:cs="Arial"/>
          <w:color w:val="000000"/>
          <w:vertAlign w:val="superscript"/>
        </w:rPr>
        <w:t xml:space="preserve"> </w:t>
      </w:r>
      <w:r w:rsidR="0024031E" w:rsidRPr="00781A05">
        <w:rPr>
          <w:rFonts w:ascii="Verdana" w:hAnsi="Verdana" w:cs="Arial"/>
          <w:color w:val="000000"/>
          <w:vertAlign w:val="superscript"/>
        </w:rPr>
        <w:t>13</w:t>
      </w:r>
      <w:r w:rsidR="00390E36" w:rsidRPr="00781A05">
        <w:rPr>
          <w:rFonts w:ascii="Verdana" w:hAnsi="Verdana" w:cs="Arial"/>
          <w:color w:val="FF0000"/>
        </w:rPr>
        <w:t xml:space="preserve"> </w:t>
      </w:r>
    </w:p>
    <w:p w:rsidR="00BC123E" w:rsidRPr="00781A05" w:rsidRDefault="007F4D61" w:rsidP="00390E36">
      <w:pPr>
        <w:tabs>
          <w:tab w:val="left" w:pos="0"/>
        </w:tabs>
        <w:spacing w:after="120" w:line="360" w:lineRule="auto"/>
        <w:ind w:left="-142"/>
        <w:jc w:val="both"/>
        <w:rPr>
          <w:rFonts w:ascii="Verdana" w:hAnsi="Verdana" w:cs="Arial"/>
          <w:color w:val="FF0000"/>
        </w:rPr>
      </w:pPr>
      <w:r w:rsidRPr="00781A05">
        <w:rPr>
          <w:rFonts w:ascii="Verdana" w:hAnsi="Verdana" w:cs="Arial"/>
          <w:iCs/>
        </w:rPr>
        <w:t xml:space="preserve">Las técnicas morfométricas y estereológicas tienen gran valor en la caracterización, diagnóstico y pronóstico no solo de lesiones tumorales sino también para valorar el efecto de procesos fisiológicos como el envejecimiento en los diferentes tejidos y órganos de nuestro organismo, como es el caso de las glándulas mamarias. </w:t>
      </w:r>
    </w:p>
    <w:p w:rsidR="004C7DE8" w:rsidRPr="00781A05" w:rsidRDefault="004C7DE8" w:rsidP="00FB2E50">
      <w:pPr>
        <w:kinsoku w:val="0"/>
        <w:overflowPunct w:val="0"/>
        <w:spacing w:after="0" w:line="360" w:lineRule="auto"/>
        <w:jc w:val="both"/>
        <w:textAlignment w:val="baseline"/>
        <w:rPr>
          <w:rFonts w:ascii="Verdana" w:hAnsi="Verdana" w:cs="Arial"/>
          <w:b/>
          <w:iCs/>
        </w:rPr>
      </w:pPr>
    </w:p>
    <w:p w:rsidR="00BC123E" w:rsidRPr="00781A05" w:rsidRDefault="00833E4B" w:rsidP="00FB2E50">
      <w:pPr>
        <w:kinsoku w:val="0"/>
        <w:overflowPunct w:val="0"/>
        <w:spacing w:after="0" w:line="360" w:lineRule="auto"/>
        <w:jc w:val="both"/>
        <w:textAlignment w:val="baseline"/>
        <w:rPr>
          <w:rFonts w:ascii="Verdana" w:hAnsi="Verdana" w:cs="Arial"/>
          <w:b/>
          <w:iCs/>
        </w:rPr>
      </w:pPr>
      <w:r w:rsidRPr="00781A05">
        <w:rPr>
          <w:rFonts w:ascii="Verdana" w:hAnsi="Verdana" w:cs="Arial"/>
          <w:b/>
          <w:iCs/>
        </w:rPr>
        <w:t>Conclusiones</w:t>
      </w:r>
    </w:p>
    <w:p w:rsidR="00BC123E" w:rsidRPr="00781A05" w:rsidRDefault="00BC123E" w:rsidP="00FB2E50">
      <w:pPr>
        <w:pStyle w:val="Prrafodelista"/>
        <w:numPr>
          <w:ilvl w:val="0"/>
          <w:numId w:val="2"/>
        </w:numPr>
        <w:kinsoku w:val="0"/>
        <w:overflowPunct w:val="0"/>
        <w:spacing w:after="0" w:line="360" w:lineRule="auto"/>
        <w:jc w:val="both"/>
        <w:textAlignment w:val="baseline"/>
        <w:rPr>
          <w:rFonts w:ascii="Verdana" w:hAnsi="Verdana" w:cs="Arial"/>
        </w:rPr>
      </w:pPr>
      <w:r w:rsidRPr="00781A05">
        <w:rPr>
          <w:rFonts w:ascii="Verdana" w:hAnsi="Verdana" w:cs="Arial"/>
          <w:iCs/>
        </w:rPr>
        <w:t>Se</w:t>
      </w:r>
      <w:r w:rsidR="007F4D61" w:rsidRPr="00781A05">
        <w:rPr>
          <w:rFonts w:ascii="Verdana" w:hAnsi="Verdana" w:cs="Arial"/>
          <w:iCs/>
        </w:rPr>
        <w:t xml:space="preserve"> evidencian </w:t>
      </w:r>
      <w:r w:rsidR="007F4D61" w:rsidRPr="00781A05">
        <w:rPr>
          <w:rFonts w:ascii="Verdana" w:eastAsia="mn-ea" w:hAnsi="Verdana" w:cs="Arial"/>
          <w:color w:val="000000"/>
          <w:kern w:val="24"/>
          <w:lang w:eastAsia="zh-CN"/>
        </w:rPr>
        <w:t>diferencias notables en los indicadores morfométricos estudiados en ambos grupos de edades.</w:t>
      </w:r>
      <w:r w:rsidR="007F4D61" w:rsidRPr="00781A05">
        <w:rPr>
          <w:rFonts w:ascii="Verdana" w:hAnsi="Verdana" w:cs="Arial"/>
        </w:rPr>
        <w:t xml:space="preserve"> </w:t>
      </w:r>
    </w:p>
    <w:p w:rsidR="007F4D61" w:rsidRPr="00781A05" w:rsidRDefault="007F4D61" w:rsidP="00FB2E50">
      <w:pPr>
        <w:pStyle w:val="Prrafodelista"/>
        <w:numPr>
          <w:ilvl w:val="0"/>
          <w:numId w:val="2"/>
        </w:numPr>
        <w:kinsoku w:val="0"/>
        <w:overflowPunct w:val="0"/>
        <w:spacing w:after="0" w:line="360" w:lineRule="auto"/>
        <w:jc w:val="both"/>
        <w:textAlignment w:val="baseline"/>
        <w:rPr>
          <w:rFonts w:ascii="Verdana" w:eastAsia="Liberation Serif" w:hAnsi="Verdana" w:cs="Arial"/>
          <w:color w:val="000000"/>
          <w:kern w:val="24"/>
        </w:rPr>
      </w:pPr>
      <w:r w:rsidRPr="00781A05">
        <w:rPr>
          <w:rFonts w:ascii="Verdana" w:hAnsi="Verdana" w:cs="Arial"/>
        </w:rPr>
        <w:t xml:space="preserve">Específicamente </w:t>
      </w:r>
      <w:r w:rsidRPr="00781A05">
        <w:rPr>
          <w:rFonts w:ascii="Verdana" w:eastAsia="Liberation Serif" w:hAnsi="Verdana" w:cs="Arial"/>
          <w:color w:val="000000"/>
          <w:kern w:val="24"/>
          <w:lang w:eastAsia="zh-CN"/>
        </w:rPr>
        <w:t xml:space="preserve">el tamaño y la forma de los núcleos de células epiteliales </w:t>
      </w:r>
      <w:r w:rsidR="00390E36" w:rsidRPr="00781A05">
        <w:rPr>
          <w:rFonts w:ascii="Verdana" w:eastAsia="Liberation Serif" w:hAnsi="Verdana" w:cs="Arial"/>
          <w:color w:val="000000"/>
          <w:kern w:val="24"/>
          <w:lang w:eastAsia="zh-CN"/>
        </w:rPr>
        <w:t xml:space="preserve">ductales </w:t>
      </w:r>
      <w:r w:rsidRPr="00781A05">
        <w:rPr>
          <w:rFonts w:ascii="Verdana" w:eastAsia="Liberation Serif" w:hAnsi="Verdana" w:cs="Arial"/>
          <w:color w:val="000000"/>
          <w:kern w:val="24"/>
          <w:lang w:eastAsia="zh-CN"/>
        </w:rPr>
        <w:t xml:space="preserve">se ven </w:t>
      </w:r>
      <w:r w:rsidRPr="00781A05">
        <w:rPr>
          <w:rFonts w:ascii="Verdana" w:eastAsia="Liberation Serif" w:hAnsi="Verdana" w:cs="Arial"/>
          <w:color w:val="000000"/>
          <w:kern w:val="24"/>
        </w:rPr>
        <w:t>afectados con la edad, siendo más pequeños y menos esféricos sin llegar a ser elongados en las mujeres mayores de 75 años.</w:t>
      </w:r>
    </w:p>
    <w:p w:rsidR="007F4D61" w:rsidRPr="00781A05" w:rsidRDefault="007F4D61" w:rsidP="00FB2E50">
      <w:pPr>
        <w:spacing w:after="120" w:line="360" w:lineRule="auto"/>
        <w:jc w:val="both"/>
        <w:rPr>
          <w:rFonts w:ascii="Verdana" w:hAnsi="Verdana" w:cs="Arial"/>
          <w:iCs/>
        </w:rPr>
      </w:pPr>
    </w:p>
    <w:p w:rsidR="00183CFA" w:rsidRPr="00781A05" w:rsidRDefault="00833E4B" w:rsidP="00FB2E50">
      <w:pPr>
        <w:spacing w:after="120" w:line="360" w:lineRule="auto"/>
        <w:jc w:val="both"/>
        <w:rPr>
          <w:rFonts w:ascii="Verdana" w:hAnsi="Verdana" w:cs="Arial"/>
          <w:b/>
        </w:rPr>
      </w:pPr>
      <w:r w:rsidRPr="00781A05">
        <w:rPr>
          <w:rFonts w:ascii="Verdana" w:hAnsi="Verdana" w:cs="Arial"/>
          <w:b/>
        </w:rPr>
        <w:t xml:space="preserve"> </w:t>
      </w:r>
      <w:r w:rsidR="00183CFA" w:rsidRPr="00781A05">
        <w:rPr>
          <w:rFonts w:ascii="Verdana" w:hAnsi="Verdana" w:cs="Arial"/>
          <w:b/>
        </w:rPr>
        <w:t xml:space="preserve"> </w:t>
      </w:r>
      <w:r w:rsidRPr="00781A05">
        <w:rPr>
          <w:rFonts w:ascii="Verdana" w:hAnsi="Verdana" w:cs="Arial"/>
          <w:b/>
        </w:rPr>
        <w:t>Bibliografía</w:t>
      </w:r>
    </w:p>
    <w:p w:rsidR="00183CFA" w:rsidRPr="00781A05" w:rsidRDefault="00183CFA" w:rsidP="00FB2E50">
      <w:pPr>
        <w:pStyle w:val="Prrafodelista"/>
        <w:numPr>
          <w:ilvl w:val="0"/>
          <w:numId w:val="1"/>
        </w:numPr>
        <w:spacing w:after="120" w:line="360" w:lineRule="auto"/>
        <w:jc w:val="both"/>
        <w:rPr>
          <w:rFonts w:ascii="Verdana" w:hAnsi="Verdana" w:cs="Arial"/>
          <w:color w:val="0000FF"/>
        </w:rPr>
      </w:pPr>
      <w:r w:rsidRPr="00781A05">
        <w:rPr>
          <w:rFonts w:ascii="Verdana" w:hAnsi="Verdana" w:cs="Arial"/>
        </w:rPr>
        <w:t xml:space="preserve">Rodríguez Guerrero Katiuska, Clavería Clark Rafael Alberto, Peña Sisto Maritza. Consideraciones actuales sobre envejecimiento y cáncer bucal. MEDISAN [Internet]. 2016 Dic [citado 2020 Nov 26]; 20(12): 2526-2535. Disponible en: </w:t>
      </w:r>
      <w:hyperlink r:id="rId8" w:history="1">
        <w:r w:rsidRPr="00781A05">
          <w:rPr>
            <w:rStyle w:val="Hipervnculo"/>
            <w:rFonts w:ascii="Verdana" w:hAnsi="Verdana" w:cs="Arial"/>
            <w:color w:val="0000FF"/>
          </w:rPr>
          <w:t>http://scielo.sld.cu/scielo.php?script=sci_arttext&amp;pid=S1029-30192016001200012&amp;lng=es</w:t>
        </w:r>
      </w:hyperlink>
      <w:r w:rsidRPr="00781A05">
        <w:rPr>
          <w:rFonts w:ascii="Verdana" w:hAnsi="Verdana" w:cs="Arial"/>
          <w:color w:val="0000FF"/>
        </w:rPr>
        <w:t>.</w:t>
      </w:r>
    </w:p>
    <w:p w:rsidR="00183CFA" w:rsidRPr="00781A05" w:rsidRDefault="00183CFA" w:rsidP="00FB2E50">
      <w:pPr>
        <w:pStyle w:val="Prrafodelista"/>
        <w:numPr>
          <w:ilvl w:val="0"/>
          <w:numId w:val="1"/>
        </w:numPr>
        <w:spacing w:after="120" w:line="360" w:lineRule="auto"/>
        <w:jc w:val="both"/>
        <w:rPr>
          <w:rFonts w:ascii="Verdana" w:hAnsi="Verdana" w:cs="Arial"/>
          <w:color w:val="0000FF"/>
        </w:rPr>
      </w:pPr>
      <w:r w:rsidRPr="00781A05">
        <w:rPr>
          <w:rFonts w:ascii="Verdana" w:hAnsi="Verdana" w:cs="Arial"/>
        </w:rPr>
        <w:t xml:space="preserve">de Armas Sáez Maricela, Ballesteros Hernández Marianela. Fisiología del envejecimiento: contenido de estudio imprescindible en la formación del médico cubano. EDUMECENTRO [Internet]. 2017 Sep. [citado  2020  Nov  10];  9(3): 307-311. Disponible en: </w:t>
      </w:r>
      <w:hyperlink r:id="rId9" w:history="1">
        <w:r w:rsidRPr="00781A05">
          <w:rPr>
            <w:rStyle w:val="Hipervnculo"/>
            <w:rFonts w:ascii="Verdana" w:hAnsi="Verdana" w:cs="Arial"/>
            <w:color w:val="0000FF"/>
          </w:rPr>
          <w:t>http://scielo.sld.cu/scielo.php?script=sci_arttext&amp;pid=S2077-28742017000300021&amp;lng=es</w:t>
        </w:r>
      </w:hyperlink>
      <w:r w:rsidRPr="00781A05">
        <w:rPr>
          <w:rFonts w:ascii="Verdana" w:hAnsi="Verdana" w:cs="Arial"/>
          <w:color w:val="0000FF"/>
        </w:rPr>
        <w:t>.</w:t>
      </w:r>
    </w:p>
    <w:p w:rsidR="00183CFA" w:rsidRPr="00781A05" w:rsidRDefault="00183CFA" w:rsidP="00FB2E50">
      <w:pPr>
        <w:pStyle w:val="Prrafodelista"/>
        <w:numPr>
          <w:ilvl w:val="0"/>
          <w:numId w:val="1"/>
        </w:numPr>
        <w:spacing w:after="160" w:line="360" w:lineRule="auto"/>
        <w:jc w:val="both"/>
        <w:rPr>
          <w:rFonts w:ascii="Verdana" w:hAnsi="Verdana" w:cs="Arial"/>
        </w:rPr>
      </w:pPr>
      <w:r w:rsidRPr="00781A05">
        <w:rPr>
          <w:rFonts w:ascii="Verdana" w:hAnsi="Verdana" w:cs="Arial"/>
        </w:rPr>
        <w:t xml:space="preserve"> Martínez Pérez Teresita, González Aragón Caridad, Castellón León Gisela, González Aguiar Belkis. El envejecimiento, la vejez y la calidad de vida: </w:t>
      </w:r>
      <w:r w:rsidRPr="00781A05">
        <w:rPr>
          <w:rFonts w:ascii="Verdana" w:hAnsi="Verdana" w:cs="Arial"/>
        </w:rPr>
        <w:lastRenderedPageBreak/>
        <w:t xml:space="preserve">¿éxito o dificultad? Rev. Finlay [Internet]. 2018 Mar [citado 2022 Feb 09]; 8(1): 59-65. Disponible en: </w:t>
      </w:r>
      <w:hyperlink r:id="rId10" w:history="1">
        <w:r w:rsidRPr="00781A05">
          <w:rPr>
            <w:rStyle w:val="Hipervnculo"/>
            <w:rFonts w:ascii="Verdana" w:hAnsi="Verdana" w:cs="Arial"/>
            <w:color w:val="0000FF"/>
          </w:rPr>
          <w:t>http://scielo.sld.cu/scielo.php?script=sci_arttext&amp;pid=S2221-24342018000100007&amp;lng=es</w:t>
        </w:r>
      </w:hyperlink>
      <w:r w:rsidRPr="00781A05">
        <w:rPr>
          <w:rFonts w:ascii="Verdana" w:hAnsi="Verdana" w:cs="Arial"/>
          <w:color w:val="0000FF"/>
        </w:rPr>
        <w:t>.</w:t>
      </w:r>
    </w:p>
    <w:p w:rsidR="00183CFA" w:rsidRPr="00781A05" w:rsidRDefault="00183CFA" w:rsidP="00FB2E50">
      <w:pPr>
        <w:pStyle w:val="Prrafodelista"/>
        <w:numPr>
          <w:ilvl w:val="0"/>
          <w:numId w:val="1"/>
        </w:numPr>
        <w:spacing w:after="160" w:line="360" w:lineRule="auto"/>
        <w:jc w:val="both"/>
        <w:rPr>
          <w:rFonts w:ascii="Verdana" w:hAnsi="Verdana" w:cs="Arial"/>
          <w:color w:val="0000FF"/>
        </w:rPr>
      </w:pPr>
      <w:r w:rsidRPr="00781A05">
        <w:rPr>
          <w:rFonts w:ascii="Verdana" w:hAnsi="Verdana" w:cs="Arial"/>
        </w:rPr>
        <w:t xml:space="preserve">Varela Pinedo Luis F. Salud y calidad de vida en el adulto mayor. Rev. Perú. med. exp. salud pública [Internet]. 2016 Abr [citado 2022 Feb 09]; 33(2): 199-201. Disponible en: </w:t>
      </w:r>
      <w:hyperlink r:id="rId11" w:history="1">
        <w:r w:rsidRPr="00781A05">
          <w:rPr>
            <w:rStyle w:val="Hipervnculo"/>
            <w:rFonts w:ascii="Verdana" w:hAnsi="Verdana" w:cs="Arial"/>
            <w:color w:val="0000FF"/>
          </w:rPr>
          <w:t>http://www.scielo.org.pe/scielo.php?script=sci_arttext&amp;pid=S1726-46342016000200001&amp;lng=es</w:t>
        </w:r>
      </w:hyperlink>
      <w:r w:rsidRPr="00781A05">
        <w:rPr>
          <w:rFonts w:ascii="Verdana" w:hAnsi="Verdana" w:cs="Arial"/>
          <w:color w:val="0000FF"/>
        </w:rPr>
        <w:t xml:space="preserve">. </w:t>
      </w:r>
      <w:hyperlink r:id="rId12" w:history="1">
        <w:r w:rsidRPr="00781A05">
          <w:rPr>
            <w:rStyle w:val="Hipervnculo"/>
            <w:rFonts w:ascii="Verdana" w:hAnsi="Verdana" w:cs="Arial"/>
            <w:color w:val="0000FF"/>
          </w:rPr>
          <w:t>http://dx.doi.org/10.17843/rpmesp.2016.332.2196</w:t>
        </w:r>
      </w:hyperlink>
      <w:r w:rsidRPr="00781A05">
        <w:rPr>
          <w:rFonts w:ascii="Verdana" w:hAnsi="Verdana" w:cs="Arial"/>
          <w:color w:val="0000FF"/>
        </w:rPr>
        <w:t>.</w:t>
      </w:r>
    </w:p>
    <w:p w:rsidR="00183CFA" w:rsidRPr="00781A05" w:rsidRDefault="00183CFA" w:rsidP="00FB2E50">
      <w:pPr>
        <w:pStyle w:val="Prrafodelista"/>
        <w:numPr>
          <w:ilvl w:val="0"/>
          <w:numId w:val="1"/>
        </w:numPr>
        <w:spacing w:after="160" w:line="360" w:lineRule="auto"/>
        <w:jc w:val="both"/>
        <w:rPr>
          <w:rFonts w:ascii="Verdana" w:hAnsi="Verdana" w:cs="Arial"/>
        </w:rPr>
      </w:pPr>
      <w:r w:rsidRPr="00781A05">
        <w:rPr>
          <w:rFonts w:ascii="Verdana" w:hAnsi="Verdana" w:cs="Arial"/>
        </w:rPr>
        <w:t xml:space="preserve">Envejecimiento y salud. OMS. [citado 2022 Feb 09] Disponible en: </w:t>
      </w:r>
      <w:hyperlink r:id="rId13" w:history="1">
        <w:r w:rsidRPr="00781A05">
          <w:rPr>
            <w:rStyle w:val="Hipervnculo"/>
            <w:rFonts w:ascii="Verdana" w:hAnsi="Verdana" w:cs="Arial"/>
            <w:color w:val="0000FF"/>
          </w:rPr>
          <w:t>https://www.who.int/es/news-room/fact-sheets/detail/ageing-and-health</w:t>
        </w:r>
      </w:hyperlink>
      <w:r w:rsidRPr="00781A05">
        <w:rPr>
          <w:rFonts w:ascii="Verdana" w:hAnsi="Verdana" w:cs="Arial"/>
          <w:color w:val="0000FF"/>
          <w:u w:val="single"/>
        </w:rPr>
        <w:t>.</w:t>
      </w:r>
    </w:p>
    <w:p w:rsidR="00183CFA" w:rsidRPr="00781A05" w:rsidRDefault="00183CFA" w:rsidP="00FB2E50">
      <w:pPr>
        <w:pStyle w:val="Prrafodelista"/>
        <w:numPr>
          <w:ilvl w:val="0"/>
          <w:numId w:val="1"/>
        </w:numPr>
        <w:spacing w:after="120" w:line="360" w:lineRule="auto"/>
        <w:jc w:val="both"/>
        <w:rPr>
          <w:rFonts w:ascii="Verdana" w:hAnsi="Verdana" w:cs="Arial"/>
        </w:rPr>
      </w:pPr>
      <w:r w:rsidRPr="00781A05">
        <w:rPr>
          <w:rFonts w:ascii="Verdana" w:hAnsi="Verdana" w:cs="Arial"/>
        </w:rPr>
        <w:t xml:space="preserve">MRP Abreu, JGG Tejeda, RD Guach. Determinación del perfil psicológico de pacientes con cáncer de mama del Policlínico José Martí, Gibara. Correo Científico Mèdico.2020 Jul 1; 24(4).  </w:t>
      </w:r>
    </w:p>
    <w:p w:rsidR="00F81398" w:rsidRPr="00781A05" w:rsidRDefault="00F81398" w:rsidP="00F81398">
      <w:pPr>
        <w:pStyle w:val="Prrafodelista"/>
        <w:numPr>
          <w:ilvl w:val="0"/>
          <w:numId w:val="1"/>
        </w:numPr>
        <w:spacing w:after="120" w:line="360" w:lineRule="auto"/>
        <w:jc w:val="both"/>
        <w:rPr>
          <w:rFonts w:ascii="Verdana" w:hAnsi="Verdana" w:cs="Arial"/>
        </w:rPr>
      </w:pPr>
      <w:r w:rsidRPr="00781A05">
        <w:rPr>
          <w:rFonts w:ascii="Verdana" w:hAnsi="Verdana" w:cs="Arial"/>
        </w:rPr>
        <w:t>Toledo HD, Díaz RPA, Torres BM, et al. La densidad óptica nuclear como indicador diagnóstico en el carcinoma papilar de tiroides. Rev Cubana Invest Biom</w:t>
      </w:r>
      <w:r w:rsidRPr="00781A05">
        <w:rPr>
          <w:rFonts w:ascii="Verdana" w:eastAsia="Calibri" w:hAnsi="Verdana" w:cs="Arial"/>
        </w:rPr>
        <w:t>é</w:t>
      </w:r>
      <w:r w:rsidRPr="00781A05">
        <w:rPr>
          <w:rFonts w:ascii="Verdana" w:hAnsi="Verdana" w:cs="Arial"/>
        </w:rPr>
        <w:t>d. 2020; 39(3):1-14.</w:t>
      </w:r>
    </w:p>
    <w:p w:rsidR="00183CFA" w:rsidRPr="00781A05" w:rsidRDefault="00183CFA" w:rsidP="00FB2E50">
      <w:pPr>
        <w:pStyle w:val="Prrafodelista"/>
        <w:numPr>
          <w:ilvl w:val="0"/>
          <w:numId w:val="1"/>
        </w:numPr>
        <w:spacing w:after="120" w:line="360" w:lineRule="auto"/>
        <w:jc w:val="both"/>
        <w:rPr>
          <w:rFonts w:ascii="Verdana" w:hAnsi="Verdana" w:cs="Arial"/>
        </w:rPr>
      </w:pPr>
      <w:r w:rsidRPr="00781A05">
        <w:rPr>
          <w:rFonts w:ascii="Verdana" w:hAnsi="Verdana" w:cs="Arial"/>
        </w:rPr>
        <w:t>BA Cabrera Roche, MB García Gutiérrez. Estudio morfométrico del núcleo celular en el carcinoma de células renales. Medicentro Electron. 2018 ene.-mar; 22(1): 36-44.</w:t>
      </w:r>
    </w:p>
    <w:p w:rsidR="00183CFA" w:rsidRPr="00781A05" w:rsidRDefault="00F85E28" w:rsidP="00F85E28">
      <w:pPr>
        <w:pStyle w:val="Prrafodelista"/>
        <w:numPr>
          <w:ilvl w:val="0"/>
          <w:numId w:val="1"/>
        </w:numPr>
        <w:spacing w:after="120" w:line="360" w:lineRule="auto"/>
        <w:jc w:val="both"/>
        <w:rPr>
          <w:rFonts w:ascii="Verdana" w:hAnsi="Verdana" w:cs="Arial"/>
        </w:rPr>
      </w:pPr>
      <w:r w:rsidRPr="00781A05">
        <w:rPr>
          <w:rFonts w:ascii="Verdana" w:hAnsi="Verdana" w:cs="Arial"/>
        </w:rPr>
        <w:t>Sánchez Pérez</w:t>
      </w:r>
      <w:r w:rsidR="00183CFA" w:rsidRPr="00781A05">
        <w:rPr>
          <w:rFonts w:ascii="Verdana" w:hAnsi="Verdana" w:cs="Arial"/>
        </w:rPr>
        <w:t xml:space="preserve"> E. Caracterización histológica y morfométrica de la piel facial en personas mayores de 40 años de la provincia H</w:t>
      </w:r>
      <w:r w:rsidR="00EC67C3" w:rsidRPr="00781A05">
        <w:rPr>
          <w:rFonts w:ascii="Verdana" w:hAnsi="Verdana" w:cs="Arial"/>
        </w:rPr>
        <w:t xml:space="preserve">olguín. </w:t>
      </w:r>
      <w:r w:rsidRPr="00781A05">
        <w:rPr>
          <w:rFonts w:ascii="Verdana" w:hAnsi="Verdana" w:cs="Arial"/>
        </w:rPr>
        <w:t>(Tesis). Holguín: Facultad de Ciencias Médicas Mariana Grajales Coello; 2016.</w:t>
      </w:r>
    </w:p>
    <w:p w:rsidR="00183CFA" w:rsidRPr="00781A05" w:rsidRDefault="00183CFA" w:rsidP="00FB2E50">
      <w:pPr>
        <w:numPr>
          <w:ilvl w:val="0"/>
          <w:numId w:val="1"/>
        </w:numPr>
        <w:spacing w:after="120" w:line="360" w:lineRule="auto"/>
        <w:jc w:val="both"/>
        <w:rPr>
          <w:rFonts w:ascii="Verdana" w:hAnsi="Verdana" w:cs="Arial"/>
          <w:color w:val="0000FF"/>
        </w:rPr>
      </w:pPr>
      <w:r w:rsidRPr="00781A05">
        <w:rPr>
          <w:rFonts w:ascii="Verdana" w:hAnsi="Verdana" w:cs="Arial"/>
        </w:rPr>
        <w:t xml:space="preserve">Díaz Rojas PA, Sánchez Meca J. El área nuclear como indicador diagnóstico en el carcinoma ductal de la mama: un estudio metaanalítico. Rev. Cubana </w:t>
      </w:r>
      <w:r w:rsidR="00FB2E50" w:rsidRPr="00781A05">
        <w:rPr>
          <w:rFonts w:ascii="Verdana" w:hAnsi="Verdana" w:cs="Arial"/>
        </w:rPr>
        <w:t>Invest Bioméd</w:t>
      </w:r>
      <w:r w:rsidRPr="00781A05">
        <w:rPr>
          <w:rFonts w:ascii="Verdana" w:hAnsi="Verdana" w:cs="Arial"/>
        </w:rPr>
        <w:t xml:space="preserve"> [Internet]. 2004 Sep. [citado  2018 Abr 26];  23(3): [Aprox 5p.]. Disponible en: </w:t>
      </w:r>
      <w:hyperlink r:id="rId14" w:history="1">
        <w:r w:rsidRPr="00781A05">
          <w:rPr>
            <w:rFonts w:ascii="Verdana" w:hAnsi="Verdana" w:cs="Arial"/>
            <w:color w:val="0000FF"/>
            <w:u w:val="single"/>
          </w:rPr>
          <w:t>http://scielo.sld.cu/scielo.php?script=sci_arttext&amp;pid=S0864-03002004000300004&amp;lng=es.</w:t>
        </w:r>
      </w:hyperlink>
      <w:r w:rsidRPr="00781A05">
        <w:rPr>
          <w:rFonts w:ascii="Verdana" w:hAnsi="Verdana" w:cs="Arial"/>
          <w:color w:val="0000FF"/>
        </w:rPr>
        <w:t xml:space="preserve"> </w:t>
      </w:r>
    </w:p>
    <w:p w:rsidR="00183CFA" w:rsidRPr="00781A05" w:rsidRDefault="00BA38C4" w:rsidP="00FB2E50">
      <w:pPr>
        <w:pStyle w:val="Prrafodelista"/>
        <w:numPr>
          <w:ilvl w:val="0"/>
          <w:numId w:val="1"/>
        </w:numPr>
        <w:spacing w:after="120" w:line="360" w:lineRule="auto"/>
        <w:jc w:val="both"/>
        <w:rPr>
          <w:rFonts w:ascii="Verdana" w:hAnsi="Verdana" w:cs="Arial"/>
        </w:rPr>
      </w:pPr>
      <w:r w:rsidRPr="00781A05">
        <w:rPr>
          <w:rFonts w:ascii="Verdana" w:hAnsi="Verdana" w:cs="Arial"/>
        </w:rPr>
        <w:t xml:space="preserve">Glándula mamaria. Disponible en:  </w:t>
      </w:r>
      <w:hyperlink r:id="rId15" w:history="1">
        <w:r w:rsidRPr="00781A05">
          <w:rPr>
            <w:rStyle w:val="Hipervnculo"/>
            <w:rFonts w:ascii="Verdana" w:hAnsi="Verdana" w:cs="Arial"/>
            <w:color w:val="0000FF"/>
          </w:rPr>
          <w:t>https://biblioceop.files.wordpress.com/2011/02/15glandula_mamaria.pdf</w:t>
        </w:r>
      </w:hyperlink>
      <w:r w:rsidRPr="00781A05">
        <w:rPr>
          <w:rFonts w:ascii="Verdana" w:hAnsi="Verdana" w:cs="Arial"/>
          <w:color w:val="0000FF"/>
        </w:rPr>
        <w:t xml:space="preserve"> </w:t>
      </w:r>
      <w:r w:rsidRPr="00781A05">
        <w:rPr>
          <w:rFonts w:ascii="Verdana" w:eastAsia="Calibri" w:hAnsi="Verdana" w:cs="Arial"/>
          <w:color w:val="0000FF"/>
        </w:rPr>
        <w:t xml:space="preserve"> </w:t>
      </w:r>
    </w:p>
    <w:p w:rsidR="00183CFA" w:rsidRPr="00781A05" w:rsidRDefault="00183CFA" w:rsidP="00FB2E50">
      <w:pPr>
        <w:pStyle w:val="Prrafodelista"/>
        <w:numPr>
          <w:ilvl w:val="0"/>
          <w:numId w:val="1"/>
        </w:numPr>
        <w:spacing w:after="120" w:line="360" w:lineRule="auto"/>
        <w:jc w:val="both"/>
        <w:rPr>
          <w:rFonts w:ascii="Verdana" w:hAnsi="Verdana" w:cs="Arial"/>
          <w:lang w:val="en-US"/>
        </w:rPr>
      </w:pPr>
      <w:r w:rsidRPr="00781A05">
        <w:rPr>
          <w:rFonts w:ascii="Verdana" w:eastAsia="Calibri" w:hAnsi="Verdana" w:cs="Arial"/>
          <w:lang w:val="en-US"/>
        </w:rPr>
        <w:t xml:space="preserve">Garther LP. Female Reproductive System. In textbook of Histology.4th. Philadelphia, PA: Elsevier; 2017. p 529-557. </w:t>
      </w:r>
    </w:p>
    <w:p w:rsidR="00183CFA" w:rsidRPr="00781A05" w:rsidRDefault="008F5574" w:rsidP="00FB2E50">
      <w:pPr>
        <w:pStyle w:val="Prrafodelista"/>
        <w:numPr>
          <w:ilvl w:val="0"/>
          <w:numId w:val="1"/>
        </w:numPr>
        <w:spacing w:after="120" w:line="360" w:lineRule="auto"/>
        <w:jc w:val="both"/>
        <w:rPr>
          <w:rFonts w:ascii="Verdana" w:hAnsi="Verdana" w:cs="Arial"/>
        </w:rPr>
      </w:pPr>
      <w:r w:rsidRPr="00781A05">
        <w:rPr>
          <w:rFonts w:ascii="Verdana" w:hAnsi="Verdana" w:cs="Arial"/>
        </w:rPr>
        <w:lastRenderedPageBreak/>
        <w:t xml:space="preserve">Tortajada J. Anatomía de la mama. Disponible en: </w:t>
      </w:r>
      <w:hyperlink r:id="rId16" w:history="1">
        <w:r w:rsidRPr="00781A05">
          <w:rPr>
            <w:rStyle w:val="Hipervnculo"/>
            <w:rFonts w:ascii="Verdana" w:hAnsi="Verdana" w:cs="Arial"/>
            <w:color w:val="0000FF"/>
          </w:rPr>
          <w:t>http://www.acmcb.es/files/425-99DOCUMENT/Tortajada4416Mar16.pdf</w:t>
        </w:r>
      </w:hyperlink>
      <w:r w:rsidRPr="00781A05">
        <w:rPr>
          <w:rFonts w:ascii="Verdana" w:hAnsi="Verdana" w:cs="Arial"/>
          <w:color w:val="0000FF"/>
        </w:rPr>
        <w:t xml:space="preserve"> </w:t>
      </w:r>
      <w:r w:rsidRPr="00781A05">
        <w:rPr>
          <w:rFonts w:ascii="Verdana" w:hAnsi="Verdana" w:cs="Arial"/>
          <w:lang w:val="en-US"/>
        </w:rPr>
        <w:t xml:space="preserve"> </w:t>
      </w:r>
    </w:p>
    <w:p w:rsidR="00183CFA" w:rsidRPr="00781A05" w:rsidRDefault="00B23EEE" w:rsidP="00FB2E50">
      <w:pPr>
        <w:pStyle w:val="Prrafodelista"/>
        <w:numPr>
          <w:ilvl w:val="0"/>
          <w:numId w:val="1"/>
        </w:numPr>
        <w:spacing w:after="120" w:line="360" w:lineRule="auto"/>
        <w:jc w:val="both"/>
        <w:rPr>
          <w:rFonts w:ascii="Verdana" w:hAnsi="Verdana" w:cs="Arial"/>
          <w:color w:val="002060"/>
        </w:rPr>
      </w:pPr>
      <w:r w:rsidRPr="00781A05">
        <w:rPr>
          <w:rFonts w:ascii="Verdana" w:hAnsi="Verdana" w:cs="Arial"/>
        </w:rPr>
        <w:t>Sanz Pupo NJ, Fernández Sarabia P, Torres Batista M. Volumen Nuclear morfométricamente determinado en mastopatías benignas y malignas. Hospital “V.I.Lenin”. Tercer Congreso virtual de Ciencias Morfológicas. Morfovirtual2016.sld.cu</w:t>
      </w:r>
    </w:p>
    <w:p w:rsidR="00183CFA" w:rsidRPr="00781A05" w:rsidRDefault="00183CFA" w:rsidP="00FB2E50">
      <w:pPr>
        <w:pStyle w:val="Prrafodelista"/>
        <w:numPr>
          <w:ilvl w:val="0"/>
          <w:numId w:val="1"/>
        </w:numPr>
        <w:spacing w:after="120" w:line="360" w:lineRule="auto"/>
        <w:jc w:val="both"/>
        <w:rPr>
          <w:rFonts w:ascii="Verdana" w:hAnsi="Verdana" w:cs="Arial"/>
        </w:rPr>
      </w:pPr>
      <w:r w:rsidRPr="00781A05">
        <w:rPr>
          <w:rFonts w:ascii="Verdana" w:hAnsi="Verdana" w:cs="Arial"/>
        </w:rPr>
        <w:t xml:space="preserve">Alberteris Osorio TM. Indicadores Morfométricos de </w:t>
      </w:r>
      <w:r w:rsidRPr="00781A05">
        <w:rPr>
          <w:rFonts w:ascii="Verdana" w:eastAsia="Arial" w:hAnsi="Verdana" w:cs="Arial"/>
        </w:rPr>
        <w:t xml:space="preserve">la neoplasia ductal intraepitelial </w:t>
      </w:r>
      <w:r w:rsidRPr="00781A05">
        <w:rPr>
          <w:rFonts w:ascii="Verdana" w:hAnsi="Verdana" w:cs="Arial"/>
        </w:rPr>
        <w:t>de la</w:t>
      </w:r>
      <w:r w:rsidR="00BA5D5F" w:rsidRPr="00781A05">
        <w:rPr>
          <w:rFonts w:ascii="Verdana" w:hAnsi="Verdana" w:cs="Arial"/>
        </w:rPr>
        <w:t xml:space="preserve"> glándula mamaria. (Tesis</w:t>
      </w:r>
      <w:r w:rsidRPr="00781A05">
        <w:rPr>
          <w:rFonts w:ascii="Verdana" w:hAnsi="Verdana" w:cs="Arial"/>
        </w:rPr>
        <w:t>).</w:t>
      </w:r>
      <w:r w:rsidR="00BA5D5F" w:rsidRPr="00781A05">
        <w:rPr>
          <w:rFonts w:ascii="Verdana" w:hAnsi="Verdana" w:cs="Arial"/>
        </w:rPr>
        <w:t xml:space="preserve"> Holguín: Facultad de Ciencias Médicas Mariana Grajales Coello; </w:t>
      </w:r>
      <w:r w:rsidRPr="00781A05">
        <w:rPr>
          <w:rFonts w:ascii="Verdana" w:hAnsi="Verdana" w:cs="Arial"/>
        </w:rPr>
        <w:t>2016.</w:t>
      </w:r>
    </w:p>
    <w:p w:rsidR="00183CFA" w:rsidRPr="00781A05" w:rsidRDefault="00183CFA" w:rsidP="00FB2E50">
      <w:pPr>
        <w:kinsoku w:val="0"/>
        <w:overflowPunct w:val="0"/>
        <w:spacing w:after="0" w:line="360" w:lineRule="auto"/>
        <w:jc w:val="both"/>
        <w:textAlignment w:val="baseline"/>
        <w:rPr>
          <w:rFonts w:ascii="Verdana" w:hAnsi="Verdana" w:cs="Arial"/>
          <w:b/>
        </w:rPr>
      </w:pPr>
    </w:p>
    <w:p w:rsidR="00183CFA" w:rsidRPr="00781A05" w:rsidRDefault="00183CFA" w:rsidP="00FB2E50">
      <w:pPr>
        <w:kinsoku w:val="0"/>
        <w:overflowPunct w:val="0"/>
        <w:spacing w:after="0" w:line="360" w:lineRule="auto"/>
        <w:jc w:val="both"/>
        <w:textAlignment w:val="baseline"/>
        <w:rPr>
          <w:rFonts w:ascii="Verdana" w:hAnsi="Verdana" w:cs="Arial"/>
          <w:b/>
        </w:rPr>
      </w:pPr>
    </w:p>
    <w:p w:rsidR="00183CFA" w:rsidRPr="00781A05" w:rsidRDefault="00833E4B" w:rsidP="00FB2E50">
      <w:pPr>
        <w:kinsoku w:val="0"/>
        <w:overflowPunct w:val="0"/>
        <w:spacing w:after="0" w:line="360" w:lineRule="auto"/>
        <w:jc w:val="both"/>
        <w:textAlignment w:val="baseline"/>
        <w:rPr>
          <w:rFonts w:ascii="Verdana" w:hAnsi="Verdana" w:cs="Arial"/>
          <w:b/>
        </w:rPr>
      </w:pPr>
      <w:r w:rsidRPr="00781A05">
        <w:rPr>
          <w:rFonts w:ascii="Verdana" w:hAnsi="Verdana" w:cs="Arial"/>
          <w:b/>
        </w:rPr>
        <w:t xml:space="preserve">Anexos </w:t>
      </w:r>
    </w:p>
    <w:p w:rsidR="00012E8D" w:rsidRPr="00781A05" w:rsidRDefault="00A84A05" w:rsidP="00FB2E50">
      <w:pPr>
        <w:spacing w:after="120" w:line="360" w:lineRule="auto"/>
        <w:jc w:val="both"/>
        <w:rPr>
          <w:rFonts w:ascii="Verdana" w:hAnsi="Verdana" w:cs="Arial"/>
        </w:rPr>
      </w:pPr>
      <w:r w:rsidRPr="00781A05">
        <w:rPr>
          <w:rFonts w:ascii="Verdana" w:hAnsi="Verdana" w:cs="Arial"/>
          <w:b/>
        </w:rPr>
        <w:t>Figura 1</w:t>
      </w:r>
      <w:r w:rsidRPr="00781A05">
        <w:rPr>
          <w:rFonts w:ascii="Verdana" w:hAnsi="Verdana" w:cs="Arial"/>
        </w:rPr>
        <w:t xml:space="preserve">. Presentación de la aplicación </w:t>
      </w:r>
      <w:r w:rsidRPr="00781A05">
        <w:rPr>
          <w:rFonts w:ascii="Verdana" w:hAnsi="Verdana" w:cs="Arial"/>
          <w:i/>
        </w:rPr>
        <w:t>ImageJ</w:t>
      </w:r>
      <w:r w:rsidRPr="00781A05">
        <w:rPr>
          <w:rFonts w:ascii="Verdana" w:hAnsi="Verdana" w:cs="Arial"/>
        </w:rPr>
        <w:t xml:space="preserve"> 1.49p.</w:t>
      </w:r>
    </w:p>
    <w:p w:rsidR="007F4D61" w:rsidRPr="00781A05" w:rsidRDefault="00012E8D" w:rsidP="00FB2E50">
      <w:pPr>
        <w:kinsoku w:val="0"/>
        <w:overflowPunct w:val="0"/>
        <w:spacing w:after="0" w:line="360" w:lineRule="auto"/>
        <w:jc w:val="both"/>
        <w:textAlignment w:val="baseline"/>
        <w:rPr>
          <w:rFonts w:ascii="Verdana" w:hAnsi="Verdana" w:cs="Arial"/>
        </w:rPr>
      </w:pPr>
      <w:r w:rsidRPr="00781A05">
        <w:rPr>
          <w:rFonts w:ascii="Verdana" w:hAnsi="Verdana" w:cs="Arial"/>
          <w:noProof/>
          <w:lang w:eastAsia="es-ES"/>
        </w:rPr>
        <w:drawing>
          <wp:inline distT="0" distB="0" distL="0" distR="0" wp14:anchorId="419EFBBB" wp14:editId="0B2BFDD8">
            <wp:extent cx="5400040" cy="12592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7">
                      <a:extLst>
                        <a:ext uri="{28A0092B-C50C-407E-A947-70E740481C1C}">
                          <a14:useLocalDpi xmlns:a14="http://schemas.microsoft.com/office/drawing/2010/main" val="0"/>
                        </a:ext>
                      </a:extLst>
                    </a:blip>
                    <a:srcRect l="25555" t="27554" r="29306" b="55556"/>
                    <a:stretch>
                      <a:fillRect/>
                    </a:stretch>
                  </pic:blipFill>
                  <pic:spPr bwMode="auto">
                    <a:xfrm>
                      <a:off x="0" y="0"/>
                      <a:ext cx="5400040" cy="1259205"/>
                    </a:xfrm>
                    <a:prstGeom prst="rect">
                      <a:avLst/>
                    </a:prstGeom>
                    <a:noFill/>
                    <a:ln>
                      <a:noFill/>
                    </a:ln>
                  </pic:spPr>
                </pic:pic>
              </a:graphicData>
            </a:graphic>
          </wp:inline>
        </w:drawing>
      </w:r>
    </w:p>
    <w:p w:rsidR="00FB2E50" w:rsidRPr="00781A05" w:rsidRDefault="00FB2E50" w:rsidP="00FB2E50">
      <w:pPr>
        <w:spacing w:after="120" w:line="360" w:lineRule="auto"/>
        <w:jc w:val="both"/>
        <w:rPr>
          <w:rFonts w:ascii="Verdana" w:eastAsia="Calibri" w:hAnsi="Verdana" w:cs="Arial"/>
          <w:b/>
        </w:rPr>
      </w:pPr>
    </w:p>
    <w:p w:rsidR="00723E08" w:rsidRPr="00781A05" w:rsidRDefault="00723E08" w:rsidP="00FB2E50">
      <w:pPr>
        <w:spacing w:after="120" w:line="360" w:lineRule="auto"/>
        <w:jc w:val="both"/>
        <w:rPr>
          <w:rFonts w:ascii="Verdana" w:eastAsia="Calibri" w:hAnsi="Verdana" w:cs="Arial"/>
        </w:rPr>
      </w:pPr>
      <w:r w:rsidRPr="00781A05">
        <w:rPr>
          <w:rFonts w:ascii="Verdana" w:eastAsia="Calibri" w:hAnsi="Verdana" w:cs="Arial"/>
          <w:b/>
        </w:rPr>
        <w:t>Figura 2</w:t>
      </w:r>
      <w:r w:rsidRPr="00781A05">
        <w:rPr>
          <w:rFonts w:ascii="Verdana" w:eastAsia="Calibri" w:hAnsi="Verdana" w:cs="Arial"/>
        </w:rPr>
        <w:t>: Microfotografía de corte histológico de glándula mamaria que muestra la forma en que se procede a delimitar el borde de los núcleos. Aumento total 2125X. Tinción H y E.</w:t>
      </w:r>
    </w:p>
    <w:p w:rsidR="00723E08" w:rsidRPr="00781A05" w:rsidRDefault="00723E08" w:rsidP="00FB2E50">
      <w:pPr>
        <w:kinsoku w:val="0"/>
        <w:overflowPunct w:val="0"/>
        <w:spacing w:after="0" w:line="360" w:lineRule="auto"/>
        <w:jc w:val="both"/>
        <w:textAlignment w:val="baseline"/>
        <w:rPr>
          <w:rFonts w:ascii="Verdana" w:hAnsi="Verdana" w:cs="Arial"/>
        </w:rPr>
      </w:pPr>
    </w:p>
    <w:p w:rsidR="00CA23AE" w:rsidRPr="00781A05" w:rsidRDefault="00723E08" w:rsidP="00FB2E50">
      <w:pPr>
        <w:spacing w:after="120" w:line="360" w:lineRule="auto"/>
        <w:jc w:val="both"/>
        <w:rPr>
          <w:rFonts w:ascii="Verdana" w:eastAsia="Calibri" w:hAnsi="Verdana" w:cs="Arial"/>
        </w:rPr>
      </w:pPr>
      <w:r w:rsidRPr="00781A05">
        <w:rPr>
          <w:rFonts w:ascii="Verdana" w:hAnsi="Verdana" w:cs="Arial"/>
          <w:noProof/>
          <w:lang w:eastAsia="es-ES"/>
        </w:rPr>
        <w:lastRenderedPageBreak/>
        <w:drawing>
          <wp:inline distT="0" distB="0" distL="0" distR="0">
            <wp:extent cx="3399669" cy="2781092"/>
            <wp:effectExtent l="0" t="0" r="0" b="635"/>
            <wp:docPr id="4" name="Imagen 4" descr="Descripción: C:\Users\Dunia Dailin\Desktop\D3B1-7-100X-sc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Descripción: C:\Users\Dunia Dailin\Desktop\D3B1-7-100X-sc JPG.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99669" cy="2781092"/>
                    </a:xfrm>
                    <a:prstGeom prst="rect">
                      <a:avLst/>
                    </a:prstGeom>
                    <a:noFill/>
                    <a:ln>
                      <a:noFill/>
                    </a:ln>
                  </pic:spPr>
                </pic:pic>
              </a:graphicData>
            </a:graphic>
          </wp:inline>
        </w:drawing>
      </w:r>
    </w:p>
    <w:p w:rsidR="002E55C5" w:rsidRPr="00781A05" w:rsidRDefault="002E55C5" w:rsidP="002E55C5">
      <w:pPr>
        <w:kinsoku w:val="0"/>
        <w:overflowPunct w:val="0"/>
        <w:spacing w:after="0" w:line="360" w:lineRule="auto"/>
        <w:jc w:val="both"/>
        <w:textAlignment w:val="baseline"/>
        <w:rPr>
          <w:rFonts w:ascii="Verdana" w:hAnsi="Verdana" w:cs="Arial"/>
        </w:rPr>
      </w:pPr>
    </w:p>
    <w:p w:rsidR="002E55C5" w:rsidRPr="00781A05" w:rsidRDefault="002E55C5" w:rsidP="00153E73">
      <w:pPr>
        <w:pStyle w:val="Prrafodelista"/>
        <w:numPr>
          <w:ilvl w:val="0"/>
          <w:numId w:val="4"/>
        </w:numPr>
        <w:kinsoku w:val="0"/>
        <w:overflowPunct w:val="0"/>
        <w:spacing w:after="0" w:line="360" w:lineRule="auto"/>
        <w:jc w:val="both"/>
        <w:textAlignment w:val="baseline"/>
        <w:rPr>
          <w:rFonts w:ascii="Verdana" w:hAnsi="Verdana" w:cs="Arial"/>
        </w:rPr>
      </w:pPr>
      <w:r w:rsidRPr="00B56077">
        <w:rPr>
          <w:rFonts w:ascii="Verdana" w:hAnsi="Verdana" w:cs="Arial"/>
          <w:b/>
        </w:rPr>
        <w:t>Fórmula de Palkovits</w:t>
      </w:r>
      <w:r w:rsidRPr="00781A05">
        <w:rPr>
          <w:rFonts w:ascii="Verdana" w:hAnsi="Verdana" w:cs="Arial"/>
        </w:rPr>
        <w:t xml:space="preserve"> </w:t>
      </w:r>
      <w:r w:rsidRPr="00B56077">
        <w:rPr>
          <w:rFonts w:ascii="Verdana" w:hAnsi="Verdana" w:cs="Arial"/>
          <w:b/>
        </w:rPr>
        <w:t>para el cálculo del volumen nuclear</w:t>
      </w:r>
      <w:r w:rsidRPr="00781A05">
        <w:rPr>
          <w:rFonts w:ascii="Verdana" w:hAnsi="Verdana" w:cs="Arial"/>
        </w:rPr>
        <w:t>:</w:t>
      </w:r>
    </w:p>
    <w:p w:rsidR="002E55C5" w:rsidRPr="00781A05" w:rsidRDefault="002E55C5" w:rsidP="002E55C5">
      <w:pPr>
        <w:kinsoku w:val="0"/>
        <w:overflowPunct w:val="0"/>
        <w:spacing w:after="0" w:line="360" w:lineRule="auto"/>
        <w:jc w:val="both"/>
        <w:textAlignment w:val="baseline"/>
        <w:rPr>
          <w:rFonts w:ascii="Verdana" w:hAnsi="Verdana" w:cs="Arial"/>
        </w:rPr>
      </w:pPr>
      <w:r w:rsidRPr="00781A05">
        <w:rPr>
          <w:rFonts w:ascii="Verdana" w:hAnsi="Verdana" w:cs="Arial"/>
          <w:noProof/>
          <w:lang w:eastAsia="es-ES"/>
        </w:rPr>
        <w:drawing>
          <wp:inline distT="0" distB="0" distL="0" distR="0" wp14:anchorId="7A232E27" wp14:editId="32AE841B">
            <wp:extent cx="3364865" cy="417195"/>
            <wp:effectExtent l="0" t="0" r="698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64865" cy="417195"/>
                    </a:xfrm>
                    <a:prstGeom prst="rect">
                      <a:avLst/>
                    </a:prstGeom>
                    <a:noFill/>
                    <a:ln>
                      <a:noFill/>
                    </a:ln>
                  </pic:spPr>
                </pic:pic>
              </a:graphicData>
            </a:graphic>
          </wp:inline>
        </w:drawing>
      </w:r>
      <w:bookmarkStart w:id="0" w:name="_GoBack"/>
      <w:bookmarkEnd w:id="0"/>
    </w:p>
    <w:p w:rsidR="002E55C5" w:rsidRPr="00781A05" w:rsidRDefault="002E55C5" w:rsidP="002E55C5">
      <w:pPr>
        <w:tabs>
          <w:tab w:val="left" w:pos="3675"/>
        </w:tabs>
        <w:spacing w:after="120" w:line="360" w:lineRule="auto"/>
        <w:jc w:val="both"/>
        <w:rPr>
          <w:rFonts w:ascii="Verdana" w:hAnsi="Verdana" w:cs="Arial"/>
        </w:rPr>
      </w:pPr>
      <w:r w:rsidRPr="00781A05">
        <w:rPr>
          <w:rFonts w:ascii="Verdana" w:hAnsi="Verdana" w:cs="Arial"/>
        </w:rPr>
        <w:t>Donde:</w:t>
      </w:r>
      <w:r w:rsidRPr="00781A05">
        <w:rPr>
          <w:rFonts w:ascii="Verdana" w:hAnsi="Verdana" w:cs="Arial"/>
        </w:rPr>
        <w:tab/>
      </w:r>
    </w:p>
    <w:p w:rsidR="002E55C5" w:rsidRPr="00781A05" w:rsidRDefault="002E55C5" w:rsidP="002E55C5">
      <w:pPr>
        <w:spacing w:after="120" w:line="360" w:lineRule="auto"/>
        <w:jc w:val="both"/>
        <w:rPr>
          <w:rFonts w:ascii="Verdana" w:hAnsi="Verdana" w:cs="Arial"/>
        </w:rPr>
      </w:pPr>
      <w:r w:rsidRPr="00781A05">
        <w:rPr>
          <w:rFonts w:ascii="Verdana" w:hAnsi="Verdana" w:cs="Arial"/>
        </w:rPr>
        <w:t>A: Diámetro mayor.</w:t>
      </w:r>
    </w:p>
    <w:p w:rsidR="002E55C5" w:rsidRPr="00781A05" w:rsidRDefault="002E55C5" w:rsidP="002E55C5">
      <w:pPr>
        <w:spacing w:after="120" w:line="360" w:lineRule="auto"/>
        <w:jc w:val="both"/>
        <w:rPr>
          <w:rFonts w:ascii="Verdana" w:hAnsi="Verdana" w:cs="Arial"/>
        </w:rPr>
      </w:pPr>
      <w:r w:rsidRPr="00781A05">
        <w:rPr>
          <w:rFonts w:ascii="Verdana" w:hAnsi="Verdana" w:cs="Arial"/>
        </w:rPr>
        <w:t>B: Diámetro menor.</w:t>
      </w:r>
    </w:p>
    <w:p w:rsidR="002E55C5" w:rsidRPr="00781A05" w:rsidRDefault="002E55C5" w:rsidP="002E55C5">
      <w:pPr>
        <w:spacing w:after="120" w:line="360" w:lineRule="auto"/>
        <w:jc w:val="both"/>
        <w:rPr>
          <w:rFonts w:ascii="Verdana" w:hAnsi="Verdana" w:cs="Arial"/>
        </w:rPr>
      </w:pPr>
      <w:r w:rsidRPr="00781A05">
        <w:rPr>
          <w:rFonts w:ascii="Verdana" w:hAnsi="Verdana" w:cs="Arial"/>
        </w:rPr>
        <w:t>π: 3,1416</w:t>
      </w:r>
    </w:p>
    <w:p w:rsidR="002E55C5" w:rsidRPr="00781A05" w:rsidRDefault="002E55C5" w:rsidP="002E55C5">
      <w:pPr>
        <w:kinsoku w:val="0"/>
        <w:overflowPunct w:val="0"/>
        <w:spacing w:after="0" w:line="360" w:lineRule="auto"/>
        <w:jc w:val="both"/>
        <w:textAlignment w:val="baseline"/>
        <w:rPr>
          <w:rFonts w:ascii="Verdana" w:hAnsi="Verdana" w:cs="Arial"/>
        </w:rPr>
      </w:pPr>
    </w:p>
    <w:p w:rsidR="002E55C5" w:rsidRPr="00781A05" w:rsidRDefault="002E55C5" w:rsidP="002E55C5">
      <w:pPr>
        <w:spacing w:after="120" w:line="360" w:lineRule="auto"/>
        <w:jc w:val="both"/>
        <w:rPr>
          <w:rFonts w:ascii="Verdana" w:eastAsia="Calibri" w:hAnsi="Verdana" w:cs="Arial"/>
        </w:rPr>
      </w:pPr>
      <w:r w:rsidRPr="00781A05">
        <w:rPr>
          <w:rFonts w:ascii="Verdana" w:eastAsia="Calibri" w:hAnsi="Verdana" w:cs="Arial"/>
          <w:b/>
        </w:rPr>
        <w:t>Tabla 1</w:t>
      </w:r>
      <w:r w:rsidRPr="00781A05">
        <w:rPr>
          <w:rFonts w:ascii="Verdana" w:eastAsia="Calibri" w:hAnsi="Verdana" w:cs="Arial"/>
        </w:rPr>
        <w:t>: Caracterización del comportamiento de los indicadores nucleares en células epiteliales ductales de glándulas mamarias sanas.</w:t>
      </w:r>
    </w:p>
    <w:tbl>
      <w:tblPr>
        <w:tblStyle w:val="Tablanormal2"/>
        <w:tblW w:w="8494" w:type="dxa"/>
        <w:tblLook w:val="04A0" w:firstRow="1" w:lastRow="0" w:firstColumn="1" w:lastColumn="0" w:noHBand="0" w:noVBand="1"/>
      </w:tblPr>
      <w:tblGrid>
        <w:gridCol w:w="2148"/>
        <w:gridCol w:w="2117"/>
        <w:gridCol w:w="2117"/>
        <w:gridCol w:w="2112"/>
      </w:tblGrid>
      <w:tr w:rsidR="002E55C5" w:rsidRPr="00781A05" w:rsidTr="00063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8" w:type="dxa"/>
          </w:tcPr>
          <w:p w:rsidR="002E55C5" w:rsidRPr="00781A05" w:rsidRDefault="002E55C5" w:rsidP="00063F8C">
            <w:pPr>
              <w:spacing w:after="120" w:line="360" w:lineRule="auto"/>
              <w:jc w:val="both"/>
              <w:rPr>
                <w:rFonts w:ascii="Verdana" w:eastAsia="Calibri" w:hAnsi="Verdana" w:cs="Arial"/>
              </w:rPr>
            </w:pPr>
            <w:r w:rsidRPr="00781A05">
              <w:rPr>
                <w:rFonts w:ascii="Verdana" w:eastAsia="Calibri" w:hAnsi="Verdana" w:cs="Arial"/>
              </w:rPr>
              <w:t>Indicadores</w:t>
            </w:r>
          </w:p>
        </w:tc>
        <w:tc>
          <w:tcPr>
            <w:tcW w:w="2117" w:type="dxa"/>
          </w:tcPr>
          <w:p w:rsidR="002E55C5" w:rsidRPr="00781A05" w:rsidRDefault="002E55C5" w:rsidP="00063F8C">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Verdana" w:eastAsia="Calibri" w:hAnsi="Verdana" w:cs="Arial"/>
              </w:rPr>
            </w:pPr>
            <w:r w:rsidRPr="00781A05">
              <w:rPr>
                <w:rFonts w:ascii="Verdana" w:eastAsia="Calibri" w:hAnsi="Verdana" w:cs="Arial"/>
              </w:rPr>
              <w:t>GMM*60-75 años</w:t>
            </w:r>
          </w:p>
          <w:p w:rsidR="002E55C5" w:rsidRPr="00781A05" w:rsidRDefault="002E55C5" w:rsidP="00063F8C">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Verdana" w:eastAsia="Calibri" w:hAnsi="Verdana" w:cs="Arial"/>
              </w:rPr>
            </w:pPr>
            <w:r w:rsidRPr="00781A05">
              <w:rPr>
                <w:rFonts w:ascii="Verdana" w:eastAsia="Calibri" w:hAnsi="Verdana" w:cs="Arial"/>
              </w:rPr>
              <w:t>MA**- DS***</w:t>
            </w:r>
          </w:p>
        </w:tc>
        <w:tc>
          <w:tcPr>
            <w:tcW w:w="2117" w:type="dxa"/>
          </w:tcPr>
          <w:p w:rsidR="002E55C5" w:rsidRPr="00781A05" w:rsidRDefault="002E55C5" w:rsidP="00063F8C">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Verdana" w:eastAsia="Calibri" w:hAnsi="Verdana" w:cs="Arial"/>
              </w:rPr>
            </w:pPr>
            <w:r w:rsidRPr="00781A05">
              <w:rPr>
                <w:rFonts w:ascii="Verdana" w:eastAsia="Calibri" w:hAnsi="Verdana" w:cs="Arial"/>
              </w:rPr>
              <w:t>GMM más 75 años</w:t>
            </w:r>
          </w:p>
          <w:p w:rsidR="002E55C5" w:rsidRPr="00781A05" w:rsidRDefault="002E55C5" w:rsidP="00063F8C">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Verdana" w:eastAsia="Calibri" w:hAnsi="Verdana" w:cs="Arial"/>
              </w:rPr>
            </w:pPr>
            <w:r w:rsidRPr="00781A05">
              <w:rPr>
                <w:rFonts w:ascii="Verdana" w:eastAsia="Calibri" w:hAnsi="Verdana" w:cs="Arial"/>
              </w:rPr>
              <w:t>MA-DS</w:t>
            </w:r>
          </w:p>
        </w:tc>
        <w:tc>
          <w:tcPr>
            <w:tcW w:w="2112" w:type="dxa"/>
          </w:tcPr>
          <w:p w:rsidR="002E55C5" w:rsidRPr="00781A05" w:rsidRDefault="002E55C5" w:rsidP="00063F8C">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Verdana" w:eastAsia="Calibri" w:hAnsi="Verdana" w:cs="Arial"/>
              </w:rPr>
            </w:pPr>
            <w:r w:rsidRPr="00781A05">
              <w:rPr>
                <w:rFonts w:ascii="Verdana" w:eastAsia="Calibri" w:hAnsi="Verdana" w:cs="Arial"/>
              </w:rPr>
              <w:t>Prueba de hipótesis</w:t>
            </w:r>
          </w:p>
        </w:tc>
      </w:tr>
      <w:tr w:rsidR="00304CCB" w:rsidRPr="00781A05" w:rsidTr="00063F8C">
        <w:trPr>
          <w:cnfStyle w:val="000000100000" w:firstRow="0" w:lastRow="0" w:firstColumn="0" w:lastColumn="0" w:oddVBand="0" w:evenVBand="0" w:oddHBand="1"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2148" w:type="dxa"/>
          </w:tcPr>
          <w:p w:rsidR="00304CCB" w:rsidRPr="00781A05" w:rsidRDefault="00304CCB" w:rsidP="00063F8C">
            <w:pPr>
              <w:spacing w:after="120" w:line="360" w:lineRule="auto"/>
              <w:jc w:val="both"/>
              <w:rPr>
                <w:rFonts w:ascii="Verdana" w:eastAsia="Calibri" w:hAnsi="Verdana" w:cs="Arial"/>
              </w:rPr>
            </w:pPr>
            <w:r>
              <w:rPr>
                <w:rFonts w:ascii="Verdana" w:eastAsia="Calibri" w:hAnsi="Verdana" w:cs="Arial"/>
              </w:rPr>
              <w:t>Cantidad de núcleos medidos</w:t>
            </w:r>
          </w:p>
        </w:tc>
        <w:tc>
          <w:tcPr>
            <w:tcW w:w="2117" w:type="dxa"/>
          </w:tcPr>
          <w:p w:rsidR="00304CCB" w:rsidRPr="00781A05" w:rsidRDefault="00304CCB" w:rsidP="00063F8C">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Pr>
                <w:rFonts w:ascii="Verdana" w:hAnsi="Verdana" w:cs="Arial"/>
                <w:color w:val="000000"/>
              </w:rPr>
              <w:t>1030</w:t>
            </w:r>
          </w:p>
        </w:tc>
        <w:tc>
          <w:tcPr>
            <w:tcW w:w="2117" w:type="dxa"/>
          </w:tcPr>
          <w:p w:rsidR="00304CCB" w:rsidRPr="00781A05" w:rsidRDefault="00304CCB" w:rsidP="00063F8C">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Pr>
                <w:rFonts w:ascii="Verdana" w:hAnsi="Verdana" w:cs="Arial"/>
                <w:color w:val="000000"/>
              </w:rPr>
              <w:t>775</w:t>
            </w:r>
          </w:p>
        </w:tc>
        <w:tc>
          <w:tcPr>
            <w:tcW w:w="2112" w:type="dxa"/>
          </w:tcPr>
          <w:p w:rsidR="00304CCB" w:rsidRPr="00781A05" w:rsidRDefault="00304CCB" w:rsidP="00063F8C">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2E55C5" w:rsidRPr="00781A05" w:rsidTr="00063F8C">
        <w:trPr>
          <w:trHeight w:val="793"/>
        </w:trPr>
        <w:tc>
          <w:tcPr>
            <w:cnfStyle w:val="001000000000" w:firstRow="0" w:lastRow="0" w:firstColumn="1" w:lastColumn="0" w:oddVBand="0" w:evenVBand="0" w:oddHBand="0" w:evenHBand="0" w:firstRowFirstColumn="0" w:firstRowLastColumn="0" w:lastRowFirstColumn="0" w:lastRowLastColumn="0"/>
            <w:tcW w:w="2148" w:type="dxa"/>
          </w:tcPr>
          <w:p w:rsidR="002E55C5" w:rsidRPr="00781A05" w:rsidRDefault="002E55C5" w:rsidP="00063F8C">
            <w:pPr>
              <w:spacing w:after="120" w:line="360" w:lineRule="auto"/>
              <w:jc w:val="both"/>
              <w:rPr>
                <w:rFonts w:ascii="Verdana" w:eastAsia="Calibri" w:hAnsi="Verdana" w:cs="Arial"/>
              </w:rPr>
            </w:pPr>
            <w:r w:rsidRPr="00781A05">
              <w:rPr>
                <w:rFonts w:ascii="Verdana" w:eastAsia="Calibri" w:hAnsi="Verdana" w:cs="Arial"/>
              </w:rPr>
              <w:t xml:space="preserve">Factor de forma </w:t>
            </w:r>
            <w:r w:rsidRPr="00781A05">
              <w:rPr>
                <w:rFonts w:ascii="Verdana" w:hAnsi="Verdana" w:cs="Arial"/>
                <w:bCs w:val="0"/>
                <w:iCs/>
                <w:color w:val="000000"/>
              </w:rPr>
              <w:t>(μm)</w:t>
            </w:r>
          </w:p>
        </w:tc>
        <w:tc>
          <w:tcPr>
            <w:tcW w:w="2117" w:type="dxa"/>
          </w:tcPr>
          <w:p w:rsidR="002E55C5" w:rsidRPr="00781A05" w:rsidRDefault="002E55C5" w:rsidP="00063F8C">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781A05">
              <w:rPr>
                <w:rFonts w:ascii="Verdana" w:hAnsi="Verdana" w:cs="Arial"/>
                <w:color w:val="000000"/>
              </w:rPr>
              <w:t>0,849-0,074</w:t>
            </w:r>
          </w:p>
        </w:tc>
        <w:tc>
          <w:tcPr>
            <w:tcW w:w="2117" w:type="dxa"/>
          </w:tcPr>
          <w:p w:rsidR="002E55C5" w:rsidRPr="00781A05" w:rsidRDefault="002E55C5" w:rsidP="00063F8C">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781A05">
              <w:rPr>
                <w:rFonts w:ascii="Verdana" w:hAnsi="Verdana" w:cs="Arial"/>
                <w:color w:val="000000"/>
              </w:rPr>
              <w:t>0,836-0,078</w:t>
            </w:r>
          </w:p>
          <w:p w:rsidR="002E55C5" w:rsidRPr="00781A05" w:rsidRDefault="002E55C5" w:rsidP="00063F8C">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cs="Arial"/>
              </w:rPr>
            </w:pPr>
          </w:p>
        </w:tc>
        <w:tc>
          <w:tcPr>
            <w:tcW w:w="2112" w:type="dxa"/>
          </w:tcPr>
          <w:p w:rsidR="002E55C5" w:rsidRPr="00781A05" w:rsidRDefault="002E55C5" w:rsidP="00063F8C">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cs="Arial"/>
              </w:rPr>
            </w:pPr>
            <w:r w:rsidRPr="00781A05">
              <w:rPr>
                <w:rFonts w:ascii="Verdana" w:hAnsi="Verdana" w:cs="Arial"/>
              </w:rPr>
              <w:t>p ≥ 0,001</w:t>
            </w:r>
          </w:p>
        </w:tc>
      </w:tr>
      <w:tr w:rsidR="002E55C5" w:rsidRPr="00781A05" w:rsidTr="0006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8" w:type="dxa"/>
          </w:tcPr>
          <w:p w:rsidR="002E55C5" w:rsidRPr="00781A05" w:rsidRDefault="002E55C5" w:rsidP="00063F8C">
            <w:pPr>
              <w:spacing w:after="120" w:line="360" w:lineRule="auto"/>
              <w:jc w:val="both"/>
              <w:rPr>
                <w:rFonts w:ascii="Verdana" w:eastAsia="Calibri" w:hAnsi="Verdana" w:cs="Arial"/>
              </w:rPr>
            </w:pPr>
            <w:r w:rsidRPr="00781A05">
              <w:rPr>
                <w:rFonts w:ascii="Verdana" w:eastAsia="Calibri" w:hAnsi="Verdana" w:cs="Arial"/>
              </w:rPr>
              <w:lastRenderedPageBreak/>
              <w:t xml:space="preserve">Perímetro </w:t>
            </w:r>
            <w:r w:rsidRPr="00781A05">
              <w:rPr>
                <w:rFonts w:ascii="Verdana" w:hAnsi="Verdana" w:cs="Arial"/>
                <w:bCs w:val="0"/>
                <w:iCs/>
                <w:color w:val="000000"/>
              </w:rPr>
              <w:t>(μm)</w:t>
            </w:r>
          </w:p>
        </w:tc>
        <w:tc>
          <w:tcPr>
            <w:tcW w:w="2117" w:type="dxa"/>
          </w:tcPr>
          <w:p w:rsidR="002E55C5" w:rsidRPr="00781A05" w:rsidRDefault="002E55C5" w:rsidP="00063F8C">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81A05">
              <w:rPr>
                <w:rFonts w:ascii="Verdana" w:hAnsi="Verdana" w:cs="Arial"/>
                <w:color w:val="000000"/>
              </w:rPr>
              <w:t>15,303-2,575</w:t>
            </w:r>
          </w:p>
          <w:p w:rsidR="002E55C5" w:rsidRPr="00781A05" w:rsidRDefault="002E55C5" w:rsidP="00063F8C">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Arial"/>
              </w:rPr>
            </w:pPr>
          </w:p>
        </w:tc>
        <w:tc>
          <w:tcPr>
            <w:tcW w:w="2117" w:type="dxa"/>
          </w:tcPr>
          <w:p w:rsidR="002E55C5" w:rsidRPr="00781A05" w:rsidRDefault="002E55C5" w:rsidP="00063F8C">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81A05">
              <w:rPr>
                <w:rFonts w:ascii="Verdana" w:hAnsi="Verdana" w:cs="Arial"/>
                <w:color w:val="000000"/>
              </w:rPr>
              <w:t>14,947-2,449</w:t>
            </w:r>
          </w:p>
          <w:p w:rsidR="002E55C5" w:rsidRPr="00781A05" w:rsidRDefault="002E55C5" w:rsidP="00063F8C">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Arial"/>
              </w:rPr>
            </w:pPr>
          </w:p>
        </w:tc>
        <w:tc>
          <w:tcPr>
            <w:tcW w:w="2112" w:type="dxa"/>
          </w:tcPr>
          <w:p w:rsidR="002E55C5" w:rsidRPr="00781A05" w:rsidRDefault="002E55C5" w:rsidP="00063F8C">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1A05">
              <w:rPr>
                <w:rFonts w:ascii="Verdana" w:hAnsi="Verdana" w:cs="Arial"/>
              </w:rPr>
              <w:t>p ≥ 0,005</w:t>
            </w:r>
          </w:p>
          <w:p w:rsidR="002E55C5" w:rsidRPr="00781A05" w:rsidRDefault="002E55C5" w:rsidP="00063F8C">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Arial"/>
              </w:rPr>
            </w:pPr>
          </w:p>
        </w:tc>
      </w:tr>
      <w:tr w:rsidR="002E55C5" w:rsidRPr="00781A05" w:rsidTr="00063F8C">
        <w:tc>
          <w:tcPr>
            <w:cnfStyle w:val="001000000000" w:firstRow="0" w:lastRow="0" w:firstColumn="1" w:lastColumn="0" w:oddVBand="0" w:evenVBand="0" w:oddHBand="0" w:evenHBand="0" w:firstRowFirstColumn="0" w:firstRowLastColumn="0" w:lastRowFirstColumn="0" w:lastRowLastColumn="0"/>
            <w:tcW w:w="2148" w:type="dxa"/>
          </w:tcPr>
          <w:p w:rsidR="002E55C5" w:rsidRPr="00781A05" w:rsidRDefault="002E55C5" w:rsidP="00063F8C">
            <w:pPr>
              <w:spacing w:after="120" w:line="360" w:lineRule="auto"/>
              <w:jc w:val="both"/>
              <w:rPr>
                <w:rFonts w:ascii="Verdana" w:eastAsia="Calibri" w:hAnsi="Verdana" w:cs="Arial"/>
              </w:rPr>
            </w:pPr>
            <w:r w:rsidRPr="00781A05">
              <w:rPr>
                <w:rFonts w:ascii="Verdana" w:eastAsia="Calibri" w:hAnsi="Verdana" w:cs="Arial"/>
              </w:rPr>
              <w:t xml:space="preserve">Área </w:t>
            </w:r>
            <w:r w:rsidRPr="00781A05">
              <w:rPr>
                <w:rFonts w:ascii="Verdana" w:hAnsi="Verdana" w:cs="Arial"/>
                <w:bCs w:val="0"/>
                <w:iCs/>
                <w:color w:val="000000"/>
              </w:rPr>
              <w:t>(μm</w:t>
            </w:r>
            <w:r w:rsidRPr="00781A05">
              <w:rPr>
                <w:rFonts w:ascii="Verdana" w:hAnsi="Verdana" w:cs="Arial"/>
                <w:bCs w:val="0"/>
                <w:iCs/>
                <w:color w:val="000000"/>
                <w:vertAlign w:val="superscript"/>
              </w:rPr>
              <w:t>2</w:t>
            </w:r>
            <w:r w:rsidRPr="00781A05">
              <w:rPr>
                <w:rFonts w:ascii="Verdana" w:hAnsi="Verdana" w:cs="Arial"/>
                <w:bCs w:val="0"/>
                <w:iCs/>
                <w:color w:val="000000"/>
              </w:rPr>
              <w:t>)</w:t>
            </w:r>
          </w:p>
        </w:tc>
        <w:tc>
          <w:tcPr>
            <w:tcW w:w="2117" w:type="dxa"/>
          </w:tcPr>
          <w:p w:rsidR="002E55C5" w:rsidRPr="00781A05" w:rsidRDefault="002E55C5" w:rsidP="00063F8C">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781A05">
              <w:rPr>
                <w:rFonts w:ascii="Verdana" w:hAnsi="Verdana" w:cs="Arial"/>
                <w:color w:val="000000"/>
              </w:rPr>
              <w:t>16,143-5,335</w:t>
            </w:r>
          </w:p>
        </w:tc>
        <w:tc>
          <w:tcPr>
            <w:tcW w:w="2117" w:type="dxa"/>
          </w:tcPr>
          <w:p w:rsidR="002E55C5" w:rsidRPr="00781A05" w:rsidRDefault="002E55C5" w:rsidP="00063F8C">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781A05">
              <w:rPr>
                <w:rFonts w:ascii="Verdana" w:hAnsi="Verdana" w:cs="Arial"/>
                <w:color w:val="000000"/>
              </w:rPr>
              <w:t>15,125-4,801</w:t>
            </w:r>
          </w:p>
          <w:p w:rsidR="002E55C5" w:rsidRPr="00781A05" w:rsidRDefault="002E55C5" w:rsidP="00063F8C">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cs="Arial"/>
              </w:rPr>
            </w:pPr>
          </w:p>
        </w:tc>
        <w:tc>
          <w:tcPr>
            <w:tcW w:w="2112" w:type="dxa"/>
          </w:tcPr>
          <w:p w:rsidR="002E55C5" w:rsidRPr="00781A05" w:rsidRDefault="002E55C5" w:rsidP="00063F8C">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cs="Arial"/>
              </w:rPr>
            </w:pPr>
            <w:r w:rsidRPr="00781A05">
              <w:rPr>
                <w:rFonts w:ascii="Verdana" w:hAnsi="Verdana" w:cs="Arial"/>
              </w:rPr>
              <w:t>p ≥ 0,001</w:t>
            </w:r>
          </w:p>
        </w:tc>
      </w:tr>
      <w:tr w:rsidR="002E55C5" w:rsidRPr="00781A05" w:rsidTr="0006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8" w:type="dxa"/>
          </w:tcPr>
          <w:p w:rsidR="002E55C5" w:rsidRPr="00781A05" w:rsidRDefault="002E55C5" w:rsidP="00063F8C">
            <w:pPr>
              <w:spacing w:after="120" w:line="360" w:lineRule="auto"/>
              <w:jc w:val="both"/>
              <w:rPr>
                <w:rFonts w:ascii="Verdana" w:eastAsia="Calibri" w:hAnsi="Verdana" w:cs="Arial"/>
              </w:rPr>
            </w:pPr>
            <w:r w:rsidRPr="00781A05">
              <w:rPr>
                <w:rFonts w:ascii="Verdana" w:eastAsia="Calibri" w:hAnsi="Verdana" w:cs="Arial"/>
              </w:rPr>
              <w:t xml:space="preserve">Volumen </w:t>
            </w:r>
            <w:r w:rsidRPr="00781A05">
              <w:rPr>
                <w:rFonts w:ascii="Verdana" w:hAnsi="Verdana" w:cs="Arial"/>
                <w:bCs w:val="0"/>
                <w:iCs/>
                <w:color w:val="000000"/>
              </w:rPr>
              <w:t>(μm</w:t>
            </w:r>
            <w:r w:rsidRPr="00781A05">
              <w:rPr>
                <w:rFonts w:ascii="Verdana" w:hAnsi="Verdana" w:cs="Arial"/>
                <w:bCs w:val="0"/>
                <w:iCs/>
                <w:color w:val="000000"/>
                <w:vertAlign w:val="superscript"/>
              </w:rPr>
              <w:t>3</w:t>
            </w:r>
            <w:r w:rsidRPr="00781A05">
              <w:rPr>
                <w:rFonts w:ascii="Verdana" w:hAnsi="Verdana" w:cs="Arial"/>
                <w:bCs w:val="0"/>
                <w:iCs/>
                <w:color w:val="000000"/>
              </w:rPr>
              <w:t>)</w:t>
            </w:r>
          </w:p>
        </w:tc>
        <w:tc>
          <w:tcPr>
            <w:tcW w:w="2117" w:type="dxa"/>
          </w:tcPr>
          <w:p w:rsidR="002E55C5" w:rsidRPr="00781A05" w:rsidRDefault="002E55C5" w:rsidP="00063F8C">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81A05">
              <w:rPr>
                <w:rFonts w:ascii="Verdana" w:hAnsi="Verdana" w:cs="Arial"/>
                <w:color w:val="000000"/>
              </w:rPr>
              <w:t>316,597-159,934</w:t>
            </w:r>
          </w:p>
          <w:p w:rsidR="002E55C5" w:rsidRPr="00781A05" w:rsidRDefault="002E55C5" w:rsidP="00063F8C">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Arial"/>
              </w:rPr>
            </w:pPr>
          </w:p>
        </w:tc>
        <w:tc>
          <w:tcPr>
            <w:tcW w:w="2117" w:type="dxa"/>
          </w:tcPr>
          <w:p w:rsidR="002E55C5" w:rsidRPr="00781A05" w:rsidRDefault="002E55C5" w:rsidP="00063F8C">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781A05">
              <w:rPr>
                <w:rFonts w:ascii="Verdana" w:hAnsi="Verdana" w:cs="Arial"/>
                <w:color w:val="000000"/>
              </w:rPr>
              <w:t>286,250-137,878</w:t>
            </w:r>
          </w:p>
          <w:p w:rsidR="002E55C5" w:rsidRPr="00781A05" w:rsidRDefault="002E55C5" w:rsidP="00063F8C">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Arial"/>
              </w:rPr>
            </w:pPr>
          </w:p>
        </w:tc>
        <w:tc>
          <w:tcPr>
            <w:tcW w:w="2112" w:type="dxa"/>
          </w:tcPr>
          <w:p w:rsidR="002E55C5" w:rsidRPr="00781A05" w:rsidRDefault="002E55C5" w:rsidP="00063F8C">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Arial"/>
              </w:rPr>
            </w:pPr>
            <w:r w:rsidRPr="00781A05">
              <w:rPr>
                <w:rFonts w:ascii="Verdana" w:hAnsi="Verdana" w:cs="Arial"/>
                <w:color w:val="000000"/>
              </w:rPr>
              <w:t>p ≥ 0,001</w:t>
            </w:r>
          </w:p>
        </w:tc>
      </w:tr>
    </w:tbl>
    <w:p w:rsidR="002E55C5" w:rsidRPr="00781A05" w:rsidRDefault="002E55C5" w:rsidP="002E55C5">
      <w:pPr>
        <w:spacing w:after="120" w:line="360" w:lineRule="auto"/>
        <w:jc w:val="both"/>
        <w:rPr>
          <w:rFonts w:ascii="Verdana" w:hAnsi="Verdana" w:cs="Arial"/>
        </w:rPr>
      </w:pPr>
    </w:p>
    <w:p w:rsidR="002E55C5" w:rsidRPr="00781A05" w:rsidRDefault="002E55C5" w:rsidP="002E55C5">
      <w:pPr>
        <w:spacing w:after="120" w:line="360" w:lineRule="auto"/>
        <w:jc w:val="both"/>
        <w:rPr>
          <w:rFonts w:ascii="Verdana" w:hAnsi="Verdana" w:cs="Arial"/>
        </w:rPr>
      </w:pPr>
      <w:r w:rsidRPr="00781A05">
        <w:rPr>
          <w:rFonts w:ascii="Verdana" w:hAnsi="Verdana" w:cs="Arial"/>
        </w:rPr>
        <w:t xml:space="preserve">Leyenda: </w:t>
      </w:r>
    </w:p>
    <w:p w:rsidR="002E55C5" w:rsidRPr="00781A05" w:rsidRDefault="002E55C5" w:rsidP="002E55C5">
      <w:pPr>
        <w:spacing w:after="120" w:line="360" w:lineRule="auto"/>
        <w:jc w:val="both"/>
        <w:rPr>
          <w:rFonts w:ascii="Verdana" w:hAnsi="Verdana" w:cs="Arial"/>
        </w:rPr>
      </w:pPr>
      <w:r w:rsidRPr="00781A05">
        <w:rPr>
          <w:rFonts w:ascii="Verdana" w:hAnsi="Verdana" w:cs="Arial"/>
        </w:rPr>
        <w:t xml:space="preserve">* Glándulas mamarias en mujeres. </w:t>
      </w:r>
    </w:p>
    <w:p w:rsidR="002E55C5" w:rsidRPr="00781A05" w:rsidRDefault="002E55C5" w:rsidP="002E55C5">
      <w:pPr>
        <w:spacing w:after="120" w:line="360" w:lineRule="auto"/>
        <w:jc w:val="both"/>
        <w:rPr>
          <w:rFonts w:ascii="Verdana" w:eastAsia="Calibri" w:hAnsi="Verdana" w:cs="Arial"/>
        </w:rPr>
      </w:pPr>
      <w:r w:rsidRPr="00781A05">
        <w:rPr>
          <w:rFonts w:ascii="Verdana" w:eastAsia="Calibri" w:hAnsi="Verdana" w:cs="Arial"/>
        </w:rPr>
        <w:t>** Media aritmética</w:t>
      </w:r>
    </w:p>
    <w:p w:rsidR="002E55C5" w:rsidRPr="00781A05" w:rsidRDefault="002E55C5" w:rsidP="002E55C5">
      <w:pPr>
        <w:spacing w:after="120" w:line="360" w:lineRule="auto"/>
        <w:jc w:val="both"/>
        <w:rPr>
          <w:rFonts w:ascii="Verdana" w:eastAsia="Calibri" w:hAnsi="Verdana" w:cs="Arial"/>
        </w:rPr>
      </w:pPr>
      <w:r w:rsidRPr="00781A05">
        <w:rPr>
          <w:rFonts w:ascii="Verdana" w:eastAsia="Calibri" w:hAnsi="Verdana" w:cs="Arial"/>
        </w:rPr>
        <w:t>*** Desviación estándar</w:t>
      </w:r>
    </w:p>
    <w:p w:rsidR="00153E73" w:rsidRPr="00781A05" w:rsidRDefault="00153E73" w:rsidP="00153E73">
      <w:pPr>
        <w:pStyle w:val="Prrafodelista"/>
        <w:numPr>
          <w:ilvl w:val="0"/>
          <w:numId w:val="3"/>
        </w:numPr>
        <w:spacing w:after="120" w:line="360" w:lineRule="auto"/>
        <w:jc w:val="both"/>
        <w:rPr>
          <w:rFonts w:ascii="Verdana" w:eastAsia="Calibri" w:hAnsi="Verdana" w:cs="Arial"/>
        </w:rPr>
      </w:pPr>
      <w:r w:rsidRPr="00B56077">
        <w:rPr>
          <w:rFonts w:ascii="Verdana" w:eastAsia="Calibri" w:hAnsi="Verdana" w:cs="Arial"/>
          <w:b/>
        </w:rPr>
        <w:t>Fórmula para el cálculo del factor de forma</w:t>
      </w:r>
      <w:r w:rsidRPr="00781A05">
        <w:rPr>
          <w:rFonts w:ascii="Verdana" w:eastAsia="Calibri" w:hAnsi="Verdana" w:cs="Arial"/>
        </w:rPr>
        <w:t>:</w:t>
      </w:r>
    </w:p>
    <w:p w:rsidR="00FB2E50" w:rsidRPr="00781A05" w:rsidRDefault="00153E73" w:rsidP="00FB2E50">
      <w:pPr>
        <w:spacing w:after="120" w:line="360" w:lineRule="auto"/>
        <w:jc w:val="both"/>
        <w:rPr>
          <w:rFonts w:ascii="Verdana" w:eastAsia="Calibri" w:hAnsi="Verdana" w:cs="Arial"/>
          <w:b/>
        </w:rPr>
      </w:pPr>
      <w:r w:rsidRPr="00781A05">
        <w:rPr>
          <w:rFonts w:ascii="Verdana" w:hAnsi="Verdana" w:cs="Arial"/>
          <w:noProof/>
          <w:lang w:eastAsia="es-ES"/>
        </w:rPr>
        <w:drawing>
          <wp:inline distT="0" distB="0" distL="0" distR="0">
            <wp:extent cx="2428875" cy="4572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28875" cy="457200"/>
                    </a:xfrm>
                    <a:prstGeom prst="rect">
                      <a:avLst/>
                    </a:prstGeom>
                    <a:noFill/>
                    <a:ln>
                      <a:noFill/>
                    </a:ln>
                  </pic:spPr>
                </pic:pic>
              </a:graphicData>
            </a:graphic>
          </wp:inline>
        </w:drawing>
      </w:r>
    </w:p>
    <w:p w:rsidR="00153E73" w:rsidRPr="00781A05" w:rsidRDefault="00153E73" w:rsidP="00153E73">
      <w:pPr>
        <w:spacing w:after="120" w:line="360" w:lineRule="auto"/>
        <w:jc w:val="both"/>
        <w:rPr>
          <w:rFonts w:ascii="Verdana" w:hAnsi="Verdana" w:cs="Arial"/>
        </w:rPr>
      </w:pPr>
      <w:r w:rsidRPr="00781A05">
        <w:rPr>
          <w:rFonts w:ascii="Verdana" w:hAnsi="Verdana" w:cs="Arial"/>
        </w:rPr>
        <w:t>Donde:</w:t>
      </w:r>
    </w:p>
    <w:p w:rsidR="00153E73" w:rsidRPr="00781A05" w:rsidRDefault="00153E73" w:rsidP="00153E73">
      <w:pPr>
        <w:spacing w:after="120" w:line="360" w:lineRule="auto"/>
        <w:jc w:val="both"/>
        <w:rPr>
          <w:rFonts w:ascii="Verdana" w:hAnsi="Verdana" w:cs="Arial"/>
        </w:rPr>
      </w:pPr>
      <w:r w:rsidRPr="00781A05">
        <w:rPr>
          <w:rFonts w:ascii="Verdana" w:hAnsi="Verdana" w:cs="Arial"/>
          <w:i/>
        </w:rPr>
        <w:t>FF:</w:t>
      </w:r>
      <w:r w:rsidRPr="00781A05">
        <w:rPr>
          <w:rFonts w:ascii="Verdana" w:hAnsi="Verdana" w:cs="Arial"/>
        </w:rPr>
        <w:t xml:space="preserve"> Factor de forma.</w:t>
      </w:r>
    </w:p>
    <w:p w:rsidR="00153E73" w:rsidRPr="00781A05" w:rsidRDefault="00153E73" w:rsidP="00153E73">
      <w:pPr>
        <w:spacing w:after="120" w:line="360" w:lineRule="auto"/>
        <w:jc w:val="both"/>
        <w:rPr>
          <w:rFonts w:ascii="Verdana" w:hAnsi="Verdana" w:cs="Arial"/>
        </w:rPr>
      </w:pPr>
      <w:r w:rsidRPr="00781A05">
        <w:rPr>
          <w:rFonts w:ascii="Verdana" w:hAnsi="Verdana" w:cs="Arial"/>
          <w:i/>
        </w:rPr>
        <w:t xml:space="preserve">π: </w:t>
      </w:r>
      <w:r w:rsidRPr="00781A05">
        <w:rPr>
          <w:rFonts w:ascii="Verdana" w:hAnsi="Verdana" w:cs="Arial"/>
        </w:rPr>
        <w:t>3,1416</w:t>
      </w:r>
    </w:p>
    <w:p w:rsidR="00153E73" w:rsidRPr="00781A05" w:rsidRDefault="00153E73" w:rsidP="00153E73">
      <w:pPr>
        <w:spacing w:after="120" w:line="360" w:lineRule="auto"/>
        <w:jc w:val="both"/>
        <w:rPr>
          <w:rFonts w:ascii="Verdana" w:hAnsi="Verdana" w:cs="Arial"/>
        </w:rPr>
      </w:pPr>
      <w:r w:rsidRPr="00781A05">
        <w:rPr>
          <w:rFonts w:ascii="Verdana" w:hAnsi="Verdana" w:cs="Arial"/>
          <w:i/>
        </w:rPr>
        <w:t>A:</w:t>
      </w:r>
      <w:r w:rsidRPr="00781A05">
        <w:rPr>
          <w:rFonts w:ascii="Verdana" w:hAnsi="Verdana" w:cs="Arial"/>
        </w:rPr>
        <w:t xml:space="preserve"> Área nuclear.</w:t>
      </w:r>
    </w:p>
    <w:p w:rsidR="00153E73" w:rsidRPr="00781A05" w:rsidRDefault="00153E73" w:rsidP="00153E73">
      <w:pPr>
        <w:spacing w:after="120" w:line="360" w:lineRule="auto"/>
        <w:jc w:val="both"/>
        <w:rPr>
          <w:rFonts w:ascii="Verdana" w:hAnsi="Verdana" w:cs="Arial"/>
        </w:rPr>
      </w:pPr>
      <w:r w:rsidRPr="00781A05">
        <w:rPr>
          <w:rFonts w:ascii="Verdana" w:hAnsi="Verdana" w:cs="Arial"/>
          <w:i/>
        </w:rPr>
        <w:t>P:</w:t>
      </w:r>
      <w:r w:rsidRPr="00781A05">
        <w:rPr>
          <w:rFonts w:ascii="Verdana" w:hAnsi="Verdana" w:cs="Arial"/>
        </w:rPr>
        <w:t xml:space="preserve"> Perímetro nuclear.</w:t>
      </w:r>
    </w:p>
    <w:p w:rsidR="00153E73" w:rsidRPr="00781A05" w:rsidRDefault="00153E73" w:rsidP="00FB2E50">
      <w:pPr>
        <w:spacing w:after="120" w:line="360" w:lineRule="auto"/>
        <w:jc w:val="both"/>
        <w:rPr>
          <w:rFonts w:ascii="Verdana" w:eastAsia="Calibri" w:hAnsi="Verdana" w:cs="Arial"/>
          <w:b/>
        </w:rPr>
      </w:pPr>
    </w:p>
    <w:sectPr w:rsidR="00153E73" w:rsidRPr="00781A05" w:rsidSect="00FB2E50">
      <w:footerReference w:type="default" r:id="rId21"/>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8A7" w:rsidRDefault="004708A7" w:rsidP="004E0219">
      <w:pPr>
        <w:spacing w:after="0" w:line="240" w:lineRule="auto"/>
      </w:pPr>
      <w:r>
        <w:separator/>
      </w:r>
    </w:p>
  </w:endnote>
  <w:endnote w:type="continuationSeparator" w:id="0">
    <w:p w:rsidR="004708A7" w:rsidRDefault="004708A7" w:rsidP="004E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MS Gothic"/>
    <w:charset w:val="80"/>
    <w:family w:val="roman"/>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n-ea">
    <w:altName w:val="EmojiOne Mozilla"/>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6724"/>
      <w:docPartObj>
        <w:docPartGallery w:val="Page Numbers (Bottom of Page)"/>
        <w:docPartUnique/>
      </w:docPartObj>
    </w:sdtPr>
    <w:sdtEndPr/>
    <w:sdtContent>
      <w:p w:rsidR="00214B1B" w:rsidRDefault="00214B1B">
        <w:pPr>
          <w:pStyle w:val="Piedepgina"/>
          <w:jc w:val="right"/>
        </w:pPr>
        <w:r>
          <w:fldChar w:fldCharType="begin"/>
        </w:r>
        <w:r>
          <w:instrText>PAGE   \* MERGEFORMAT</w:instrText>
        </w:r>
        <w:r>
          <w:fldChar w:fldCharType="separate"/>
        </w:r>
        <w:r w:rsidR="00B56077">
          <w:rPr>
            <w:noProof/>
          </w:rPr>
          <w:t>10</w:t>
        </w:r>
        <w:r>
          <w:fldChar w:fldCharType="end"/>
        </w:r>
      </w:p>
    </w:sdtContent>
  </w:sdt>
  <w:p w:rsidR="004E0219" w:rsidRDefault="004E02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8A7" w:rsidRDefault="004708A7" w:rsidP="004E0219">
      <w:pPr>
        <w:spacing w:after="0" w:line="240" w:lineRule="auto"/>
      </w:pPr>
      <w:r>
        <w:separator/>
      </w:r>
    </w:p>
  </w:footnote>
  <w:footnote w:type="continuationSeparator" w:id="0">
    <w:p w:rsidR="004708A7" w:rsidRDefault="004708A7" w:rsidP="004E02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1FD0"/>
    <w:multiLevelType w:val="hybridMultilevel"/>
    <w:tmpl w:val="A2680F86"/>
    <w:lvl w:ilvl="0" w:tplc="04827122">
      <w:start w:val="1"/>
      <w:numFmt w:val="decimal"/>
      <w:lvlText w:val="%1."/>
      <w:lvlJc w:val="left"/>
      <w:pPr>
        <w:ind w:left="720"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CB64243"/>
    <w:multiLevelType w:val="hybridMultilevel"/>
    <w:tmpl w:val="9D4CE0CE"/>
    <w:lvl w:ilvl="0" w:tplc="0C0A000F">
      <w:start w:val="1"/>
      <w:numFmt w:val="decimal"/>
      <w:lvlText w:val="%1."/>
      <w:lvlJc w:val="lef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
    <w:nsid w:val="4B7E5823"/>
    <w:multiLevelType w:val="hybridMultilevel"/>
    <w:tmpl w:val="BC5E01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4FB5E6F"/>
    <w:multiLevelType w:val="hybridMultilevel"/>
    <w:tmpl w:val="02FE10C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32"/>
    <w:rsid w:val="0000444D"/>
    <w:rsid w:val="000121E9"/>
    <w:rsid w:val="00012E8D"/>
    <w:rsid w:val="000174F8"/>
    <w:rsid w:val="0005480C"/>
    <w:rsid w:val="00065258"/>
    <w:rsid w:val="000A04E7"/>
    <w:rsid w:val="000A353C"/>
    <w:rsid w:val="000B64BD"/>
    <w:rsid w:val="000F2E59"/>
    <w:rsid w:val="00121B7D"/>
    <w:rsid w:val="00132130"/>
    <w:rsid w:val="0014487C"/>
    <w:rsid w:val="00153E73"/>
    <w:rsid w:val="00183CFA"/>
    <w:rsid w:val="00183DD0"/>
    <w:rsid w:val="00195F04"/>
    <w:rsid w:val="001B4B6E"/>
    <w:rsid w:val="00202740"/>
    <w:rsid w:val="00214B1B"/>
    <w:rsid w:val="0024031E"/>
    <w:rsid w:val="002827EB"/>
    <w:rsid w:val="002D7A6B"/>
    <w:rsid w:val="002E40B0"/>
    <w:rsid w:val="002E55C5"/>
    <w:rsid w:val="00304CCB"/>
    <w:rsid w:val="00330310"/>
    <w:rsid w:val="0037538B"/>
    <w:rsid w:val="00390E36"/>
    <w:rsid w:val="003950BB"/>
    <w:rsid w:val="003C4319"/>
    <w:rsid w:val="00421FD5"/>
    <w:rsid w:val="00434B20"/>
    <w:rsid w:val="0044190D"/>
    <w:rsid w:val="004666B1"/>
    <w:rsid w:val="004708A7"/>
    <w:rsid w:val="00474BAA"/>
    <w:rsid w:val="004A2FE7"/>
    <w:rsid w:val="004A544C"/>
    <w:rsid w:val="004B159C"/>
    <w:rsid w:val="004C7DE8"/>
    <w:rsid w:val="004E020D"/>
    <w:rsid w:val="004E0219"/>
    <w:rsid w:val="00511072"/>
    <w:rsid w:val="005149E0"/>
    <w:rsid w:val="00555FE3"/>
    <w:rsid w:val="0057266F"/>
    <w:rsid w:val="0057369C"/>
    <w:rsid w:val="005A269D"/>
    <w:rsid w:val="005A4642"/>
    <w:rsid w:val="005A5750"/>
    <w:rsid w:val="005B4583"/>
    <w:rsid w:val="005D78EC"/>
    <w:rsid w:val="006453C9"/>
    <w:rsid w:val="006614A5"/>
    <w:rsid w:val="00664E57"/>
    <w:rsid w:val="00686D66"/>
    <w:rsid w:val="0069105D"/>
    <w:rsid w:val="006915FA"/>
    <w:rsid w:val="006B1275"/>
    <w:rsid w:val="006C4EEC"/>
    <w:rsid w:val="006C5F81"/>
    <w:rsid w:val="006D1143"/>
    <w:rsid w:val="00723E08"/>
    <w:rsid w:val="00733158"/>
    <w:rsid w:val="00765869"/>
    <w:rsid w:val="00781A05"/>
    <w:rsid w:val="007B5585"/>
    <w:rsid w:val="007C6817"/>
    <w:rsid w:val="007E5695"/>
    <w:rsid w:val="007F0EFB"/>
    <w:rsid w:val="007F4D61"/>
    <w:rsid w:val="007F5EEE"/>
    <w:rsid w:val="00820E12"/>
    <w:rsid w:val="00821BC8"/>
    <w:rsid w:val="00833E4B"/>
    <w:rsid w:val="00842E20"/>
    <w:rsid w:val="008520BF"/>
    <w:rsid w:val="0085763F"/>
    <w:rsid w:val="00863EEA"/>
    <w:rsid w:val="00893BCC"/>
    <w:rsid w:val="008F5574"/>
    <w:rsid w:val="008F5BB7"/>
    <w:rsid w:val="00907958"/>
    <w:rsid w:val="00927201"/>
    <w:rsid w:val="00952E3C"/>
    <w:rsid w:val="00962B1A"/>
    <w:rsid w:val="00981C8C"/>
    <w:rsid w:val="00A12DD5"/>
    <w:rsid w:val="00A50FB5"/>
    <w:rsid w:val="00A658DD"/>
    <w:rsid w:val="00A84A05"/>
    <w:rsid w:val="00A93B32"/>
    <w:rsid w:val="00AA066F"/>
    <w:rsid w:val="00AB791D"/>
    <w:rsid w:val="00AC7091"/>
    <w:rsid w:val="00AD6FA5"/>
    <w:rsid w:val="00AE6E83"/>
    <w:rsid w:val="00B23EEE"/>
    <w:rsid w:val="00B2475E"/>
    <w:rsid w:val="00B32D67"/>
    <w:rsid w:val="00B40764"/>
    <w:rsid w:val="00B56077"/>
    <w:rsid w:val="00B66CF7"/>
    <w:rsid w:val="00B7221B"/>
    <w:rsid w:val="00B8639F"/>
    <w:rsid w:val="00BA17FE"/>
    <w:rsid w:val="00BA38C4"/>
    <w:rsid w:val="00BA5D5F"/>
    <w:rsid w:val="00BA7DB7"/>
    <w:rsid w:val="00BC123E"/>
    <w:rsid w:val="00BC2158"/>
    <w:rsid w:val="00BF1332"/>
    <w:rsid w:val="00C06293"/>
    <w:rsid w:val="00C21D11"/>
    <w:rsid w:val="00C6394C"/>
    <w:rsid w:val="00CA23AE"/>
    <w:rsid w:val="00CB4AB5"/>
    <w:rsid w:val="00CC53E8"/>
    <w:rsid w:val="00CD07B7"/>
    <w:rsid w:val="00CD710F"/>
    <w:rsid w:val="00CE3D91"/>
    <w:rsid w:val="00CE3E82"/>
    <w:rsid w:val="00CF4E2A"/>
    <w:rsid w:val="00D00A40"/>
    <w:rsid w:val="00D257F5"/>
    <w:rsid w:val="00D45F75"/>
    <w:rsid w:val="00D74674"/>
    <w:rsid w:val="00D76ACD"/>
    <w:rsid w:val="00D7741C"/>
    <w:rsid w:val="00DB0C52"/>
    <w:rsid w:val="00DC7145"/>
    <w:rsid w:val="00DD2EE3"/>
    <w:rsid w:val="00DF6EE0"/>
    <w:rsid w:val="00E41511"/>
    <w:rsid w:val="00E50CB2"/>
    <w:rsid w:val="00E51D0E"/>
    <w:rsid w:val="00EC67C3"/>
    <w:rsid w:val="00F3069F"/>
    <w:rsid w:val="00F81398"/>
    <w:rsid w:val="00F85E28"/>
    <w:rsid w:val="00F87BF0"/>
    <w:rsid w:val="00FB2E50"/>
    <w:rsid w:val="00FD086D"/>
    <w:rsid w:val="00FD3F9D"/>
    <w:rsid w:val="00FE19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4A3DE-4ED3-461A-BEE0-12A7A656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AD6FA5"/>
    <w:pPr>
      <w:spacing w:before="100" w:beforeAutospacing="1" w:after="100" w:afterAutospacing="1" w:line="240" w:lineRule="auto"/>
      <w:jc w:val="both"/>
    </w:pPr>
    <w:rPr>
      <w:rFonts w:ascii="Liberation Serif" w:eastAsia="Liberation Serif" w:hAnsi="Calibri" w:cs="Liberation Serif"/>
      <w:sz w:val="24"/>
      <w:szCs w:val="24"/>
      <w:lang w:eastAsia="es-ES"/>
    </w:rPr>
  </w:style>
  <w:style w:type="character" w:styleId="Hipervnculo">
    <w:name w:val="Hyperlink"/>
    <w:basedOn w:val="Fuentedeprrafopredeter"/>
    <w:uiPriority w:val="99"/>
    <w:unhideWhenUsed/>
    <w:rsid w:val="0044190D"/>
    <w:rPr>
      <w:color w:val="0563C1" w:themeColor="hyperlink"/>
      <w:u w:val="single"/>
    </w:rPr>
  </w:style>
  <w:style w:type="table" w:styleId="Tablaconcuadrcula">
    <w:name w:val="Table Grid"/>
    <w:basedOn w:val="Tablanormal"/>
    <w:uiPriority w:val="39"/>
    <w:rsid w:val="00CA2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83CFA"/>
    <w:pPr>
      <w:spacing w:after="200" w:line="276" w:lineRule="auto"/>
      <w:ind w:left="720"/>
      <w:contextualSpacing/>
    </w:pPr>
    <w:rPr>
      <w:rFonts w:eastAsiaTheme="minorEastAsia"/>
      <w:lang w:eastAsia="es-ES"/>
    </w:rPr>
  </w:style>
  <w:style w:type="table" w:styleId="Tablanormal2">
    <w:name w:val="Plain Table 2"/>
    <w:basedOn w:val="Tablanormal"/>
    <w:uiPriority w:val="42"/>
    <w:rsid w:val="006B127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4E02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0219"/>
  </w:style>
  <w:style w:type="paragraph" w:styleId="Piedepgina">
    <w:name w:val="footer"/>
    <w:basedOn w:val="Normal"/>
    <w:link w:val="PiedepginaCar"/>
    <w:uiPriority w:val="99"/>
    <w:unhideWhenUsed/>
    <w:rsid w:val="004E02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0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1029-30192016001200012&amp;lng=es" TargetMode="External"/><Relationship Id="rId13" Type="http://schemas.openxmlformats.org/officeDocument/2006/relationships/hyperlink" Target="https://www.who.int/es/news-room/fact-sheets/detail/ageing-and-health"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x.doi.org/10.17843/rpmesp.2016.332.2196"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acmcb.es/files/425-99DOCUMENT/Tortajada4416Mar16.pdf"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pe/scielo.php?script=sci_arttext&amp;pid=S1726-46342016000200001&amp;lng=es" TargetMode="External"/><Relationship Id="rId5" Type="http://schemas.openxmlformats.org/officeDocument/2006/relationships/webSettings" Target="webSettings.xml"/><Relationship Id="rId15" Type="http://schemas.openxmlformats.org/officeDocument/2006/relationships/hyperlink" Target="https://biblioceop.files.wordpress.com/2011/02/15glandula_mamaria.pdf" TargetMode="External"/><Relationship Id="rId23" Type="http://schemas.openxmlformats.org/officeDocument/2006/relationships/theme" Target="theme/theme1.xml"/><Relationship Id="rId10" Type="http://schemas.openxmlformats.org/officeDocument/2006/relationships/hyperlink" Target="http://scielo.sld.cu/scielo.php?script=sci_arttext&amp;pid=S2221-24342018000100007&amp;lng=es"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cielo.sld.cu/scielo.php?script=sci_arttext&amp;pid=S2077-28742017000300021&amp;lng=es" TargetMode="External"/><Relationship Id="rId14" Type="http://schemas.openxmlformats.org/officeDocument/2006/relationships/hyperlink" Target="http://scielo.sld.cu/scielo.php?script=sci_arttext&amp;pid=S0864-03002004000300004&amp;lng=e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F8520-62D6-4527-AF5B-DF7DBB9A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12</Pages>
  <Words>3263</Words>
  <Characters>17948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80</cp:revision>
  <dcterms:created xsi:type="dcterms:W3CDTF">2022-06-22T06:14:00Z</dcterms:created>
  <dcterms:modified xsi:type="dcterms:W3CDTF">2022-06-30T16:01:00Z</dcterms:modified>
</cp:coreProperties>
</file>