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F10" w:rsidRPr="00734FA3" w:rsidRDefault="00802D72" w:rsidP="003B0F10">
      <w:pPr>
        <w:pStyle w:val="CM8"/>
        <w:tabs>
          <w:tab w:val="left" w:pos="2670"/>
        </w:tabs>
        <w:spacing w:after="0" w:line="360" w:lineRule="auto"/>
        <w:jc w:val="both"/>
        <w:rPr>
          <w:rFonts w:ascii="Verdana" w:hAnsi="Verdana"/>
          <w:bCs/>
          <w:caps/>
          <w:sz w:val="28"/>
          <w:szCs w:val="28"/>
        </w:rPr>
      </w:pPr>
      <w:bookmarkStart w:id="0" w:name="_GoBack"/>
      <w:r w:rsidRPr="00734FA3">
        <w:rPr>
          <w:rFonts w:ascii="Verdana" w:hAnsi="Verdana"/>
          <w:bCs/>
          <w:caps/>
          <w:sz w:val="28"/>
          <w:szCs w:val="28"/>
        </w:rPr>
        <w:t xml:space="preserve">Validación de un </w:t>
      </w:r>
      <w:r w:rsidR="005D123D" w:rsidRPr="00734FA3">
        <w:rPr>
          <w:rFonts w:ascii="Verdana" w:hAnsi="Verdana"/>
          <w:bCs/>
          <w:caps/>
          <w:sz w:val="28"/>
          <w:szCs w:val="28"/>
        </w:rPr>
        <w:t xml:space="preserve"> </w:t>
      </w:r>
      <w:r w:rsidRPr="00734FA3">
        <w:rPr>
          <w:rFonts w:ascii="Verdana" w:hAnsi="Verdana"/>
          <w:bCs/>
          <w:caps/>
          <w:sz w:val="28"/>
          <w:szCs w:val="28"/>
        </w:rPr>
        <w:t>Software para la educa</w:t>
      </w:r>
      <w:r w:rsidR="00B720FF" w:rsidRPr="00734FA3">
        <w:rPr>
          <w:rFonts w:ascii="Verdana" w:hAnsi="Verdana"/>
          <w:bCs/>
          <w:caps/>
          <w:sz w:val="28"/>
          <w:szCs w:val="28"/>
        </w:rPr>
        <w:t>ción nutricional en el posgrado</w:t>
      </w:r>
    </w:p>
    <w:bookmarkEnd w:id="0"/>
    <w:p w:rsidR="003B0F10" w:rsidRPr="00877B74" w:rsidRDefault="00B720FF" w:rsidP="003B0F10">
      <w:pPr>
        <w:pStyle w:val="CM8"/>
        <w:tabs>
          <w:tab w:val="left" w:pos="2670"/>
        </w:tabs>
        <w:spacing w:after="0" w:line="360" w:lineRule="auto"/>
        <w:jc w:val="both"/>
        <w:rPr>
          <w:rFonts w:ascii="Verdana" w:hAnsi="Verdana"/>
          <w:bCs/>
          <w:sz w:val="28"/>
          <w:szCs w:val="28"/>
          <w:lang w:val="en-US"/>
        </w:rPr>
      </w:pPr>
      <w:r w:rsidRPr="00877B74">
        <w:rPr>
          <w:rFonts w:ascii="Verdana" w:hAnsi="Verdana"/>
          <w:bCs/>
          <w:sz w:val="28"/>
          <w:szCs w:val="28"/>
          <w:lang w:val="en-US"/>
        </w:rPr>
        <w:t>Validation of Software for nutritional education in postgraduate studies</w:t>
      </w:r>
      <w:r w:rsidR="001305DF" w:rsidRPr="00877B74">
        <w:rPr>
          <w:rFonts w:ascii="Verdana" w:hAnsi="Verdana"/>
          <w:bCs/>
          <w:sz w:val="28"/>
          <w:szCs w:val="28"/>
          <w:lang w:val="en-US"/>
        </w:rPr>
        <w:br/>
      </w:r>
    </w:p>
    <w:p w:rsidR="00802D72" w:rsidRPr="008F2B63" w:rsidRDefault="00BD0B7F" w:rsidP="003B0F10">
      <w:pPr>
        <w:pStyle w:val="CM8"/>
        <w:tabs>
          <w:tab w:val="left" w:pos="2670"/>
        </w:tabs>
        <w:spacing w:after="0" w:line="360" w:lineRule="auto"/>
        <w:jc w:val="both"/>
        <w:rPr>
          <w:rFonts w:ascii="Verdana" w:hAnsi="Verdana"/>
          <w:sz w:val="22"/>
          <w:szCs w:val="22"/>
          <w:vertAlign w:val="superscript"/>
        </w:rPr>
      </w:pPr>
      <w:r w:rsidRPr="008F2B63">
        <w:rPr>
          <w:rFonts w:ascii="Verdana" w:hAnsi="Verdana"/>
          <w:bCs/>
          <w:sz w:val="22"/>
          <w:szCs w:val="22"/>
        </w:rPr>
        <w:t>Marisol</w:t>
      </w:r>
      <w:r w:rsidR="00251CE9" w:rsidRPr="008F2B63">
        <w:rPr>
          <w:rFonts w:ascii="Verdana" w:hAnsi="Verdana"/>
          <w:bCs/>
          <w:sz w:val="22"/>
          <w:szCs w:val="22"/>
        </w:rPr>
        <w:t xml:space="preserve"> </w:t>
      </w:r>
      <w:r w:rsidR="001305DF" w:rsidRPr="008F2B63">
        <w:rPr>
          <w:rFonts w:ascii="Verdana" w:hAnsi="Verdana"/>
          <w:sz w:val="22"/>
          <w:szCs w:val="22"/>
        </w:rPr>
        <w:t>Peña González</w:t>
      </w:r>
      <w:r w:rsidR="00802D72" w:rsidRPr="008F2B63">
        <w:rPr>
          <w:rFonts w:ascii="Verdana" w:hAnsi="Verdana"/>
          <w:sz w:val="22"/>
          <w:szCs w:val="22"/>
        </w:rPr>
        <w:t>,</w:t>
      </w:r>
      <w:r w:rsidR="003B0F10" w:rsidRPr="008F2B63">
        <w:rPr>
          <w:rFonts w:ascii="Verdana" w:hAnsi="Verdana"/>
          <w:sz w:val="22"/>
          <w:szCs w:val="22"/>
          <w:vertAlign w:val="superscript"/>
        </w:rPr>
        <w:t>1</w:t>
      </w:r>
      <w:r w:rsidR="00802D72" w:rsidRPr="008F2B63">
        <w:rPr>
          <w:rFonts w:ascii="Verdana" w:hAnsi="Verdana"/>
          <w:sz w:val="22"/>
          <w:szCs w:val="22"/>
        </w:rPr>
        <w:t xml:space="preserve"> </w:t>
      </w:r>
      <w:r w:rsidR="001305DF" w:rsidRPr="008F2B63">
        <w:rPr>
          <w:rFonts w:ascii="Verdana" w:hAnsi="Verdana"/>
          <w:sz w:val="22"/>
          <w:szCs w:val="22"/>
        </w:rPr>
        <w:t>Orlando Calzadilla Buitrago</w:t>
      </w:r>
      <w:r w:rsidR="00802D72" w:rsidRPr="008F2B63">
        <w:rPr>
          <w:rFonts w:ascii="Verdana" w:hAnsi="Verdana"/>
          <w:sz w:val="22"/>
          <w:szCs w:val="22"/>
        </w:rPr>
        <w:t>,</w:t>
      </w:r>
      <w:r w:rsidR="003B0F10" w:rsidRPr="008F2B63">
        <w:rPr>
          <w:rFonts w:ascii="Verdana" w:hAnsi="Verdana"/>
          <w:sz w:val="22"/>
          <w:szCs w:val="22"/>
          <w:vertAlign w:val="superscript"/>
        </w:rPr>
        <w:t>2</w:t>
      </w:r>
      <w:r w:rsidR="001305DF" w:rsidRPr="008F2B63">
        <w:rPr>
          <w:rFonts w:ascii="Verdana" w:hAnsi="Verdana"/>
          <w:sz w:val="22"/>
          <w:szCs w:val="22"/>
        </w:rPr>
        <w:t xml:space="preserve">                                                                                                                  Wilber Jesús Riverón Carralero</w:t>
      </w:r>
      <w:r w:rsidR="00802D72" w:rsidRPr="008F2B63">
        <w:rPr>
          <w:rFonts w:ascii="Verdana" w:hAnsi="Verdana"/>
          <w:sz w:val="22"/>
          <w:szCs w:val="22"/>
        </w:rPr>
        <w:t>,</w:t>
      </w:r>
      <w:r w:rsidR="003B0F10" w:rsidRPr="008F2B63">
        <w:rPr>
          <w:rFonts w:ascii="Verdana" w:hAnsi="Verdana"/>
          <w:sz w:val="22"/>
          <w:szCs w:val="22"/>
          <w:vertAlign w:val="superscript"/>
        </w:rPr>
        <w:t>3</w:t>
      </w:r>
      <w:r w:rsidR="00802D72" w:rsidRPr="008F2B63">
        <w:rPr>
          <w:rFonts w:ascii="Verdana" w:hAnsi="Verdana"/>
          <w:sz w:val="22"/>
          <w:szCs w:val="22"/>
        </w:rPr>
        <w:t xml:space="preserve"> </w:t>
      </w:r>
      <w:r w:rsidR="00877B74" w:rsidRPr="008F2B63">
        <w:rPr>
          <w:rFonts w:ascii="Verdana" w:hAnsi="Verdana"/>
          <w:sz w:val="22"/>
          <w:szCs w:val="22"/>
        </w:rPr>
        <w:t>Yasnay Jorge Saínz</w:t>
      </w:r>
      <w:r w:rsidR="003B0F10" w:rsidRPr="008F2B63">
        <w:rPr>
          <w:rFonts w:ascii="Verdana" w:hAnsi="Verdana"/>
          <w:sz w:val="22"/>
          <w:szCs w:val="22"/>
        </w:rPr>
        <w:t>.</w:t>
      </w:r>
      <w:r w:rsidR="00877B74" w:rsidRPr="008F2B63">
        <w:rPr>
          <w:rFonts w:ascii="Verdana" w:hAnsi="Verdana"/>
          <w:sz w:val="22"/>
          <w:szCs w:val="22"/>
          <w:vertAlign w:val="superscript"/>
        </w:rPr>
        <w:t>4</w:t>
      </w:r>
    </w:p>
    <w:p w:rsidR="003B0F10" w:rsidRPr="008F2B63" w:rsidRDefault="003B0F10" w:rsidP="003B0F10">
      <w:pPr>
        <w:rPr>
          <w:rFonts w:ascii="Verdana" w:hAnsi="Verdana"/>
          <w:lang w:val="es-ES" w:eastAsia="es-ES"/>
        </w:rPr>
      </w:pPr>
    </w:p>
    <w:p w:rsidR="004617A5" w:rsidRPr="008F2B63" w:rsidRDefault="003B0F10" w:rsidP="004617A5">
      <w:pPr>
        <w:spacing w:after="120" w:line="360" w:lineRule="auto"/>
        <w:jc w:val="both"/>
        <w:rPr>
          <w:rFonts w:ascii="Verdana" w:hAnsi="Verdana" w:cs="Verdana"/>
        </w:rPr>
      </w:pPr>
      <w:r w:rsidRPr="008F2B63">
        <w:rPr>
          <w:rFonts w:ascii="Verdana" w:hAnsi="Verdana" w:cs="Times New Roman"/>
          <w:lang w:val="es-ES"/>
        </w:rPr>
        <w:t xml:space="preserve">1. </w:t>
      </w:r>
      <w:r w:rsidR="0022467A" w:rsidRPr="008F2B63">
        <w:rPr>
          <w:rFonts w:ascii="Verdana" w:hAnsi="Verdana" w:cs="Times New Roman"/>
          <w:lang w:val="es-ES"/>
        </w:rPr>
        <w:t xml:space="preserve">Especialista de primer grado en MGI y de segundo en Bioquímica Clínica. </w:t>
      </w:r>
      <w:r w:rsidR="00802D72" w:rsidRPr="008F2B63">
        <w:rPr>
          <w:rFonts w:ascii="Verdana" w:hAnsi="Verdana" w:cs="Times New Roman"/>
          <w:lang w:val="es-ES"/>
        </w:rPr>
        <w:t>Profesora Auxiliar.</w:t>
      </w:r>
      <w:r w:rsidR="0022467A" w:rsidRPr="008F2B63">
        <w:rPr>
          <w:rFonts w:ascii="Verdana" w:hAnsi="Verdana" w:cs="Times New Roman"/>
          <w:lang w:val="es-ES"/>
        </w:rPr>
        <w:t xml:space="preserve"> Investigador auxiliar. Facultad de Ciencias </w:t>
      </w:r>
      <w:r w:rsidR="00877B74" w:rsidRPr="008F2B63">
        <w:rPr>
          <w:rFonts w:ascii="Verdana" w:hAnsi="Verdana" w:cs="Times New Roman"/>
          <w:lang w:val="es-ES"/>
        </w:rPr>
        <w:t>Médicas</w:t>
      </w:r>
      <w:r w:rsidR="0022467A" w:rsidRPr="008F2B63">
        <w:rPr>
          <w:rFonts w:ascii="Verdana" w:hAnsi="Verdana" w:cs="Times New Roman"/>
          <w:lang w:val="es-ES"/>
        </w:rPr>
        <w:t xml:space="preserve">. Holguín. Cuba. </w:t>
      </w:r>
      <w:r w:rsidR="0022467A" w:rsidRPr="008F2B63">
        <w:rPr>
          <w:rFonts w:ascii="Verdana" w:hAnsi="Verdana" w:cs="Times New Roman"/>
        </w:rPr>
        <w:t>E-mail:</w:t>
      </w:r>
      <w:r w:rsidR="00802D72" w:rsidRPr="008F2B63">
        <w:rPr>
          <w:rFonts w:ascii="Verdana" w:hAnsi="Verdana" w:cs="Times New Roman"/>
        </w:rPr>
        <w:t xml:space="preserve"> </w:t>
      </w:r>
      <w:hyperlink r:id="rId8" w:history="1">
        <w:r w:rsidR="00802D72" w:rsidRPr="008F2B63">
          <w:rPr>
            <w:rStyle w:val="Hipervnculo"/>
            <w:rFonts w:ascii="Verdana" w:hAnsi="Verdana" w:cs="Times New Roman"/>
          </w:rPr>
          <w:t>marapg@infomed.sld.cu</w:t>
        </w:r>
      </w:hyperlink>
      <w:r w:rsidR="00802D72" w:rsidRPr="008F2B63">
        <w:rPr>
          <w:rFonts w:ascii="Verdana" w:hAnsi="Verdana" w:cs="Times New Roman"/>
        </w:rPr>
        <w:t>.</w:t>
      </w:r>
      <w:r w:rsidR="004617A5" w:rsidRPr="008F2B63">
        <w:rPr>
          <w:rFonts w:ascii="Verdana" w:hAnsi="Verdana" w:cs="Times New Roman"/>
        </w:rPr>
        <w:t xml:space="preserve"> </w:t>
      </w:r>
      <w:r w:rsidR="004617A5" w:rsidRPr="008F2B63">
        <w:rPr>
          <w:rFonts w:ascii="Verdana" w:hAnsi="Verdana"/>
        </w:rPr>
        <w:t>ORCID</w:t>
      </w:r>
      <w:r w:rsidR="004617A5" w:rsidRPr="008F2B63">
        <w:rPr>
          <w:rFonts w:ascii="Verdana" w:hAnsi="Verdana" w:cs="Verdana"/>
        </w:rPr>
        <w:t>: https://orcid.org/0000-0002-8677-1839.</w:t>
      </w:r>
    </w:p>
    <w:p w:rsidR="0022467A" w:rsidRPr="008F2B63" w:rsidRDefault="003B0F10" w:rsidP="0022467A">
      <w:pPr>
        <w:spacing w:line="360" w:lineRule="auto"/>
        <w:jc w:val="both"/>
        <w:rPr>
          <w:rFonts w:ascii="Verdana" w:hAnsi="Verdana"/>
          <w:lang w:val="es-ES"/>
        </w:rPr>
      </w:pPr>
      <w:r w:rsidRPr="008F2B63">
        <w:rPr>
          <w:rFonts w:ascii="Verdana" w:hAnsi="Verdana"/>
          <w:lang w:val="es-ES"/>
        </w:rPr>
        <w:t>2.</w:t>
      </w:r>
      <w:r w:rsidR="0022467A" w:rsidRPr="008F2B63">
        <w:rPr>
          <w:rFonts w:ascii="Verdana" w:hAnsi="Verdana"/>
          <w:lang w:val="es-ES"/>
        </w:rPr>
        <w:t xml:space="preserve"> Especialista en Medicina Interna. </w:t>
      </w:r>
      <w:r w:rsidR="0022467A" w:rsidRPr="008F2B63">
        <w:rPr>
          <w:rFonts w:ascii="Verdana" w:hAnsi="Verdana" w:cs="Times New Roman"/>
          <w:lang w:val="es-ES"/>
        </w:rPr>
        <w:t xml:space="preserve">Profesora Auxiliar. </w:t>
      </w:r>
      <w:r w:rsidR="004617A5" w:rsidRPr="008F2B63">
        <w:rPr>
          <w:rFonts w:ascii="Verdana" w:hAnsi="Verdana" w:cs="Times New Roman"/>
          <w:lang w:val="es-ES"/>
        </w:rPr>
        <w:t>Hospital</w:t>
      </w:r>
      <w:r w:rsidR="0022467A" w:rsidRPr="008F2B63">
        <w:rPr>
          <w:rFonts w:ascii="Verdana" w:hAnsi="Verdana" w:cs="Times New Roman"/>
          <w:lang w:val="es-ES"/>
        </w:rPr>
        <w:t xml:space="preserve"> </w:t>
      </w:r>
      <w:r w:rsidR="004617A5" w:rsidRPr="008F2B63">
        <w:rPr>
          <w:rFonts w:ascii="Verdana" w:hAnsi="Verdana" w:cs="Times New Roman"/>
          <w:lang w:val="es-ES"/>
        </w:rPr>
        <w:t>Clínico</w:t>
      </w:r>
      <w:r w:rsidR="0022467A" w:rsidRPr="008F2B63">
        <w:rPr>
          <w:rFonts w:ascii="Verdana" w:hAnsi="Verdana" w:cs="Times New Roman"/>
          <w:lang w:val="es-ES"/>
        </w:rPr>
        <w:t xml:space="preserve"> </w:t>
      </w:r>
      <w:r w:rsidR="004617A5" w:rsidRPr="008F2B63">
        <w:rPr>
          <w:rFonts w:ascii="Verdana" w:hAnsi="Verdana" w:cs="Times New Roman"/>
          <w:lang w:val="es-ES"/>
        </w:rPr>
        <w:t>Quirúrgico</w:t>
      </w:r>
      <w:r w:rsidR="0022467A" w:rsidRPr="008F2B63">
        <w:rPr>
          <w:rFonts w:ascii="Verdana" w:hAnsi="Verdana" w:cs="Times New Roman"/>
          <w:lang w:val="es-ES"/>
        </w:rPr>
        <w:t xml:space="preserve"> ¨Lucia Iñiguez¨. Holguín. Cuba. E-mail: orlandcb1984</w:t>
      </w:r>
      <w:hyperlink r:id="rId9" w:history="1">
        <w:r w:rsidR="0022467A" w:rsidRPr="008F2B63">
          <w:rPr>
            <w:rStyle w:val="Hipervnculo"/>
            <w:rFonts w:ascii="Verdana" w:hAnsi="Verdana" w:cs="Times New Roman"/>
            <w:lang w:val="es-ES"/>
          </w:rPr>
          <w:t>@</w:t>
        </w:r>
      </w:hyperlink>
      <w:r w:rsidR="0022467A" w:rsidRPr="008F2B63">
        <w:rPr>
          <w:rFonts w:ascii="Verdana" w:hAnsi="Verdana"/>
          <w:lang w:val="es-ES"/>
        </w:rPr>
        <w:t>gmail.com</w:t>
      </w:r>
    </w:p>
    <w:p w:rsidR="00BB224B" w:rsidRPr="008F2B63" w:rsidRDefault="00BB224B" w:rsidP="0022467A">
      <w:pPr>
        <w:spacing w:line="360" w:lineRule="auto"/>
        <w:jc w:val="both"/>
        <w:rPr>
          <w:rFonts w:ascii="Verdana" w:hAnsi="Verdana"/>
          <w:lang w:val="es-ES"/>
        </w:rPr>
      </w:pPr>
      <w:r w:rsidRPr="008F2B63">
        <w:rPr>
          <w:rFonts w:ascii="Verdana" w:hAnsi="Verdana"/>
          <w:lang w:val="es-ES"/>
        </w:rPr>
        <w:t>3.</w:t>
      </w:r>
      <w:r w:rsidR="0022467A" w:rsidRPr="008F2B63">
        <w:rPr>
          <w:rFonts w:ascii="Verdana" w:hAnsi="Verdana"/>
          <w:lang w:val="es-ES"/>
        </w:rPr>
        <w:t xml:space="preserve"> Residente en Medicina Interna. Profesor instructor.</w:t>
      </w:r>
      <w:r w:rsidR="0022467A" w:rsidRPr="008F2B63">
        <w:rPr>
          <w:rFonts w:ascii="Verdana" w:hAnsi="Verdana" w:cs="Times New Roman"/>
          <w:lang w:val="es-ES"/>
        </w:rPr>
        <w:t xml:space="preserve"> </w:t>
      </w:r>
      <w:r w:rsidR="004617A5" w:rsidRPr="008F2B63">
        <w:rPr>
          <w:rFonts w:ascii="Verdana" w:hAnsi="Verdana" w:cs="Times New Roman"/>
          <w:lang w:val="es-ES"/>
        </w:rPr>
        <w:t>Hospital</w:t>
      </w:r>
      <w:r w:rsidR="0022467A" w:rsidRPr="008F2B63">
        <w:rPr>
          <w:rFonts w:ascii="Verdana" w:hAnsi="Verdana" w:cs="Times New Roman"/>
          <w:lang w:val="es-ES"/>
        </w:rPr>
        <w:t xml:space="preserve"> </w:t>
      </w:r>
      <w:r w:rsidR="004617A5" w:rsidRPr="008F2B63">
        <w:rPr>
          <w:rFonts w:ascii="Verdana" w:hAnsi="Verdana" w:cs="Times New Roman"/>
          <w:lang w:val="es-ES"/>
        </w:rPr>
        <w:t>Clínico</w:t>
      </w:r>
      <w:r w:rsidR="0022467A" w:rsidRPr="008F2B63">
        <w:rPr>
          <w:rFonts w:ascii="Verdana" w:hAnsi="Verdana" w:cs="Times New Roman"/>
          <w:lang w:val="es-ES"/>
        </w:rPr>
        <w:t xml:space="preserve"> </w:t>
      </w:r>
      <w:r w:rsidR="004617A5" w:rsidRPr="008F2B63">
        <w:rPr>
          <w:rFonts w:ascii="Verdana" w:hAnsi="Verdana" w:cs="Times New Roman"/>
          <w:lang w:val="es-ES"/>
        </w:rPr>
        <w:t>Quirúrgico</w:t>
      </w:r>
      <w:r w:rsidR="0022467A" w:rsidRPr="008F2B63">
        <w:rPr>
          <w:rFonts w:ascii="Verdana" w:hAnsi="Verdana" w:cs="Times New Roman"/>
          <w:lang w:val="es-ES"/>
        </w:rPr>
        <w:t xml:space="preserve"> ¨Lucia Iñiguez¨. Holguín. Cuba. E-mail: wilber96</w:t>
      </w:r>
      <w:hyperlink r:id="rId10" w:history="1">
        <w:r w:rsidR="0022467A" w:rsidRPr="008F2B63">
          <w:rPr>
            <w:rStyle w:val="Hipervnculo"/>
            <w:rFonts w:ascii="Verdana" w:hAnsi="Verdana" w:cs="Times New Roman"/>
            <w:lang w:val="es-ES"/>
          </w:rPr>
          <w:t>@</w:t>
        </w:r>
      </w:hyperlink>
      <w:r w:rsidR="0022467A" w:rsidRPr="008F2B63">
        <w:rPr>
          <w:rFonts w:ascii="Verdana" w:hAnsi="Verdana"/>
          <w:lang w:val="es-ES"/>
        </w:rPr>
        <w:t>nuta.cu</w:t>
      </w:r>
    </w:p>
    <w:p w:rsidR="00877B74" w:rsidRPr="008F2B63" w:rsidRDefault="00BB224B" w:rsidP="00877B74">
      <w:pPr>
        <w:spacing w:after="120" w:line="360" w:lineRule="auto"/>
        <w:jc w:val="both"/>
        <w:rPr>
          <w:rFonts w:ascii="Verdana" w:hAnsi="Verdana" w:cs="Verdana"/>
        </w:rPr>
      </w:pPr>
      <w:r w:rsidRPr="008F2B63">
        <w:rPr>
          <w:rFonts w:ascii="Verdana" w:hAnsi="Verdana" w:cs="Times New Roman"/>
          <w:lang w:val="es-ES"/>
        </w:rPr>
        <w:t>4</w:t>
      </w:r>
      <w:r w:rsidR="003B0F10" w:rsidRPr="008F2B63">
        <w:rPr>
          <w:rFonts w:ascii="Verdana" w:hAnsi="Verdana" w:cs="Times New Roman"/>
          <w:lang w:val="es-ES"/>
        </w:rPr>
        <w:t>.</w:t>
      </w:r>
      <w:r w:rsidR="004617A5" w:rsidRPr="008F2B63">
        <w:rPr>
          <w:rFonts w:ascii="Verdana" w:hAnsi="Verdana" w:cs="Verdana"/>
          <w:lang w:val="es-ES"/>
        </w:rPr>
        <w:t xml:space="preserve"> </w:t>
      </w:r>
      <w:r w:rsidR="00877B74" w:rsidRPr="008F2B63">
        <w:rPr>
          <w:rFonts w:ascii="Verdana" w:hAnsi="Verdana" w:cs="Times New Roman"/>
          <w:lang w:val="es-ES"/>
        </w:rPr>
        <w:t xml:space="preserve">Especialista de primer grado en MGI y en Bioquímica Clínica. Profesora Auxiliar. Investigador agregado. Facultad de Ciencias Médicas. Holguín. Cuba. </w:t>
      </w:r>
      <w:r w:rsidR="00877B74" w:rsidRPr="008F2B63">
        <w:rPr>
          <w:rFonts w:ascii="Verdana" w:hAnsi="Verdana" w:cs="Times New Roman"/>
        </w:rPr>
        <w:t>E-mail: yasnayjorgesainz</w:t>
      </w:r>
      <w:hyperlink r:id="rId11" w:history="1">
        <w:r w:rsidR="00877B74" w:rsidRPr="008F2B63">
          <w:rPr>
            <w:rStyle w:val="Hipervnculo"/>
            <w:rFonts w:ascii="Verdana" w:hAnsi="Verdana" w:cs="Times New Roman"/>
          </w:rPr>
          <w:t>@</w:t>
        </w:r>
      </w:hyperlink>
      <w:r w:rsidR="00877B74" w:rsidRPr="008F2B63">
        <w:rPr>
          <w:rFonts w:ascii="Verdana" w:hAnsi="Verdana"/>
        </w:rPr>
        <w:t>gmail.com</w:t>
      </w:r>
      <w:r w:rsidR="00877B74" w:rsidRPr="008F2B63">
        <w:rPr>
          <w:rFonts w:ascii="Verdana" w:hAnsi="Verdana" w:cs="Times New Roman"/>
        </w:rPr>
        <w:t xml:space="preserve"> </w:t>
      </w:r>
      <w:r w:rsidR="00877B74" w:rsidRPr="008F2B63">
        <w:rPr>
          <w:rFonts w:ascii="Verdana" w:hAnsi="Verdana"/>
        </w:rPr>
        <w:t>ORCID</w:t>
      </w:r>
      <w:r w:rsidR="00877B74" w:rsidRPr="008F2B63">
        <w:rPr>
          <w:rFonts w:ascii="Verdana" w:hAnsi="Verdana" w:cs="Verdana"/>
        </w:rPr>
        <w:t xml:space="preserve">: </w:t>
      </w:r>
      <w:hyperlink r:id="rId12" w:history="1">
        <w:r w:rsidR="00877B74" w:rsidRPr="008F2B63">
          <w:rPr>
            <w:rStyle w:val="Hipervnculo"/>
            <w:rFonts w:ascii="Verdana" w:hAnsi="Verdana" w:cs="Verdana"/>
            <w:bCs/>
          </w:rPr>
          <w:t>https://orcid.org/0000-0002-0755-727x</w:t>
        </w:r>
      </w:hyperlink>
    </w:p>
    <w:p w:rsidR="005D123D" w:rsidRPr="008F2B63" w:rsidRDefault="004617A5" w:rsidP="003B0F10">
      <w:pPr>
        <w:spacing w:after="0" w:line="360" w:lineRule="auto"/>
        <w:jc w:val="both"/>
        <w:rPr>
          <w:rFonts w:ascii="Verdana" w:eastAsia="Times New Roman" w:hAnsi="Verdana" w:cs="Arial"/>
          <w:b/>
          <w:bCs/>
          <w:lang w:eastAsia="es-ES"/>
        </w:rPr>
      </w:pPr>
      <w:r w:rsidRPr="008F2B63">
        <w:rPr>
          <w:rFonts w:ascii="Verdana" w:eastAsia="Times New Roman" w:hAnsi="Verdana" w:cs="Arial"/>
          <w:b/>
          <w:bCs/>
          <w:lang w:eastAsia="es-ES"/>
        </w:rPr>
        <w:t>Re</w:t>
      </w:r>
      <w:r w:rsidR="005D123D" w:rsidRPr="008F2B63">
        <w:rPr>
          <w:rFonts w:ascii="Verdana" w:eastAsia="Times New Roman" w:hAnsi="Verdana" w:cs="Arial"/>
          <w:b/>
          <w:bCs/>
          <w:lang w:eastAsia="es-ES"/>
        </w:rPr>
        <w:t>sumen</w:t>
      </w:r>
    </w:p>
    <w:p w:rsidR="005D123D" w:rsidRPr="008F2B63" w:rsidRDefault="005D123D" w:rsidP="003B0F10">
      <w:pPr>
        <w:spacing w:after="0" w:line="360" w:lineRule="auto"/>
        <w:jc w:val="both"/>
        <w:rPr>
          <w:rFonts w:ascii="Verdana" w:eastAsia="Times New Roman" w:hAnsi="Verdana" w:cs="Arial"/>
          <w:b/>
          <w:bCs/>
          <w:lang w:val="es-ES" w:eastAsia="es-ES"/>
        </w:rPr>
      </w:pPr>
      <w:r w:rsidRPr="008F2B63">
        <w:rPr>
          <w:rFonts w:ascii="Verdana" w:eastAsia="Times New Roman" w:hAnsi="Verdana" w:cs="Arial"/>
          <w:b/>
          <w:bCs/>
          <w:lang w:val="es-ES" w:eastAsia="es-ES"/>
        </w:rPr>
        <w:t xml:space="preserve">Introducción: </w:t>
      </w:r>
      <w:r w:rsidR="008F37ED" w:rsidRPr="008F2B63">
        <w:rPr>
          <w:rFonts w:ascii="Verdana" w:hAnsi="Verdana" w:cs="Times New Roman"/>
          <w:lang w:val="es-ES"/>
        </w:rPr>
        <w:t>Aunque la mayoría</w:t>
      </w:r>
      <w:r w:rsidR="00877B74" w:rsidRPr="008F2B63">
        <w:rPr>
          <w:rFonts w:ascii="Verdana" w:hAnsi="Verdana" w:cs="Times New Roman"/>
          <w:lang w:val="es-ES"/>
        </w:rPr>
        <w:t xml:space="preserve"> del  personal de salud pública</w:t>
      </w:r>
      <w:r w:rsidR="008F37ED" w:rsidRPr="008F2B63">
        <w:rPr>
          <w:rFonts w:ascii="Verdana" w:hAnsi="Verdana" w:cs="Times New Roman"/>
          <w:lang w:val="es-ES"/>
        </w:rPr>
        <w:t xml:space="preserve"> tiene claridad de lo conveniente de una dieta</w:t>
      </w:r>
      <w:r w:rsidR="00877B74" w:rsidRPr="008F2B63">
        <w:rPr>
          <w:rFonts w:ascii="Verdana" w:hAnsi="Verdana" w:cs="Times New Roman"/>
          <w:lang w:val="es-ES"/>
        </w:rPr>
        <w:t xml:space="preserve"> </w:t>
      </w:r>
      <w:r w:rsidR="008F37ED" w:rsidRPr="008F2B63">
        <w:rPr>
          <w:rFonts w:ascii="Verdana" w:hAnsi="Verdana" w:cs="Times New Roman"/>
          <w:lang w:val="es-ES"/>
        </w:rPr>
        <w:t>equilibrada en las diferentes etapas de la vida</w:t>
      </w:r>
      <w:r w:rsidR="00877B74" w:rsidRPr="008F2B63">
        <w:rPr>
          <w:rFonts w:ascii="Verdana" w:hAnsi="Verdana" w:cs="Times New Roman"/>
          <w:lang w:val="es-ES"/>
        </w:rPr>
        <w:t>,</w:t>
      </w:r>
      <w:r w:rsidR="008F37ED" w:rsidRPr="008F2B63">
        <w:rPr>
          <w:rFonts w:ascii="Verdana" w:hAnsi="Verdana" w:cs="Times New Roman"/>
          <w:lang w:val="es-ES"/>
        </w:rPr>
        <w:t xml:space="preserve"> no tienen claro cu</w:t>
      </w:r>
      <w:r w:rsidR="00877B74" w:rsidRPr="008F2B63">
        <w:rPr>
          <w:rFonts w:ascii="Verdana" w:hAnsi="Verdana" w:cs="Times New Roman"/>
          <w:lang w:val="es-ES"/>
        </w:rPr>
        <w:t>ál es la proporción en que los gr</w:t>
      </w:r>
      <w:r w:rsidR="008F37ED" w:rsidRPr="008F2B63">
        <w:rPr>
          <w:rFonts w:ascii="Verdana" w:hAnsi="Verdana" w:cs="Times New Roman"/>
          <w:lang w:val="es-ES"/>
        </w:rPr>
        <w:t>upos de alimentos deben incluirse</w:t>
      </w:r>
      <w:r w:rsidR="00877B74" w:rsidRPr="008F2B63">
        <w:rPr>
          <w:rFonts w:ascii="Verdana" w:hAnsi="Verdana" w:cs="Times New Roman"/>
          <w:lang w:val="es-ES"/>
        </w:rPr>
        <w:t xml:space="preserve"> </w:t>
      </w:r>
      <w:r w:rsidR="008F37ED" w:rsidRPr="008F2B63">
        <w:rPr>
          <w:rFonts w:ascii="Verdana" w:hAnsi="Verdana" w:cs="Times New Roman"/>
          <w:lang w:val="es-ES"/>
        </w:rPr>
        <w:t xml:space="preserve">para cubrir las necesidades del organismo. </w:t>
      </w:r>
      <w:r w:rsidR="00251CE9" w:rsidRPr="008F2B63">
        <w:rPr>
          <w:rFonts w:ascii="Verdana" w:eastAsia="Times New Roman" w:hAnsi="Verdana" w:cs="Arial"/>
          <w:lang w:val="es-ES" w:eastAsia="es-ES"/>
        </w:rPr>
        <w:t>A</w:t>
      </w:r>
      <w:r w:rsidRPr="008F2B63">
        <w:rPr>
          <w:rFonts w:ascii="Verdana" w:eastAsia="Times New Roman" w:hAnsi="Verdana" w:cs="Arial"/>
          <w:lang w:val="es-ES" w:eastAsia="es-ES"/>
        </w:rPr>
        <w:t>nte el auge del empleo de las tecnologías de informática y comunicaciones en las universidades,</w:t>
      </w:r>
      <w:r w:rsidR="008F37ED" w:rsidRPr="008F2B63">
        <w:rPr>
          <w:rFonts w:ascii="Verdana" w:eastAsia="Times New Roman" w:hAnsi="Verdana" w:cs="Arial"/>
          <w:lang w:val="es-ES" w:eastAsia="es-ES"/>
        </w:rPr>
        <w:t xml:space="preserve"> la utilización de herramientas informáticas se hace cada vez </w:t>
      </w:r>
      <w:r w:rsidR="00877B74" w:rsidRPr="008F2B63">
        <w:rPr>
          <w:rFonts w:ascii="Verdana" w:eastAsia="Times New Roman" w:hAnsi="Verdana" w:cs="Arial"/>
          <w:lang w:val="es-ES" w:eastAsia="es-ES"/>
        </w:rPr>
        <w:t>más</w:t>
      </w:r>
      <w:r w:rsidR="008F37ED" w:rsidRPr="008F2B63">
        <w:rPr>
          <w:rFonts w:ascii="Verdana" w:eastAsia="Times New Roman" w:hAnsi="Verdana" w:cs="Arial"/>
          <w:lang w:val="es-ES" w:eastAsia="es-ES"/>
        </w:rPr>
        <w:t xml:space="preserve"> necesaria.</w:t>
      </w:r>
      <w:r w:rsidR="008F37ED" w:rsidRPr="008F2B63">
        <w:rPr>
          <w:rFonts w:ascii="Verdana" w:eastAsia="Times New Roman" w:hAnsi="Verdana" w:cs="Arial"/>
          <w:b/>
          <w:bCs/>
          <w:lang w:val="es-ES" w:eastAsia="es-ES"/>
        </w:rPr>
        <w:t xml:space="preserve"> Objetivos</w:t>
      </w:r>
      <w:r w:rsidRPr="008F2B63">
        <w:rPr>
          <w:rFonts w:ascii="Verdana" w:eastAsia="Times New Roman" w:hAnsi="Verdana" w:cs="Arial"/>
          <w:b/>
          <w:bCs/>
          <w:lang w:val="es-ES" w:eastAsia="es-ES"/>
        </w:rPr>
        <w:t xml:space="preserve">: </w:t>
      </w:r>
      <w:r w:rsidR="008F37ED" w:rsidRPr="008F2B63">
        <w:rPr>
          <w:rFonts w:ascii="Verdana" w:eastAsia="Times New Roman" w:hAnsi="Verdana" w:cs="Arial"/>
          <w:bCs/>
          <w:lang w:val="es-ES" w:eastAsia="es-ES"/>
        </w:rPr>
        <w:t>V</w:t>
      </w:r>
      <w:r w:rsidRPr="008F2B63">
        <w:rPr>
          <w:rFonts w:ascii="Verdana" w:eastAsia="Times New Roman" w:hAnsi="Verdana" w:cs="Arial"/>
          <w:lang w:val="es-ES" w:eastAsia="es-ES"/>
        </w:rPr>
        <w:t xml:space="preserve">alidar </w:t>
      </w:r>
      <w:r w:rsidR="008F37ED" w:rsidRPr="008F2B63">
        <w:rPr>
          <w:rFonts w:ascii="Verdana" w:eastAsia="Times New Roman" w:hAnsi="Verdana" w:cs="Arial"/>
          <w:lang w:val="es-ES" w:eastAsia="es-ES"/>
        </w:rPr>
        <w:t>un</w:t>
      </w:r>
      <w:r w:rsidRPr="008F2B63">
        <w:rPr>
          <w:rFonts w:ascii="Verdana" w:eastAsia="Times New Roman" w:hAnsi="Verdana" w:cs="Arial"/>
          <w:lang w:val="es-ES" w:eastAsia="es-ES"/>
        </w:rPr>
        <w:t xml:space="preserve"> </w:t>
      </w:r>
      <w:r w:rsidR="00802D72" w:rsidRPr="008F2B63">
        <w:rPr>
          <w:rFonts w:ascii="Verdana" w:eastAsia="Times New Roman" w:hAnsi="Verdana" w:cs="Arial"/>
          <w:lang w:val="es-ES" w:eastAsia="es-ES"/>
        </w:rPr>
        <w:t xml:space="preserve">software </w:t>
      </w:r>
      <w:r w:rsidR="00802D72" w:rsidRPr="008F2B63">
        <w:rPr>
          <w:rFonts w:ascii="Verdana" w:hAnsi="Verdana"/>
          <w:bCs/>
          <w:lang w:val="es-ES"/>
        </w:rPr>
        <w:t>para la educación nutricional en el posgrado.</w:t>
      </w:r>
      <w:r w:rsidR="00802D72" w:rsidRPr="008F2B63">
        <w:rPr>
          <w:rFonts w:ascii="Verdana" w:eastAsia="Times New Roman" w:hAnsi="Verdana" w:cs="Arial"/>
          <w:lang w:val="es-ES" w:eastAsia="es-ES"/>
        </w:rPr>
        <w:t>”</w:t>
      </w:r>
      <w:r w:rsidRPr="008F2B63">
        <w:rPr>
          <w:rFonts w:ascii="Verdana" w:eastAsia="Times New Roman" w:hAnsi="Verdana" w:cs="Arial"/>
          <w:i/>
          <w:iCs/>
          <w:lang w:val="es-ES" w:eastAsia="es-ES"/>
        </w:rPr>
        <w:t>Alimentación y nutrición en las diferentes etapas de la vida</w:t>
      </w:r>
      <w:r w:rsidR="00802D72" w:rsidRPr="008F2B63">
        <w:rPr>
          <w:rFonts w:ascii="Verdana" w:eastAsia="Times New Roman" w:hAnsi="Verdana" w:cs="Arial"/>
          <w:lang w:val="es-ES" w:eastAsia="es-ES"/>
        </w:rPr>
        <w:t>”</w:t>
      </w:r>
      <w:r w:rsidR="008F37ED" w:rsidRPr="008F2B63">
        <w:rPr>
          <w:rFonts w:ascii="Verdana" w:eastAsia="Times New Roman" w:hAnsi="Verdana" w:cs="Arial"/>
          <w:lang w:val="es-ES" w:eastAsia="es-ES"/>
        </w:rPr>
        <w:t xml:space="preserve">. </w:t>
      </w:r>
      <w:r w:rsidRPr="008F2B63">
        <w:rPr>
          <w:rFonts w:ascii="Verdana" w:eastAsia="Times New Roman" w:hAnsi="Verdana" w:cs="Arial"/>
          <w:b/>
          <w:bCs/>
          <w:lang w:val="es-ES" w:eastAsia="es-ES"/>
        </w:rPr>
        <w:t>Método:</w:t>
      </w:r>
      <w:r w:rsidRPr="008F2B63">
        <w:rPr>
          <w:rFonts w:ascii="Verdana" w:eastAsia="Times New Roman" w:hAnsi="Verdana" w:cs="Arial"/>
          <w:lang w:val="es-ES" w:eastAsia="es-ES"/>
        </w:rPr>
        <w:t xml:space="preserve"> se realizó una investigación de evaluación</w:t>
      </w:r>
      <w:r w:rsidR="008F37ED" w:rsidRPr="008F2B63">
        <w:rPr>
          <w:rFonts w:ascii="Verdana" w:eastAsia="Times New Roman" w:hAnsi="Verdana" w:cs="Arial"/>
          <w:lang w:val="es-ES" w:eastAsia="es-ES"/>
        </w:rPr>
        <w:t xml:space="preserve"> en educación médica</w:t>
      </w:r>
      <w:r w:rsidRPr="008F2B63">
        <w:rPr>
          <w:rFonts w:ascii="Verdana" w:eastAsia="Times New Roman" w:hAnsi="Verdana" w:cs="Arial"/>
          <w:lang w:val="es-ES" w:eastAsia="es-ES"/>
        </w:rPr>
        <w:t>, desde enero a abril de 2022. Se emplearon métodos teóricos</w:t>
      </w:r>
      <w:r w:rsidR="008F37ED" w:rsidRPr="008F2B63">
        <w:rPr>
          <w:rFonts w:ascii="Verdana" w:eastAsia="Times New Roman" w:hAnsi="Verdana" w:cs="Arial"/>
          <w:lang w:val="es-ES" w:eastAsia="es-ES"/>
        </w:rPr>
        <w:t xml:space="preserve"> y</w:t>
      </w:r>
      <w:r w:rsidRPr="008F2B63">
        <w:rPr>
          <w:rFonts w:ascii="Verdana" w:eastAsia="Times New Roman" w:hAnsi="Verdana" w:cs="Arial"/>
          <w:lang w:val="es-ES" w:eastAsia="es-ES"/>
        </w:rPr>
        <w:t xml:space="preserve"> empíricos</w:t>
      </w:r>
      <w:r w:rsidR="008F37ED" w:rsidRPr="008F2B63">
        <w:rPr>
          <w:rFonts w:ascii="Verdana" w:eastAsia="Times New Roman" w:hAnsi="Verdana" w:cs="Arial"/>
          <w:lang w:val="es-ES" w:eastAsia="es-ES"/>
        </w:rPr>
        <w:t>: encuesta, observación</w:t>
      </w:r>
      <w:r w:rsidRPr="008F2B63">
        <w:rPr>
          <w:rFonts w:ascii="Verdana" w:eastAsia="Times New Roman" w:hAnsi="Verdana" w:cs="Arial"/>
          <w:lang w:val="es-ES" w:eastAsia="es-ES"/>
        </w:rPr>
        <w:t>; y métodos estadísticos</w:t>
      </w:r>
      <w:r w:rsidR="008F37ED" w:rsidRPr="008F2B63">
        <w:rPr>
          <w:rFonts w:ascii="Verdana" w:eastAsia="Times New Roman" w:hAnsi="Verdana" w:cs="Arial"/>
          <w:lang w:val="es-ES" w:eastAsia="es-ES"/>
        </w:rPr>
        <w:t xml:space="preserve"> de validación</w:t>
      </w:r>
      <w:r w:rsidRPr="008F2B63">
        <w:rPr>
          <w:rFonts w:ascii="Verdana" w:eastAsia="Times New Roman" w:hAnsi="Verdana" w:cs="Arial"/>
          <w:lang w:val="es-ES" w:eastAsia="es-ES"/>
        </w:rPr>
        <w:t xml:space="preserve"> para determinar</w:t>
      </w:r>
      <w:r w:rsidR="008F37ED" w:rsidRPr="008F2B63">
        <w:rPr>
          <w:rFonts w:ascii="Verdana" w:eastAsia="Times New Roman" w:hAnsi="Verdana" w:cs="Arial"/>
          <w:lang w:val="es-ES" w:eastAsia="es-ES"/>
        </w:rPr>
        <w:t xml:space="preserve"> si el software es aplicable</w:t>
      </w:r>
      <w:r w:rsidRPr="008F2B63">
        <w:rPr>
          <w:rFonts w:ascii="Verdana" w:eastAsia="Times New Roman" w:hAnsi="Verdana" w:cs="Arial"/>
          <w:lang w:val="es-ES" w:eastAsia="es-ES"/>
        </w:rPr>
        <w:t>.</w:t>
      </w:r>
      <w:r w:rsidR="008F37ED" w:rsidRPr="008F2B63">
        <w:rPr>
          <w:rFonts w:ascii="Verdana" w:eastAsia="Times New Roman" w:hAnsi="Verdana" w:cs="Arial"/>
          <w:lang w:val="es-ES" w:eastAsia="es-ES"/>
        </w:rPr>
        <w:t xml:space="preserve"> </w:t>
      </w:r>
      <w:r w:rsidRPr="008F2B63">
        <w:rPr>
          <w:rFonts w:ascii="Verdana" w:eastAsia="Times New Roman" w:hAnsi="Verdana" w:cs="Arial"/>
          <w:b/>
          <w:bCs/>
          <w:lang w:val="es-ES" w:eastAsia="es-ES"/>
        </w:rPr>
        <w:lastRenderedPageBreak/>
        <w:t>Resultados:</w:t>
      </w:r>
      <w:r w:rsidRPr="008F2B63">
        <w:rPr>
          <w:rFonts w:ascii="Verdana" w:eastAsia="Times New Roman" w:hAnsi="Verdana" w:cs="Arial"/>
          <w:lang w:val="es-ES" w:eastAsia="es-ES"/>
        </w:rPr>
        <w:t xml:space="preserve"> se constató que el software educativo puede ser empleado en todas las formas de organización de la enseñanza. La evaluación interna del software obtuvo el 99% del valor final de todos los criterios analizados y la evaluación externa se consideró el empleo del software educa</w:t>
      </w:r>
      <w:r w:rsidR="00F67BDE" w:rsidRPr="008F2B63">
        <w:rPr>
          <w:rFonts w:ascii="Verdana" w:eastAsia="Times New Roman" w:hAnsi="Verdana" w:cs="Arial"/>
          <w:lang w:val="es-ES" w:eastAsia="es-ES"/>
        </w:rPr>
        <w:t xml:space="preserve">tivo con la muestra de </w:t>
      </w:r>
      <w:r w:rsidRPr="008F2B63">
        <w:rPr>
          <w:rFonts w:ascii="Verdana" w:eastAsia="Times New Roman" w:hAnsi="Verdana" w:cs="Arial"/>
          <w:lang w:val="es-ES" w:eastAsia="es-ES"/>
        </w:rPr>
        <w:t xml:space="preserve"> los profesores que lo utilizaron</w:t>
      </w:r>
      <w:r w:rsidR="00636BDA" w:rsidRPr="008F2B63">
        <w:rPr>
          <w:rFonts w:ascii="Verdana" w:eastAsia="Times New Roman" w:hAnsi="Verdana" w:cs="Arial"/>
          <w:lang w:val="es-ES" w:eastAsia="es-ES"/>
        </w:rPr>
        <w:t>.</w:t>
      </w:r>
      <w:r w:rsidRPr="008F2B63">
        <w:rPr>
          <w:rFonts w:ascii="Verdana" w:eastAsia="Times New Roman" w:hAnsi="Verdana" w:cs="Arial"/>
          <w:lang w:val="es-ES" w:eastAsia="es-ES"/>
        </w:rPr>
        <w:t xml:space="preserve"> </w:t>
      </w:r>
      <w:r w:rsidRPr="008F2B63">
        <w:rPr>
          <w:rFonts w:ascii="Verdana" w:eastAsia="Times New Roman" w:hAnsi="Verdana" w:cs="Arial"/>
          <w:b/>
          <w:bCs/>
          <w:lang w:val="es-ES" w:eastAsia="es-ES"/>
        </w:rPr>
        <w:t>Conclusiones:</w:t>
      </w:r>
      <w:r w:rsidRPr="008F2B63">
        <w:rPr>
          <w:rFonts w:ascii="Verdana" w:eastAsia="Times New Roman" w:hAnsi="Verdana" w:cs="Arial"/>
          <w:lang w:val="es-ES" w:eastAsia="es-ES"/>
        </w:rPr>
        <w:t xml:space="preserve"> el software educativo</w:t>
      </w:r>
      <w:r w:rsidR="00F67BDE" w:rsidRPr="008F2B63">
        <w:rPr>
          <w:rFonts w:ascii="Verdana" w:eastAsia="Times New Roman" w:hAnsi="Verdana" w:cs="Arial"/>
          <w:lang w:val="es-ES" w:eastAsia="es-ES"/>
        </w:rPr>
        <w:t xml:space="preserve"> </w:t>
      </w:r>
      <w:r w:rsidR="00251CE9" w:rsidRPr="008F2B63">
        <w:rPr>
          <w:rFonts w:ascii="Verdana" w:eastAsia="Times New Roman" w:hAnsi="Verdana" w:cs="Arial"/>
          <w:lang w:val="es-ES" w:eastAsia="es-ES"/>
        </w:rPr>
        <w:t xml:space="preserve">seria de ayuda </w:t>
      </w:r>
      <w:r w:rsidRPr="008F2B63">
        <w:rPr>
          <w:rFonts w:ascii="Verdana" w:eastAsia="Times New Roman" w:hAnsi="Verdana" w:cs="Arial"/>
          <w:lang w:val="es-ES" w:eastAsia="es-ES"/>
        </w:rPr>
        <w:t>en los distintos escenarios de la provincia de Holguín.</w:t>
      </w:r>
    </w:p>
    <w:p w:rsidR="005D123D" w:rsidRPr="008F2B63" w:rsidRDefault="005D123D" w:rsidP="003B0F10">
      <w:pPr>
        <w:spacing w:after="0" w:line="360" w:lineRule="auto"/>
        <w:jc w:val="both"/>
        <w:rPr>
          <w:rFonts w:ascii="Verdana" w:eastAsia="Times New Roman" w:hAnsi="Verdana" w:cs="Arial"/>
          <w:lang w:val="es-ES" w:eastAsia="es-ES"/>
        </w:rPr>
      </w:pPr>
      <w:r w:rsidRPr="008F2B63">
        <w:rPr>
          <w:rFonts w:ascii="Verdana" w:eastAsia="Times New Roman" w:hAnsi="Verdana" w:cs="Arial"/>
          <w:b/>
          <w:bCs/>
          <w:lang w:val="es-ES" w:eastAsia="es-ES"/>
        </w:rPr>
        <w:t>Palabras clave</w:t>
      </w:r>
      <w:r w:rsidRPr="008F2B63">
        <w:rPr>
          <w:rFonts w:ascii="Verdana" w:eastAsia="Times New Roman" w:hAnsi="Verdana" w:cs="Arial"/>
          <w:bCs/>
          <w:lang w:val="es-ES" w:eastAsia="es-ES"/>
        </w:rPr>
        <w:t xml:space="preserve">: </w:t>
      </w:r>
      <w:r w:rsidR="003D1D0A" w:rsidRPr="008F2B63">
        <w:rPr>
          <w:rFonts w:ascii="Verdana" w:eastAsia="Times New Roman" w:hAnsi="Verdana" w:cs="Arial"/>
          <w:bCs/>
          <w:lang w:val="es-ES" w:eastAsia="es-ES"/>
        </w:rPr>
        <w:t>Educación nutricional,</w:t>
      </w:r>
      <w:r w:rsidR="003D1D0A" w:rsidRPr="008F2B63">
        <w:rPr>
          <w:rFonts w:ascii="Verdana" w:eastAsia="Times New Roman" w:hAnsi="Verdana" w:cs="Arial"/>
          <w:b/>
          <w:bCs/>
          <w:lang w:val="es-ES" w:eastAsia="es-ES"/>
        </w:rPr>
        <w:t xml:space="preserve"> </w:t>
      </w:r>
      <w:r w:rsidRPr="008F2B63">
        <w:rPr>
          <w:rFonts w:ascii="Verdana" w:eastAsia="Times New Roman" w:hAnsi="Verdana" w:cs="Arial"/>
          <w:lang w:val="es-ES" w:eastAsia="es-ES"/>
        </w:rPr>
        <w:t>Software educativo</w:t>
      </w:r>
      <w:r w:rsidR="00251CE9" w:rsidRPr="008F2B63">
        <w:rPr>
          <w:rFonts w:ascii="Verdana" w:eastAsia="Times New Roman" w:hAnsi="Verdana" w:cs="Arial"/>
          <w:lang w:val="es-ES" w:eastAsia="es-ES"/>
        </w:rPr>
        <w:t>,</w:t>
      </w:r>
      <w:r w:rsidR="003D1D0A" w:rsidRPr="008F2B63">
        <w:rPr>
          <w:rFonts w:ascii="Verdana" w:eastAsia="Times New Roman" w:hAnsi="Verdana" w:cs="Arial"/>
          <w:lang w:val="es-ES" w:eastAsia="es-ES"/>
        </w:rPr>
        <w:t xml:space="preserve"> </w:t>
      </w:r>
      <w:r w:rsidRPr="008F2B63">
        <w:rPr>
          <w:rFonts w:ascii="Verdana" w:eastAsia="Times New Roman" w:hAnsi="Verdana" w:cs="Arial"/>
          <w:lang w:val="es-ES" w:eastAsia="es-ES"/>
        </w:rPr>
        <w:t>Proceso de enseñanza aprendizaje</w:t>
      </w:r>
      <w:r w:rsidR="003D1D0A" w:rsidRPr="008F2B63">
        <w:rPr>
          <w:rFonts w:ascii="Verdana" w:eastAsia="Times New Roman" w:hAnsi="Verdana" w:cs="Arial"/>
          <w:lang w:val="es-ES" w:eastAsia="es-ES"/>
        </w:rPr>
        <w:t>.</w:t>
      </w:r>
    </w:p>
    <w:p w:rsidR="00B720FF" w:rsidRPr="008F2B63" w:rsidRDefault="00B720FF" w:rsidP="003B0F10">
      <w:pPr>
        <w:spacing w:after="0" w:line="360" w:lineRule="auto"/>
        <w:jc w:val="both"/>
        <w:rPr>
          <w:rFonts w:ascii="Verdana" w:eastAsia="Times New Roman" w:hAnsi="Verdana" w:cs="Arial"/>
          <w:lang w:val="es-ES" w:eastAsia="es-ES"/>
        </w:rPr>
      </w:pPr>
    </w:p>
    <w:p w:rsidR="006D1861" w:rsidRPr="008F2B63" w:rsidRDefault="00B720FF" w:rsidP="003B0F10">
      <w:pPr>
        <w:spacing w:after="0" w:line="360" w:lineRule="auto"/>
        <w:jc w:val="both"/>
        <w:rPr>
          <w:rFonts w:ascii="Verdana" w:eastAsia="Times New Roman" w:hAnsi="Verdana" w:cs="Arial"/>
          <w:b/>
          <w:lang w:eastAsia="es-ES"/>
        </w:rPr>
      </w:pPr>
      <w:r w:rsidRPr="008F2B63">
        <w:rPr>
          <w:rFonts w:ascii="Verdana" w:eastAsia="Times New Roman" w:hAnsi="Verdana" w:cs="Arial"/>
          <w:b/>
          <w:lang w:eastAsia="es-ES"/>
        </w:rPr>
        <w:t>Abstract:</w:t>
      </w:r>
    </w:p>
    <w:p w:rsidR="00B720FF" w:rsidRPr="008F2B63" w:rsidRDefault="00B720FF" w:rsidP="003B0F10">
      <w:pPr>
        <w:spacing w:after="0" w:line="360" w:lineRule="auto"/>
        <w:jc w:val="both"/>
        <w:rPr>
          <w:rFonts w:ascii="Verdana" w:eastAsia="Times New Roman" w:hAnsi="Verdana" w:cs="Arial"/>
          <w:b/>
          <w:lang w:eastAsia="es-ES"/>
        </w:rPr>
      </w:pPr>
      <w:r w:rsidRPr="008F2B63">
        <w:rPr>
          <w:rFonts w:ascii="Verdana" w:eastAsia="Times New Roman" w:hAnsi="Verdana" w:cs="Arial"/>
          <w:b/>
          <w:lang w:eastAsia="es-ES"/>
        </w:rPr>
        <w:t>Introduction:</w:t>
      </w:r>
      <w:r w:rsidRPr="008F2B63">
        <w:rPr>
          <w:rFonts w:ascii="Verdana" w:eastAsia="Times New Roman" w:hAnsi="Verdana" w:cs="Arial"/>
          <w:lang w:eastAsia="es-ES"/>
        </w:rPr>
        <w:t xml:space="preserve"> Although most public health personnel are clear about the convenience of a varied, balanced diet in relation to pathological or physiological states in the different stages of life, they are not clear about the proportion in which the different food groups must be included in the diet, to meet the needs of the body. Given the rise in the use of computer and communication technologies in universities, the use of computer tools is becoming more and more necessary. </w:t>
      </w:r>
      <w:r w:rsidRPr="008F2B63">
        <w:rPr>
          <w:rFonts w:ascii="Verdana" w:eastAsia="Times New Roman" w:hAnsi="Verdana" w:cs="Arial"/>
          <w:b/>
          <w:lang w:eastAsia="es-ES"/>
        </w:rPr>
        <w:t>Objectives:</w:t>
      </w:r>
      <w:r w:rsidRPr="008F2B63">
        <w:rPr>
          <w:rFonts w:ascii="Verdana" w:eastAsia="Times New Roman" w:hAnsi="Verdana" w:cs="Arial"/>
          <w:lang w:eastAsia="es-ES"/>
        </w:rPr>
        <w:t xml:space="preserve"> To validate a software for nutritional education in postgraduate studies. "Food and nutrition in the different stages of life". </w:t>
      </w:r>
      <w:r w:rsidRPr="008F2B63">
        <w:rPr>
          <w:rFonts w:ascii="Verdana" w:eastAsia="Times New Roman" w:hAnsi="Verdana" w:cs="Arial"/>
          <w:b/>
          <w:lang w:eastAsia="es-ES"/>
        </w:rPr>
        <w:t xml:space="preserve">Method: </w:t>
      </w:r>
      <w:r w:rsidRPr="008F2B63">
        <w:rPr>
          <w:rFonts w:ascii="Verdana" w:eastAsia="Times New Roman" w:hAnsi="Verdana" w:cs="Arial"/>
          <w:lang w:eastAsia="es-ES"/>
        </w:rPr>
        <w:t xml:space="preserve">an evaluation research was carried out in medical education, from January to April 2022. Theoretical and empirical methods were used: survey, observation; and statistical validation methods to determine if the software is applicable. </w:t>
      </w:r>
      <w:r w:rsidRPr="008F2B63">
        <w:rPr>
          <w:rFonts w:ascii="Verdana" w:eastAsia="Times New Roman" w:hAnsi="Verdana" w:cs="Arial"/>
          <w:b/>
          <w:lang w:eastAsia="es-ES"/>
        </w:rPr>
        <w:t>Results:</w:t>
      </w:r>
      <w:r w:rsidRPr="008F2B63">
        <w:rPr>
          <w:rFonts w:ascii="Verdana" w:eastAsia="Times New Roman" w:hAnsi="Verdana" w:cs="Arial"/>
          <w:lang w:eastAsia="es-ES"/>
        </w:rPr>
        <w:t xml:space="preserve"> it was found that educational software can be used in all forms of teaching organization. The internal evaluation of the software obtained 99% of the final value of all the criteria analyzed and the external evaluation considered the use of educational software with the sample of teachers who used it; 95% of the total score was obtained. </w:t>
      </w:r>
      <w:r w:rsidRPr="008F2B63">
        <w:rPr>
          <w:rFonts w:ascii="Verdana" w:eastAsia="Times New Roman" w:hAnsi="Verdana" w:cs="Arial"/>
          <w:b/>
          <w:lang w:eastAsia="es-ES"/>
        </w:rPr>
        <w:t xml:space="preserve">Conclusions: </w:t>
      </w:r>
      <w:r w:rsidRPr="008F2B63">
        <w:rPr>
          <w:rFonts w:ascii="Verdana" w:eastAsia="Times New Roman" w:hAnsi="Verdana" w:cs="Arial"/>
          <w:lang w:eastAsia="es-ES"/>
        </w:rPr>
        <w:t xml:space="preserve">the educational software would be helpful in the different scenarios of the province of Holguín. </w:t>
      </w:r>
    </w:p>
    <w:p w:rsidR="00B720FF" w:rsidRPr="008F2B63" w:rsidRDefault="00B720FF" w:rsidP="003B0F10">
      <w:pPr>
        <w:spacing w:after="0" w:line="360" w:lineRule="auto"/>
        <w:jc w:val="both"/>
        <w:rPr>
          <w:rFonts w:ascii="Verdana" w:eastAsia="Times New Roman" w:hAnsi="Verdana" w:cs="Arial"/>
          <w:lang w:eastAsia="es-ES"/>
        </w:rPr>
      </w:pPr>
      <w:r w:rsidRPr="008F2B63">
        <w:rPr>
          <w:rFonts w:ascii="Verdana" w:eastAsia="Times New Roman" w:hAnsi="Verdana" w:cs="Arial"/>
          <w:lang w:eastAsia="es-ES"/>
        </w:rPr>
        <w:t>Keywords: Nutritional education, Educational software, Teaching-learning process.</w:t>
      </w:r>
    </w:p>
    <w:p w:rsidR="00D94AA7" w:rsidRPr="008F2B63" w:rsidRDefault="00D94AA7" w:rsidP="003B0F10">
      <w:pPr>
        <w:spacing w:after="0" w:line="360" w:lineRule="auto"/>
        <w:jc w:val="both"/>
        <w:rPr>
          <w:rFonts w:ascii="Verdana" w:hAnsi="Verdana" w:cs="Arial"/>
          <w:b/>
          <w:lang w:val="es-ES"/>
        </w:rPr>
      </w:pPr>
      <w:r w:rsidRPr="008F2B63">
        <w:rPr>
          <w:rFonts w:ascii="Verdana" w:hAnsi="Verdana" w:cs="Arial"/>
          <w:b/>
          <w:lang w:val="es-ES"/>
        </w:rPr>
        <w:t>Introducción:</w:t>
      </w:r>
    </w:p>
    <w:p w:rsidR="00A7148D" w:rsidRPr="008F2B63" w:rsidRDefault="00A7148D" w:rsidP="003B0F10">
      <w:pPr>
        <w:spacing w:after="0" w:line="360" w:lineRule="auto"/>
        <w:jc w:val="both"/>
        <w:rPr>
          <w:rFonts w:ascii="Verdana" w:hAnsi="Verdana" w:cs="Times New Roman"/>
          <w:vertAlign w:val="superscript"/>
          <w:lang w:val="es-ES"/>
        </w:rPr>
      </w:pPr>
      <w:r w:rsidRPr="008F2B63">
        <w:rPr>
          <w:rFonts w:ascii="Verdana" w:hAnsi="Verdana" w:cs="Arial"/>
          <w:lang w:val="es-ES"/>
        </w:rPr>
        <w:t>La alimentación y l</w:t>
      </w:r>
      <w:r w:rsidRPr="008F2B63">
        <w:rPr>
          <w:rFonts w:ascii="Verdana" w:hAnsi="Verdana" w:cs="Times New Roman"/>
          <w:lang w:val="es-ES"/>
        </w:rPr>
        <w:t xml:space="preserve">a nutrición </w:t>
      </w:r>
      <w:r w:rsidR="008F37ED" w:rsidRPr="008F2B63">
        <w:rPr>
          <w:rFonts w:ascii="Verdana" w:hAnsi="Verdana" w:cs="Times New Roman"/>
          <w:lang w:val="es-ES"/>
        </w:rPr>
        <w:t>son</w:t>
      </w:r>
      <w:r w:rsidRPr="008F2B63">
        <w:rPr>
          <w:rFonts w:ascii="Verdana" w:hAnsi="Verdana" w:cs="Times New Roman"/>
          <w:lang w:val="es-ES"/>
        </w:rPr>
        <w:t xml:space="preserve"> </w:t>
      </w:r>
      <w:r w:rsidR="008F37ED" w:rsidRPr="008F2B63">
        <w:rPr>
          <w:rFonts w:ascii="Verdana" w:hAnsi="Verdana" w:cs="Times New Roman"/>
          <w:lang w:val="es-ES"/>
        </w:rPr>
        <w:t>consideradas</w:t>
      </w:r>
      <w:r w:rsidRPr="008F2B63">
        <w:rPr>
          <w:rFonts w:ascii="Verdana" w:hAnsi="Verdana" w:cs="Times New Roman"/>
          <w:lang w:val="es-ES"/>
        </w:rPr>
        <w:t xml:space="preserve"> uno de los principales componentes para alcanzar un estado de salud óptima y garantizar una adecuada calidad de vida. Aunque la mayoría del  personal de salud pública, tienen claridad que resulta conveniente una dieta variada, equilibrada en relación con estados patológicos o fisiológicos en las diferentes etapas de la vida no </w:t>
      </w:r>
      <w:r w:rsidRPr="008F2B63">
        <w:rPr>
          <w:rFonts w:ascii="Verdana" w:hAnsi="Verdana" w:cs="Times New Roman"/>
          <w:lang w:val="es-ES"/>
        </w:rPr>
        <w:lastRenderedPageBreak/>
        <w:t>tienen claro cuál es la proporción en que los diferentes grupos de alimentos deben incluirse en la dieta, para cubrir las necesidades del organismo, indicaciones precisas de los patrones alimentarios entre otros aspectos relacionados con el tema nutricional.</w:t>
      </w:r>
      <w:r w:rsidR="000A1B7F" w:rsidRPr="008F2B63">
        <w:rPr>
          <w:rFonts w:ascii="Verdana" w:hAnsi="Verdana" w:cs="Times New Roman"/>
          <w:vertAlign w:val="superscript"/>
          <w:lang w:val="es-ES"/>
        </w:rPr>
        <w:t>1</w:t>
      </w:r>
    </w:p>
    <w:p w:rsidR="00E251E7" w:rsidRPr="008F2B63" w:rsidRDefault="00E251E7" w:rsidP="003B0F10">
      <w:pPr>
        <w:spacing w:after="0" w:line="360" w:lineRule="auto"/>
        <w:jc w:val="both"/>
        <w:rPr>
          <w:rFonts w:ascii="Verdana" w:hAnsi="Verdana" w:cs="Arial"/>
          <w:lang w:val="es-ES"/>
        </w:rPr>
      </w:pPr>
      <w:r w:rsidRPr="008F2B63">
        <w:rPr>
          <w:rFonts w:ascii="Verdana" w:hAnsi="Verdana" w:cs="Arial"/>
          <w:lang w:val="es-ES"/>
        </w:rPr>
        <w:t xml:space="preserve">La salud  puede </w:t>
      </w:r>
      <w:r w:rsidR="00271474" w:rsidRPr="008F2B63">
        <w:rPr>
          <w:rFonts w:ascii="Verdana" w:hAnsi="Verdana" w:cs="Arial"/>
          <w:lang w:val="es-ES"/>
        </w:rPr>
        <w:t xml:space="preserve">estar </w:t>
      </w:r>
      <w:r w:rsidRPr="008F2B63">
        <w:rPr>
          <w:rFonts w:ascii="Verdana" w:hAnsi="Verdana" w:cs="Arial"/>
          <w:lang w:val="es-ES"/>
        </w:rPr>
        <w:t>afectada por malnutrición,</w:t>
      </w:r>
      <w:r w:rsidR="00271474" w:rsidRPr="008F2B63">
        <w:rPr>
          <w:rFonts w:ascii="Verdana" w:hAnsi="Verdana" w:cs="Arial"/>
          <w:lang w:val="es-ES"/>
        </w:rPr>
        <w:t xml:space="preserve"> ya sea por exceso o defecto</w:t>
      </w:r>
      <w:r w:rsidRPr="008F2B63">
        <w:rPr>
          <w:rFonts w:ascii="Verdana" w:hAnsi="Verdana" w:cs="Arial"/>
          <w:lang w:val="es-ES"/>
        </w:rPr>
        <w:t>. Existen múltiples enfermedades relacionadas o provocadas por una deficiente alimentación, ya sea en cantidad, por exceso o defecto, o por mala calidad: anemia y ateroesclerosis, algunos tipos de cáncer, diabetes mellitus, obesidad, hipertensión arterial, avitaminosis, desnutrición, bocio endémico, bulimia nerviosa, anorexia nerviosa y/o vigorexia. Ciertas enfermedades que afectan al intestino delgado pueden provocar una incorrecta absorción de los nutrientes, como la enfermedad celíaca sin diagnosticar ni tratar y la enfermedad de Crohn.</w:t>
      </w:r>
      <w:r w:rsidR="000A1B7F" w:rsidRPr="008F2B63">
        <w:rPr>
          <w:rFonts w:ascii="Verdana" w:hAnsi="Verdana" w:cs="Arial"/>
          <w:color w:val="000000"/>
          <w:vertAlign w:val="superscript"/>
          <w:lang w:val="es-ES"/>
        </w:rPr>
        <w:t>2</w:t>
      </w:r>
    </w:p>
    <w:p w:rsidR="002827DE" w:rsidRPr="008F2B63" w:rsidRDefault="00A7148D" w:rsidP="003B0F10">
      <w:pPr>
        <w:spacing w:after="0" w:line="360" w:lineRule="auto"/>
        <w:jc w:val="both"/>
        <w:rPr>
          <w:rFonts w:ascii="Verdana" w:hAnsi="Verdana" w:cs="Times New Roman"/>
          <w:lang w:val="es-ES_tradnl"/>
        </w:rPr>
      </w:pPr>
      <w:r w:rsidRPr="008F2B63">
        <w:rPr>
          <w:rFonts w:ascii="Verdana" w:hAnsi="Verdana" w:cs="Times New Roman"/>
          <w:lang w:val="es-ES"/>
        </w:rPr>
        <w:t>En nuestro país, los médicos de la comunidad, hos</w:t>
      </w:r>
      <w:r w:rsidR="002827DE" w:rsidRPr="008F2B63">
        <w:rPr>
          <w:rFonts w:ascii="Verdana" w:hAnsi="Verdana" w:cs="Times New Roman"/>
          <w:lang w:val="es-ES"/>
        </w:rPr>
        <w:t>pitales</w:t>
      </w:r>
      <w:r w:rsidRPr="008F2B63">
        <w:rPr>
          <w:rFonts w:ascii="Verdana" w:hAnsi="Verdana" w:cs="Times New Roman"/>
          <w:lang w:val="es-ES"/>
        </w:rPr>
        <w:t xml:space="preserve">, promotores de salud y educadores tienen que prestar un papel más activo en la educación nutricional </w:t>
      </w:r>
      <w:r w:rsidR="002827DE" w:rsidRPr="008F2B63">
        <w:rPr>
          <w:rFonts w:ascii="Verdana" w:hAnsi="Verdana" w:cs="Times New Roman"/>
          <w:lang w:val="es-ES"/>
        </w:rPr>
        <w:t xml:space="preserve">de pacientes y </w:t>
      </w:r>
      <w:r w:rsidRPr="008F2B63">
        <w:rPr>
          <w:rFonts w:ascii="Verdana" w:hAnsi="Verdana" w:cs="Times New Roman"/>
          <w:lang w:val="es-ES"/>
        </w:rPr>
        <w:t xml:space="preserve"> pobl</w:t>
      </w:r>
      <w:r w:rsidR="002827DE" w:rsidRPr="008F2B63">
        <w:rPr>
          <w:rFonts w:ascii="Verdana" w:hAnsi="Verdana" w:cs="Times New Roman"/>
          <w:lang w:val="es-ES"/>
        </w:rPr>
        <w:t>ación en general</w:t>
      </w:r>
      <w:r w:rsidRPr="008F2B63">
        <w:rPr>
          <w:rFonts w:ascii="Verdana" w:hAnsi="Verdana" w:cs="Times New Roman"/>
          <w:lang w:val="es-ES"/>
        </w:rPr>
        <w:t xml:space="preserve">. </w:t>
      </w:r>
      <w:r w:rsidR="002827DE" w:rsidRPr="008F2B63">
        <w:rPr>
          <w:rFonts w:ascii="Verdana" w:hAnsi="Verdana" w:cs="Times New Roman"/>
          <w:lang w:val="es-ES_tradnl"/>
        </w:rPr>
        <w:t>Por cuanto, persisten</w:t>
      </w:r>
      <w:r w:rsidR="002827DE" w:rsidRPr="008F2B63">
        <w:rPr>
          <w:rFonts w:ascii="Verdana" w:hAnsi="Verdana" w:cs="Times New Roman"/>
          <w:lang w:val="es-ES"/>
        </w:rPr>
        <w:t xml:space="preserve"> importantes desafíos en materia de seguridad alimentaria y nutrición, así como en el posgrado del profesional de la salud para la debida atención en esta temática. </w:t>
      </w:r>
      <w:r w:rsidRPr="008F2B63">
        <w:rPr>
          <w:rFonts w:ascii="Verdana" w:hAnsi="Verdana" w:cs="Times New Roman"/>
          <w:lang w:val="es-ES"/>
        </w:rPr>
        <w:t>Para ello, se hace necesario tener en cuenta la educación como un fenómeno social a partir de las relaciones entre la teoría y la práctica educativa con sus determinaciones establecidas social y científicamente, para dar una orientación a los sujetos en el análisis de los problemas de su propia práctica, con un adecuado pensamiento científico y en correspondencia, con sus objetivos de transformación.</w:t>
      </w:r>
      <w:r w:rsidR="002827DE" w:rsidRPr="008F2B63">
        <w:rPr>
          <w:rFonts w:ascii="Verdana" w:hAnsi="Verdana" w:cs="Times New Roman"/>
          <w:lang w:val="es-ES_tradnl"/>
        </w:rPr>
        <w:t xml:space="preserve"> </w:t>
      </w:r>
    </w:p>
    <w:p w:rsidR="005D123D" w:rsidRPr="008F2B63" w:rsidRDefault="002827DE" w:rsidP="003B0F10">
      <w:pPr>
        <w:spacing w:after="0" w:line="360" w:lineRule="auto"/>
        <w:jc w:val="both"/>
        <w:rPr>
          <w:rFonts w:ascii="Verdana" w:eastAsia="Times New Roman" w:hAnsi="Verdana" w:cs="Arial"/>
          <w:lang w:val="es-ES" w:eastAsia="es-ES"/>
        </w:rPr>
      </w:pPr>
      <w:r w:rsidRPr="008F2B63">
        <w:rPr>
          <w:rFonts w:ascii="Verdana" w:hAnsi="Verdana" w:cs="Times New Roman"/>
          <w:lang w:val="es-ES"/>
        </w:rPr>
        <w:t xml:space="preserve"> Es indispensable en </w:t>
      </w:r>
      <w:r w:rsidR="000B392B" w:rsidRPr="008F2B63">
        <w:rPr>
          <w:rFonts w:ascii="Verdana" w:hAnsi="Verdana" w:cs="Times New Roman"/>
          <w:lang w:val="es-ES"/>
        </w:rPr>
        <w:t xml:space="preserve"> los servicios asistenciales donde se aplica la </w:t>
      </w:r>
      <w:r w:rsidRPr="008F2B63">
        <w:rPr>
          <w:rFonts w:ascii="Verdana" w:hAnsi="Verdana" w:cs="Times New Roman"/>
          <w:lang w:val="es-ES"/>
        </w:rPr>
        <w:t xml:space="preserve"> nutrición clínica, comunitaria y en  cada institución de salud y a cada nivel de atención; aumentar los medios para el crecimie</w:t>
      </w:r>
      <w:r w:rsidR="000B392B" w:rsidRPr="008F2B63">
        <w:rPr>
          <w:rFonts w:ascii="Verdana" w:hAnsi="Verdana" w:cs="Times New Roman"/>
          <w:lang w:val="es-ES"/>
        </w:rPr>
        <w:t>nto constante en la educación nutricional</w:t>
      </w:r>
      <w:r w:rsidRPr="008F2B63">
        <w:rPr>
          <w:rFonts w:ascii="Verdana" w:hAnsi="Verdana" w:cs="Times New Roman"/>
          <w:lang w:val="es-ES"/>
        </w:rPr>
        <w:t xml:space="preserve"> y utilizar para ello todas las herramientas posibles, como son: la educación continuada, la investigación científica,  la promoción y educación en salud; además de recurrir a todas las formas de comunicación posibles</w:t>
      </w:r>
      <w:r w:rsidR="000B392B" w:rsidRPr="008F2B63">
        <w:rPr>
          <w:rFonts w:ascii="Verdana" w:hAnsi="Verdana" w:cs="Times New Roman"/>
          <w:lang w:val="es-ES"/>
        </w:rPr>
        <w:t xml:space="preserve"> apoyados en las tecnologías de la informática y las comunicaciones </w:t>
      </w:r>
      <w:r w:rsidR="000B392B" w:rsidRPr="008F2B63">
        <w:rPr>
          <w:rFonts w:ascii="Verdana" w:eastAsia="Times New Roman" w:hAnsi="Verdana" w:cs="Arial"/>
          <w:lang w:val="es-ES" w:eastAsia="es-ES"/>
        </w:rPr>
        <w:t>(TICs).</w:t>
      </w:r>
    </w:p>
    <w:p w:rsidR="009C1061" w:rsidRPr="008F2B63" w:rsidRDefault="009C1061" w:rsidP="000A1B7F">
      <w:pPr>
        <w:spacing w:before="240" w:after="0" w:line="360" w:lineRule="auto"/>
        <w:jc w:val="both"/>
        <w:rPr>
          <w:rFonts w:ascii="Verdana" w:hAnsi="Verdana" w:cs="Arial"/>
          <w:color w:val="000000"/>
          <w:lang w:val="es-ES"/>
        </w:rPr>
      </w:pPr>
      <w:r w:rsidRPr="008F2B63">
        <w:rPr>
          <w:rFonts w:ascii="Verdana" w:hAnsi="Verdana" w:cs="Arial"/>
          <w:color w:val="000000"/>
          <w:lang w:val="es-ES"/>
        </w:rPr>
        <w:t>En la actualidad, las tecnologías educativas constituyen elementos inherentes al</w:t>
      </w:r>
      <w:r w:rsidR="00151043" w:rsidRPr="008F2B63">
        <w:rPr>
          <w:rFonts w:ascii="Verdana" w:hAnsi="Verdana" w:cs="Arial"/>
          <w:color w:val="000000"/>
          <w:lang w:val="es-ES"/>
        </w:rPr>
        <w:t xml:space="preserve"> </w:t>
      </w:r>
      <w:r w:rsidRPr="008F2B63">
        <w:rPr>
          <w:rFonts w:ascii="Verdana" w:hAnsi="Verdana" w:cs="Arial"/>
          <w:color w:val="000000"/>
          <w:lang w:val="es-ES"/>
        </w:rPr>
        <w:t>desarrollo en</w:t>
      </w:r>
      <w:r w:rsidR="00151043" w:rsidRPr="008F2B63">
        <w:rPr>
          <w:rFonts w:ascii="Verdana" w:hAnsi="Verdana" w:cs="Arial"/>
          <w:color w:val="000000"/>
          <w:lang w:val="es-ES"/>
        </w:rPr>
        <w:t xml:space="preserve"> </w:t>
      </w:r>
      <w:r w:rsidRPr="008F2B63">
        <w:rPr>
          <w:rFonts w:ascii="Verdana" w:hAnsi="Verdana" w:cs="Arial"/>
          <w:color w:val="000000"/>
          <w:lang w:val="es-ES"/>
        </w:rPr>
        <w:t>todas las esferas de la vida. La educación</w:t>
      </w:r>
      <w:r w:rsidR="00151043" w:rsidRPr="008F2B63">
        <w:rPr>
          <w:rFonts w:ascii="Verdana" w:hAnsi="Verdana" w:cs="Arial"/>
          <w:color w:val="000000"/>
          <w:lang w:val="es-ES"/>
        </w:rPr>
        <w:t xml:space="preserve"> médica </w:t>
      </w:r>
      <w:r w:rsidRPr="008F2B63">
        <w:rPr>
          <w:rFonts w:ascii="Verdana" w:hAnsi="Verdana" w:cs="Arial"/>
          <w:color w:val="000000"/>
          <w:lang w:val="es-ES"/>
        </w:rPr>
        <w:t xml:space="preserve"> no ha escapado al uso de las herramientas</w:t>
      </w:r>
      <w:r w:rsidR="00151043" w:rsidRPr="008F2B63">
        <w:rPr>
          <w:rFonts w:ascii="Verdana" w:hAnsi="Verdana" w:cs="Arial"/>
          <w:color w:val="000000"/>
          <w:lang w:val="es-ES"/>
        </w:rPr>
        <w:t xml:space="preserve"> </w:t>
      </w:r>
      <w:r w:rsidRPr="008F2B63">
        <w:rPr>
          <w:rFonts w:ascii="Verdana" w:hAnsi="Verdana" w:cs="Arial"/>
          <w:color w:val="000000"/>
          <w:lang w:val="es-ES"/>
        </w:rPr>
        <w:t>tecnológicas, donde cada vez se descubre un universo ilimitado de posibilidades, brindando toda</w:t>
      </w:r>
      <w:r w:rsidR="00151043" w:rsidRPr="008F2B63">
        <w:rPr>
          <w:rFonts w:ascii="Verdana" w:hAnsi="Verdana" w:cs="Arial"/>
          <w:color w:val="000000"/>
          <w:lang w:val="es-ES"/>
        </w:rPr>
        <w:t xml:space="preserve"> </w:t>
      </w:r>
      <w:r w:rsidRPr="008F2B63">
        <w:rPr>
          <w:rFonts w:ascii="Verdana" w:hAnsi="Verdana" w:cs="Arial"/>
          <w:color w:val="000000"/>
          <w:lang w:val="es-ES"/>
        </w:rPr>
        <w:t>una gama de recursos para el aprendizaje con la capacidad de socializar el conocimiento.</w:t>
      </w:r>
      <w:r w:rsidR="000A1B7F" w:rsidRPr="008F2B63">
        <w:rPr>
          <w:rFonts w:ascii="Verdana" w:eastAsia="Times New Roman" w:hAnsi="Verdana" w:cs="Arial"/>
          <w:vertAlign w:val="superscript"/>
          <w:lang w:val="es-ES" w:eastAsia="es-ES"/>
        </w:rPr>
        <w:t xml:space="preserve"> </w:t>
      </w:r>
      <w:r w:rsidRPr="008F2B63">
        <w:rPr>
          <w:rFonts w:ascii="Verdana" w:eastAsia="Times New Roman" w:hAnsi="Verdana" w:cs="Arial"/>
          <w:vertAlign w:val="superscript"/>
          <w:lang w:val="es-ES" w:eastAsia="es-ES"/>
        </w:rPr>
        <w:t>2</w:t>
      </w:r>
      <w:r w:rsidR="000A1B7F" w:rsidRPr="008F2B63">
        <w:rPr>
          <w:rFonts w:ascii="Verdana" w:eastAsia="Times New Roman" w:hAnsi="Verdana" w:cs="Arial"/>
          <w:vertAlign w:val="superscript"/>
          <w:lang w:val="es-ES" w:eastAsia="es-ES"/>
        </w:rPr>
        <w:t>-4</w:t>
      </w:r>
    </w:p>
    <w:p w:rsidR="009C1061" w:rsidRPr="008F2B63" w:rsidRDefault="009C1061" w:rsidP="003B0F10">
      <w:pPr>
        <w:spacing w:after="0" w:line="360" w:lineRule="auto"/>
        <w:jc w:val="both"/>
        <w:rPr>
          <w:rFonts w:ascii="Verdana" w:eastAsia="Times New Roman" w:hAnsi="Verdana" w:cs="Arial"/>
          <w:lang w:val="es-ES" w:eastAsia="es-ES"/>
        </w:rPr>
      </w:pPr>
      <w:r w:rsidRPr="008F2B63">
        <w:rPr>
          <w:rFonts w:ascii="Verdana" w:hAnsi="Verdana" w:cs="Arial"/>
          <w:color w:val="000000"/>
          <w:lang w:val="es-ES"/>
        </w:rPr>
        <w:lastRenderedPageBreak/>
        <w:t>En medio de esta dinámica transformadora que de</w:t>
      </w:r>
      <w:r w:rsidR="00151043" w:rsidRPr="008F2B63">
        <w:rPr>
          <w:rFonts w:ascii="Verdana" w:hAnsi="Verdana" w:cs="Arial"/>
          <w:color w:val="000000"/>
          <w:lang w:val="es-ES"/>
        </w:rPr>
        <w:t xml:space="preserve">manda la sociedad en las universidades de ciencias médicas </w:t>
      </w:r>
      <w:r w:rsidRPr="008F2B63">
        <w:rPr>
          <w:rFonts w:ascii="Verdana" w:hAnsi="Verdana" w:cs="Arial"/>
          <w:color w:val="000000"/>
          <w:lang w:val="es-ES"/>
        </w:rPr>
        <w:t>el profesorado necesita también una "alfabetización digital" y una actualización didáctica que le</w:t>
      </w:r>
      <w:r w:rsidR="00151043" w:rsidRPr="008F2B63">
        <w:rPr>
          <w:rFonts w:ascii="Verdana" w:hAnsi="Verdana" w:cs="Arial"/>
          <w:color w:val="000000"/>
          <w:lang w:val="es-ES"/>
        </w:rPr>
        <w:t xml:space="preserve"> </w:t>
      </w:r>
      <w:r w:rsidRPr="008F2B63">
        <w:rPr>
          <w:rFonts w:ascii="Verdana" w:hAnsi="Verdana" w:cs="Arial"/>
          <w:color w:val="000000"/>
          <w:lang w:val="es-ES"/>
        </w:rPr>
        <w:t>ayude a conocer, dominar e integrar los instrumentos tecnológicos y los nuevos elementos</w:t>
      </w:r>
      <w:r w:rsidR="00151043" w:rsidRPr="008F2B63">
        <w:rPr>
          <w:rFonts w:ascii="Verdana" w:hAnsi="Verdana" w:cs="Arial"/>
          <w:color w:val="000000"/>
          <w:lang w:val="es-ES"/>
        </w:rPr>
        <w:t xml:space="preserve"> </w:t>
      </w:r>
      <w:r w:rsidRPr="008F2B63">
        <w:rPr>
          <w:rFonts w:ascii="Verdana" w:hAnsi="Verdana" w:cs="Arial"/>
          <w:color w:val="000000"/>
          <w:lang w:val="es-ES"/>
        </w:rPr>
        <w:t>culturales en su práctica docente, una de las formas en que se puede llevar a cabo esto es</w:t>
      </w:r>
      <w:r w:rsidR="00151043" w:rsidRPr="008F2B63">
        <w:rPr>
          <w:rFonts w:ascii="Verdana" w:hAnsi="Verdana" w:cs="Arial"/>
          <w:color w:val="000000"/>
          <w:lang w:val="es-ES"/>
        </w:rPr>
        <w:t xml:space="preserve"> </w:t>
      </w:r>
      <w:r w:rsidRPr="008F2B63">
        <w:rPr>
          <w:rFonts w:ascii="Verdana" w:hAnsi="Verdana" w:cs="Arial"/>
          <w:color w:val="000000"/>
          <w:lang w:val="es-ES"/>
        </w:rPr>
        <w:t>mediante el empleo de software educativo.</w:t>
      </w:r>
      <w:r w:rsidR="000A1B7F" w:rsidRPr="008F2B63">
        <w:rPr>
          <w:rFonts w:ascii="Verdana" w:hAnsi="Verdana" w:cs="Arial"/>
          <w:color w:val="000000"/>
          <w:lang w:val="es-ES"/>
        </w:rPr>
        <w:t xml:space="preserve"> </w:t>
      </w:r>
      <w:r w:rsidR="006F000B" w:rsidRPr="008F2B63">
        <w:rPr>
          <w:rFonts w:ascii="Verdana" w:eastAsia="Times New Roman" w:hAnsi="Verdana" w:cs="Arial"/>
          <w:vertAlign w:val="superscript"/>
          <w:lang w:val="es-ES" w:eastAsia="es-ES"/>
        </w:rPr>
        <w:t>5-8</w:t>
      </w:r>
    </w:p>
    <w:p w:rsidR="005D123D" w:rsidRPr="008F2B63" w:rsidRDefault="005D123D" w:rsidP="003B0F10">
      <w:p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t>Los medios de enseñanza son los recursos materiales que facilitan la comunicación entre profesores y alumnos y sirven de apoyo para aumentar la efectividad del trabajo del profesor, así como, para racionalizar la carga de trabajo de los estudiantes y el tiempo necesario para su formación científica.</w:t>
      </w:r>
      <w:r w:rsidR="006F000B" w:rsidRPr="008F2B63">
        <w:rPr>
          <w:rFonts w:ascii="Verdana" w:eastAsia="Times New Roman" w:hAnsi="Verdana" w:cs="Arial"/>
          <w:vertAlign w:val="superscript"/>
          <w:lang w:val="es-ES" w:eastAsia="es-ES"/>
        </w:rPr>
        <w:t>9</w:t>
      </w:r>
    </w:p>
    <w:p w:rsidR="005D123D" w:rsidRPr="008F2B63" w:rsidRDefault="005D123D" w:rsidP="003B0F10">
      <w:p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t>La utilización del</w:t>
      </w:r>
      <w:r w:rsidR="006F000B" w:rsidRPr="008F2B63">
        <w:rPr>
          <w:rFonts w:ascii="Verdana" w:eastAsia="Times New Roman" w:hAnsi="Verdana" w:cs="Arial"/>
          <w:lang w:val="es-ES" w:eastAsia="es-ES"/>
        </w:rPr>
        <w:t xml:space="preserve"> software educativo (</w:t>
      </w:r>
      <w:r w:rsidRPr="008F2B63">
        <w:rPr>
          <w:rFonts w:ascii="Verdana" w:eastAsia="Times New Roman" w:hAnsi="Verdana" w:cs="Arial"/>
          <w:lang w:val="es-ES" w:eastAsia="es-ES"/>
        </w:rPr>
        <w:t>SE</w:t>
      </w:r>
      <w:r w:rsidR="006F000B" w:rsidRPr="008F2B63">
        <w:rPr>
          <w:rFonts w:ascii="Verdana" w:eastAsia="Times New Roman" w:hAnsi="Verdana" w:cs="Arial"/>
          <w:lang w:val="es-ES" w:eastAsia="es-ES"/>
        </w:rPr>
        <w:t>)</w:t>
      </w:r>
      <w:r w:rsidRPr="008F2B63">
        <w:rPr>
          <w:rFonts w:ascii="Verdana" w:eastAsia="Times New Roman" w:hAnsi="Verdana" w:cs="Arial"/>
          <w:lang w:val="es-ES" w:eastAsia="es-ES"/>
        </w:rPr>
        <w:t xml:space="preserve"> posibilita el cumplimiento de los objetivos que tiene la enseñanza, pues permite poner énfasis en la comprensión teórica y en el desarrollo de capacidades, habilidades y valores, a través de la resolución de problemas, facilitan nuevas formas de relación con el contenido.</w:t>
      </w:r>
      <w:r w:rsidR="006F000B" w:rsidRPr="008F2B63">
        <w:rPr>
          <w:rFonts w:ascii="Verdana" w:eastAsia="Times New Roman" w:hAnsi="Verdana" w:cs="Arial"/>
          <w:vertAlign w:val="superscript"/>
          <w:lang w:val="es-ES" w:eastAsia="es-ES"/>
        </w:rPr>
        <w:t>10</w:t>
      </w:r>
    </w:p>
    <w:p w:rsidR="005D123D" w:rsidRPr="008F2B63" w:rsidRDefault="005D123D" w:rsidP="003B0F10">
      <w:p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t>En la clase se puede aplicar cualquiera de los métodos de enseñanza, cuando se utiliza</w:t>
      </w:r>
      <w:r w:rsidR="00D43DCC" w:rsidRPr="008F2B63">
        <w:rPr>
          <w:rFonts w:ascii="Verdana" w:eastAsia="Times New Roman" w:hAnsi="Verdana" w:cs="Arial"/>
          <w:lang w:val="es-ES" w:eastAsia="es-ES"/>
        </w:rPr>
        <w:t xml:space="preserve"> </w:t>
      </w:r>
      <w:r w:rsidRPr="008F2B63">
        <w:rPr>
          <w:rFonts w:ascii="Verdana" w:eastAsia="Times New Roman" w:hAnsi="Verdana" w:cs="Arial"/>
          <w:lang w:val="es-ES" w:eastAsia="es-ES"/>
        </w:rPr>
        <w:t>el SE porque existen diferentes tipos (consultores, tutoriales, entrenadores, simulaciones</w:t>
      </w:r>
      <w:r w:rsidR="000A1B7F" w:rsidRPr="008F2B63">
        <w:rPr>
          <w:rFonts w:ascii="Verdana" w:eastAsia="Times New Roman" w:hAnsi="Verdana" w:cs="Arial"/>
          <w:lang w:val="es-ES" w:eastAsia="es-ES"/>
        </w:rPr>
        <w:t xml:space="preserve"> </w:t>
      </w:r>
      <w:r w:rsidRPr="008F2B63">
        <w:rPr>
          <w:rFonts w:ascii="Verdana" w:eastAsia="Times New Roman" w:hAnsi="Verdana" w:cs="Arial"/>
          <w:lang w:val="es-ES" w:eastAsia="es-ES"/>
        </w:rPr>
        <w:t>y juegos didácticos) que se emplean acorde al nivel de asimilación de los conocimientos</w:t>
      </w:r>
      <w:r w:rsidR="00D43DCC" w:rsidRPr="008F2B63">
        <w:rPr>
          <w:rFonts w:ascii="Verdana" w:eastAsia="Times New Roman" w:hAnsi="Verdana" w:cs="Arial"/>
          <w:lang w:val="es-ES" w:eastAsia="es-ES"/>
        </w:rPr>
        <w:t xml:space="preserve"> </w:t>
      </w:r>
      <w:r w:rsidRPr="008F2B63">
        <w:rPr>
          <w:rFonts w:ascii="Verdana" w:eastAsia="Times New Roman" w:hAnsi="Verdana" w:cs="Arial"/>
          <w:lang w:val="es-ES" w:eastAsia="es-ES"/>
        </w:rPr>
        <w:t>que se quiere alcanzar en los estudiantes, para posibilitar su uso conjuntamente con el</w:t>
      </w:r>
      <w:r w:rsidR="00D43DCC" w:rsidRPr="008F2B63">
        <w:rPr>
          <w:rFonts w:ascii="Verdana" w:eastAsia="Times New Roman" w:hAnsi="Verdana" w:cs="Arial"/>
          <w:lang w:val="es-ES" w:eastAsia="es-ES"/>
        </w:rPr>
        <w:t xml:space="preserve"> </w:t>
      </w:r>
      <w:r w:rsidRPr="008F2B63">
        <w:rPr>
          <w:rFonts w:ascii="Verdana" w:eastAsia="Times New Roman" w:hAnsi="Verdana" w:cs="Arial"/>
          <w:lang w:val="es-ES" w:eastAsia="es-ES"/>
        </w:rPr>
        <w:t>método de enseñanza elegido.</w:t>
      </w:r>
      <w:r w:rsidR="000A1B7F" w:rsidRPr="008F2B63">
        <w:rPr>
          <w:rFonts w:ascii="Verdana" w:eastAsia="Times New Roman" w:hAnsi="Verdana" w:cs="Arial"/>
          <w:vertAlign w:val="superscript"/>
          <w:lang w:val="es-ES" w:eastAsia="es-ES"/>
        </w:rPr>
        <w:t xml:space="preserve"> </w:t>
      </w:r>
      <w:r w:rsidR="006F000B" w:rsidRPr="008F2B63">
        <w:rPr>
          <w:rFonts w:ascii="Verdana" w:eastAsia="Times New Roman" w:hAnsi="Verdana" w:cs="Arial"/>
          <w:vertAlign w:val="superscript"/>
          <w:lang w:val="es-ES" w:eastAsia="es-ES"/>
        </w:rPr>
        <w:t>1</w:t>
      </w:r>
    </w:p>
    <w:p w:rsidR="005D123D" w:rsidRPr="008F2B63" w:rsidRDefault="005D123D" w:rsidP="003B0F10">
      <w:p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t>Los SE pueden facilitar el aprendizaje de conceptos y materias, ayudar a resolver</w:t>
      </w:r>
      <w:r w:rsidR="008C135A" w:rsidRPr="008F2B63">
        <w:rPr>
          <w:rFonts w:ascii="Verdana" w:eastAsia="Times New Roman" w:hAnsi="Verdana" w:cs="Arial"/>
          <w:lang w:val="es-ES" w:eastAsia="es-ES"/>
        </w:rPr>
        <w:t xml:space="preserve"> </w:t>
      </w:r>
      <w:r w:rsidRPr="008F2B63">
        <w:rPr>
          <w:rFonts w:ascii="Verdana" w:eastAsia="Times New Roman" w:hAnsi="Verdana" w:cs="Arial"/>
          <w:lang w:val="es-ES" w:eastAsia="es-ES"/>
        </w:rPr>
        <w:t>problemas, contribuir a alcanzar las habilidades cognitivas y pueden ser un factor que</w:t>
      </w:r>
      <w:r w:rsidR="008C135A" w:rsidRPr="008F2B63">
        <w:rPr>
          <w:rFonts w:ascii="Verdana" w:eastAsia="Times New Roman" w:hAnsi="Verdana" w:cs="Arial"/>
          <w:lang w:val="es-ES" w:eastAsia="es-ES"/>
        </w:rPr>
        <w:t xml:space="preserve"> </w:t>
      </w:r>
      <w:r w:rsidRPr="008F2B63">
        <w:rPr>
          <w:rFonts w:ascii="Verdana" w:eastAsia="Times New Roman" w:hAnsi="Verdana" w:cs="Arial"/>
          <w:lang w:val="es-ES" w:eastAsia="es-ES"/>
        </w:rPr>
        <w:t>ayude a construir y desarrollar un modelo de enseñanza donde prevalezca más la</w:t>
      </w:r>
      <w:r w:rsidR="008C135A" w:rsidRPr="008F2B63">
        <w:rPr>
          <w:rFonts w:ascii="Verdana" w:eastAsia="Times New Roman" w:hAnsi="Verdana" w:cs="Arial"/>
          <w:lang w:val="es-ES" w:eastAsia="es-ES"/>
        </w:rPr>
        <w:t xml:space="preserve"> </w:t>
      </w:r>
      <w:r w:rsidRPr="008F2B63">
        <w:rPr>
          <w:rFonts w:ascii="Verdana" w:eastAsia="Times New Roman" w:hAnsi="Verdana" w:cs="Arial"/>
          <w:lang w:val="es-ES" w:eastAsia="es-ES"/>
        </w:rPr>
        <w:t>actividad y la construcción del conocimiento por parte del alumnado.</w:t>
      </w:r>
      <w:r w:rsidR="000A1B7F" w:rsidRPr="008F2B63">
        <w:rPr>
          <w:rFonts w:ascii="Verdana" w:eastAsia="Times New Roman" w:hAnsi="Verdana" w:cs="Arial"/>
          <w:vertAlign w:val="superscript"/>
          <w:lang w:val="es-ES" w:eastAsia="es-ES"/>
        </w:rPr>
        <w:t xml:space="preserve"> </w:t>
      </w:r>
      <w:r w:rsidR="006F000B" w:rsidRPr="008F2B63">
        <w:rPr>
          <w:rFonts w:ascii="Verdana" w:eastAsia="Times New Roman" w:hAnsi="Verdana" w:cs="Arial"/>
          <w:vertAlign w:val="superscript"/>
          <w:lang w:val="es-ES" w:eastAsia="es-ES"/>
        </w:rPr>
        <w:t>11</w:t>
      </w:r>
    </w:p>
    <w:p w:rsidR="00494D36" w:rsidRPr="008F2B63" w:rsidRDefault="005D123D" w:rsidP="003B0F10">
      <w:p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t>En Cuba se han desarrollado diversas investigaciones en el campo de la informática</w:t>
      </w:r>
      <w:r w:rsidR="008C135A" w:rsidRPr="008F2B63">
        <w:rPr>
          <w:rFonts w:ascii="Verdana" w:eastAsia="Times New Roman" w:hAnsi="Verdana" w:cs="Arial"/>
          <w:lang w:val="es-ES" w:eastAsia="es-ES"/>
        </w:rPr>
        <w:t xml:space="preserve"> </w:t>
      </w:r>
      <w:r w:rsidRPr="008F2B63">
        <w:rPr>
          <w:rFonts w:ascii="Verdana" w:eastAsia="Times New Roman" w:hAnsi="Verdana" w:cs="Arial"/>
          <w:lang w:val="es-ES" w:eastAsia="es-ES"/>
        </w:rPr>
        <w:t>educativa y médica</w:t>
      </w:r>
      <w:r w:rsidR="00271474" w:rsidRPr="008F2B63">
        <w:rPr>
          <w:rFonts w:ascii="Verdana" w:eastAsia="Times New Roman" w:hAnsi="Verdana" w:cs="Arial"/>
          <w:lang w:val="es-ES" w:eastAsia="es-ES"/>
        </w:rPr>
        <w:t>. El m</w:t>
      </w:r>
      <w:r w:rsidRPr="008F2B63">
        <w:rPr>
          <w:rFonts w:ascii="Verdana" w:eastAsia="Times New Roman" w:hAnsi="Verdana" w:cs="Arial"/>
          <w:lang w:val="es-ES" w:eastAsia="es-ES"/>
        </w:rPr>
        <w:t xml:space="preserve">inisterio de Salud Pública, conocedor de la importancia de la introducción de las TICs en las distintas carreras de las Ciencias Médicas, desarrolló proyectos como “Galenomedia” orientados a fortalecer la introducción de la enseñanza asistida por computadoras en el PEA a partir del desarrollo de SE. </w:t>
      </w:r>
    </w:p>
    <w:p w:rsidR="00D94AA7" w:rsidRDefault="005D123D" w:rsidP="003B0F10">
      <w:p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t xml:space="preserve">El presente estudio es fruto de dicha estrategia de trabajo y </w:t>
      </w:r>
      <w:r w:rsidR="00271474" w:rsidRPr="008F2B63">
        <w:rPr>
          <w:rFonts w:ascii="Verdana" w:eastAsia="Times New Roman" w:hAnsi="Verdana" w:cs="Arial"/>
          <w:lang w:val="es-ES" w:eastAsia="es-ES"/>
        </w:rPr>
        <w:t>apremia</w:t>
      </w:r>
      <w:r w:rsidRPr="008F2B63">
        <w:rPr>
          <w:rFonts w:ascii="Verdana" w:eastAsia="Times New Roman" w:hAnsi="Verdana" w:cs="Arial"/>
          <w:lang w:val="es-ES" w:eastAsia="es-ES"/>
        </w:rPr>
        <w:t xml:space="preserve"> </w:t>
      </w:r>
      <w:r w:rsidR="00494D36" w:rsidRPr="008F2B63">
        <w:rPr>
          <w:rFonts w:ascii="Verdana" w:eastAsia="Times New Roman" w:hAnsi="Verdana" w:cs="Arial"/>
          <w:lang w:val="es-ES" w:eastAsia="es-ES"/>
        </w:rPr>
        <w:t xml:space="preserve">la utilización del </w:t>
      </w:r>
      <w:r w:rsidRPr="008F2B63">
        <w:rPr>
          <w:rFonts w:ascii="Verdana" w:eastAsia="Times New Roman" w:hAnsi="Verdana" w:cs="Arial"/>
          <w:lang w:val="es-ES" w:eastAsia="es-ES"/>
        </w:rPr>
        <w:t xml:space="preserve"> SE para </w:t>
      </w:r>
      <w:r w:rsidR="00494D36" w:rsidRPr="008F2B63">
        <w:rPr>
          <w:rFonts w:ascii="Verdana" w:eastAsia="Times New Roman" w:hAnsi="Verdana" w:cs="Arial"/>
          <w:lang w:val="es-ES" w:eastAsia="es-ES"/>
        </w:rPr>
        <w:t xml:space="preserve">extenderlo </w:t>
      </w:r>
      <w:r w:rsidRPr="008F2B63">
        <w:rPr>
          <w:rFonts w:ascii="Verdana" w:eastAsia="Times New Roman" w:hAnsi="Verdana" w:cs="Arial"/>
          <w:lang w:val="es-ES" w:eastAsia="es-ES"/>
        </w:rPr>
        <w:t>en todas las e</w:t>
      </w:r>
      <w:r w:rsidR="006F000B" w:rsidRPr="008F2B63">
        <w:rPr>
          <w:rFonts w:ascii="Verdana" w:eastAsia="Times New Roman" w:hAnsi="Verdana" w:cs="Arial"/>
          <w:lang w:val="es-ES" w:eastAsia="es-ES"/>
        </w:rPr>
        <w:t>diciones futuras del diplomado</w:t>
      </w:r>
      <w:r w:rsidRPr="008F2B63">
        <w:rPr>
          <w:rFonts w:ascii="Verdana" w:eastAsia="Times New Roman" w:hAnsi="Verdana" w:cs="Arial"/>
          <w:lang w:val="es-ES" w:eastAsia="es-ES"/>
        </w:rPr>
        <w:t xml:space="preserve"> </w:t>
      </w:r>
      <w:r w:rsidR="008C135A" w:rsidRPr="008F2B63">
        <w:rPr>
          <w:rFonts w:ascii="Verdana" w:eastAsia="Times New Roman" w:hAnsi="Verdana" w:cs="Arial"/>
          <w:lang w:val="es-ES" w:eastAsia="es-ES"/>
        </w:rPr>
        <w:t xml:space="preserve">alimentación y nutrición en las diferentes etapas de la vida destinado a profesionales de la salud en el posgrado </w:t>
      </w:r>
      <w:r w:rsidRPr="008F2B63">
        <w:rPr>
          <w:rFonts w:ascii="Verdana" w:eastAsia="Times New Roman" w:hAnsi="Verdana" w:cs="Arial"/>
          <w:lang w:val="es-ES" w:eastAsia="es-ES"/>
        </w:rPr>
        <w:t>en la provincia Holguín</w:t>
      </w:r>
      <w:r w:rsidR="008F37ED" w:rsidRPr="008F2B63">
        <w:rPr>
          <w:rFonts w:ascii="Verdana" w:eastAsia="Times New Roman" w:hAnsi="Verdana" w:cs="Arial"/>
          <w:lang w:val="es-ES" w:eastAsia="es-ES"/>
        </w:rPr>
        <w:t xml:space="preserve"> por lo que procedemos a su </w:t>
      </w:r>
      <w:r w:rsidR="000A1B7F" w:rsidRPr="008F2B63">
        <w:rPr>
          <w:rFonts w:ascii="Verdana" w:eastAsia="Times New Roman" w:hAnsi="Verdana" w:cs="Arial"/>
          <w:lang w:val="es-ES" w:eastAsia="es-ES"/>
        </w:rPr>
        <w:t>validación</w:t>
      </w:r>
      <w:r w:rsidR="008F37ED" w:rsidRPr="008F2B63">
        <w:rPr>
          <w:rFonts w:ascii="Verdana" w:eastAsia="Times New Roman" w:hAnsi="Verdana" w:cs="Arial"/>
          <w:lang w:val="es-ES" w:eastAsia="es-ES"/>
        </w:rPr>
        <w:t>.</w:t>
      </w:r>
    </w:p>
    <w:p w:rsidR="00A021BA" w:rsidRPr="008F2B63" w:rsidRDefault="00A021BA" w:rsidP="003B0F10">
      <w:pPr>
        <w:spacing w:after="0" w:line="360" w:lineRule="auto"/>
        <w:jc w:val="both"/>
        <w:rPr>
          <w:rFonts w:ascii="Verdana" w:eastAsia="Times New Roman" w:hAnsi="Verdana" w:cs="Arial"/>
          <w:b/>
          <w:snapToGrid w:val="0"/>
          <w:lang w:val="es-ES"/>
        </w:rPr>
      </w:pPr>
    </w:p>
    <w:p w:rsidR="00D94AA7" w:rsidRPr="008F2B63" w:rsidRDefault="008C135A" w:rsidP="003B0F10">
      <w:pPr>
        <w:spacing w:after="0" w:line="360" w:lineRule="auto"/>
        <w:jc w:val="both"/>
        <w:rPr>
          <w:rFonts w:ascii="Verdana" w:hAnsi="Verdana" w:cs="Arial"/>
          <w:b/>
          <w:lang w:val="es-ES"/>
        </w:rPr>
      </w:pPr>
      <w:r w:rsidRPr="008F2B63">
        <w:rPr>
          <w:rFonts w:ascii="Verdana" w:hAnsi="Verdana" w:cs="Arial"/>
          <w:b/>
          <w:lang w:val="es-ES"/>
        </w:rPr>
        <w:lastRenderedPageBreak/>
        <w:t>M</w:t>
      </w:r>
      <w:r w:rsidR="00D94AA7" w:rsidRPr="008F2B63">
        <w:rPr>
          <w:rFonts w:ascii="Verdana" w:hAnsi="Verdana" w:cs="Arial"/>
          <w:b/>
          <w:lang w:val="es-ES"/>
        </w:rPr>
        <w:t>aterial y métodos:</w:t>
      </w:r>
    </w:p>
    <w:p w:rsidR="00755DD7" w:rsidRPr="008F2B63" w:rsidRDefault="00755DD7" w:rsidP="003B0F10">
      <w:p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t>Se realizó una investigación de evaluación en educación médica</w:t>
      </w:r>
      <w:r w:rsidR="00E251E7" w:rsidRPr="008F2B63">
        <w:rPr>
          <w:rFonts w:ascii="Verdana" w:eastAsia="Times New Roman" w:hAnsi="Verdana" w:cs="Arial"/>
          <w:lang w:val="es-ES" w:eastAsia="es-ES"/>
        </w:rPr>
        <w:t xml:space="preserve"> en el campo del conocimiento de la alimentación </w:t>
      </w:r>
      <w:r w:rsidR="00916215" w:rsidRPr="008F2B63">
        <w:rPr>
          <w:rFonts w:ascii="Verdana" w:eastAsia="Times New Roman" w:hAnsi="Verdana" w:cs="Arial"/>
          <w:lang w:val="es-ES" w:eastAsia="es-ES"/>
        </w:rPr>
        <w:t xml:space="preserve">y nutrición </w:t>
      </w:r>
      <w:r w:rsidRPr="008F2B63">
        <w:rPr>
          <w:rFonts w:ascii="Verdana" w:eastAsia="Times New Roman" w:hAnsi="Verdana" w:cs="Arial"/>
          <w:lang w:val="es-ES" w:eastAsia="es-ES"/>
        </w:rPr>
        <w:t xml:space="preserve">en </w:t>
      </w:r>
      <w:r w:rsidR="00916215" w:rsidRPr="008F2B63">
        <w:rPr>
          <w:rFonts w:ascii="Verdana" w:eastAsia="Times New Roman" w:hAnsi="Verdana" w:cs="Arial"/>
          <w:lang w:val="es-ES" w:eastAsia="es-ES"/>
        </w:rPr>
        <w:t>la Universidad de Ciencias Médicas</w:t>
      </w:r>
      <w:r w:rsidRPr="008F2B63">
        <w:rPr>
          <w:rFonts w:ascii="Verdana" w:eastAsia="Times New Roman" w:hAnsi="Verdana" w:cs="Arial"/>
          <w:lang w:val="es-ES" w:eastAsia="es-ES"/>
        </w:rPr>
        <w:t xml:space="preserve"> de Holguín, desde enero </w:t>
      </w:r>
      <w:r w:rsidR="008F37ED" w:rsidRPr="008F2B63">
        <w:rPr>
          <w:rFonts w:ascii="Verdana" w:eastAsia="Times New Roman" w:hAnsi="Verdana" w:cs="Arial"/>
          <w:lang w:val="es-ES" w:eastAsia="es-ES"/>
        </w:rPr>
        <w:t>h</w:t>
      </w:r>
      <w:r w:rsidRPr="008F2B63">
        <w:rPr>
          <w:rFonts w:ascii="Verdana" w:eastAsia="Times New Roman" w:hAnsi="Verdana" w:cs="Arial"/>
          <w:lang w:val="es-ES" w:eastAsia="es-ES"/>
        </w:rPr>
        <w:t xml:space="preserve">asta </w:t>
      </w:r>
      <w:r w:rsidR="00916215" w:rsidRPr="008F2B63">
        <w:rPr>
          <w:rFonts w:ascii="Verdana" w:eastAsia="Times New Roman" w:hAnsi="Verdana" w:cs="Arial"/>
          <w:lang w:val="es-ES" w:eastAsia="es-ES"/>
        </w:rPr>
        <w:t>abril d</w:t>
      </w:r>
      <w:r w:rsidRPr="008F2B63">
        <w:rPr>
          <w:rFonts w:ascii="Verdana" w:eastAsia="Times New Roman" w:hAnsi="Verdana" w:cs="Arial"/>
          <w:lang w:val="es-ES" w:eastAsia="es-ES"/>
        </w:rPr>
        <w:t>e 20</w:t>
      </w:r>
      <w:r w:rsidR="00916215" w:rsidRPr="008F2B63">
        <w:rPr>
          <w:rFonts w:ascii="Verdana" w:eastAsia="Times New Roman" w:hAnsi="Verdana" w:cs="Arial"/>
          <w:lang w:val="es-ES" w:eastAsia="es-ES"/>
        </w:rPr>
        <w:t>22</w:t>
      </w:r>
      <w:r w:rsidRPr="008F2B63">
        <w:rPr>
          <w:rFonts w:ascii="Verdana" w:eastAsia="Times New Roman" w:hAnsi="Verdana" w:cs="Arial"/>
          <w:lang w:val="es-ES" w:eastAsia="es-ES"/>
        </w:rPr>
        <w:t xml:space="preserve">. Se consideró del universo a todos los </w:t>
      </w:r>
      <w:r w:rsidR="00916215" w:rsidRPr="008F2B63">
        <w:rPr>
          <w:rFonts w:ascii="Verdana" w:eastAsia="Times New Roman" w:hAnsi="Verdana" w:cs="Arial"/>
          <w:lang w:val="es-ES" w:eastAsia="es-ES"/>
        </w:rPr>
        <w:t>participantes del diplomado</w:t>
      </w:r>
      <w:r w:rsidRPr="008F2B63">
        <w:rPr>
          <w:rFonts w:ascii="Verdana" w:eastAsia="Times New Roman" w:hAnsi="Verdana" w:cs="Arial"/>
          <w:lang w:val="es-ES" w:eastAsia="es-ES"/>
        </w:rPr>
        <w:t xml:space="preserve"> de las distintas especialidades. </w:t>
      </w:r>
    </w:p>
    <w:p w:rsidR="00755DD7" w:rsidRPr="008F2B63" w:rsidRDefault="00755DD7" w:rsidP="003B0F10">
      <w:p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t>La selección muestral utilizada fue estratificada aleatoria, cuyo rasgo de clasificación de los estratos fue por los resultados integrales del grupo clase</w:t>
      </w:r>
      <w:r w:rsidR="00916215" w:rsidRPr="008F2B63">
        <w:rPr>
          <w:rFonts w:ascii="Verdana" w:eastAsia="Times New Roman" w:hAnsi="Verdana" w:cs="Arial"/>
          <w:lang w:val="es-ES" w:eastAsia="es-ES"/>
        </w:rPr>
        <w:t xml:space="preserve"> de los diplomantes</w:t>
      </w:r>
      <w:r w:rsidR="00E251E7" w:rsidRPr="008F2B63">
        <w:rPr>
          <w:rFonts w:ascii="Verdana" w:eastAsia="Times New Roman" w:hAnsi="Verdana" w:cs="Arial"/>
          <w:lang w:val="es-ES" w:eastAsia="es-ES"/>
        </w:rPr>
        <w:t xml:space="preserve"> </w:t>
      </w:r>
      <w:r w:rsidRPr="008F2B63">
        <w:rPr>
          <w:rFonts w:ascii="Verdana" w:eastAsia="Times New Roman" w:hAnsi="Verdana" w:cs="Arial"/>
          <w:lang w:val="es-ES" w:eastAsia="es-ES"/>
        </w:rPr>
        <w:t>de las especialidades de dicha unidad en el tiempo antes mencionado. Se dividieron los estratos en grupos: buenos, regulares y malos. Posteriormente se seleccionó al azar el 30% de los representantes por cada estrato, por lo que se consignaron ocho grupos, donde se ap</w:t>
      </w:r>
      <w:r w:rsidR="00494D36" w:rsidRPr="008F2B63">
        <w:rPr>
          <w:rFonts w:ascii="Verdana" w:eastAsia="Times New Roman" w:hAnsi="Verdana" w:cs="Arial"/>
          <w:lang w:val="es-ES" w:eastAsia="es-ES"/>
        </w:rPr>
        <w:t xml:space="preserve">licó el software elaborado y </w:t>
      </w:r>
      <w:r w:rsidRPr="008F2B63">
        <w:rPr>
          <w:rFonts w:ascii="Verdana" w:eastAsia="Times New Roman" w:hAnsi="Verdana" w:cs="Arial"/>
          <w:lang w:val="es-ES" w:eastAsia="es-ES"/>
        </w:rPr>
        <w:t xml:space="preserve"> profesores de Metodología de la Investigación del Departamento de la institución donde se aplicaría.</w:t>
      </w:r>
    </w:p>
    <w:p w:rsidR="00755DD7" w:rsidRPr="008F2B63" w:rsidRDefault="00755DD7" w:rsidP="003B0F10">
      <w:p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t xml:space="preserve">Para el desarrollo de la investigación se emplearon métodos teóricos, empíricos y estadísticos. Dentro de los métodos del nivel empírico la encuesta permitió conocer información directa de los usuarios sobre la </w:t>
      </w:r>
      <w:r w:rsidR="00DC18C2" w:rsidRPr="008F2B63">
        <w:rPr>
          <w:rFonts w:ascii="Verdana" w:eastAsia="Times New Roman" w:hAnsi="Verdana" w:cs="Arial"/>
          <w:lang w:val="es-ES" w:eastAsia="es-ES"/>
        </w:rPr>
        <w:t>conformidad en el empleo del SE;</w:t>
      </w:r>
      <w:r w:rsidRPr="008F2B63">
        <w:rPr>
          <w:rFonts w:ascii="Verdana" w:eastAsia="Times New Roman" w:hAnsi="Verdana" w:cs="Arial"/>
          <w:lang w:val="es-ES" w:eastAsia="es-ES"/>
        </w:rPr>
        <w:t xml:space="preserve"> la entrevista aplicada a los usuarios contribuyó a conocer el lenguaje, la maniobrabilidad y la interacción con el software en que puede ser utilizado, así como su utilidad. El cuestionario aplicado a los estudiantes al finalizar su uso, permitió constatar el nivel de aprobación del SE durante el tiempo de utilización. La observación fue esencial para a través de las experiencias de los autores conocer la utilización del software por los usuarios durante las actividades de su práctica. </w:t>
      </w:r>
    </w:p>
    <w:p w:rsidR="008C135A" w:rsidRPr="008F2B63" w:rsidRDefault="00755DD7" w:rsidP="003B0F10">
      <w:p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t>Los métodos estadísticos y procedimientos matemáticos se utilizaron en el análisis de datos obtenidos a partir de la aplicación de las herramientas de recopilación de información en lo referente a la utilización del SE. La información obtenida se procesó en el Microsoft Excel. Se empleó la triangulación de la información. La redacción y edición se realizó en una computadora Pentium IV con ambiente de Windows XP. Como herramienta de edición de texto se utilizó el Microsoft Office Word 2010.</w:t>
      </w:r>
    </w:p>
    <w:p w:rsidR="00D94AA7" w:rsidRPr="008F2B63" w:rsidRDefault="008C135A" w:rsidP="003B0F10">
      <w:pPr>
        <w:spacing w:after="0" w:line="360" w:lineRule="auto"/>
        <w:jc w:val="both"/>
        <w:rPr>
          <w:rFonts w:ascii="Verdana" w:hAnsi="Verdana" w:cs="Arial"/>
          <w:b/>
          <w:lang w:val="es-ES"/>
        </w:rPr>
      </w:pPr>
      <w:r w:rsidRPr="008F2B63">
        <w:rPr>
          <w:rFonts w:ascii="Verdana" w:hAnsi="Verdana" w:cs="Arial"/>
          <w:b/>
          <w:lang w:val="es-ES"/>
        </w:rPr>
        <w:t>R</w:t>
      </w:r>
      <w:r w:rsidR="00D94AA7" w:rsidRPr="008F2B63">
        <w:rPr>
          <w:rFonts w:ascii="Verdana" w:hAnsi="Verdana" w:cs="Arial"/>
          <w:b/>
          <w:lang w:val="es-ES"/>
        </w:rPr>
        <w:t>esultados</w:t>
      </w:r>
    </w:p>
    <w:p w:rsidR="00CB0F25" w:rsidRPr="008F2B63" w:rsidRDefault="00916215" w:rsidP="003B0F10">
      <w:pPr>
        <w:spacing w:after="0" w:line="360" w:lineRule="auto"/>
        <w:jc w:val="both"/>
        <w:rPr>
          <w:rFonts w:ascii="Verdana" w:hAnsi="Verdana" w:cs="Arial"/>
          <w:b/>
          <w:lang w:val="es-ES"/>
        </w:rPr>
      </w:pPr>
      <w:r w:rsidRPr="008F2B63">
        <w:rPr>
          <w:rFonts w:ascii="Verdana" w:hAnsi="Verdana" w:cs="Arial"/>
          <w:color w:val="000000"/>
          <w:lang w:val="es-ES"/>
        </w:rPr>
        <w:t>Se elaboró un software educativo</w:t>
      </w:r>
      <w:r w:rsidR="000A1B7F" w:rsidRPr="008F2B63">
        <w:rPr>
          <w:rFonts w:ascii="Verdana" w:hAnsi="Verdana" w:cs="Arial"/>
          <w:color w:val="000000"/>
          <w:lang w:val="es-ES"/>
        </w:rPr>
        <w:t xml:space="preserve"> (SE)</w:t>
      </w:r>
      <w:r w:rsidRPr="008F2B63">
        <w:rPr>
          <w:rFonts w:ascii="Verdana" w:hAnsi="Verdana" w:cs="Arial"/>
          <w:color w:val="000000"/>
          <w:lang w:val="es-ES"/>
        </w:rPr>
        <w:t xml:space="preserve"> como recurso para el aprendizaje de la alimentación y nutrición en las diferentes etapas de la vida. Está estructurado</w:t>
      </w:r>
      <w:r w:rsidRPr="008F2B63">
        <w:rPr>
          <w:rFonts w:ascii="Verdana" w:hAnsi="Verdana" w:cs="Arial"/>
          <w:color w:val="000000"/>
          <w:lang w:val="es-ES"/>
        </w:rPr>
        <w:br/>
        <w:t>por módulos</w:t>
      </w:r>
      <w:r w:rsidR="006C11E7" w:rsidRPr="008F2B63">
        <w:rPr>
          <w:rFonts w:ascii="Verdana" w:hAnsi="Verdana" w:cs="Arial"/>
          <w:color w:val="000000"/>
          <w:lang w:val="es-ES"/>
        </w:rPr>
        <w:t xml:space="preserve">, </w:t>
      </w:r>
      <w:r w:rsidR="00A021BA">
        <w:rPr>
          <w:rFonts w:ascii="Verdana" w:hAnsi="Verdana" w:cs="Arial"/>
          <w:color w:val="000000"/>
          <w:lang w:val="es-ES"/>
        </w:rPr>
        <w:t>(</w:t>
      </w:r>
      <w:r w:rsidR="006C11E7" w:rsidRPr="008F2B63">
        <w:rPr>
          <w:rFonts w:ascii="Verdana" w:hAnsi="Verdana" w:cs="Arial"/>
          <w:color w:val="000000"/>
          <w:lang w:val="es-ES"/>
        </w:rPr>
        <w:t>anexo 1</w:t>
      </w:r>
      <w:r w:rsidR="00A021BA">
        <w:rPr>
          <w:rFonts w:ascii="Verdana" w:hAnsi="Verdana" w:cs="Arial"/>
          <w:color w:val="000000"/>
          <w:lang w:val="es-ES"/>
        </w:rPr>
        <w:t>)</w:t>
      </w:r>
      <w:r w:rsidR="006C11E7" w:rsidRPr="008F2B63">
        <w:rPr>
          <w:rFonts w:ascii="Verdana" w:hAnsi="Verdana" w:cs="Arial"/>
          <w:color w:val="000000"/>
          <w:lang w:val="es-ES"/>
        </w:rPr>
        <w:t>.</w:t>
      </w:r>
    </w:p>
    <w:p w:rsidR="0070367E" w:rsidRPr="008F2B63" w:rsidRDefault="0070367E" w:rsidP="003B0F10">
      <w:p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lastRenderedPageBreak/>
        <w:t>En la entrevista realizada a los usuarios se constató que el SE puede ser empleado por todos los residentes sin importar la especialidad a la que pertenezcan, sirva para clases prácticas, conferencias y de apoyo para el seminario, así como, para el estudio independiente.</w:t>
      </w:r>
    </w:p>
    <w:p w:rsidR="0070367E" w:rsidRPr="008F2B63" w:rsidRDefault="0070367E" w:rsidP="003B0F10">
      <w:p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t>Según diferentes autores</w:t>
      </w:r>
      <w:r w:rsidRPr="008F2B63">
        <w:rPr>
          <w:rFonts w:ascii="Verdana" w:eastAsia="Times New Roman" w:hAnsi="Verdana" w:cs="Arial"/>
          <w:vertAlign w:val="superscript"/>
          <w:lang w:val="es-ES" w:eastAsia="es-ES"/>
        </w:rPr>
        <w:t xml:space="preserve"> 7</w:t>
      </w:r>
      <w:r w:rsidRPr="008F2B63">
        <w:rPr>
          <w:rFonts w:ascii="Verdana" w:eastAsia="Times New Roman" w:hAnsi="Verdana" w:cs="Arial"/>
          <w:lang w:val="es-ES" w:eastAsia="es-ES"/>
        </w:rPr>
        <w:t xml:space="preserve"> para comprobar la calidad de un software educativo se necesitan dos evaluaciones: interna y externa. Como parte de la evaluación interna del software donde se realiza el análisis a priori de sus características, se obtuvo 99% del valor final de todos los criterios analizados</w:t>
      </w:r>
      <w:r w:rsidR="000A1B7F" w:rsidRPr="008F2B63">
        <w:rPr>
          <w:rFonts w:ascii="Verdana" w:eastAsia="Times New Roman" w:hAnsi="Verdana" w:cs="Arial"/>
          <w:lang w:val="es-ES" w:eastAsia="es-ES"/>
        </w:rPr>
        <w:t>,</w:t>
      </w:r>
      <w:r w:rsidR="00A021BA">
        <w:rPr>
          <w:rFonts w:ascii="Verdana" w:eastAsia="Times New Roman" w:hAnsi="Verdana" w:cs="Arial"/>
          <w:lang w:val="es-ES" w:eastAsia="es-ES"/>
        </w:rPr>
        <w:t xml:space="preserve"> (anexo1)</w:t>
      </w:r>
      <w:r w:rsidR="000A1B7F" w:rsidRPr="008F2B63">
        <w:rPr>
          <w:rFonts w:ascii="Verdana" w:eastAsia="Times New Roman" w:hAnsi="Verdana" w:cs="Arial"/>
          <w:lang w:val="es-ES" w:eastAsia="es-ES"/>
        </w:rPr>
        <w:t>.</w:t>
      </w:r>
      <w:r w:rsidRPr="008F2B63">
        <w:rPr>
          <w:rFonts w:ascii="Verdana" w:eastAsia="Times New Roman" w:hAnsi="Verdana" w:cs="Arial"/>
          <w:lang w:val="es-ES" w:eastAsia="es-ES"/>
        </w:rPr>
        <w:t xml:space="preserve"> </w:t>
      </w:r>
    </w:p>
    <w:p w:rsidR="0070367E" w:rsidRPr="008F2B63" w:rsidRDefault="00A021BA" w:rsidP="003B0F10">
      <w:pPr>
        <w:spacing w:after="0" w:line="360" w:lineRule="auto"/>
        <w:jc w:val="both"/>
        <w:rPr>
          <w:rFonts w:ascii="Verdana" w:eastAsia="Times New Roman" w:hAnsi="Verdana" w:cs="Arial"/>
          <w:lang w:val="es-ES" w:eastAsia="es-ES"/>
        </w:rPr>
      </w:pPr>
      <w:r>
        <w:rPr>
          <w:rFonts w:ascii="Verdana" w:eastAsia="Times New Roman" w:hAnsi="Verdana" w:cs="Arial"/>
          <w:lang w:val="es-ES" w:eastAsia="es-ES"/>
        </w:rPr>
        <w:t>-</w:t>
      </w:r>
      <w:r w:rsidR="0070367E" w:rsidRPr="008F2B63">
        <w:rPr>
          <w:rFonts w:ascii="Verdana" w:eastAsia="Times New Roman" w:hAnsi="Verdana" w:cs="Arial"/>
          <w:lang w:val="es-ES" w:eastAsia="es-ES"/>
        </w:rPr>
        <w:t>Criterios analizados para la evaluación interna:</w:t>
      </w:r>
    </w:p>
    <w:p w:rsidR="0070367E" w:rsidRPr="008F2B63" w:rsidRDefault="0070367E" w:rsidP="003B0F10">
      <w:p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t>Funcionalidad: es el conjunto de indicadores relacionados con las propiedades específicas que satisfacen las necesidades del contenido educativo del SE, así como, las funciones que satisfacen las necesidades implícitas o explícitas para su funcionamiento.</w:t>
      </w:r>
    </w:p>
    <w:p w:rsidR="0070367E" w:rsidRPr="008F2B63" w:rsidRDefault="0070367E" w:rsidP="003B0F10">
      <w:p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t>Fiabilidad: es el conjunto de indicadores, relacionados con la capacidad del SE de mantener su nivel de prestación bajo condiciones establecidas durante un período establecido.</w:t>
      </w:r>
    </w:p>
    <w:p w:rsidR="0070367E" w:rsidRPr="008F2B63" w:rsidRDefault="0070367E" w:rsidP="003B0F10">
      <w:p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t>Usabilidad: es el conjunto de indicadores, relacionados con el esfuerzo necesario para el uso del SE, y en la valoración individual de tal uso, por un establecido o implicado conjunto de usuarios.</w:t>
      </w:r>
    </w:p>
    <w:p w:rsidR="0070367E" w:rsidRPr="008F2B63" w:rsidRDefault="0070367E" w:rsidP="003B0F10">
      <w:p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t>Eficiencia: es el conjunto de indicadores, relacionados con el desempeño del SE y la cantidad de recursos necesitados bajo condiciones establecidas.</w:t>
      </w:r>
    </w:p>
    <w:p w:rsidR="0070367E" w:rsidRPr="008F2B63" w:rsidRDefault="0070367E" w:rsidP="003B0F10">
      <w:p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t>Mantenibilidad: es el conjunto de indicadores, relacionados con la facilidad de extender, modificar o corregir errores en el SE.</w:t>
      </w:r>
    </w:p>
    <w:p w:rsidR="0070367E" w:rsidRPr="008F2B63" w:rsidRDefault="0070367E" w:rsidP="003B0F10">
      <w:p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t>Portabilidad: es el conjunto de indicadores, relacionados con la capacidad del SE para ser transferido desde una plataforma a otra.</w:t>
      </w:r>
    </w:p>
    <w:p w:rsidR="0070367E" w:rsidRPr="008F2B63" w:rsidRDefault="0070367E" w:rsidP="003B0F10">
      <w:p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t>Los resultados evidencian valores superiores en todos los criterios analizados respecto a los requerimientos mínimos. Como parte de la evaluación externa o análisis a posteriori de las características del software en su despliegue, es decir, la evaluación de la aplicabilidad del software al PEA contó de dos momentos:</w:t>
      </w:r>
    </w:p>
    <w:p w:rsidR="0070367E" w:rsidRPr="008F2B63" w:rsidRDefault="0070367E" w:rsidP="003B0F10">
      <w:pPr>
        <w:numPr>
          <w:ilvl w:val="0"/>
          <w:numId w:val="22"/>
        </w:num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t xml:space="preserve">En el primero se analizó por parte de los profesores del Departamento de Informática de la institución en el tratamiento psicopedagógico del contenido en cuanto a su estructuración, cientificidad, concordancia con el plan calendario de la asignatura, forma de presentación, distribución equitativa de sus elementos, se obtuvo el 90% de la puntuación total. </w:t>
      </w:r>
    </w:p>
    <w:p w:rsidR="0070367E" w:rsidRPr="008F2B63" w:rsidRDefault="0070367E" w:rsidP="003B0F10">
      <w:pPr>
        <w:numPr>
          <w:ilvl w:val="0"/>
          <w:numId w:val="22"/>
        </w:num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lastRenderedPageBreak/>
        <w:t>En un segundo momento se consideró el empleo del SE con la muestra de los usuarios y los especialistas que lo emplearon, se obtuvo el 90% de la puntuación total de conformidad de su uso en cuanto al desempeño técnico y a los resultados en el aprendizaje de los residentes de los tres estratos seleccionados</w:t>
      </w:r>
      <w:r w:rsidR="00A021BA">
        <w:rPr>
          <w:rFonts w:ascii="Verdana" w:eastAsia="Times New Roman" w:hAnsi="Verdana" w:cs="Arial"/>
          <w:lang w:val="es-ES" w:eastAsia="es-ES"/>
        </w:rPr>
        <w:t xml:space="preserve">, </w:t>
      </w:r>
      <w:r w:rsidR="000E4310">
        <w:rPr>
          <w:rFonts w:ascii="Verdana" w:eastAsia="Times New Roman" w:hAnsi="Verdana" w:cs="Arial"/>
          <w:lang w:val="es-ES" w:eastAsia="es-ES"/>
        </w:rPr>
        <w:t>(</w:t>
      </w:r>
      <w:r w:rsidR="00A021BA">
        <w:rPr>
          <w:rFonts w:ascii="Verdana" w:eastAsia="Times New Roman" w:hAnsi="Verdana" w:cs="Arial"/>
          <w:lang w:val="es-ES" w:eastAsia="es-ES"/>
        </w:rPr>
        <w:t xml:space="preserve">anexo </w:t>
      </w:r>
      <w:r w:rsidR="000A1B7F" w:rsidRPr="008F2B63">
        <w:rPr>
          <w:rFonts w:ascii="Verdana" w:eastAsia="Times New Roman" w:hAnsi="Verdana" w:cs="Arial"/>
          <w:lang w:val="es-ES" w:eastAsia="es-ES"/>
        </w:rPr>
        <w:t>2</w:t>
      </w:r>
      <w:r w:rsidR="000E4310">
        <w:rPr>
          <w:rFonts w:ascii="Verdana" w:eastAsia="Times New Roman" w:hAnsi="Verdana" w:cs="Arial"/>
          <w:lang w:val="es-ES" w:eastAsia="es-ES"/>
        </w:rPr>
        <w:t>)</w:t>
      </w:r>
      <w:r w:rsidR="000A1B7F" w:rsidRPr="008F2B63">
        <w:rPr>
          <w:rFonts w:ascii="Verdana" w:eastAsia="Times New Roman" w:hAnsi="Verdana" w:cs="Arial"/>
          <w:lang w:val="es-ES" w:eastAsia="es-ES"/>
        </w:rPr>
        <w:t>.</w:t>
      </w:r>
    </w:p>
    <w:p w:rsidR="0070367E" w:rsidRPr="008F2B63" w:rsidRDefault="0070367E" w:rsidP="003B0F10">
      <w:p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t xml:space="preserve">Desde el punto de vista estético el software permite una correcta utilización dentro del PEA ya que el 95% de los usuarios encuestados apreciaron que su diseño es favorecedor del aprendizaje. La capacidad tecnológica del software permite su uso multiplataforma, lo que constituye un logro para su empleo en diversos escenarios con que cuenta la docencia médica en la provincia de Holguín, además, de ser perdurable en el tiempo atendiendo las posibles migraciones a sistemas operativos de software libre. </w:t>
      </w:r>
    </w:p>
    <w:p w:rsidR="0070367E" w:rsidRPr="008F2B63" w:rsidRDefault="0070367E" w:rsidP="003B0F10">
      <w:p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t xml:space="preserve">Los ejercicios presentados en el software contribuyeron a fomentar el trabajo del mejor aprendizaje de los temas referentes a la atención del cólera por los residentes, pues el 90% de la población analizada fue capaz de realizar las actividades indicadas con el uso del SE, aspecto corroborado en la entrevista a los especialistas, destacando el sistema de autoevaluación que trae consigo el software, para mejorar la calidad de la evaluación en el usuario, de forma tanto cuantitativa como cualitativa. </w:t>
      </w:r>
    </w:p>
    <w:p w:rsidR="0070367E" w:rsidRPr="008F2B63" w:rsidRDefault="0070367E" w:rsidP="003B0F10">
      <w:p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t>Los diplomantes refirieron igualmente que el software fue utilizado como material de consulta en horarios extra-docentes por el 80% de los encuestados, hecho este que está sesgado por la tenencia o no de computadoras personales de los mismos, e incluso en la misma institución hospitalaria.</w:t>
      </w:r>
    </w:p>
    <w:p w:rsidR="0070367E" w:rsidRPr="008F2B63" w:rsidRDefault="0070367E" w:rsidP="003B0F10">
      <w:pPr>
        <w:spacing w:after="0" w:line="360" w:lineRule="auto"/>
        <w:jc w:val="both"/>
        <w:rPr>
          <w:rFonts w:ascii="Verdana" w:eastAsia="Times New Roman" w:hAnsi="Verdana" w:cs="Arial"/>
          <w:lang w:val="es-ES" w:eastAsia="es-ES"/>
        </w:rPr>
      </w:pPr>
      <w:r w:rsidRPr="008F2B63">
        <w:rPr>
          <w:rFonts w:ascii="Verdana" w:eastAsia="Times New Roman" w:hAnsi="Verdana" w:cs="Arial"/>
          <w:b/>
          <w:bCs/>
          <w:lang w:val="es-ES" w:eastAsia="es-ES"/>
        </w:rPr>
        <w:t>DISCUSIÓN</w:t>
      </w:r>
    </w:p>
    <w:p w:rsidR="0070367E" w:rsidRPr="008F2B63" w:rsidRDefault="0070367E" w:rsidP="003B0F10">
      <w:p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t>Los resultados con el uso del software demostraron las potencialidades de su empleo en el PEA. No obstante, los autores del presente estudio consideraron que para un adecuado funcionamiento de la docencia asistida por SE es imprescindible un conjunto de condiciones tecnológicas que faciliten su uso.</w:t>
      </w:r>
    </w:p>
    <w:p w:rsidR="0070367E" w:rsidRPr="008F2B63" w:rsidRDefault="0070367E" w:rsidP="003B0F10">
      <w:p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t xml:space="preserve">Coinciden con otros autores en que </w:t>
      </w:r>
      <w:r w:rsidRPr="008F2B63">
        <w:rPr>
          <w:rFonts w:ascii="Verdana" w:eastAsia="Times New Roman" w:hAnsi="Verdana" w:cs="Arial"/>
          <w:i/>
          <w:iCs/>
          <w:lang w:val="es-ES" w:eastAsia="es-ES"/>
        </w:rPr>
        <w:t>“Las buenas tecnologías son las que se desvanecen y se funden de tal manera con la vida cotidiana, que se hacen omnipresentes y se vuelven invisibles”</w:t>
      </w:r>
      <w:r w:rsidR="000A1B7F" w:rsidRPr="008F2B63">
        <w:rPr>
          <w:rFonts w:ascii="Verdana" w:eastAsia="Times New Roman" w:hAnsi="Verdana" w:cs="Arial"/>
          <w:vertAlign w:val="superscript"/>
          <w:lang w:val="es-ES" w:eastAsia="es-ES"/>
        </w:rPr>
        <w:t xml:space="preserve"> </w:t>
      </w:r>
      <w:r w:rsidR="000A1B7F" w:rsidRPr="008F2B63">
        <w:rPr>
          <w:rFonts w:ascii="Verdana" w:eastAsia="Times New Roman" w:hAnsi="Verdana" w:cs="Arial"/>
          <w:lang w:val="es-ES" w:eastAsia="es-ES"/>
        </w:rPr>
        <w:t xml:space="preserve">. </w:t>
      </w:r>
      <w:r w:rsidR="000A1B7F" w:rsidRPr="008F2B63">
        <w:rPr>
          <w:rFonts w:ascii="Verdana" w:eastAsia="Times New Roman" w:hAnsi="Verdana" w:cs="Arial"/>
          <w:vertAlign w:val="superscript"/>
          <w:lang w:val="es-ES" w:eastAsia="es-ES"/>
        </w:rPr>
        <w:t>8</w:t>
      </w:r>
      <w:r w:rsidRPr="008F2B63">
        <w:rPr>
          <w:rFonts w:ascii="Verdana" w:eastAsia="Times New Roman" w:hAnsi="Verdana" w:cs="Arial"/>
          <w:lang w:val="es-ES" w:eastAsia="es-ES"/>
        </w:rPr>
        <w:t>Coloma de este planteamiento refiere “</w:t>
      </w:r>
      <w:r w:rsidRPr="008F2B63">
        <w:rPr>
          <w:rFonts w:ascii="Verdana" w:eastAsia="Times New Roman" w:hAnsi="Verdana" w:cs="Arial"/>
          <w:i/>
          <w:iCs/>
          <w:lang w:val="es-ES" w:eastAsia="es-ES"/>
        </w:rPr>
        <w:t xml:space="preserve">y precisamente, a partir de este planteamiento, nos atrevemos a señalar que hoy día, en las actuales condiciones de inserción de las TIC en el proceso de enseñanza aprendizaje, estas no han llegado aún a convertirse en «buenas tecnologías», pues para ello, según la lógica de lo señalado por Weiser, en el </w:t>
      </w:r>
      <w:r w:rsidRPr="008F2B63">
        <w:rPr>
          <w:rFonts w:ascii="Verdana" w:eastAsia="Times New Roman" w:hAnsi="Verdana" w:cs="Arial"/>
          <w:i/>
          <w:iCs/>
          <w:lang w:val="es-ES" w:eastAsia="es-ES"/>
        </w:rPr>
        <w:lastRenderedPageBreak/>
        <w:t>campo educativo estos recursos están insertados casi de manera plena, pero no se han convertido ni en omnipresentes, ni invisibles”</w:t>
      </w:r>
      <w:r w:rsidRPr="008F2B63">
        <w:rPr>
          <w:rFonts w:ascii="Verdana" w:eastAsia="Times New Roman" w:hAnsi="Verdana" w:cs="Arial"/>
          <w:vertAlign w:val="superscript"/>
          <w:lang w:val="es-ES" w:eastAsia="es-ES"/>
        </w:rPr>
        <w:t xml:space="preserve"> </w:t>
      </w:r>
      <w:r w:rsidR="000A1B7F" w:rsidRPr="008F2B63">
        <w:rPr>
          <w:rFonts w:ascii="Verdana" w:eastAsia="Times New Roman" w:hAnsi="Verdana" w:cs="Arial"/>
          <w:lang w:val="es-ES" w:eastAsia="es-ES"/>
        </w:rPr>
        <w:t>.</w:t>
      </w:r>
      <w:r w:rsidR="000A1B7F" w:rsidRPr="008F2B63">
        <w:rPr>
          <w:rFonts w:ascii="Verdana" w:eastAsia="Times New Roman" w:hAnsi="Verdana" w:cs="Arial"/>
          <w:vertAlign w:val="superscript"/>
          <w:lang w:val="es-ES" w:eastAsia="es-ES"/>
        </w:rPr>
        <w:t xml:space="preserve">  </w:t>
      </w:r>
      <w:smartTag w:uri="urn:schemas-microsoft-com:office:smarttags" w:element="time">
        <w:smartTagPr>
          <w:attr w:name="Hour" w:val="9"/>
          <w:attr w:name="Minute" w:val="10"/>
        </w:smartTagPr>
        <w:r w:rsidRPr="008F2B63">
          <w:rPr>
            <w:rFonts w:ascii="Verdana" w:eastAsia="Times New Roman" w:hAnsi="Verdana" w:cs="Arial"/>
            <w:vertAlign w:val="superscript"/>
            <w:lang w:val="es-ES" w:eastAsia="es-ES"/>
          </w:rPr>
          <w:t>9</w:t>
        </w:r>
        <w:r w:rsidR="000A1B7F" w:rsidRPr="008F2B63">
          <w:rPr>
            <w:rFonts w:ascii="Verdana" w:eastAsia="Times New Roman" w:hAnsi="Verdana" w:cs="Arial"/>
            <w:vertAlign w:val="superscript"/>
            <w:lang w:val="es-ES" w:eastAsia="es-ES"/>
          </w:rPr>
          <w:t>,10</w:t>
        </w:r>
      </w:smartTag>
    </w:p>
    <w:p w:rsidR="0070367E" w:rsidRPr="008F2B63" w:rsidRDefault="0070367E" w:rsidP="003B0F10">
      <w:pPr>
        <w:spacing w:after="0" w:line="360" w:lineRule="auto"/>
        <w:jc w:val="both"/>
        <w:rPr>
          <w:rFonts w:ascii="Verdana" w:eastAsia="Times New Roman" w:hAnsi="Verdana" w:cs="Arial"/>
          <w:vertAlign w:val="superscript"/>
          <w:lang w:val="es-ES" w:eastAsia="es-ES"/>
        </w:rPr>
      </w:pPr>
      <w:r w:rsidRPr="008F2B63">
        <w:rPr>
          <w:rFonts w:ascii="Verdana" w:eastAsia="Times New Roman" w:hAnsi="Verdana" w:cs="Arial"/>
          <w:lang w:val="es-ES" w:eastAsia="es-ES"/>
        </w:rPr>
        <w:t>Los autores consideran que el empleo de los SE en la docencia va más allá del esfuerzo personal de un docente o de un grupo de ellos, se requiere entre otros aspectos, de una planeación de todo el proceso docente universitario de acuerdo con los cambios necesarios para su empleo y consecuentes a su uso dentro del PEA.</w:t>
      </w:r>
      <w:r w:rsidR="000A1B7F" w:rsidRPr="008F2B63">
        <w:rPr>
          <w:rFonts w:ascii="Verdana" w:eastAsia="Times New Roman" w:hAnsi="Verdana" w:cs="Arial"/>
          <w:vertAlign w:val="superscript"/>
          <w:lang w:val="es-ES" w:eastAsia="es-ES"/>
        </w:rPr>
        <w:t xml:space="preserve"> 11-14</w:t>
      </w:r>
    </w:p>
    <w:p w:rsidR="0070367E" w:rsidRPr="008F2B63" w:rsidRDefault="0070367E" w:rsidP="003B0F10">
      <w:p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t>En el presente estudio se obtuvo resultados similares a los de Gutiérrez Segura en cuanto a criterios favorables dados por los residentes y su aceptación en el uso del software elaborado y con Ortiz Romero en que permitió a los estudiantes resolver ejercicios elaborados con diferentes tipologías de preguntas</w:t>
      </w:r>
      <w:r w:rsidR="000A1B7F" w:rsidRPr="008F2B63">
        <w:rPr>
          <w:rFonts w:ascii="Verdana" w:eastAsia="Times New Roman" w:hAnsi="Verdana" w:cs="Arial"/>
          <w:lang w:val="es-ES" w:eastAsia="es-ES"/>
        </w:rPr>
        <w:t>.</w:t>
      </w:r>
      <w:r w:rsidRPr="008F2B63">
        <w:rPr>
          <w:rFonts w:ascii="Verdana" w:eastAsia="Times New Roman" w:hAnsi="Verdana" w:cs="Arial"/>
          <w:vertAlign w:val="superscript"/>
          <w:lang w:val="es-ES" w:eastAsia="es-ES"/>
        </w:rPr>
        <w:t xml:space="preserve"> 10, 11</w:t>
      </w:r>
    </w:p>
    <w:p w:rsidR="0070367E" w:rsidRDefault="0070367E" w:rsidP="003B0F10">
      <w:p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t>El empleo de este software en el PEA contribuye a mejorar el desarrollo de la docencia médica universitaria y a formar un médico general con mayores habilidades en el uso de la informática en aras de elevar la calidad del egresado en su vida profesional, logro que compromete a los autores en su mejora continua en aras de no decaer en estos resultados.</w:t>
      </w:r>
    </w:p>
    <w:p w:rsidR="0070367E" w:rsidRPr="008F2B63" w:rsidRDefault="0070367E" w:rsidP="003B0F10">
      <w:pPr>
        <w:spacing w:after="0" w:line="360" w:lineRule="auto"/>
        <w:jc w:val="both"/>
        <w:rPr>
          <w:rFonts w:ascii="Verdana" w:eastAsia="Times New Roman" w:hAnsi="Verdana" w:cs="Arial"/>
          <w:lang w:val="es-ES" w:eastAsia="es-ES"/>
        </w:rPr>
      </w:pPr>
      <w:r w:rsidRPr="008F2B63">
        <w:rPr>
          <w:rFonts w:ascii="Verdana" w:eastAsia="Times New Roman" w:hAnsi="Verdana" w:cs="Arial"/>
          <w:b/>
          <w:bCs/>
          <w:lang w:val="es-ES" w:eastAsia="es-ES"/>
        </w:rPr>
        <w:t>CONCLUSIONES</w:t>
      </w:r>
    </w:p>
    <w:p w:rsidR="0070367E" w:rsidRPr="008F2B63" w:rsidRDefault="0070367E" w:rsidP="003B0F10">
      <w:p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t>El software abarca contenidos de la alimentación y nutrición, que los usuarios de forma práctica y amena pueden manipular y sistematizar. Este SE es generalizable a todos los</w:t>
      </w:r>
      <w:r w:rsidR="00A7148D" w:rsidRPr="008F2B63">
        <w:rPr>
          <w:rFonts w:ascii="Verdana" w:eastAsia="Times New Roman" w:hAnsi="Verdana" w:cs="Arial"/>
          <w:lang w:val="es-ES" w:eastAsia="es-ES"/>
        </w:rPr>
        <w:t xml:space="preserve"> </w:t>
      </w:r>
      <w:r w:rsidRPr="008F2B63">
        <w:rPr>
          <w:rFonts w:ascii="Verdana" w:eastAsia="Times New Roman" w:hAnsi="Verdana" w:cs="Arial"/>
          <w:lang w:val="es-ES" w:eastAsia="es-ES"/>
        </w:rPr>
        <w:t>diplomantes</w:t>
      </w:r>
      <w:r w:rsidR="000A1B7F" w:rsidRPr="008F2B63">
        <w:rPr>
          <w:rFonts w:ascii="Verdana" w:eastAsia="Times New Roman" w:hAnsi="Verdana" w:cs="Arial"/>
          <w:lang w:val="es-ES" w:eastAsia="es-ES"/>
        </w:rPr>
        <w:t xml:space="preserve"> </w:t>
      </w:r>
      <w:r w:rsidRPr="008F2B63">
        <w:rPr>
          <w:rFonts w:ascii="Verdana" w:eastAsia="Times New Roman" w:hAnsi="Verdana" w:cs="Arial"/>
          <w:lang w:val="es-ES" w:eastAsia="es-ES"/>
        </w:rPr>
        <w:t>de cualquiera de las especialidades de las ciencias médicas aplicadas y desarrolladas en la provincia Holguín.</w:t>
      </w:r>
    </w:p>
    <w:p w:rsidR="00D94AA7" w:rsidRPr="008F2B63" w:rsidRDefault="00D94AA7" w:rsidP="000A1B7F">
      <w:pPr>
        <w:spacing w:after="0" w:line="360" w:lineRule="auto"/>
        <w:jc w:val="both"/>
        <w:rPr>
          <w:rFonts w:ascii="Verdana" w:hAnsi="Verdana" w:cs="Arial"/>
          <w:b/>
          <w:lang w:val="es-ES"/>
        </w:rPr>
      </w:pPr>
      <w:r w:rsidRPr="008F2B63">
        <w:rPr>
          <w:rFonts w:ascii="Verdana" w:hAnsi="Verdana" w:cs="Arial"/>
          <w:b/>
          <w:lang w:val="es-VE"/>
        </w:rPr>
        <w:t>Referencias Bibliográficas:</w:t>
      </w:r>
    </w:p>
    <w:p w:rsidR="00CC4EE5" w:rsidRPr="008F2B63" w:rsidRDefault="00CC4EE5" w:rsidP="003B0F10">
      <w:pPr>
        <w:pStyle w:val="Prrafodelista"/>
        <w:numPr>
          <w:ilvl w:val="0"/>
          <w:numId w:val="21"/>
        </w:numPr>
        <w:spacing w:after="0" w:line="360" w:lineRule="auto"/>
        <w:jc w:val="both"/>
        <w:rPr>
          <w:rFonts w:ascii="Verdana" w:eastAsia="Times New Roman" w:hAnsi="Verdana" w:cs="Arial"/>
          <w:lang w:eastAsia="es-ES"/>
        </w:rPr>
      </w:pPr>
      <w:r w:rsidRPr="008F2B63">
        <w:rPr>
          <w:rFonts w:ascii="Verdana" w:eastAsia="Times New Roman" w:hAnsi="Verdana" w:cs="Arial"/>
          <w:lang w:val="es-ES" w:eastAsia="es-ES"/>
        </w:rPr>
        <w:t xml:space="preserve">Concepción García MR, Rodríguez Expósito F. Rol del profesor y sus estudiantes en el proceso de enseñanza aprendizaje. </w:t>
      </w:r>
      <w:r w:rsidRPr="008F2B63">
        <w:rPr>
          <w:rFonts w:ascii="Verdana" w:eastAsia="Times New Roman" w:hAnsi="Verdana" w:cs="Arial"/>
          <w:lang w:eastAsia="es-ES"/>
        </w:rPr>
        <w:t xml:space="preserve">Holguín: Ediciones Holguín; 2015. </w:t>
      </w:r>
    </w:p>
    <w:p w:rsidR="00CC4EE5" w:rsidRPr="008F2B63" w:rsidRDefault="00CC4EE5" w:rsidP="003B0F10">
      <w:pPr>
        <w:pStyle w:val="Prrafodelista"/>
        <w:numPr>
          <w:ilvl w:val="0"/>
          <w:numId w:val="21"/>
        </w:num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t xml:space="preserve">Vidal Ledo M, del Pozo Cruz CR. Tecnología educativa, medios y recursos de enseñanza-aprendizaje. EducMéd Super. 2008 [citado </w:t>
      </w:r>
      <w:smartTag w:uri="urn:schemas-microsoft-com:office:smarttags" w:element="date">
        <w:smartTagPr>
          <w:attr w:name="ls" w:val="trans"/>
          <w:attr w:name="Month" w:val="7"/>
          <w:attr w:name="Day" w:val="28"/>
          <w:attr w:name="Year" w:val="2021"/>
        </w:smartTagPr>
        <w:r w:rsidRPr="008F2B63">
          <w:rPr>
            <w:rFonts w:ascii="Verdana" w:eastAsia="Times New Roman" w:hAnsi="Verdana" w:cs="Arial"/>
            <w:lang w:val="es-ES" w:eastAsia="es-ES"/>
          </w:rPr>
          <w:t>28 jul 2021</w:t>
        </w:r>
      </w:smartTag>
      <w:r w:rsidRPr="008F2B63">
        <w:rPr>
          <w:rFonts w:ascii="Verdana" w:eastAsia="Times New Roman" w:hAnsi="Verdana" w:cs="Arial"/>
          <w:lang w:val="es-ES" w:eastAsia="es-ES"/>
        </w:rPr>
        <w:t xml:space="preserve">]; 22(4). Disponible en: </w:t>
      </w:r>
      <w:hyperlink r:id="rId13" w:history="1">
        <w:r w:rsidR="00877B74" w:rsidRPr="008F2B63">
          <w:rPr>
            <w:rStyle w:val="Hipervnculo"/>
            <w:rFonts w:ascii="Verdana" w:eastAsia="Times New Roman" w:hAnsi="Verdana" w:cs="Arial"/>
            <w:lang w:val="es-ES" w:eastAsia="es-ES"/>
          </w:rPr>
          <w:t>http://scielo.sld.cu/scielo.php?script=sci_arttext&amp;pid=S0864-2141200</w:t>
        </w:r>
      </w:hyperlink>
    </w:p>
    <w:p w:rsidR="00CC4EE5" w:rsidRPr="008F2B63" w:rsidRDefault="00CC4EE5" w:rsidP="003B0F10">
      <w:pPr>
        <w:pStyle w:val="Prrafodelista"/>
        <w:numPr>
          <w:ilvl w:val="0"/>
          <w:numId w:val="21"/>
        </w:num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t xml:space="preserve">Broche Candó JM, Ramírez Álvarez R. Caracterización del uso de los medios de enseñanza por los profesores que se desempeñan en el Nuevo Programa de Formación de Médicos. EducMéd Super. 2008 [citado </w:t>
      </w:r>
      <w:smartTag w:uri="urn:schemas-microsoft-com:office:smarttags" w:element="date">
        <w:smartTagPr>
          <w:attr w:name="ls" w:val="trans"/>
          <w:attr w:name="Month" w:val="7"/>
          <w:attr w:name="Day" w:val="28"/>
          <w:attr w:name="Year" w:val="2021"/>
        </w:smartTagPr>
        <w:r w:rsidRPr="008F2B63">
          <w:rPr>
            <w:rFonts w:ascii="Verdana" w:eastAsia="Times New Roman" w:hAnsi="Verdana" w:cs="Arial"/>
            <w:lang w:val="es-ES" w:eastAsia="es-ES"/>
          </w:rPr>
          <w:t>28 jul 2021</w:t>
        </w:r>
      </w:smartTag>
      <w:r w:rsidRPr="008F2B63">
        <w:rPr>
          <w:rFonts w:ascii="Verdana" w:eastAsia="Times New Roman" w:hAnsi="Verdana" w:cs="Arial"/>
          <w:lang w:val="es-ES" w:eastAsia="es-ES"/>
        </w:rPr>
        <w:t xml:space="preserve">]; 22(3). Disponible en: </w:t>
      </w:r>
      <w:hyperlink r:id="rId14" w:tgtFrame="_blank" w:history="1">
        <w:r w:rsidRPr="008F2B63">
          <w:rPr>
            <w:rFonts w:ascii="Verdana" w:eastAsia="Times New Roman" w:hAnsi="Verdana" w:cs="Arial"/>
            <w:color w:val="0000FF"/>
            <w:u w:val="single"/>
            <w:lang w:val="es-ES" w:eastAsia="es-ES"/>
          </w:rPr>
          <w:t>http://scielo.sld.cu/scielo.php?script=sci_arttext&amp;pid=</w:t>
        </w:r>
      </w:hyperlink>
    </w:p>
    <w:p w:rsidR="00CC4EE5" w:rsidRPr="008F2B63" w:rsidRDefault="00CC4EE5" w:rsidP="003B0F10">
      <w:pPr>
        <w:pStyle w:val="Prrafodelista"/>
        <w:numPr>
          <w:ilvl w:val="0"/>
          <w:numId w:val="21"/>
        </w:num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lastRenderedPageBreak/>
        <w:t xml:space="preserve">Casas Rodríguez L, Martínez de Santelices Rojas A, Gonzáles Escobar R, Peña Galbán LY. Fundamentos psicopedagógicos de la enseñanza con software educativos. AMC. 2008 [citado </w:t>
      </w:r>
      <w:smartTag w:uri="urn:schemas-microsoft-com:office:smarttags" w:element="date">
        <w:smartTagPr>
          <w:attr w:name="ls" w:val="trans"/>
          <w:attr w:name="Month" w:val="4"/>
          <w:attr w:name="Day" w:val="2"/>
          <w:attr w:name="Year" w:val="2021"/>
        </w:smartTagPr>
        <w:r w:rsidRPr="008F2B63">
          <w:rPr>
            <w:rFonts w:ascii="Verdana" w:eastAsia="Times New Roman" w:hAnsi="Verdana" w:cs="Arial"/>
            <w:lang w:val="es-ES" w:eastAsia="es-ES"/>
          </w:rPr>
          <w:t>2 abr 2021</w:t>
        </w:r>
      </w:smartTag>
      <w:r w:rsidRPr="008F2B63">
        <w:rPr>
          <w:rFonts w:ascii="Verdana" w:eastAsia="Times New Roman" w:hAnsi="Verdana" w:cs="Arial"/>
          <w:lang w:val="es-ES" w:eastAsia="es-ES"/>
        </w:rPr>
        <w:t xml:space="preserve">]; 12(5). Disponible en: </w:t>
      </w:r>
      <w:hyperlink r:id="rId15" w:tgtFrame="_blank" w:history="1">
        <w:r w:rsidRPr="008F2B63">
          <w:rPr>
            <w:rFonts w:ascii="Verdana" w:eastAsia="Times New Roman" w:hAnsi="Verdana" w:cs="Arial"/>
            <w:color w:val="0000FF"/>
            <w:u w:val="single"/>
            <w:lang w:val="es-ES" w:eastAsia="es-ES"/>
          </w:rPr>
          <w:t>http://scielo.sld.cu/scielo.php?pid=S1025-02552008000500017&amp;script=sci_arttext</w:t>
        </w:r>
      </w:hyperlink>
    </w:p>
    <w:p w:rsidR="00CC4EE5" w:rsidRPr="008F2B63" w:rsidRDefault="00CC4EE5" w:rsidP="003B0F10">
      <w:pPr>
        <w:pStyle w:val="Prrafodelista"/>
        <w:numPr>
          <w:ilvl w:val="0"/>
          <w:numId w:val="21"/>
        </w:num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t xml:space="preserve">Vidal Ledo M, Llanusa Ruiz S, Diego Olite F, Vialart Vidal N. Entornos virtuales de enseñanza-aprendizaje. EducMéd Super. 2008 [citado </w:t>
      </w:r>
      <w:smartTag w:uri="urn:schemas-microsoft-com:office:smarttags" w:element="date">
        <w:smartTagPr>
          <w:attr w:name="ls" w:val="trans"/>
          <w:attr w:name="Month" w:val="3"/>
          <w:attr w:name="Day" w:val="4"/>
          <w:attr w:name="Year" w:val="22"/>
        </w:smartTagPr>
        <w:r w:rsidRPr="008F2B63">
          <w:rPr>
            <w:rFonts w:ascii="Verdana" w:eastAsia="Times New Roman" w:hAnsi="Verdana" w:cs="Arial"/>
            <w:lang w:val="es-ES" w:eastAsia="es-ES"/>
          </w:rPr>
          <w:t>4 mar 2021]; 22</w:t>
        </w:r>
      </w:smartTag>
      <w:r w:rsidRPr="008F2B63">
        <w:rPr>
          <w:rFonts w:ascii="Verdana" w:eastAsia="Times New Roman" w:hAnsi="Verdana" w:cs="Arial"/>
          <w:lang w:val="es-ES" w:eastAsia="es-ES"/>
        </w:rPr>
        <w:t xml:space="preserve">(1). Disponible en: </w:t>
      </w:r>
      <w:hyperlink r:id="rId16" w:tgtFrame="_blank" w:history="1">
        <w:r w:rsidRPr="008F2B63">
          <w:rPr>
            <w:rFonts w:ascii="Verdana" w:eastAsia="Times New Roman" w:hAnsi="Verdana" w:cs="Arial"/>
            <w:color w:val="0000FF"/>
            <w:u w:val="single"/>
            <w:lang w:val="es-ES" w:eastAsia="es-ES"/>
          </w:rPr>
          <w:t>http://scielo.sld.cu/scielo.php?script=sci_arttext&amp;pid=S0864-21412008000100010&amp;lng=es&amp;nrm=iso&amp;tlng=es</w:t>
        </w:r>
      </w:hyperlink>
    </w:p>
    <w:p w:rsidR="00CC4EE5" w:rsidRPr="008F2B63" w:rsidRDefault="00CC4EE5" w:rsidP="003B0F10">
      <w:pPr>
        <w:pStyle w:val="Prrafodelista"/>
        <w:numPr>
          <w:ilvl w:val="0"/>
          <w:numId w:val="21"/>
        </w:numPr>
        <w:spacing w:after="0" w:line="360" w:lineRule="auto"/>
        <w:jc w:val="both"/>
        <w:rPr>
          <w:rFonts w:ascii="Verdana" w:eastAsia="Times New Roman" w:hAnsi="Verdana" w:cs="Arial"/>
          <w:lang w:eastAsia="es-ES"/>
        </w:rPr>
      </w:pPr>
      <w:r w:rsidRPr="008F2B63">
        <w:rPr>
          <w:rFonts w:ascii="Verdana" w:eastAsia="Times New Roman" w:hAnsi="Verdana" w:cs="Arial"/>
          <w:lang w:val="es-ES" w:eastAsia="es-ES"/>
        </w:rPr>
        <w:t xml:space="preserve">Chávez RE. La Computación en las Ciencias Médicas. Rev Cubana Edu Méd Super. </w:t>
      </w:r>
      <w:r w:rsidRPr="008F2B63">
        <w:rPr>
          <w:rFonts w:ascii="Verdana" w:eastAsia="Times New Roman" w:hAnsi="Verdana" w:cs="Arial"/>
          <w:lang w:eastAsia="es-ES"/>
        </w:rPr>
        <w:t xml:space="preserve">2013; 1(17): 52-56. </w:t>
      </w:r>
    </w:p>
    <w:p w:rsidR="00CC4EE5" w:rsidRPr="008F2B63" w:rsidRDefault="00CC4EE5" w:rsidP="003B0F10">
      <w:pPr>
        <w:pStyle w:val="Prrafodelista"/>
        <w:numPr>
          <w:ilvl w:val="0"/>
          <w:numId w:val="21"/>
        </w:num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t xml:space="preserve">Madariaga Fernández C. La Gestión Tecnológica de software educativo en la enseñanza médica universitaria. [Tesis]. La Habana: INSTEC; 2014. </w:t>
      </w:r>
    </w:p>
    <w:p w:rsidR="00CC4EE5" w:rsidRPr="008F2B63" w:rsidRDefault="00CC4EE5" w:rsidP="003B0F10">
      <w:pPr>
        <w:pStyle w:val="Prrafodelista"/>
        <w:numPr>
          <w:ilvl w:val="0"/>
          <w:numId w:val="21"/>
        </w:num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t xml:space="preserve">Castañeda A. El papel de las Tecnologías de la Información y las Comunicaciones (TICs) en el proceso de enseñanza aprendizaje a comienzos del siglo XXI. En: Zilberstein J. Preparación Pedagógica Integral para Profesores Integrales. 2ed .La Habana: Félix Varela; 2013.p. 139-164. </w:t>
      </w:r>
    </w:p>
    <w:p w:rsidR="001305DF" w:rsidRPr="008F2B63" w:rsidRDefault="00CC4EE5" w:rsidP="003B0F10">
      <w:pPr>
        <w:pStyle w:val="Prrafodelista"/>
        <w:numPr>
          <w:ilvl w:val="0"/>
          <w:numId w:val="21"/>
        </w:numPr>
        <w:spacing w:after="0" w:line="360" w:lineRule="auto"/>
        <w:jc w:val="both"/>
        <w:rPr>
          <w:rFonts w:ascii="Verdana" w:eastAsia="Times New Roman" w:hAnsi="Verdana" w:cs="Arial"/>
          <w:lang w:val="es-ES" w:eastAsia="es-ES"/>
        </w:rPr>
      </w:pPr>
      <w:r w:rsidRPr="008F2B63">
        <w:rPr>
          <w:rFonts w:ascii="Verdana" w:eastAsia="Times New Roman" w:hAnsi="Verdana" w:cs="Arial"/>
          <w:lang w:val="es-ES" w:eastAsia="es-ES"/>
        </w:rPr>
        <w:t>Coloma Rodríguez O. Concepción Teórica para el uso del Software Educativo en el Proceso de Enseñanza Aprendizaje [Tesis]. Holguín: Universidad de Ciencias Pedagógicas José de la Luz y Caballero; 2013.  </w:t>
      </w:r>
    </w:p>
    <w:p w:rsidR="005901E9" w:rsidRPr="008F2B63" w:rsidRDefault="00CC4EE5" w:rsidP="003B0F10">
      <w:pPr>
        <w:pStyle w:val="Prrafodelista"/>
        <w:numPr>
          <w:ilvl w:val="0"/>
          <w:numId w:val="21"/>
        </w:numPr>
        <w:spacing w:after="0" w:line="360" w:lineRule="auto"/>
        <w:jc w:val="both"/>
        <w:rPr>
          <w:rFonts w:ascii="Verdana" w:eastAsia="Times New Roman" w:hAnsi="Verdana" w:cs="Arial"/>
          <w:lang w:val="es-ES" w:eastAsia="es-ES"/>
        </w:rPr>
      </w:pPr>
      <w:r w:rsidRPr="008F2B63">
        <w:rPr>
          <w:rFonts w:ascii="Verdana" w:hAnsi="Verdana" w:cs="Arial"/>
          <w:color w:val="000000"/>
          <w:lang w:val="es-ES"/>
        </w:rPr>
        <w:t xml:space="preserve">Criollo Pedro LJ. Las bondades del software libre en el proceso de enseñanza </w:t>
      </w:r>
      <w:r w:rsidR="005901E9" w:rsidRPr="008F2B63">
        <w:rPr>
          <w:rFonts w:ascii="Verdana" w:hAnsi="Verdana" w:cs="Arial"/>
          <w:color w:val="000000"/>
          <w:lang w:val="es-ES"/>
        </w:rPr>
        <w:t>–</w:t>
      </w:r>
      <w:r w:rsidRPr="008F2B63">
        <w:rPr>
          <w:rFonts w:ascii="Verdana" w:hAnsi="Verdana" w:cs="Arial"/>
          <w:color w:val="000000"/>
          <w:lang w:val="es-ES"/>
        </w:rPr>
        <w:t xml:space="preserve"> aprendizajeen la educación media. Rev Interamericana de Investigación,Educación y Pedagogía [Internet].2019 [citado </w:t>
      </w:r>
      <w:smartTag w:uri="urn:schemas-microsoft-com:office:smarttags" w:element="date">
        <w:smartTagPr>
          <w:attr w:name="ls" w:val="trans"/>
          <w:attr w:name="Month" w:val="11"/>
          <w:attr w:name="Day" w:val="14"/>
          <w:attr w:name="Year" w:val="2021"/>
        </w:smartTagPr>
        <w:r w:rsidRPr="008F2B63">
          <w:rPr>
            <w:rFonts w:ascii="Verdana" w:hAnsi="Verdana" w:cs="Arial"/>
            <w:color w:val="000000"/>
            <w:lang w:val="es-ES"/>
          </w:rPr>
          <w:t>14/11/2021</w:t>
        </w:r>
      </w:smartTag>
      <w:r w:rsidRPr="008F2B63">
        <w:rPr>
          <w:rFonts w:ascii="Verdana" w:hAnsi="Verdana" w:cs="Arial"/>
          <w:color w:val="000000"/>
          <w:lang w:val="es-ES"/>
        </w:rPr>
        <w:t>]; 12(2)</w:t>
      </w:r>
      <w:r w:rsidRPr="008F2B63">
        <w:rPr>
          <w:rFonts w:ascii="Verdana" w:hAnsi="Verdana" w:cs="Arial"/>
          <w:i/>
          <w:iCs/>
          <w:color w:val="000000"/>
          <w:lang w:val="es-ES"/>
        </w:rPr>
        <w:t xml:space="preserve">: </w:t>
      </w:r>
      <w:r w:rsidRPr="008F2B63">
        <w:rPr>
          <w:rFonts w:ascii="Verdana" w:hAnsi="Verdana" w:cs="Arial"/>
          <w:color w:val="000000"/>
          <w:lang w:val="es-ES"/>
        </w:rPr>
        <w:t>140-156</w:t>
      </w:r>
      <w:r w:rsidRPr="008F2B63">
        <w:rPr>
          <w:rFonts w:ascii="Verdana" w:hAnsi="Verdana" w:cs="Arial"/>
          <w:i/>
          <w:iCs/>
          <w:color w:val="000000"/>
          <w:lang w:val="es-ES"/>
        </w:rPr>
        <w:t xml:space="preserve">. </w:t>
      </w:r>
      <w:r w:rsidRPr="008F2B63">
        <w:rPr>
          <w:rFonts w:ascii="Verdana" w:hAnsi="Verdana" w:cs="Arial"/>
          <w:color w:val="000000"/>
          <w:lang w:val="es-ES"/>
        </w:rPr>
        <w:t>Disponible en:</w:t>
      </w:r>
      <w:hyperlink r:id="rId17" w:history="1">
        <w:r w:rsidR="005901E9" w:rsidRPr="008F2B63">
          <w:rPr>
            <w:rStyle w:val="Hipervnculo"/>
            <w:rFonts w:ascii="Verdana" w:hAnsi="Verdana" w:cs="Arial"/>
            <w:lang w:val="es-ES"/>
          </w:rPr>
          <w:t>https://doi.org/10.15332/25005421.5011</w:t>
        </w:r>
      </w:hyperlink>
    </w:p>
    <w:p w:rsidR="005901E9" w:rsidRPr="008F2B63" w:rsidRDefault="00CC4EE5" w:rsidP="003B0F10">
      <w:pPr>
        <w:pStyle w:val="Prrafodelista"/>
        <w:numPr>
          <w:ilvl w:val="0"/>
          <w:numId w:val="21"/>
        </w:numPr>
        <w:spacing w:after="0" w:line="360" w:lineRule="auto"/>
        <w:jc w:val="both"/>
        <w:rPr>
          <w:rFonts w:ascii="Verdana" w:eastAsia="Times New Roman" w:hAnsi="Verdana" w:cs="Arial"/>
          <w:lang w:val="es-ES" w:eastAsia="es-ES"/>
        </w:rPr>
      </w:pPr>
      <w:r w:rsidRPr="008F2B63">
        <w:rPr>
          <w:rFonts w:ascii="Verdana" w:hAnsi="Verdana" w:cs="Arial"/>
          <w:color w:val="000000"/>
          <w:lang w:val="es-ES"/>
        </w:rPr>
        <w:t xml:space="preserve">Hernández Jaime J, Jiménez Galán YI, Rodríguez Flores E. Más allá de losprocesos deenseñanza-aprendizaje tradicionales: construcción de un recurso didáctico digital. RIDE[Internet]. 2020 [citado </w:t>
      </w:r>
      <w:smartTag w:uri="urn:schemas-microsoft-com:office:smarttags" w:element="date">
        <w:smartTagPr>
          <w:attr w:name="ls" w:val="trans"/>
          <w:attr w:name="Month" w:val="11"/>
          <w:attr w:name="Day" w:val="20"/>
          <w:attr w:name="Year" w:val="2021"/>
        </w:smartTagPr>
        <w:r w:rsidRPr="008F2B63">
          <w:rPr>
            <w:rFonts w:ascii="Verdana" w:hAnsi="Verdana" w:cs="Arial"/>
            <w:color w:val="000000"/>
            <w:lang w:val="es-ES"/>
          </w:rPr>
          <w:t>20/11/2021</w:t>
        </w:r>
      </w:smartTag>
      <w:r w:rsidRPr="008F2B63">
        <w:rPr>
          <w:rFonts w:ascii="Verdana" w:hAnsi="Verdana" w:cs="Arial"/>
          <w:color w:val="000000"/>
          <w:lang w:val="es-ES"/>
        </w:rPr>
        <w:t>]; 10(20). Disponible en:</w:t>
      </w:r>
      <w:r w:rsidRPr="008F2B63">
        <w:rPr>
          <w:rFonts w:ascii="Verdana" w:hAnsi="Verdana" w:cs="Arial"/>
          <w:color w:val="000000"/>
          <w:lang w:val="es-ES"/>
        </w:rPr>
        <w:br/>
      </w:r>
      <w:hyperlink r:id="rId18" w:history="1">
        <w:r w:rsidR="005901E9" w:rsidRPr="008F2B63">
          <w:rPr>
            <w:rStyle w:val="Hipervnculo"/>
            <w:rFonts w:ascii="Verdana" w:hAnsi="Verdana" w:cs="Arial"/>
            <w:lang w:val="es-ES"/>
          </w:rPr>
          <w:t>https://www.ride.org.mx/index.php/RIDE/article/view/62</w:t>
        </w:r>
      </w:hyperlink>
    </w:p>
    <w:p w:rsidR="005901E9" w:rsidRPr="008F2B63" w:rsidRDefault="00CC4EE5" w:rsidP="003B0F10">
      <w:pPr>
        <w:pStyle w:val="Prrafodelista"/>
        <w:numPr>
          <w:ilvl w:val="0"/>
          <w:numId w:val="21"/>
        </w:numPr>
        <w:spacing w:after="0" w:line="360" w:lineRule="auto"/>
        <w:jc w:val="both"/>
        <w:rPr>
          <w:rFonts w:ascii="Verdana" w:eastAsia="Times New Roman" w:hAnsi="Verdana" w:cs="Arial"/>
          <w:lang w:val="es-ES" w:eastAsia="es-ES"/>
        </w:rPr>
      </w:pPr>
      <w:r w:rsidRPr="008F2B63">
        <w:rPr>
          <w:rFonts w:ascii="Verdana" w:hAnsi="Verdana" w:cs="Arial"/>
          <w:color w:val="000000"/>
          <w:lang w:val="es-ES"/>
        </w:rPr>
        <w:t xml:space="preserve">Delgado Rodríguez Y, Delgado Rodríguez Y, Pérez Pérez SM, Rodríguez Polanco M, EscalonaPerdomo R. Software educativo de matemática para estudiantes deVigilancia y LuchaAntivectorial. Rev Ciencias Médicas </w:t>
      </w:r>
      <w:r w:rsidRPr="008F2B63">
        <w:rPr>
          <w:rFonts w:ascii="Verdana" w:hAnsi="Verdana" w:cs="Arial"/>
          <w:color w:val="000000"/>
          <w:lang w:val="es-ES"/>
        </w:rPr>
        <w:lastRenderedPageBreak/>
        <w:t>[Internet]. 2021 [citado:</w:t>
      </w:r>
      <w:smartTag w:uri="urn:schemas-microsoft-com:office:smarttags" w:element="date">
        <w:smartTagPr>
          <w:attr w:name="ls" w:val="trans"/>
          <w:attr w:name="Month" w:val="11"/>
          <w:attr w:name="Day" w:val="20"/>
          <w:attr w:name="Year" w:val="2021"/>
        </w:smartTagPr>
        <w:r w:rsidRPr="008F2B63">
          <w:rPr>
            <w:rFonts w:ascii="Verdana" w:hAnsi="Verdana" w:cs="Arial"/>
            <w:color w:val="000000"/>
            <w:lang w:val="es-ES"/>
          </w:rPr>
          <w:t>20/11/2021</w:t>
        </w:r>
      </w:smartTag>
      <w:r w:rsidRPr="008F2B63">
        <w:rPr>
          <w:rFonts w:ascii="Verdana" w:hAnsi="Verdana" w:cs="Arial"/>
          <w:color w:val="000000"/>
          <w:lang w:val="es-ES"/>
        </w:rPr>
        <w:t xml:space="preserve">]; 25(5): e5074.Disponible en: </w:t>
      </w:r>
      <w:hyperlink r:id="rId19" w:history="1">
        <w:r w:rsidR="005901E9" w:rsidRPr="008F2B63">
          <w:rPr>
            <w:rStyle w:val="Hipervnculo"/>
            <w:rFonts w:ascii="Verdana" w:hAnsi="Verdana" w:cs="Arial"/>
            <w:lang w:val="es-ES"/>
          </w:rPr>
          <w:t>https://revcmpinar.sld.cu/index.php/publicaciones/article/view/5074</w:t>
        </w:r>
      </w:hyperlink>
    </w:p>
    <w:p w:rsidR="005901E9" w:rsidRPr="008F2B63" w:rsidRDefault="005901E9" w:rsidP="003B0F10">
      <w:pPr>
        <w:pStyle w:val="Prrafodelista"/>
        <w:numPr>
          <w:ilvl w:val="0"/>
          <w:numId w:val="21"/>
        </w:numPr>
        <w:spacing w:after="0" w:line="360" w:lineRule="auto"/>
        <w:jc w:val="both"/>
        <w:rPr>
          <w:rFonts w:ascii="Verdana" w:eastAsia="Times New Roman" w:hAnsi="Verdana" w:cs="Arial"/>
          <w:lang w:val="es-ES" w:eastAsia="es-ES"/>
        </w:rPr>
      </w:pPr>
      <w:r w:rsidRPr="008F2B63">
        <w:rPr>
          <w:rFonts w:ascii="Verdana" w:hAnsi="Verdana" w:cs="Arial"/>
          <w:color w:val="000000"/>
          <w:lang w:val="es-ES"/>
        </w:rPr>
        <w:t>Gar</w:t>
      </w:r>
      <w:r w:rsidR="00CC4EE5" w:rsidRPr="008F2B63">
        <w:rPr>
          <w:rFonts w:ascii="Verdana" w:hAnsi="Verdana" w:cs="Arial"/>
          <w:color w:val="000000"/>
          <w:lang w:val="es-ES"/>
        </w:rPr>
        <w:t xml:space="preserve">cía Garcés H, Navarro Aguirre L, López Pérez M, Rodríguez Orizondo MF.Tecnologías dela Información y la Comunicación en salud y educación médica. Rev EDUMECENTRO. 2014[Citado </w:t>
      </w:r>
      <w:smartTag w:uri="urn:schemas-microsoft-com:office:smarttags" w:element="date">
        <w:smartTagPr>
          <w:attr w:name="ls" w:val="trans"/>
          <w:attr w:name="Month" w:val="11"/>
          <w:attr w:name="Day" w:val="14"/>
          <w:attr w:name="Year" w:val="2021"/>
        </w:smartTagPr>
        <w:r w:rsidR="00CC4EE5" w:rsidRPr="008F2B63">
          <w:rPr>
            <w:rFonts w:ascii="Verdana" w:hAnsi="Verdana" w:cs="Arial"/>
            <w:color w:val="000000"/>
            <w:lang w:val="es-ES"/>
          </w:rPr>
          <w:t>14/11/2021</w:t>
        </w:r>
      </w:smartTag>
      <w:r w:rsidR="00CC4EE5" w:rsidRPr="008F2B63">
        <w:rPr>
          <w:rFonts w:ascii="Verdana" w:hAnsi="Verdana" w:cs="Arial"/>
          <w:color w:val="000000"/>
          <w:lang w:val="es-ES"/>
        </w:rPr>
        <w:t>]; 6(1). Disponible en:</w:t>
      </w:r>
      <w:r w:rsidR="00CC4EE5" w:rsidRPr="008F2B63">
        <w:rPr>
          <w:rFonts w:ascii="Verdana" w:hAnsi="Verdana" w:cs="Arial"/>
          <w:color w:val="000000"/>
          <w:lang w:val="es-ES"/>
        </w:rPr>
        <w:br/>
      </w:r>
      <w:hyperlink r:id="rId20" w:history="1">
        <w:r w:rsidRPr="008F2B63">
          <w:rPr>
            <w:rStyle w:val="Hipervnculo"/>
            <w:rFonts w:ascii="Verdana" w:hAnsi="Verdana" w:cs="Arial"/>
            <w:lang w:val="es-ES"/>
          </w:rPr>
          <w:t>http://scielo.sld.cu/scielo.php?script=sci_arttext&amp;pid=S2077-28742014000100018</w:t>
        </w:r>
      </w:hyperlink>
    </w:p>
    <w:p w:rsidR="005901E9" w:rsidRPr="00A021BA" w:rsidRDefault="005901E9" w:rsidP="003B0F10">
      <w:pPr>
        <w:pStyle w:val="Prrafodelista"/>
        <w:numPr>
          <w:ilvl w:val="0"/>
          <w:numId w:val="21"/>
        </w:numPr>
        <w:spacing w:after="0" w:line="360" w:lineRule="auto"/>
        <w:jc w:val="both"/>
        <w:rPr>
          <w:rFonts w:ascii="Verdana" w:eastAsia="Times New Roman" w:hAnsi="Verdana" w:cs="Arial"/>
          <w:lang w:val="es-ES" w:eastAsia="es-ES"/>
        </w:rPr>
      </w:pPr>
      <w:r w:rsidRPr="008F2B63">
        <w:rPr>
          <w:rFonts w:ascii="Verdana" w:hAnsi="Verdana" w:cs="Arial"/>
          <w:color w:val="000000"/>
          <w:lang w:val="es-ES"/>
        </w:rPr>
        <w:t xml:space="preserve">Soler Sánchez YM, Pérez Rosabal E, López Sánchez MC. Modificación deconocimientos sobreadherencia terapéutica en adultas mayores con cáncer de mama mediante un programaeducativo. MEDISAN [Internet]. 2016 Ene [Citado </w:t>
      </w:r>
      <w:smartTag w:uri="urn:schemas-microsoft-com:office:smarttags" w:element="date">
        <w:smartTagPr>
          <w:attr w:name="Year" w:val="2021"/>
          <w:attr w:name="Day" w:val="14"/>
          <w:attr w:name="Month" w:val="11"/>
          <w:attr w:name="ls" w:val="trans"/>
        </w:smartTagPr>
        <w:r w:rsidRPr="008F2B63">
          <w:rPr>
            <w:rFonts w:ascii="Verdana" w:hAnsi="Verdana" w:cs="Arial"/>
            <w:color w:val="000000"/>
            <w:lang w:val="es-ES"/>
          </w:rPr>
          <w:t>14/11/2021</w:t>
        </w:r>
      </w:smartTag>
      <w:r w:rsidRPr="008F2B63">
        <w:rPr>
          <w:rFonts w:ascii="Verdana" w:hAnsi="Verdana" w:cs="Arial"/>
          <w:color w:val="000000"/>
          <w:lang w:val="es-ES"/>
        </w:rPr>
        <w:t>]; 20(1): 10-15. Disponible en:</w:t>
      </w:r>
      <w:r w:rsidRPr="008F2B63">
        <w:rPr>
          <w:rFonts w:ascii="Verdana" w:hAnsi="Verdana" w:cs="Arial"/>
          <w:color w:val="000000"/>
          <w:lang w:val="es-ES"/>
        </w:rPr>
        <w:br/>
      </w:r>
      <w:hyperlink r:id="rId21" w:history="1">
        <w:r w:rsidRPr="008F2B63">
          <w:rPr>
            <w:rStyle w:val="Hipervnculo"/>
            <w:rFonts w:ascii="Verdana" w:hAnsi="Verdana" w:cs="Arial"/>
            <w:lang w:val="es-ES"/>
          </w:rPr>
          <w:t>http://scielo.sld.cu/scielo.php?script=sci_arttext&amp;pid=S1029-30192016000100003&amp;lng=es</w:t>
        </w:r>
      </w:hyperlink>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r>
        <w:rPr>
          <w:rFonts w:ascii="Verdana" w:hAnsi="Verdana"/>
        </w:rPr>
        <w:t xml:space="preserve">                                        ANEXO 1</w:t>
      </w: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bookmarkStart w:id="1" w:name="f1"/>
      <w:r w:rsidRPr="00A021BA">
        <w:rPr>
          <w:rFonts w:ascii="Verdana" w:hAnsi="Verdana"/>
          <w:noProof/>
          <w:lang w:val="es-MX" w:eastAsia="es-MX"/>
        </w:rPr>
        <w:drawing>
          <wp:inline distT="0" distB="0" distL="0" distR="0">
            <wp:extent cx="5271407" cy="2960915"/>
            <wp:effectExtent l="19050" t="0" r="5443" b="0"/>
            <wp:docPr id="1" name="Imagen 9" descr="Fig.1. Resultados de la evaluacion interna del software educ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1. Resultados de la evaluacion interna del software educativ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3828" cy="2962275"/>
                    </a:xfrm>
                    <a:prstGeom prst="rect">
                      <a:avLst/>
                    </a:prstGeom>
                    <a:noFill/>
                    <a:ln>
                      <a:noFill/>
                    </a:ln>
                  </pic:spPr>
                </pic:pic>
              </a:graphicData>
            </a:graphic>
          </wp:inline>
        </w:drawing>
      </w:r>
      <w:bookmarkEnd w:id="1"/>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r>
        <w:rPr>
          <w:rFonts w:ascii="Verdana" w:hAnsi="Verdana"/>
        </w:rPr>
        <w:t xml:space="preserve">                                    ANEXO 2</w:t>
      </w: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p>
    <w:p w:rsidR="00A021BA" w:rsidRDefault="00A021BA" w:rsidP="00A021BA">
      <w:pPr>
        <w:pStyle w:val="Prrafodelista"/>
        <w:spacing w:after="0" w:line="360" w:lineRule="auto"/>
        <w:jc w:val="both"/>
        <w:rPr>
          <w:rFonts w:ascii="Verdana" w:hAnsi="Verdana"/>
        </w:rPr>
      </w:pPr>
      <w:bookmarkStart w:id="2" w:name="f2"/>
      <w:r w:rsidRPr="00A021BA">
        <w:rPr>
          <w:rFonts w:ascii="Verdana" w:hAnsi="Verdana"/>
          <w:noProof/>
          <w:lang w:val="es-MX" w:eastAsia="es-MX"/>
        </w:rPr>
        <w:drawing>
          <wp:inline distT="0" distB="0" distL="0" distR="0">
            <wp:extent cx="5053693" cy="2524199"/>
            <wp:effectExtent l="19050" t="0" r="0" b="0"/>
            <wp:docPr id="3" name="Imagen 10" descr="Fig. 2. Resultados de la evaluación externa del software educativo según el aprendiz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 2. Resultados de la evaluación externa del software educativo según el aprendizaje"/>
                    <pic:cNvPicPr>
                      <a:picLocks noChangeAspect="1" noChangeArrowheads="1"/>
                    </pic:cNvPicPr>
                  </pic:nvPicPr>
                  <pic:blipFill>
                    <a:blip r:embed="rId23">
                      <a:lum bright="-20000"/>
                      <a:extLst>
                        <a:ext uri="{28A0092B-C50C-407E-A947-70E740481C1C}">
                          <a14:useLocalDpi xmlns:a14="http://schemas.microsoft.com/office/drawing/2010/main" val="0"/>
                        </a:ext>
                      </a:extLst>
                    </a:blip>
                    <a:srcRect/>
                    <a:stretch>
                      <a:fillRect/>
                    </a:stretch>
                  </pic:blipFill>
                  <pic:spPr bwMode="auto">
                    <a:xfrm>
                      <a:off x="0" y="0"/>
                      <a:ext cx="5058317" cy="2526509"/>
                    </a:xfrm>
                    <a:prstGeom prst="rect">
                      <a:avLst/>
                    </a:prstGeom>
                    <a:noFill/>
                    <a:ln>
                      <a:noFill/>
                    </a:ln>
                  </pic:spPr>
                </pic:pic>
              </a:graphicData>
            </a:graphic>
          </wp:inline>
        </w:drawing>
      </w:r>
      <w:bookmarkEnd w:id="2"/>
    </w:p>
    <w:p w:rsidR="00A021BA" w:rsidRDefault="00A021BA" w:rsidP="00A021BA">
      <w:pPr>
        <w:pStyle w:val="Prrafodelista"/>
        <w:spacing w:after="0" w:line="360" w:lineRule="auto"/>
        <w:jc w:val="both"/>
        <w:rPr>
          <w:rFonts w:ascii="Verdana" w:hAnsi="Verdana"/>
        </w:rPr>
      </w:pPr>
    </w:p>
    <w:p w:rsidR="00A021BA" w:rsidRPr="008F2B63" w:rsidRDefault="00A021BA" w:rsidP="00A021BA">
      <w:pPr>
        <w:pStyle w:val="Prrafodelista"/>
        <w:spacing w:after="0" w:line="360" w:lineRule="auto"/>
        <w:jc w:val="both"/>
        <w:rPr>
          <w:rFonts w:ascii="Verdana" w:eastAsia="Times New Roman" w:hAnsi="Verdana" w:cs="Arial"/>
          <w:lang w:val="es-ES" w:eastAsia="es-ES"/>
        </w:rPr>
      </w:pPr>
    </w:p>
    <w:sectPr w:rsidR="00A021BA" w:rsidRPr="008F2B63" w:rsidSect="008F2B63">
      <w:footerReference w:type="default" r:id="rId24"/>
      <w:pgSz w:w="11900" w:h="16840"/>
      <w:pgMar w:top="1418" w:right="1418" w:bottom="1418" w:left="1418" w:header="720" w:footer="72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948" w:rsidRDefault="00C05948" w:rsidP="00151043">
      <w:pPr>
        <w:spacing w:after="0" w:line="240" w:lineRule="auto"/>
      </w:pPr>
      <w:r>
        <w:separator/>
      </w:r>
    </w:p>
  </w:endnote>
  <w:endnote w:type="continuationSeparator" w:id="0">
    <w:p w:rsidR="00C05948" w:rsidRDefault="00C05948" w:rsidP="00151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08184"/>
      <w:docPartObj>
        <w:docPartGallery w:val="Page Numbers (Bottom of Page)"/>
        <w:docPartUnique/>
      </w:docPartObj>
    </w:sdtPr>
    <w:sdtEndPr/>
    <w:sdtContent>
      <w:p w:rsidR="008F2B63" w:rsidRDefault="00C05948">
        <w:pPr>
          <w:pStyle w:val="Piedepgina"/>
          <w:jc w:val="right"/>
        </w:pPr>
        <w:r>
          <w:fldChar w:fldCharType="begin"/>
        </w:r>
        <w:r>
          <w:instrText xml:space="preserve"> PAGE   \* MERGEFORMAT </w:instrText>
        </w:r>
        <w:r>
          <w:fldChar w:fldCharType="separate"/>
        </w:r>
        <w:r w:rsidR="00734FA3">
          <w:rPr>
            <w:noProof/>
          </w:rPr>
          <w:t>1</w:t>
        </w:r>
        <w:r>
          <w:rPr>
            <w:noProof/>
          </w:rPr>
          <w:fldChar w:fldCharType="end"/>
        </w:r>
      </w:p>
    </w:sdtContent>
  </w:sdt>
  <w:p w:rsidR="008F2B63" w:rsidRDefault="008F2B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948" w:rsidRDefault="00C05948" w:rsidP="00151043">
      <w:pPr>
        <w:spacing w:after="0" w:line="240" w:lineRule="auto"/>
      </w:pPr>
      <w:r>
        <w:separator/>
      </w:r>
    </w:p>
  </w:footnote>
  <w:footnote w:type="continuationSeparator" w:id="0">
    <w:p w:rsidR="00C05948" w:rsidRDefault="00C05948" w:rsidP="001510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1E8A"/>
    <w:multiLevelType w:val="hybridMultilevel"/>
    <w:tmpl w:val="6066BE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3B2ADC"/>
    <w:multiLevelType w:val="multilevel"/>
    <w:tmpl w:val="F5EC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015B6"/>
    <w:multiLevelType w:val="hybridMultilevel"/>
    <w:tmpl w:val="3F46C290"/>
    <w:lvl w:ilvl="0" w:tplc="0C0A000D">
      <w:start w:val="1"/>
      <w:numFmt w:val="bullet"/>
      <w:lvlText w:val=""/>
      <w:lvlJc w:val="left"/>
      <w:pPr>
        <w:ind w:left="720" w:hanging="360"/>
      </w:pPr>
      <w:rPr>
        <w:rFonts w:ascii="Wingdings" w:hAnsi="Wingdings"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
    <w:nsid w:val="1C6B7E08"/>
    <w:multiLevelType w:val="hybridMultilevel"/>
    <w:tmpl w:val="899E16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12D609D"/>
    <w:multiLevelType w:val="hybridMultilevel"/>
    <w:tmpl w:val="C1822B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BDC5F79"/>
    <w:multiLevelType w:val="hybridMultilevel"/>
    <w:tmpl w:val="017EB2C2"/>
    <w:lvl w:ilvl="0" w:tplc="540A0001">
      <w:start w:val="1"/>
      <w:numFmt w:val="bullet"/>
      <w:lvlText w:val=""/>
      <w:lvlJc w:val="left"/>
      <w:pPr>
        <w:ind w:left="360" w:hanging="360"/>
      </w:pPr>
      <w:rPr>
        <w:rFonts w:ascii="Symbol" w:hAnsi="Symbol"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6">
    <w:nsid w:val="2DDE49B9"/>
    <w:multiLevelType w:val="hybridMultilevel"/>
    <w:tmpl w:val="16F88B7E"/>
    <w:lvl w:ilvl="0" w:tplc="0409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18F0348"/>
    <w:multiLevelType w:val="hybridMultilevel"/>
    <w:tmpl w:val="FBC8CB0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nsid w:val="33DD57A4"/>
    <w:multiLevelType w:val="hybridMultilevel"/>
    <w:tmpl w:val="E6DAF1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46829D3"/>
    <w:multiLevelType w:val="hybridMultilevel"/>
    <w:tmpl w:val="2A8ED08A"/>
    <w:lvl w:ilvl="0" w:tplc="8020EC76">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8D61F7D"/>
    <w:multiLevelType w:val="hybridMultilevel"/>
    <w:tmpl w:val="5FD4B00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nsid w:val="39CE41F4"/>
    <w:multiLevelType w:val="hybridMultilevel"/>
    <w:tmpl w:val="2A627EC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A4C2308"/>
    <w:multiLevelType w:val="hybridMultilevel"/>
    <w:tmpl w:val="26D08490"/>
    <w:lvl w:ilvl="0" w:tplc="540A0001">
      <w:start w:val="1"/>
      <w:numFmt w:val="bullet"/>
      <w:lvlText w:val=""/>
      <w:lvlJc w:val="left"/>
      <w:pPr>
        <w:ind w:left="360" w:hanging="360"/>
      </w:pPr>
      <w:rPr>
        <w:rFonts w:ascii="Symbol" w:hAnsi="Symbol" w:hint="default"/>
      </w:rPr>
    </w:lvl>
    <w:lvl w:ilvl="1" w:tplc="540A0003">
      <w:start w:val="1"/>
      <w:numFmt w:val="bullet"/>
      <w:lvlText w:val="o"/>
      <w:lvlJc w:val="left"/>
      <w:pPr>
        <w:ind w:left="1080" w:hanging="360"/>
      </w:pPr>
      <w:rPr>
        <w:rFonts w:ascii="Courier New" w:hAnsi="Courier New" w:cs="Courier New" w:hint="default"/>
      </w:rPr>
    </w:lvl>
    <w:lvl w:ilvl="2" w:tplc="540A0005">
      <w:start w:val="1"/>
      <w:numFmt w:val="bullet"/>
      <w:lvlText w:val=""/>
      <w:lvlJc w:val="left"/>
      <w:pPr>
        <w:ind w:left="1800" w:hanging="360"/>
      </w:pPr>
      <w:rPr>
        <w:rFonts w:ascii="Wingdings" w:hAnsi="Wingdings" w:hint="default"/>
      </w:rPr>
    </w:lvl>
    <w:lvl w:ilvl="3" w:tplc="540A0001">
      <w:start w:val="1"/>
      <w:numFmt w:val="bullet"/>
      <w:lvlText w:val=""/>
      <w:lvlJc w:val="left"/>
      <w:pPr>
        <w:ind w:left="2520" w:hanging="360"/>
      </w:pPr>
      <w:rPr>
        <w:rFonts w:ascii="Symbol" w:hAnsi="Symbol" w:hint="default"/>
      </w:rPr>
    </w:lvl>
    <w:lvl w:ilvl="4" w:tplc="540A0003">
      <w:start w:val="1"/>
      <w:numFmt w:val="bullet"/>
      <w:lvlText w:val="o"/>
      <w:lvlJc w:val="left"/>
      <w:pPr>
        <w:ind w:left="3240" w:hanging="360"/>
      </w:pPr>
      <w:rPr>
        <w:rFonts w:ascii="Courier New" w:hAnsi="Courier New" w:cs="Courier New" w:hint="default"/>
      </w:rPr>
    </w:lvl>
    <w:lvl w:ilvl="5" w:tplc="540A0005">
      <w:start w:val="1"/>
      <w:numFmt w:val="bullet"/>
      <w:lvlText w:val=""/>
      <w:lvlJc w:val="left"/>
      <w:pPr>
        <w:ind w:left="3960" w:hanging="360"/>
      </w:pPr>
      <w:rPr>
        <w:rFonts w:ascii="Wingdings" w:hAnsi="Wingdings" w:hint="default"/>
      </w:rPr>
    </w:lvl>
    <w:lvl w:ilvl="6" w:tplc="540A0001">
      <w:start w:val="1"/>
      <w:numFmt w:val="bullet"/>
      <w:lvlText w:val=""/>
      <w:lvlJc w:val="left"/>
      <w:pPr>
        <w:ind w:left="4680" w:hanging="360"/>
      </w:pPr>
      <w:rPr>
        <w:rFonts w:ascii="Symbol" w:hAnsi="Symbol" w:hint="default"/>
      </w:rPr>
    </w:lvl>
    <w:lvl w:ilvl="7" w:tplc="540A0003">
      <w:start w:val="1"/>
      <w:numFmt w:val="bullet"/>
      <w:lvlText w:val="o"/>
      <w:lvlJc w:val="left"/>
      <w:pPr>
        <w:ind w:left="5400" w:hanging="360"/>
      </w:pPr>
      <w:rPr>
        <w:rFonts w:ascii="Courier New" w:hAnsi="Courier New" w:cs="Courier New" w:hint="default"/>
      </w:rPr>
    </w:lvl>
    <w:lvl w:ilvl="8" w:tplc="540A0005">
      <w:start w:val="1"/>
      <w:numFmt w:val="bullet"/>
      <w:lvlText w:val=""/>
      <w:lvlJc w:val="left"/>
      <w:pPr>
        <w:ind w:left="6120" w:hanging="360"/>
      </w:pPr>
      <w:rPr>
        <w:rFonts w:ascii="Wingdings" w:hAnsi="Wingdings" w:hint="default"/>
      </w:rPr>
    </w:lvl>
  </w:abstractNum>
  <w:abstractNum w:abstractNumId="13">
    <w:nsid w:val="3DFC2DDD"/>
    <w:multiLevelType w:val="multilevel"/>
    <w:tmpl w:val="5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5533E1A"/>
    <w:multiLevelType w:val="hybridMultilevel"/>
    <w:tmpl w:val="FB8848A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14" w:hanging="360"/>
      </w:pPr>
      <w:rPr>
        <w:rFonts w:ascii="Courier New" w:hAnsi="Courier New" w:cs="Courier New" w:hint="default"/>
      </w:rPr>
    </w:lvl>
    <w:lvl w:ilvl="2" w:tplc="0C0A0005">
      <w:start w:val="1"/>
      <w:numFmt w:val="bullet"/>
      <w:lvlText w:val=""/>
      <w:lvlJc w:val="left"/>
      <w:pPr>
        <w:ind w:left="1734" w:hanging="360"/>
      </w:pPr>
      <w:rPr>
        <w:rFonts w:ascii="Wingdings" w:hAnsi="Wingdings" w:hint="default"/>
      </w:rPr>
    </w:lvl>
    <w:lvl w:ilvl="3" w:tplc="0C0A0001">
      <w:start w:val="1"/>
      <w:numFmt w:val="bullet"/>
      <w:lvlText w:val=""/>
      <w:lvlJc w:val="left"/>
      <w:pPr>
        <w:ind w:left="2454" w:hanging="360"/>
      </w:pPr>
      <w:rPr>
        <w:rFonts w:ascii="Symbol" w:hAnsi="Symbol" w:hint="default"/>
      </w:rPr>
    </w:lvl>
    <w:lvl w:ilvl="4" w:tplc="0C0A0003">
      <w:start w:val="1"/>
      <w:numFmt w:val="bullet"/>
      <w:lvlText w:val="o"/>
      <w:lvlJc w:val="left"/>
      <w:pPr>
        <w:ind w:left="3174" w:hanging="360"/>
      </w:pPr>
      <w:rPr>
        <w:rFonts w:ascii="Courier New" w:hAnsi="Courier New" w:cs="Courier New" w:hint="default"/>
      </w:rPr>
    </w:lvl>
    <w:lvl w:ilvl="5" w:tplc="0C0A0005">
      <w:start w:val="1"/>
      <w:numFmt w:val="bullet"/>
      <w:lvlText w:val=""/>
      <w:lvlJc w:val="left"/>
      <w:pPr>
        <w:ind w:left="3894" w:hanging="360"/>
      </w:pPr>
      <w:rPr>
        <w:rFonts w:ascii="Wingdings" w:hAnsi="Wingdings" w:hint="default"/>
      </w:rPr>
    </w:lvl>
    <w:lvl w:ilvl="6" w:tplc="0C0A0001">
      <w:start w:val="1"/>
      <w:numFmt w:val="bullet"/>
      <w:lvlText w:val=""/>
      <w:lvlJc w:val="left"/>
      <w:pPr>
        <w:ind w:left="4614" w:hanging="360"/>
      </w:pPr>
      <w:rPr>
        <w:rFonts w:ascii="Symbol" w:hAnsi="Symbol" w:hint="default"/>
      </w:rPr>
    </w:lvl>
    <w:lvl w:ilvl="7" w:tplc="0C0A0003">
      <w:start w:val="1"/>
      <w:numFmt w:val="bullet"/>
      <w:lvlText w:val="o"/>
      <w:lvlJc w:val="left"/>
      <w:pPr>
        <w:ind w:left="5334" w:hanging="360"/>
      </w:pPr>
      <w:rPr>
        <w:rFonts w:ascii="Courier New" w:hAnsi="Courier New" w:cs="Courier New" w:hint="default"/>
      </w:rPr>
    </w:lvl>
    <w:lvl w:ilvl="8" w:tplc="0C0A0005">
      <w:start w:val="1"/>
      <w:numFmt w:val="bullet"/>
      <w:lvlText w:val=""/>
      <w:lvlJc w:val="left"/>
      <w:pPr>
        <w:ind w:left="6054" w:hanging="360"/>
      </w:pPr>
      <w:rPr>
        <w:rFonts w:ascii="Wingdings" w:hAnsi="Wingdings" w:hint="default"/>
      </w:rPr>
    </w:lvl>
  </w:abstractNum>
  <w:abstractNum w:abstractNumId="15">
    <w:nsid w:val="48BE6FBE"/>
    <w:multiLevelType w:val="hybridMultilevel"/>
    <w:tmpl w:val="0BA8AE86"/>
    <w:lvl w:ilvl="0" w:tplc="E5987642">
      <w:start w:val="1"/>
      <w:numFmt w:val="decimal"/>
      <w:lvlText w:val="%1-"/>
      <w:lvlJc w:val="left"/>
      <w:pPr>
        <w:ind w:left="1080" w:hanging="360"/>
      </w:pPr>
      <w:rPr>
        <w:rFonts w:hint="default"/>
        <w:lang w:val="en-US"/>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nsid w:val="524D1335"/>
    <w:multiLevelType w:val="hybridMultilevel"/>
    <w:tmpl w:val="2FC88A6A"/>
    <w:lvl w:ilvl="0" w:tplc="540A0001">
      <w:start w:val="1"/>
      <w:numFmt w:val="bullet"/>
      <w:lvlText w:val=""/>
      <w:lvlJc w:val="left"/>
      <w:pPr>
        <w:ind w:left="360" w:hanging="360"/>
      </w:pPr>
      <w:rPr>
        <w:rFonts w:ascii="Symbol" w:hAnsi="Symbol"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17">
    <w:nsid w:val="63DC41B4"/>
    <w:multiLevelType w:val="hybridMultilevel"/>
    <w:tmpl w:val="B89A8E2A"/>
    <w:lvl w:ilvl="0" w:tplc="540A0001">
      <w:start w:val="1"/>
      <w:numFmt w:val="bullet"/>
      <w:lvlText w:val=""/>
      <w:lvlJc w:val="left"/>
      <w:pPr>
        <w:ind w:left="360" w:hanging="360"/>
      </w:pPr>
      <w:rPr>
        <w:rFonts w:ascii="Symbol" w:hAnsi="Symbol" w:hint="default"/>
      </w:rPr>
    </w:lvl>
    <w:lvl w:ilvl="1" w:tplc="540A0003">
      <w:start w:val="1"/>
      <w:numFmt w:val="bullet"/>
      <w:lvlText w:val="o"/>
      <w:lvlJc w:val="left"/>
      <w:pPr>
        <w:ind w:left="1080" w:hanging="360"/>
      </w:pPr>
      <w:rPr>
        <w:rFonts w:ascii="Courier New" w:hAnsi="Courier New" w:cs="Courier New" w:hint="default"/>
      </w:rPr>
    </w:lvl>
    <w:lvl w:ilvl="2" w:tplc="540A0005">
      <w:start w:val="1"/>
      <w:numFmt w:val="bullet"/>
      <w:lvlText w:val=""/>
      <w:lvlJc w:val="left"/>
      <w:pPr>
        <w:ind w:left="1800" w:hanging="360"/>
      </w:pPr>
      <w:rPr>
        <w:rFonts w:ascii="Wingdings" w:hAnsi="Wingdings" w:hint="default"/>
      </w:rPr>
    </w:lvl>
    <w:lvl w:ilvl="3" w:tplc="540A0001">
      <w:start w:val="1"/>
      <w:numFmt w:val="bullet"/>
      <w:lvlText w:val=""/>
      <w:lvlJc w:val="left"/>
      <w:pPr>
        <w:ind w:left="2520" w:hanging="360"/>
      </w:pPr>
      <w:rPr>
        <w:rFonts w:ascii="Symbol" w:hAnsi="Symbol" w:hint="default"/>
      </w:rPr>
    </w:lvl>
    <w:lvl w:ilvl="4" w:tplc="540A0003">
      <w:start w:val="1"/>
      <w:numFmt w:val="bullet"/>
      <w:lvlText w:val="o"/>
      <w:lvlJc w:val="left"/>
      <w:pPr>
        <w:ind w:left="3240" w:hanging="360"/>
      </w:pPr>
      <w:rPr>
        <w:rFonts w:ascii="Courier New" w:hAnsi="Courier New" w:cs="Courier New" w:hint="default"/>
      </w:rPr>
    </w:lvl>
    <w:lvl w:ilvl="5" w:tplc="540A0005">
      <w:start w:val="1"/>
      <w:numFmt w:val="bullet"/>
      <w:lvlText w:val=""/>
      <w:lvlJc w:val="left"/>
      <w:pPr>
        <w:ind w:left="3960" w:hanging="360"/>
      </w:pPr>
      <w:rPr>
        <w:rFonts w:ascii="Wingdings" w:hAnsi="Wingdings" w:hint="default"/>
      </w:rPr>
    </w:lvl>
    <w:lvl w:ilvl="6" w:tplc="540A0001">
      <w:start w:val="1"/>
      <w:numFmt w:val="bullet"/>
      <w:lvlText w:val=""/>
      <w:lvlJc w:val="left"/>
      <w:pPr>
        <w:ind w:left="4680" w:hanging="360"/>
      </w:pPr>
      <w:rPr>
        <w:rFonts w:ascii="Symbol" w:hAnsi="Symbol" w:hint="default"/>
      </w:rPr>
    </w:lvl>
    <w:lvl w:ilvl="7" w:tplc="540A0003">
      <w:start w:val="1"/>
      <w:numFmt w:val="bullet"/>
      <w:lvlText w:val="o"/>
      <w:lvlJc w:val="left"/>
      <w:pPr>
        <w:ind w:left="5400" w:hanging="360"/>
      </w:pPr>
      <w:rPr>
        <w:rFonts w:ascii="Courier New" w:hAnsi="Courier New" w:cs="Courier New" w:hint="default"/>
      </w:rPr>
    </w:lvl>
    <w:lvl w:ilvl="8" w:tplc="540A0005">
      <w:start w:val="1"/>
      <w:numFmt w:val="bullet"/>
      <w:lvlText w:val=""/>
      <w:lvlJc w:val="left"/>
      <w:pPr>
        <w:ind w:left="6120" w:hanging="360"/>
      </w:pPr>
      <w:rPr>
        <w:rFonts w:ascii="Wingdings" w:hAnsi="Wingdings" w:hint="default"/>
      </w:rPr>
    </w:lvl>
  </w:abstractNum>
  <w:abstractNum w:abstractNumId="18">
    <w:nsid w:val="6C0A00C0"/>
    <w:multiLevelType w:val="hybridMultilevel"/>
    <w:tmpl w:val="BC98A204"/>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9">
    <w:nsid w:val="6E481022"/>
    <w:multiLevelType w:val="hybridMultilevel"/>
    <w:tmpl w:val="3B5CB52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16A40AE"/>
    <w:multiLevelType w:val="hybridMultilevel"/>
    <w:tmpl w:val="3DCC351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nsid w:val="766D13AE"/>
    <w:multiLevelType w:val="hybridMultilevel"/>
    <w:tmpl w:val="2498654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21"/>
  </w:num>
  <w:num w:numId="4">
    <w:abstractNumId w:val="18"/>
  </w:num>
  <w:num w:numId="5">
    <w:abstractNumId w:val="5"/>
  </w:num>
  <w:num w:numId="6">
    <w:abstractNumId w:val="16"/>
  </w:num>
  <w:num w:numId="7">
    <w:abstractNumId w:val="10"/>
  </w:num>
  <w:num w:numId="8">
    <w:abstractNumId w:val="14"/>
  </w:num>
  <w:num w:numId="9">
    <w:abstractNumId w:val="10"/>
  </w:num>
  <w:num w:numId="10">
    <w:abstractNumId w:val="17"/>
  </w:num>
  <w:num w:numId="11">
    <w:abstractNumId w:val="12"/>
  </w:num>
  <w:num w:numId="12">
    <w:abstractNumId w:val="9"/>
  </w:num>
  <w:num w:numId="13">
    <w:abstractNumId w:val="13"/>
  </w:num>
  <w:num w:numId="14">
    <w:abstractNumId w:val="15"/>
  </w:num>
  <w:num w:numId="15">
    <w:abstractNumId w:val="19"/>
  </w:num>
  <w:num w:numId="16">
    <w:abstractNumId w:val="2"/>
  </w:num>
  <w:num w:numId="17">
    <w:abstractNumId w:val="0"/>
  </w:num>
  <w:num w:numId="18">
    <w:abstractNumId w:val="8"/>
  </w:num>
  <w:num w:numId="19">
    <w:abstractNumId w:val="3"/>
  </w:num>
  <w:num w:numId="20">
    <w:abstractNumId w:val="11"/>
  </w:num>
  <w:num w:numId="21">
    <w:abstractNumId w:val="6"/>
  </w:num>
  <w:num w:numId="22">
    <w:abstractNumId w:val="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305DF"/>
    <w:rsid w:val="0009790D"/>
    <w:rsid w:val="000A1B7F"/>
    <w:rsid w:val="000B392B"/>
    <w:rsid w:val="000E4310"/>
    <w:rsid w:val="001305DF"/>
    <w:rsid w:val="00151043"/>
    <w:rsid w:val="001D7A1A"/>
    <w:rsid w:val="00217108"/>
    <w:rsid w:val="0022467A"/>
    <w:rsid w:val="00251CE9"/>
    <w:rsid w:val="00271474"/>
    <w:rsid w:val="002827DE"/>
    <w:rsid w:val="002848D8"/>
    <w:rsid w:val="002D3B79"/>
    <w:rsid w:val="00301052"/>
    <w:rsid w:val="00392C49"/>
    <w:rsid w:val="003B0F10"/>
    <w:rsid w:val="003D1D0A"/>
    <w:rsid w:val="00416BCF"/>
    <w:rsid w:val="004617A5"/>
    <w:rsid w:val="00494D36"/>
    <w:rsid w:val="00522609"/>
    <w:rsid w:val="00522C48"/>
    <w:rsid w:val="005901E9"/>
    <w:rsid w:val="00597D0E"/>
    <w:rsid w:val="005D123D"/>
    <w:rsid w:val="005E6283"/>
    <w:rsid w:val="0061218A"/>
    <w:rsid w:val="00636BDA"/>
    <w:rsid w:val="006C11E7"/>
    <w:rsid w:val="006D1861"/>
    <w:rsid w:val="006F000B"/>
    <w:rsid w:val="0070367E"/>
    <w:rsid w:val="00734FA3"/>
    <w:rsid w:val="00755DD7"/>
    <w:rsid w:val="00802D72"/>
    <w:rsid w:val="00813CFD"/>
    <w:rsid w:val="00877B74"/>
    <w:rsid w:val="00883FB0"/>
    <w:rsid w:val="008C135A"/>
    <w:rsid w:val="008C520F"/>
    <w:rsid w:val="008F2B63"/>
    <w:rsid w:val="008F37ED"/>
    <w:rsid w:val="00916215"/>
    <w:rsid w:val="0097448C"/>
    <w:rsid w:val="009C1061"/>
    <w:rsid w:val="009D5FAE"/>
    <w:rsid w:val="00A021BA"/>
    <w:rsid w:val="00A27647"/>
    <w:rsid w:val="00A7148D"/>
    <w:rsid w:val="00AC3A1C"/>
    <w:rsid w:val="00B03111"/>
    <w:rsid w:val="00B27DC6"/>
    <w:rsid w:val="00B720FF"/>
    <w:rsid w:val="00BA5D09"/>
    <w:rsid w:val="00BB224B"/>
    <w:rsid w:val="00BD0B7F"/>
    <w:rsid w:val="00C05948"/>
    <w:rsid w:val="00CB0F25"/>
    <w:rsid w:val="00CC4EE5"/>
    <w:rsid w:val="00CD2D6E"/>
    <w:rsid w:val="00D21F1D"/>
    <w:rsid w:val="00D43DCC"/>
    <w:rsid w:val="00D94AA7"/>
    <w:rsid w:val="00DB5C9D"/>
    <w:rsid w:val="00DC18C2"/>
    <w:rsid w:val="00DD4EB9"/>
    <w:rsid w:val="00DF2C2F"/>
    <w:rsid w:val="00E251E7"/>
    <w:rsid w:val="00E978AF"/>
    <w:rsid w:val="00EF1E90"/>
    <w:rsid w:val="00F67BDE"/>
    <w:rsid w:val="00F9583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hapeDefaults>
    <o:shapedefaults v:ext="edit" spidmax="1026"/>
    <o:shapelayout v:ext="edit">
      <o:idmap v:ext="edit" data="1"/>
    </o:shapelayout>
  </w:shapeDefaults>
  <w:decimalSymbol w:val="."/>
  <w:listSeparator w:val=","/>
  <w15:docId w15:val="{EF849437-DE1D-45CD-ACAC-C18F9A59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D6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M1">
    <w:name w:val="CM1"/>
    <w:basedOn w:val="Normal"/>
    <w:next w:val="Normal"/>
    <w:uiPriority w:val="99"/>
    <w:rsid w:val="001305DF"/>
    <w:pPr>
      <w:widowControl w:val="0"/>
      <w:autoSpaceDE w:val="0"/>
      <w:autoSpaceDN w:val="0"/>
      <w:adjustRightInd w:val="0"/>
      <w:spacing w:after="0" w:line="240" w:lineRule="auto"/>
    </w:pPr>
    <w:rPr>
      <w:rFonts w:ascii="Arial" w:eastAsiaTheme="minorEastAsia" w:hAnsi="Arial" w:cs="Arial"/>
      <w:sz w:val="24"/>
      <w:szCs w:val="24"/>
      <w:lang w:val="es-ES" w:eastAsia="es-ES"/>
    </w:rPr>
  </w:style>
  <w:style w:type="paragraph" w:customStyle="1" w:styleId="CM6">
    <w:name w:val="CM6"/>
    <w:basedOn w:val="Normal"/>
    <w:next w:val="Normal"/>
    <w:uiPriority w:val="99"/>
    <w:rsid w:val="001305DF"/>
    <w:pPr>
      <w:widowControl w:val="0"/>
      <w:autoSpaceDE w:val="0"/>
      <w:autoSpaceDN w:val="0"/>
      <w:adjustRightInd w:val="0"/>
      <w:spacing w:after="315" w:line="240" w:lineRule="auto"/>
    </w:pPr>
    <w:rPr>
      <w:rFonts w:ascii="Arial" w:eastAsiaTheme="minorEastAsia" w:hAnsi="Arial" w:cs="Arial"/>
      <w:sz w:val="24"/>
      <w:szCs w:val="24"/>
      <w:lang w:val="es-ES" w:eastAsia="es-ES"/>
    </w:rPr>
  </w:style>
  <w:style w:type="paragraph" w:customStyle="1" w:styleId="CM8">
    <w:name w:val="CM8"/>
    <w:basedOn w:val="Normal"/>
    <w:next w:val="Normal"/>
    <w:uiPriority w:val="99"/>
    <w:rsid w:val="001305DF"/>
    <w:pPr>
      <w:widowControl w:val="0"/>
      <w:autoSpaceDE w:val="0"/>
      <w:autoSpaceDN w:val="0"/>
      <w:adjustRightInd w:val="0"/>
      <w:spacing w:after="1250" w:line="240" w:lineRule="auto"/>
    </w:pPr>
    <w:rPr>
      <w:rFonts w:ascii="Arial" w:eastAsiaTheme="minorEastAsia" w:hAnsi="Arial" w:cs="Arial"/>
      <w:sz w:val="24"/>
      <w:szCs w:val="24"/>
      <w:lang w:val="es-ES" w:eastAsia="es-ES"/>
    </w:rPr>
  </w:style>
  <w:style w:type="paragraph" w:customStyle="1" w:styleId="CM5">
    <w:name w:val="CM5"/>
    <w:basedOn w:val="Normal"/>
    <w:next w:val="Normal"/>
    <w:uiPriority w:val="99"/>
    <w:rsid w:val="001305DF"/>
    <w:pPr>
      <w:widowControl w:val="0"/>
      <w:autoSpaceDE w:val="0"/>
      <w:autoSpaceDN w:val="0"/>
      <w:adjustRightInd w:val="0"/>
      <w:spacing w:after="0" w:line="316" w:lineRule="atLeast"/>
    </w:pPr>
    <w:rPr>
      <w:rFonts w:ascii="Arial" w:eastAsiaTheme="minorEastAsia" w:hAnsi="Arial" w:cs="Arial"/>
      <w:sz w:val="24"/>
      <w:szCs w:val="24"/>
      <w:lang w:val="es-ES" w:eastAsia="es-ES"/>
    </w:rPr>
  </w:style>
  <w:style w:type="paragraph" w:customStyle="1" w:styleId="CM9">
    <w:name w:val="CM9"/>
    <w:basedOn w:val="Normal"/>
    <w:next w:val="Normal"/>
    <w:uiPriority w:val="99"/>
    <w:rsid w:val="001305DF"/>
    <w:pPr>
      <w:widowControl w:val="0"/>
      <w:autoSpaceDE w:val="0"/>
      <w:autoSpaceDN w:val="0"/>
      <w:adjustRightInd w:val="0"/>
      <w:spacing w:after="933" w:line="240" w:lineRule="auto"/>
    </w:pPr>
    <w:rPr>
      <w:rFonts w:ascii="Arial" w:eastAsiaTheme="minorEastAsia" w:hAnsi="Arial" w:cs="Arial"/>
      <w:sz w:val="24"/>
      <w:szCs w:val="24"/>
      <w:lang w:val="es-ES" w:eastAsia="es-ES"/>
    </w:rPr>
  </w:style>
  <w:style w:type="paragraph" w:styleId="Prrafodelista">
    <w:name w:val="List Paragraph"/>
    <w:basedOn w:val="Normal"/>
    <w:uiPriority w:val="34"/>
    <w:qFormat/>
    <w:rsid w:val="001305DF"/>
    <w:pPr>
      <w:ind w:left="720"/>
      <w:contextualSpacing/>
    </w:pPr>
  </w:style>
  <w:style w:type="paragraph" w:styleId="Encabezado">
    <w:name w:val="header"/>
    <w:basedOn w:val="Normal"/>
    <w:link w:val="EncabezadoCar"/>
    <w:uiPriority w:val="99"/>
    <w:unhideWhenUsed/>
    <w:rsid w:val="00D94AA7"/>
    <w:pPr>
      <w:tabs>
        <w:tab w:val="center" w:pos="4419"/>
        <w:tab w:val="right" w:pos="8838"/>
      </w:tabs>
      <w:spacing w:after="0" w:line="240" w:lineRule="auto"/>
    </w:pPr>
    <w:rPr>
      <w:rFonts w:ascii="Calibri" w:eastAsia="Calibri" w:hAnsi="Calibri" w:cs="Times New Roman"/>
      <w:lang w:val="es-ES"/>
    </w:rPr>
  </w:style>
  <w:style w:type="character" w:customStyle="1" w:styleId="EncabezadoCar">
    <w:name w:val="Encabezado Car"/>
    <w:basedOn w:val="Fuentedeprrafopredeter"/>
    <w:link w:val="Encabezado"/>
    <w:uiPriority w:val="99"/>
    <w:rsid w:val="00D94AA7"/>
    <w:rPr>
      <w:rFonts w:ascii="Calibri" w:eastAsia="Calibri" w:hAnsi="Calibri" w:cs="Times New Roman"/>
      <w:lang w:val="es-ES"/>
    </w:rPr>
  </w:style>
  <w:style w:type="paragraph" w:styleId="Piedepgina">
    <w:name w:val="footer"/>
    <w:basedOn w:val="Normal"/>
    <w:link w:val="PiedepginaCar"/>
    <w:uiPriority w:val="99"/>
    <w:unhideWhenUsed/>
    <w:rsid w:val="00D94AA7"/>
    <w:pPr>
      <w:tabs>
        <w:tab w:val="center" w:pos="4419"/>
        <w:tab w:val="right" w:pos="8838"/>
      </w:tabs>
      <w:spacing w:after="0" w:line="240" w:lineRule="auto"/>
    </w:pPr>
    <w:rPr>
      <w:rFonts w:ascii="Calibri" w:eastAsia="Calibri" w:hAnsi="Calibri" w:cs="Times New Roman"/>
      <w:lang w:val="es-ES"/>
    </w:rPr>
  </w:style>
  <w:style w:type="character" w:customStyle="1" w:styleId="PiedepginaCar">
    <w:name w:val="Pie de página Car"/>
    <w:basedOn w:val="Fuentedeprrafopredeter"/>
    <w:link w:val="Piedepgina"/>
    <w:uiPriority w:val="99"/>
    <w:rsid w:val="00D94AA7"/>
    <w:rPr>
      <w:rFonts w:ascii="Calibri" w:eastAsia="Calibri" w:hAnsi="Calibri" w:cs="Times New Roman"/>
      <w:lang w:val="es-ES"/>
    </w:rPr>
  </w:style>
  <w:style w:type="paragraph" w:styleId="Textoindependiente">
    <w:name w:val="Body Text"/>
    <w:basedOn w:val="Normal"/>
    <w:link w:val="TextoindependienteCar"/>
    <w:rsid w:val="00D94AA7"/>
    <w:pPr>
      <w:spacing w:after="0" w:line="240" w:lineRule="auto"/>
      <w:jc w:val="both"/>
    </w:pPr>
    <w:rPr>
      <w:rFonts w:ascii="Arial" w:eastAsia="Times New Roman" w:hAnsi="Arial" w:cs="Times New Roman"/>
      <w:color w:val="000000"/>
      <w:sz w:val="24"/>
      <w:szCs w:val="24"/>
    </w:rPr>
  </w:style>
  <w:style w:type="character" w:customStyle="1" w:styleId="TextoindependienteCar">
    <w:name w:val="Texto independiente Car"/>
    <w:basedOn w:val="Fuentedeprrafopredeter"/>
    <w:link w:val="Textoindependiente"/>
    <w:rsid w:val="00D94AA7"/>
    <w:rPr>
      <w:rFonts w:ascii="Arial" w:eastAsia="Times New Roman" w:hAnsi="Arial" w:cs="Times New Roman"/>
      <w:color w:val="000000"/>
      <w:sz w:val="24"/>
      <w:szCs w:val="24"/>
    </w:rPr>
  </w:style>
  <w:style w:type="paragraph" w:styleId="Sinespaciado">
    <w:name w:val="No Spacing"/>
    <w:uiPriority w:val="1"/>
    <w:qFormat/>
    <w:rsid w:val="00D94AA7"/>
    <w:pPr>
      <w:spacing w:after="0" w:line="240" w:lineRule="auto"/>
    </w:pPr>
    <w:rPr>
      <w:rFonts w:ascii="Calibri" w:eastAsia="Calibri" w:hAnsi="Calibri" w:cs="Times New Roman"/>
      <w:lang w:val="es-ES"/>
    </w:rPr>
  </w:style>
  <w:style w:type="character" w:customStyle="1" w:styleId="spelle">
    <w:name w:val="spelle"/>
    <w:rsid w:val="00D94AA7"/>
  </w:style>
  <w:style w:type="paragraph" w:styleId="Lista">
    <w:name w:val="List"/>
    <w:basedOn w:val="Normal"/>
    <w:semiHidden/>
    <w:unhideWhenUsed/>
    <w:rsid w:val="00D94AA7"/>
    <w:pPr>
      <w:spacing w:after="0" w:line="240" w:lineRule="auto"/>
      <w:ind w:left="283" w:hanging="283"/>
    </w:pPr>
    <w:rPr>
      <w:rFonts w:ascii="Times New Roman" w:eastAsia="Times New Roman" w:hAnsi="Times New Roman" w:cs="Times New Roman"/>
      <w:sz w:val="24"/>
      <w:szCs w:val="24"/>
      <w:lang w:val="es-ES" w:eastAsia="es-ES"/>
    </w:rPr>
  </w:style>
  <w:style w:type="paragraph" w:customStyle="1" w:styleId="ParaAttribute33">
    <w:name w:val="ParaAttribute33"/>
    <w:rsid w:val="00D94AA7"/>
    <w:pPr>
      <w:widowControl w:val="0"/>
      <w:wordWrap w:val="0"/>
      <w:spacing w:after="0" w:line="240" w:lineRule="auto"/>
      <w:ind w:right="-1"/>
      <w:jc w:val="both"/>
    </w:pPr>
    <w:rPr>
      <w:rFonts w:ascii="Times New Roman" w:eastAsia="Batang" w:hAnsi="Times New Roman" w:cs="Times New Roman"/>
      <w:sz w:val="20"/>
      <w:szCs w:val="20"/>
      <w:lang w:val="es-ES_tradnl" w:eastAsia="es-ES_tradnl"/>
    </w:rPr>
  </w:style>
  <w:style w:type="character" w:customStyle="1" w:styleId="CharAttribute28">
    <w:name w:val="CharAttribute28"/>
    <w:rsid w:val="00D94AA7"/>
    <w:rPr>
      <w:rFonts w:ascii="Arial" w:eastAsia="Times New Roman" w:hAnsi="Times New Roman" w:cs="Arial" w:hint="default"/>
      <w:sz w:val="24"/>
    </w:rPr>
  </w:style>
  <w:style w:type="character" w:styleId="Hipervnculo">
    <w:name w:val="Hyperlink"/>
    <w:unhideWhenUsed/>
    <w:rsid w:val="00D94AA7"/>
    <w:rPr>
      <w:color w:val="0000FF"/>
      <w:u w:val="single"/>
    </w:rPr>
  </w:style>
  <w:style w:type="character" w:customStyle="1" w:styleId="grame">
    <w:name w:val="grame"/>
    <w:rsid w:val="00D94AA7"/>
  </w:style>
  <w:style w:type="paragraph" w:customStyle="1" w:styleId="prrafodelista0">
    <w:name w:val="prrafodelista"/>
    <w:basedOn w:val="Normal"/>
    <w:rsid w:val="00D94AA7"/>
    <w:pPr>
      <w:spacing w:before="100" w:beforeAutospacing="1" w:after="100" w:afterAutospacing="1" w:line="240" w:lineRule="auto"/>
    </w:pPr>
    <w:rPr>
      <w:rFonts w:ascii="Times New Roman" w:eastAsia="Times New Roman" w:hAnsi="Times New Roman" w:cs="Times New Roman"/>
      <w:sz w:val="24"/>
      <w:szCs w:val="24"/>
      <w:lang w:val="es-US" w:eastAsia="es-US"/>
    </w:rPr>
  </w:style>
  <w:style w:type="paragraph" w:styleId="NormalWeb">
    <w:name w:val="Normal (Web)"/>
    <w:basedOn w:val="Normal"/>
    <w:uiPriority w:val="99"/>
    <w:unhideWhenUsed/>
    <w:rsid w:val="00D94AA7"/>
    <w:pPr>
      <w:spacing w:before="100" w:beforeAutospacing="1" w:after="100" w:afterAutospacing="1" w:line="240" w:lineRule="auto"/>
    </w:pPr>
    <w:rPr>
      <w:rFonts w:ascii="Times New Roman" w:eastAsia="Times New Roman" w:hAnsi="Times New Roman" w:cs="Times New Roman"/>
      <w:sz w:val="24"/>
      <w:szCs w:val="24"/>
      <w:lang w:val="es-US" w:eastAsia="es-US"/>
    </w:rPr>
  </w:style>
  <w:style w:type="character" w:customStyle="1" w:styleId="ti">
    <w:name w:val="ti"/>
    <w:rsid w:val="00D94AA7"/>
  </w:style>
  <w:style w:type="table" w:styleId="Tablaconcuadrcula">
    <w:name w:val="Table Grid"/>
    <w:basedOn w:val="Tablanormal"/>
    <w:uiPriority w:val="39"/>
    <w:rsid w:val="00D94AA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rsid w:val="00D94AA7"/>
  </w:style>
  <w:style w:type="table" w:styleId="Sombreadomedio1-nfasis5">
    <w:name w:val="Medium Shading 1 Accent 5"/>
    <w:basedOn w:val="Tablanormal"/>
    <w:uiPriority w:val="63"/>
    <w:rsid w:val="00D94AA7"/>
    <w:pPr>
      <w:spacing w:after="0" w:line="240" w:lineRule="auto"/>
    </w:pPr>
    <w:rPr>
      <w:rFonts w:ascii="Calibri" w:eastAsia="Times New Roman" w:hAnsi="Calibri" w:cs="Times New Roma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UnresolvedMention">
    <w:name w:val="Unresolved Mention"/>
    <w:basedOn w:val="Fuentedeprrafopredeter"/>
    <w:uiPriority w:val="99"/>
    <w:semiHidden/>
    <w:unhideWhenUsed/>
    <w:rsid w:val="005901E9"/>
    <w:rPr>
      <w:color w:val="605E5C"/>
      <w:shd w:val="clear" w:color="auto" w:fill="E1DFDD"/>
    </w:rPr>
  </w:style>
  <w:style w:type="paragraph" w:styleId="Textodeglobo">
    <w:name w:val="Balloon Text"/>
    <w:basedOn w:val="Normal"/>
    <w:link w:val="TextodegloboCar"/>
    <w:uiPriority w:val="99"/>
    <w:semiHidden/>
    <w:unhideWhenUsed/>
    <w:rsid w:val="00F67B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7B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apg@infomed.sld.cu" TargetMode="External"/><Relationship Id="rId13" Type="http://schemas.openxmlformats.org/officeDocument/2006/relationships/hyperlink" Target="http://scielo.sld.cu/scielo.php?script=sci_arttext&amp;pid=S0864-2141200" TargetMode="External"/><Relationship Id="rId18" Type="http://schemas.openxmlformats.org/officeDocument/2006/relationships/hyperlink" Target="https://www.ride.org.mx/index.php/RIDE/article/view/6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ielo.sld.cu/scielo.php?script=sci_arttext&amp;pid=S1029-30192016000100003&amp;lng=es" TargetMode="External"/><Relationship Id="rId7" Type="http://schemas.openxmlformats.org/officeDocument/2006/relationships/endnotes" Target="endnotes.xml"/><Relationship Id="rId12" Type="http://schemas.openxmlformats.org/officeDocument/2006/relationships/hyperlink" Target="https://orcid.org/0000-0002-0755-727x" TargetMode="External"/><Relationship Id="rId17" Type="http://schemas.openxmlformats.org/officeDocument/2006/relationships/hyperlink" Target="https://doi.org/10.15332/25005421.501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ielo.sld.cu/scielo.php?script=sci_arttext&amp;pid=S0864-21412008000100010&amp;lng=es&amp;nrm=iso&amp;tlng=es" TargetMode="External"/><Relationship Id="rId20" Type="http://schemas.openxmlformats.org/officeDocument/2006/relationships/hyperlink" Target="http://scielo.sld.cu/scielo.php?script=sci_arttext&amp;pid=S2077-287420140001000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apg@infomed.sld.c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ielo.sld.cu/scielo.php?pid=S1025-02552008000500017&amp;script=sci_arttext" TargetMode="External"/><Relationship Id="rId23" Type="http://schemas.openxmlformats.org/officeDocument/2006/relationships/image" Target="media/image2.gif"/><Relationship Id="rId10" Type="http://schemas.openxmlformats.org/officeDocument/2006/relationships/hyperlink" Target="mailto:marapg@infomed.sld.cu" TargetMode="External"/><Relationship Id="rId19" Type="http://schemas.openxmlformats.org/officeDocument/2006/relationships/hyperlink" Target="https://revcmpinar.sld.cu/index.php/publicaciones/article/view/5074" TargetMode="External"/><Relationship Id="rId4" Type="http://schemas.openxmlformats.org/officeDocument/2006/relationships/settings" Target="settings.xml"/><Relationship Id="rId9" Type="http://schemas.openxmlformats.org/officeDocument/2006/relationships/hyperlink" Target="mailto:marapg@infomed.sld.cu" TargetMode="External"/><Relationship Id="rId14" Type="http://schemas.openxmlformats.org/officeDocument/2006/relationships/hyperlink" Target="http://scielo.sld.cu/scielo.php?script=sci_arttext&amp;pid=S0864-21412008000300004&amp;lng=es&amp;nrm=iso&amp;tlng=es" TargetMode="External"/><Relationship Id="rId22"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426B7-46E5-48B7-A6F7-ED4DB51C7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12</Pages>
  <Words>3501</Words>
  <Characters>19259</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dc:creator>
  <cp:keywords/>
  <dc:description/>
  <cp:lastModifiedBy>Usuario de Windows</cp:lastModifiedBy>
  <cp:revision>35</cp:revision>
  <dcterms:created xsi:type="dcterms:W3CDTF">2022-05-12T20:30:00Z</dcterms:created>
  <dcterms:modified xsi:type="dcterms:W3CDTF">2022-12-15T07:53:00Z</dcterms:modified>
</cp:coreProperties>
</file>