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039" w:rsidRPr="00132039" w:rsidRDefault="00132039" w:rsidP="00C30CAE">
      <w:pPr>
        <w:tabs>
          <w:tab w:val="left" w:pos="2268"/>
        </w:tabs>
        <w:spacing w:after="0" w:line="240" w:lineRule="auto"/>
        <w:ind w:right="-376"/>
        <w:rPr>
          <w:rFonts w:ascii="Verdana" w:eastAsia="Calibri" w:hAnsi="Verdana" w:cs="Times New Roman"/>
          <w:b/>
          <w:color w:val="C45911"/>
          <w:sz w:val="32"/>
          <w:szCs w:val="32"/>
          <w:lang w:val="es-MX" w:eastAsia="en-US"/>
        </w:rPr>
      </w:pPr>
      <w:proofErr w:type="spellStart"/>
      <w:r w:rsidRPr="00132039">
        <w:rPr>
          <w:rFonts w:ascii="Verdana" w:eastAsia="Calibri" w:hAnsi="Verdana" w:cs="Times New Roman"/>
          <w:b/>
          <w:color w:val="C45911"/>
          <w:sz w:val="32"/>
          <w:szCs w:val="32"/>
          <w:lang w:val="es-MX" w:eastAsia="en-US"/>
        </w:rPr>
        <w:t>Morfovirtual</w:t>
      </w:r>
      <w:proofErr w:type="spellEnd"/>
      <w:r w:rsidRPr="00132039">
        <w:rPr>
          <w:rFonts w:ascii="Verdana" w:eastAsia="Calibri" w:hAnsi="Verdana" w:cs="Times New Roman"/>
          <w:b/>
          <w:color w:val="C45911"/>
          <w:sz w:val="32"/>
          <w:szCs w:val="32"/>
          <w:lang w:val="es-MX" w:eastAsia="en-US"/>
        </w:rPr>
        <w:t xml:space="preserve"> 2022</w:t>
      </w:r>
    </w:p>
    <w:p w:rsidR="00132039" w:rsidRPr="00132039" w:rsidRDefault="00132039" w:rsidP="00C30CAE">
      <w:pPr>
        <w:tabs>
          <w:tab w:val="left" w:pos="2268"/>
        </w:tabs>
        <w:spacing w:after="0" w:line="240" w:lineRule="auto"/>
        <w:ind w:right="-376"/>
        <w:jc w:val="center"/>
        <w:rPr>
          <w:rFonts w:ascii="Verdana" w:eastAsia="Calibri" w:hAnsi="Verdana" w:cs="Times New Roman"/>
          <w:b/>
          <w:color w:val="C45911"/>
          <w:sz w:val="32"/>
          <w:szCs w:val="32"/>
          <w:lang w:val="es-MX" w:eastAsia="en-US"/>
        </w:rPr>
      </w:pPr>
      <w:r w:rsidRPr="00132039">
        <w:rPr>
          <w:rFonts w:ascii="Verdana" w:eastAsia="Calibri" w:hAnsi="Verdana" w:cs="Times New Roman"/>
          <w:b/>
          <w:color w:val="C45911"/>
          <w:sz w:val="32"/>
          <w:szCs w:val="32"/>
          <w:lang w:val="es-MX" w:eastAsia="en-US"/>
        </w:rPr>
        <w:t>VI Congreso virtual de Ciencias Morfológicas.</w:t>
      </w:r>
    </w:p>
    <w:p w:rsidR="00132039" w:rsidRPr="00132039" w:rsidRDefault="00132039" w:rsidP="00C30CAE">
      <w:pPr>
        <w:spacing w:after="0" w:line="240" w:lineRule="auto"/>
        <w:ind w:left="-425"/>
        <w:jc w:val="center"/>
        <w:rPr>
          <w:rFonts w:ascii="Verdana" w:eastAsia="Calibri" w:hAnsi="Verdana" w:cs="Times New Roman"/>
          <w:b/>
          <w:color w:val="C45911"/>
          <w:sz w:val="32"/>
          <w:szCs w:val="32"/>
          <w:lang w:val="es-MX" w:eastAsia="en-US"/>
        </w:rPr>
      </w:pPr>
      <w:r w:rsidRPr="00132039">
        <w:rPr>
          <w:rFonts w:ascii="Verdana" w:eastAsia="Calibri" w:hAnsi="Verdana" w:cs="Times New Roman"/>
          <w:b/>
          <w:color w:val="C45911"/>
          <w:sz w:val="32"/>
          <w:szCs w:val="32"/>
          <w:lang w:val="es-MX" w:eastAsia="en-US"/>
        </w:rPr>
        <w:t>Sexta Jornada Científica de la Cátedra Santiago Ramón y Cajal.</w:t>
      </w:r>
    </w:p>
    <w:p w:rsidR="00B84730" w:rsidRDefault="00B84730" w:rsidP="00003477">
      <w:pPr>
        <w:spacing w:after="0" w:line="240" w:lineRule="auto"/>
        <w:jc w:val="both"/>
        <w:rPr>
          <w:rFonts w:ascii="Verdana" w:hAnsi="Verdana" w:cs="Arial"/>
          <w:b/>
          <w:sz w:val="28"/>
        </w:rPr>
      </w:pPr>
    </w:p>
    <w:p w:rsidR="0064724F" w:rsidRPr="00003477" w:rsidRDefault="00DB4A24" w:rsidP="00003477">
      <w:pPr>
        <w:spacing w:after="0" w:line="240" w:lineRule="auto"/>
        <w:jc w:val="both"/>
        <w:rPr>
          <w:rFonts w:ascii="Verdana" w:hAnsi="Verdana" w:cs="Arial"/>
          <w:b/>
          <w:sz w:val="28"/>
        </w:rPr>
      </w:pPr>
      <w:r w:rsidRPr="00003477">
        <w:rPr>
          <w:rFonts w:ascii="Verdana" w:hAnsi="Verdana" w:cs="Arial"/>
          <w:b/>
          <w:sz w:val="28"/>
        </w:rPr>
        <w:t xml:space="preserve">TÍTULO: CRECIMIENTO FETAL EN RELACIÓN CON LA ADIPOSIDAD ABDOMINAL </w:t>
      </w:r>
      <w:r w:rsidR="00B84730">
        <w:rPr>
          <w:rFonts w:ascii="Verdana" w:hAnsi="Verdana" w:cs="Arial"/>
          <w:b/>
          <w:sz w:val="28"/>
        </w:rPr>
        <w:t xml:space="preserve">MATERNA </w:t>
      </w:r>
      <w:r w:rsidRPr="00003477">
        <w:rPr>
          <w:rFonts w:ascii="Verdana" w:hAnsi="Verdana" w:cs="Arial"/>
          <w:b/>
          <w:sz w:val="28"/>
        </w:rPr>
        <w:t>EVALUADA POR ÍNDICE CINTURA/CADERA.</w:t>
      </w:r>
    </w:p>
    <w:p w:rsidR="00352003" w:rsidRPr="00003477" w:rsidRDefault="0064724F" w:rsidP="00003477">
      <w:pPr>
        <w:spacing w:after="0" w:line="240" w:lineRule="auto"/>
        <w:jc w:val="both"/>
        <w:rPr>
          <w:rFonts w:ascii="Verdana" w:hAnsi="Verdana" w:cs="Arial"/>
          <w:b/>
        </w:rPr>
      </w:pPr>
      <w:r w:rsidRPr="00003477">
        <w:rPr>
          <w:rFonts w:ascii="Verdana" w:hAnsi="Verdana" w:cs="Arial"/>
          <w:b/>
        </w:rPr>
        <w:t xml:space="preserve">Autores: </w:t>
      </w:r>
    </w:p>
    <w:p w:rsidR="006C4805" w:rsidRPr="00003477" w:rsidRDefault="00921518" w:rsidP="00003477">
      <w:pPr>
        <w:spacing w:after="0" w:line="240" w:lineRule="auto"/>
        <w:jc w:val="both"/>
        <w:rPr>
          <w:rFonts w:ascii="Verdana" w:hAnsi="Verdana" w:cs="Arial"/>
          <w:vertAlign w:val="superscript"/>
        </w:rPr>
      </w:pPr>
      <w:proofErr w:type="spellStart"/>
      <w:r w:rsidRPr="00003477">
        <w:rPr>
          <w:rFonts w:ascii="Verdana" w:hAnsi="Verdana" w:cs="Arial"/>
        </w:rPr>
        <w:t>Celidanay</w:t>
      </w:r>
      <w:proofErr w:type="spellEnd"/>
      <w:r w:rsidR="00DB4A24" w:rsidRPr="00003477">
        <w:rPr>
          <w:rFonts w:ascii="Verdana" w:hAnsi="Verdana" w:cs="Arial"/>
        </w:rPr>
        <w:t>,</w:t>
      </w:r>
      <w:r w:rsidR="00352003" w:rsidRPr="00003477">
        <w:rPr>
          <w:rFonts w:ascii="Verdana" w:hAnsi="Verdana" w:cs="Arial"/>
        </w:rPr>
        <w:t xml:space="preserve"> Ramí</w:t>
      </w:r>
      <w:r w:rsidRPr="00003477">
        <w:rPr>
          <w:rFonts w:ascii="Verdana" w:hAnsi="Verdana" w:cs="Arial"/>
        </w:rPr>
        <w:t>rez Mesa</w:t>
      </w:r>
      <w:r w:rsidR="00DB4A24" w:rsidRPr="00003477">
        <w:rPr>
          <w:rFonts w:ascii="Verdana" w:hAnsi="Verdana" w:cs="Arial"/>
          <w:vertAlign w:val="superscript"/>
        </w:rPr>
        <w:t>1</w:t>
      </w:r>
      <w:r w:rsidR="00DB4A24" w:rsidRPr="00003477">
        <w:rPr>
          <w:rFonts w:ascii="Verdana" w:hAnsi="Verdana" w:cs="Arial"/>
        </w:rPr>
        <w:t xml:space="preserve">, </w:t>
      </w:r>
      <w:proofErr w:type="spellStart"/>
      <w:r w:rsidRPr="00003477">
        <w:rPr>
          <w:rFonts w:ascii="Verdana" w:hAnsi="Verdana" w:cs="Arial"/>
        </w:rPr>
        <w:t>Dianet</w:t>
      </w:r>
      <w:proofErr w:type="spellEnd"/>
      <w:r w:rsidR="00DB4A24" w:rsidRPr="00003477">
        <w:rPr>
          <w:rFonts w:ascii="Verdana" w:hAnsi="Verdana" w:cs="Arial"/>
        </w:rPr>
        <w:t>,</w:t>
      </w:r>
      <w:r w:rsidR="00352003" w:rsidRPr="00003477">
        <w:rPr>
          <w:rFonts w:ascii="Verdana" w:hAnsi="Verdana" w:cs="Arial"/>
        </w:rPr>
        <w:t xml:space="preserve"> </w:t>
      </w:r>
      <w:proofErr w:type="spellStart"/>
      <w:r w:rsidR="00352003" w:rsidRPr="00003477">
        <w:rPr>
          <w:rFonts w:ascii="Verdana" w:hAnsi="Verdana" w:cs="Arial"/>
        </w:rPr>
        <w:t>Cordovés</w:t>
      </w:r>
      <w:proofErr w:type="spellEnd"/>
      <w:r w:rsidR="00352003" w:rsidRPr="00003477">
        <w:rPr>
          <w:rFonts w:ascii="Verdana" w:hAnsi="Verdana" w:cs="Arial"/>
        </w:rPr>
        <w:t xml:space="preserve"> Rodríguez</w:t>
      </w:r>
      <w:r w:rsidR="00DB4A24" w:rsidRPr="00003477">
        <w:rPr>
          <w:rFonts w:ascii="Verdana" w:hAnsi="Verdana" w:cs="Arial"/>
          <w:vertAlign w:val="superscript"/>
        </w:rPr>
        <w:t>2</w:t>
      </w:r>
      <w:r w:rsidR="00DB4A24" w:rsidRPr="00003477">
        <w:rPr>
          <w:rFonts w:ascii="Verdana" w:hAnsi="Verdana" w:cs="Arial"/>
        </w:rPr>
        <w:t xml:space="preserve">, </w:t>
      </w:r>
      <w:r w:rsidR="00352003" w:rsidRPr="00003477">
        <w:rPr>
          <w:rFonts w:ascii="Verdana" w:hAnsi="Verdana" w:cs="Arial"/>
        </w:rPr>
        <w:t>Elizabeth</w:t>
      </w:r>
      <w:r w:rsidR="00DB4A24" w:rsidRPr="00003477">
        <w:rPr>
          <w:rFonts w:ascii="Verdana" w:hAnsi="Verdana" w:cs="Arial"/>
        </w:rPr>
        <w:t>,</w:t>
      </w:r>
      <w:r w:rsidR="00352003" w:rsidRPr="00003477">
        <w:rPr>
          <w:rFonts w:ascii="Verdana" w:hAnsi="Verdana" w:cs="Arial"/>
        </w:rPr>
        <w:t xml:space="preserve"> </w:t>
      </w:r>
      <w:proofErr w:type="spellStart"/>
      <w:r w:rsidR="00352003" w:rsidRPr="00003477">
        <w:rPr>
          <w:rFonts w:ascii="Verdana" w:hAnsi="Verdana" w:cs="Arial"/>
        </w:rPr>
        <w:t>Alvarez</w:t>
      </w:r>
      <w:proofErr w:type="spellEnd"/>
      <w:r w:rsidR="00352003" w:rsidRPr="00003477">
        <w:rPr>
          <w:rFonts w:ascii="Verdana" w:hAnsi="Verdana" w:cs="Arial"/>
        </w:rPr>
        <w:t>-Guerra Gonzá</w:t>
      </w:r>
      <w:r w:rsidR="002F51B1" w:rsidRPr="00003477">
        <w:rPr>
          <w:rFonts w:ascii="Verdana" w:hAnsi="Verdana" w:cs="Arial"/>
        </w:rPr>
        <w:t>lez</w:t>
      </w:r>
      <w:r w:rsidR="00DB4A24" w:rsidRPr="00003477">
        <w:rPr>
          <w:rFonts w:ascii="Verdana" w:hAnsi="Verdana" w:cs="Arial"/>
          <w:vertAlign w:val="superscript"/>
        </w:rPr>
        <w:t>3</w:t>
      </w:r>
      <w:r w:rsidR="00DB4A24" w:rsidRPr="00003477">
        <w:rPr>
          <w:rFonts w:ascii="Verdana" w:hAnsi="Verdana" w:cs="Arial"/>
        </w:rPr>
        <w:t xml:space="preserve">, </w:t>
      </w:r>
      <w:r w:rsidR="002F51B1" w:rsidRPr="00003477">
        <w:rPr>
          <w:rFonts w:ascii="Verdana" w:hAnsi="Verdana" w:cs="Arial"/>
        </w:rPr>
        <w:t xml:space="preserve">Nélida  </w:t>
      </w:r>
      <w:proofErr w:type="spellStart"/>
      <w:r w:rsidR="002F51B1" w:rsidRPr="00003477">
        <w:rPr>
          <w:rFonts w:ascii="Verdana" w:hAnsi="Verdana" w:cs="Arial"/>
        </w:rPr>
        <w:t>Liduvina</w:t>
      </w:r>
      <w:proofErr w:type="spellEnd"/>
      <w:r w:rsidR="00DB4A24" w:rsidRPr="00003477">
        <w:rPr>
          <w:rFonts w:ascii="Verdana" w:hAnsi="Verdana" w:cs="Arial"/>
        </w:rPr>
        <w:t>,</w:t>
      </w:r>
      <w:r w:rsidR="002F51B1" w:rsidRPr="00003477">
        <w:rPr>
          <w:rFonts w:ascii="Verdana" w:hAnsi="Verdana" w:cs="Arial"/>
        </w:rPr>
        <w:t xml:space="preserve"> Sarasa Muñoz</w:t>
      </w:r>
      <w:r w:rsidR="00DB4A24" w:rsidRPr="00003477">
        <w:rPr>
          <w:rFonts w:ascii="Verdana" w:hAnsi="Verdana" w:cs="Arial"/>
          <w:vertAlign w:val="superscript"/>
        </w:rPr>
        <w:t>4</w:t>
      </w:r>
      <w:r w:rsidR="00DB4A24" w:rsidRPr="00003477">
        <w:rPr>
          <w:rFonts w:ascii="Verdana" w:hAnsi="Verdana" w:cs="Arial"/>
        </w:rPr>
        <w:t xml:space="preserve">, </w:t>
      </w:r>
      <w:bookmarkStart w:id="0" w:name="_GoBack"/>
      <w:bookmarkEnd w:id="0"/>
      <w:r w:rsidR="006C4805" w:rsidRPr="00003477">
        <w:rPr>
          <w:rFonts w:ascii="Verdana" w:hAnsi="Verdana" w:cs="Arial"/>
        </w:rPr>
        <w:t>Alina</w:t>
      </w:r>
      <w:r w:rsidR="00DB4A24" w:rsidRPr="00003477">
        <w:rPr>
          <w:rFonts w:ascii="Verdana" w:hAnsi="Verdana" w:cs="Arial"/>
        </w:rPr>
        <w:t>,</w:t>
      </w:r>
      <w:r w:rsidR="006C4805" w:rsidRPr="00003477">
        <w:rPr>
          <w:rFonts w:ascii="Verdana" w:hAnsi="Verdana" w:cs="Arial"/>
        </w:rPr>
        <w:t xml:space="preserve"> </w:t>
      </w:r>
      <w:proofErr w:type="spellStart"/>
      <w:r w:rsidR="006C4805" w:rsidRPr="00003477">
        <w:rPr>
          <w:rFonts w:ascii="Verdana" w:hAnsi="Verdana" w:cs="Arial"/>
        </w:rPr>
        <w:t>Artiles</w:t>
      </w:r>
      <w:proofErr w:type="spellEnd"/>
      <w:r w:rsidR="00DB4A24" w:rsidRPr="00003477">
        <w:rPr>
          <w:rFonts w:ascii="Verdana" w:hAnsi="Verdana" w:cs="Arial"/>
        </w:rPr>
        <w:t xml:space="preserve"> </w:t>
      </w:r>
      <w:r w:rsidR="006C4805" w:rsidRPr="00003477">
        <w:rPr>
          <w:rFonts w:ascii="Verdana" w:hAnsi="Verdana" w:cs="Arial"/>
        </w:rPr>
        <w:t>Sanatana</w:t>
      </w:r>
      <w:r w:rsidR="00DB4A24" w:rsidRPr="00003477">
        <w:rPr>
          <w:rFonts w:ascii="Verdana" w:hAnsi="Verdana" w:cs="Arial"/>
          <w:vertAlign w:val="superscript"/>
        </w:rPr>
        <w:t>5</w:t>
      </w:r>
      <w:r w:rsidR="00DB4A24" w:rsidRPr="00003477">
        <w:rPr>
          <w:rFonts w:ascii="Verdana" w:hAnsi="Verdana" w:cs="Arial"/>
        </w:rPr>
        <w:t xml:space="preserve">, </w:t>
      </w:r>
      <w:r w:rsidR="006C4805" w:rsidRPr="00003477">
        <w:rPr>
          <w:rFonts w:ascii="Verdana" w:hAnsi="Verdana" w:cs="Arial"/>
        </w:rPr>
        <w:t xml:space="preserve"> Calixto</w:t>
      </w:r>
      <w:r w:rsidR="00DB4A24" w:rsidRPr="00003477">
        <w:rPr>
          <w:rFonts w:ascii="Verdana" w:hAnsi="Verdana" w:cs="Arial"/>
        </w:rPr>
        <w:t>,</w:t>
      </w:r>
      <w:r w:rsidR="006C4805" w:rsidRPr="00003477">
        <w:rPr>
          <w:rFonts w:ascii="Verdana" w:hAnsi="Verdana" w:cs="Arial"/>
        </w:rPr>
        <w:t xml:space="preserve"> Orozco Muñoz</w:t>
      </w:r>
      <w:r w:rsidR="00DB4A24" w:rsidRPr="00003477">
        <w:rPr>
          <w:rFonts w:ascii="Verdana" w:hAnsi="Verdana" w:cs="Arial"/>
          <w:vertAlign w:val="superscript"/>
        </w:rPr>
        <w:t>6</w:t>
      </w:r>
    </w:p>
    <w:p w:rsidR="00DB4A24" w:rsidRPr="00003477" w:rsidRDefault="00DB4A24" w:rsidP="00003477">
      <w:pPr>
        <w:spacing w:after="0" w:line="240" w:lineRule="auto"/>
        <w:jc w:val="both"/>
        <w:rPr>
          <w:rFonts w:ascii="Verdana" w:hAnsi="Verdana" w:cs="Arial"/>
        </w:rPr>
      </w:pPr>
      <w:r w:rsidRPr="00003477">
        <w:rPr>
          <w:rFonts w:ascii="Verdana" w:hAnsi="Verdana" w:cs="Arial"/>
          <w:vertAlign w:val="superscript"/>
        </w:rPr>
        <w:t>1</w:t>
      </w:r>
      <w:r w:rsidRPr="00003477">
        <w:rPr>
          <w:rFonts w:ascii="Verdana" w:hAnsi="Verdana" w:cs="Arial"/>
        </w:rPr>
        <w:t xml:space="preserve">Especialista de Primer Grado en Medicina General Integral y Anatomía Humana. Departamento de Ciencias Básicas y Biomédicas. Universidad de Ciencias Médicas de Villa Clara. Cuba. Correo electrónico: </w:t>
      </w:r>
      <w:hyperlink r:id="rId6" w:history="1">
        <w:r w:rsidRPr="00003477">
          <w:rPr>
            <w:rStyle w:val="Hipervnculo"/>
            <w:rFonts w:ascii="Verdana" w:hAnsi="Verdana" w:cs="Arial"/>
            <w:lang w:val="es-ES" w:eastAsia="es-ES"/>
          </w:rPr>
          <w:t>celiday@infomed.sld.cu</w:t>
        </w:r>
      </w:hyperlink>
      <w:r w:rsidRPr="00003477">
        <w:rPr>
          <w:rFonts w:ascii="Verdana" w:hAnsi="Verdana" w:cs="Arial"/>
        </w:rPr>
        <w:t xml:space="preserve">, </w:t>
      </w:r>
      <w:r w:rsidRPr="00003477">
        <w:rPr>
          <w:rFonts w:ascii="Verdana" w:hAnsi="Verdana" w:cs="Arial"/>
          <w:vertAlign w:val="superscript"/>
        </w:rPr>
        <w:t>2</w:t>
      </w:r>
      <w:r w:rsidRPr="00003477">
        <w:rPr>
          <w:rFonts w:ascii="Verdana" w:hAnsi="Verdana" w:cs="Arial"/>
        </w:rPr>
        <w:t xml:space="preserve">Especialista de Primer Grado en Medicina General Integral y Anatomía Humana. Departamento de Ciencias Básicas y Biomédicas. Universidad de Ciencias Médicas de Villa Clara. Cuba, </w:t>
      </w:r>
      <w:r w:rsidRPr="00003477">
        <w:rPr>
          <w:rFonts w:ascii="Verdana" w:hAnsi="Verdana" w:cs="Arial"/>
          <w:vertAlign w:val="superscript"/>
        </w:rPr>
        <w:t>3</w:t>
      </w:r>
      <w:r w:rsidRPr="00003477">
        <w:rPr>
          <w:rFonts w:ascii="Verdana" w:hAnsi="Verdana" w:cs="Arial"/>
          <w:bCs/>
        </w:rPr>
        <w:t xml:space="preserve">Especialista de II Grado en Anatomía Humana. Doctor en Ciencias. Profesora Titular y Consultante. Investigadora Titular de la Universidad de Ciencias Médicas de Villa Clara. Cuba, </w:t>
      </w:r>
      <w:r w:rsidRPr="00003477">
        <w:rPr>
          <w:rFonts w:ascii="Verdana" w:hAnsi="Verdana" w:cs="Arial"/>
          <w:bCs/>
          <w:vertAlign w:val="superscript"/>
        </w:rPr>
        <w:t>4</w:t>
      </w:r>
      <w:r w:rsidRPr="00003477">
        <w:rPr>
          <w:rFonts w:ascii="Verdana" w:hAnsi="Verdana" w:cs="Arial"/>
          <w:bCs/>
        </w:rPr>
        <w:t>Especialista de I Grado en Medicina General Integral y Bioestadística.</w:t>
      </w:r>
      <w:r w:rsidRPr="00003477">
        <w:rPr>
          <w:rFonts w:ascii="Verdana" w:hAnsi="Verdana" w:cs="Arial"/>
        </w:rPr>
        <w:t xml:space="preserve"> Universidad de Ciencias Médicas de Villa Clara. Cuba, </w:t>
      </w:r>
      <w:r w:rsidRPr="00003477">
        <w:rPr>
          <w:rFonts w:ascii="Verdana" w:hAnsi="Verdana" w:cs="Arial"/>
          <w:vertAlign w:val="superscript"/>
        </w:rPr>
        <w:t>5</w:t>
      </w:r>
      <w:r w:rsidRPr="00003477">
        <w:rPr>
          <w:rFonts w:ascii="Verdana" w:hAnsi="Verdana" w:cs="Arial"/>
        </w:rPr>
        <w:t xml:space="preserve">Especialista de Primer Grado en Medicina General Integral. </w:t>
      </w:r>
      <w:r w:rsidRPr="00003477">
        <w:rPr>
          <w:rFonts w:ascii="Verdana" w:hAnsi="Verdana" w:cs="Arial"/>
          <w:bCs/>
        </w:rPr>
        <w:t>Doctor en Ciencias</w:t>
      </w:r>
      <w:r w:rsidRPr="00003477">
        <w:rPr>
          <w:rFonts w:ascii="Verdana" w:hAnsi="Verdana" w:cs="Arial"/>
        </w:rPr>
        <w:t>. Policlínico “</w:t>
      </w:r>
      <w:proofErr w:type="spellStart"/>
      <w:r w:rsidRPr="00003477">
        <w:rPr>
          <w:rFonts w:ascii="Verdana" w:hAnsi="Verdana" w:cs="Arial"/>
        </w:rPr>
        <w:t>Chiqui</w:t>
      </w:r>
      <w:proofErr w:type="spellEnd"/>
      <w:r w:rsidRPr="00003477">
        <w:rPr>
          <w:rFonts w:ascii="Verdana" w:hAnsi="Verdana" w:cs="Arial"/>
        </w:rPr>
        <w:t xml:space="preserve"> Gómez </w:t>
      </w:r>
      <w:proofErr w:type="spellStart"/>
      <w:r w:rsidRPr="00003477">
        <w:rPr>
          <w:rFonts w:ascii="Verdana" w:hAnsi="Verdana" w:cs="Arial"/>
        </w:rPr>
        <w:t>Lubian</w:t>
      </w:r>
      <w:proofErr w:type="spellEnd"/>
      <w:r w:rsidRPr="00003477">
        <w:rPr>
          <w:rFonts w:ascii="Verdana" w:hAnsi="Verdana" w:cs="Arial"/>
        </w:rPr>
        <w:t xml:space="preserve">”. Villa Clara. Cuba, </w:t>
      </w:r>
      <w:r w:rsidRPr="00003477">
        <w:rPr>
          <w:rFonts w:ascii="Verdana" w:hAnsi="Verdana" w:cs="Arial"/>
          <w:vertAlign w:val="superscript"/>
        </w:rPr>
        <w:t>6</w:t>
      </w:r>
      <w:r w:rsidRPr="00003477">
        <w:rPr>
          <w:rFonts w:ascii="Verdana" w:hAnsi="Verdana" w:cs="Arial"/>
        </w:rPr>
        <w:t xml:space="preserve"> Especialista de Segundo Grado en Medicina General Integral. </w:t>
      </w:r>
      <w:r w:rsidRPr="00003477">
        <w:rPr>
          <w:rFonts w:ascii="Verdana" w:hAnsi="Verdana" w:cs="Arial"/>
          <w:bCs/>
        </w:rPr>
        <w:t xml:space="preserve">Doctor en Ciencias. </w:t>
      </w:r>
      <w:r w:rsidRPr="00003477">
        <w:rPr>
          <w:rFonts w:ascii="Verdana" w:hAnsi="Verdana" w:cs="Arial"/>
        </w:rPr>
        <w:t>Universidad de Ciencias Médicas de Villa Clara. Cuba.</w:t>
      </w:r>
    </w:p>
    <w:p w:rsidR="0064724F" w:rsidRPr="00003477" w:rsidRDefault="0064724F" w:rsidP="00003477">
      <w:pPr>
        <w:spacing w:after="0" w:line="240" w:lineRule="auto"/>
        <w:jc w:val="both"/>
        <w:rPr>
          <w:rFonts w:ascii="Verdana" w:hAnsi="Verdana" w:cs="Arial"/>
          <w:b/>
        </w:rPr>
      </w:pPr>
      <w:r w:rsidRPr="00003477">
        <w:rPr>
          <w:rFonts w:ascii="Verdana" w:hAnsi="Verdana" w:cs="Arial"/>
          <w:b/>
        </w:rPr>
        <w:t>Resumen</w:t>
      </w:r>
    </w:p>
    <w:p w:rsidR="00182B38" w:rsidRPr="00003477" w:rsidRDefault="00A34E2D" w:rsidP="00003477">
      <w:pPr>
        <w:spacing w:after="0" w:line="240" w:lineRule="auto"/>
        <w:jc w:val="both"/>
        <w:rPr>
          <w:rFonts w:ascii="Verdana" w:hAnsi="Verdana" w:cs="Arial"/>
          <w:bCs/>
        </w:rPr>
      </w:pPr>
      <w:r w:rsidRPr="00003477">
        <w:rPr>
          <w:rFonts w:ascii="Verdana" w:hAnsi="Verdana" w:cs="Arial"/>
          <w:b/>
        </w:rPr>
        <w:t>Introducción:</w:t>
      </w:r>
      <w:r w:rsidRPr="00003477">
        <w:rPr>
          <w:rFonts w:ascii="Verdana" w:hAnsi="Verdana" w:cs="Arial"/>
        </w:rPr>
        <w:t xml:space="preserve"> el índice cintura/cadera </w:t>
      </w:r>
      <w:r w:rsidRPr="00003477">
        <w:rPr>
          <w:rFonts w:ascii="Verdana" w:eastAsia="Calibri" w:hAnsi="Verdana" w:cs="Arial"/>
        </w:rPr>
        <w:t>se considera</w:t>
      </w:r>
      <w:r w:rsidR="00352003" w:rsidRPr="00003477">
        <w:rPr>
          <w:rFonts w:ascii="Verdana" w:eastAsia="Calibri" w:hAnsi="Verdana" w:cs="Arial"/>
        </w:rPr>
        <w:t xml:space="preserve"> </w:t>
      </w:r>
      <w:r w:rsidR="002F51B1" w:rsidRPr="00003477">
        <w:rPr>
          <w:rFonts w:ascii="Verdana" w:eastAsia="Calibri" w:hAnsi="Verdana" w:cs="Arial"/>
        </w:rPr>
        <w:t>eficiente</w:t>
      </w:r>
      <w:r w:rsidR="00352003" w:rsidRPr="00003477">
        <w:rPr>
          <w:rFonts w:ascii="Verdana" w:eastAsia="Calibri" w:hAnsi="Verdana" w:cs="Arial"/>
        </w:rPr>
        <w:t xml:space="preserve"> </w:t>
      </w:r>
      <w:r w:rsidR="002F51B1" w:rsidRPr="00003477">
        <w:rPr>
          <w:rFonts w:ascii="Verdana" w:hAnsi="Verdana" w:cs="Arial"/>
        </w:rPr>
        <w:t>en la determinación</w:t>
      </w:r>
      <w:r w:rsidR="00352003" w:rsidRPr="00003477">
        <w:rPr>
          <w:rFonts w:ascii="Verdana" w:hAnsi="Verdana" w:cs="Arial"/>
        </w:rPr>
        <w:t xml:space="preserve"> </w:t>
      </w:r>
      <w:r w:rsidR="002F51B1" w:rsidRPr="00003477">
        <w:rPr>
          <w:rFonts w:ascii="Verdana" w:hAnsi="Verdana" w:cs="Arial"/>
        </w:rPr>
        <w:t xml:space="preserve">de la </w:t>
      </w:r>
      <w:r w:rsidRPr="00003477">
        <w:rPr>
          <w:rFonts w:ascii="Verdana" w:hAnsi="Verdana" w:cs="Arial"/>
        </w:rPr>
        <w:t>adiposidad central</w:t>
      </w:r>
      <w:r w:rsidR="00352003" w:rsidRPr="00003477">
        <w:rPr>
          <w:rFonts w:ascii="Verdana" w:hAnsi="Verdana" w:cs="Arial"/>
        </w:rPr>
        <w:t>, cuya</w:t>
      </w:r>
      <w:r w:rsidR="002F51B1" w:rsidRPr="00003477">
        <w:rPr>
          <w:rFonts w:ascii="Verdana" w:hAnsi="Verdana" w:cs="Arial"/>
        </w:rPr>
        <w:t xml:space="preserve"> elevación</w:t>
      </w:r>
      <w:r w:rsidR="00352003" w:rsidRPr="00003477">
        <w:rPr>
          <w:rFonts w:ascii="Verdana" w:hAnsi="Verdana" w:cs="Arial"/>
        </w:rPr>
        <w:t xml:space="preserve"> </w:t>
      </w:r>
      <w:r w:rsidRPr="00003477">
        <w:rPr>
          <w:rFonts w:ascii="Verdana" w:hAnsi="Verdana" w:cs="Arial"/>
        </w:rPr>
        <w:t xml:space="preserve">se asocia con </w:t>
      </w:r>
      <w:proofErr w:type="spellStart"/>
      <w:r w:rsidRPr="00003477">
        <w:rPr>
          <w:rFonts w:ascii="Verdana" w:hAnsi="Verdana" w:cs="Arial"/>
        </w:rPr>
        <w:t>insulinoresistencia</w:t>
      </w:r>
      <w:proofErr w:type="spellEnd"/>
      <w:r w:rsidR="002F51B1" w:rsidRPr="00003477">
        <w:rPr>
          <w:rFonts w:ascii="Verdana" w:hAnsi="Verdana" w:cs="Arial"/>
        </w:rPr>
        <w:t>,</w:t>
      </w:r>
      <w:r w:rsidRPr="00003477">
        <w:rPr>
          <w:rFonts w:ascii="Verdana" w:hAnsi="Verdana" w:cs="Arial"/>
        </w:rPr>
        <w:t xml:space="preserve"> que crea un ambiente capaz de alterar el crecimiento fetal.</w:t>
      </w:r>
      <w:r w:rsidR="00003477">
        <w:rPr>
          <w:rFonts w:ascii="Verdana" w:hAnsi="Verdana" w:cs="Arial"/>
        </w:rPr>
        <w:t xml:space="preserve"> </w:t>
      </w:r>
      <w:r w:rsidRPr="00003477">
        <w:rPr>
          <w:rFonts w:ascii="Verdana" w:hAnsi="Verdana" w:cs="Arial"/>
          <w:b/>
        </w:rPr>
        <w:t>Objetivo:</w:t>
      </w:r>
      <w:r w:rsidR="00352003" w:rsidRPr="00003477">
        <w:rPr>
          <w:rFonts w:ascii="Verdana" w:hAnsi="Verdana" w:cs="Arial"/>
        </w:rPr>
        <w:t xml:space="preserve"> c</w:t>
      </w:r>
      <w:r w:rsidRPr="00003477">
        <w:rPr>
          <w:rFonts w:ascii="Verdana" w:hAnsi="Verdana" w:cs="Arial"/>
        </w:rPr>
        <w:t xml:space="preserve">aracterizar la evolución del crecimiento fetal hasta el nacimiento según adiposidad abdominal evaluada por índice cintura/cadera. </w:t>
      </w:r>
      <w:r w:rsidRPr="00003477">
        <w:rPr>
          <w:rFonts w:ascii="Verdana" w:hAnsi="Verdana" w:cs="Arial"/>
          <w:b/>
        </w:rPr>
        <w:t>Material y métodos:</w:t>
      </w:r>
      <w:r w:rsidRPr="00003477">
        <w:rPr>
          <w:rFonts w:ascii="Verdana" w:hAnsi="Verdana" w:cs="Arial"/>
        </w:rPr>
        <w:t xml:space="preserve"> estudio longitudinal prospectivo</w:t>
      </w:r>
      <w:r w:rsidR="00352003" w:rsidRPr="00003477">
        <w:rPr>
          <w:rFonts w:ascii="Verdana" w:hAnsi="Verdana" w:cs="Arial"/>
        </w:rPr>
        <w:t xml:space="preserve"> </w:t>
      </w:r>
      <w:r w:rsidRPr="00003477">
        <w:rPr>
          <w:rFonts w:ascii="Verdana" w:hAnsi="Verdana" w:cs="Arial"/>
        </w:rPr>
        <w:t>en el  período</w:t>
      </w:r>
      <w:r w:rsidR="00352003" w:rsidRPr="00003477">
        <w:rPr>
          <w:rFonts w:ascii="Verdana" w:hAnsi="Verdana" w:cs="Arial"/>
        </w:rPr>
        <w:t xml:space="preserve"> </w:t>
      </w:r>
      <w:r w:rsidRPr="00003477">
        <w:rPr>
          <w:rFonts w:ascii="Verdana" w:hAnsi="Verdana" w:cs="Arial"/>
        </w:rPr>
        <w:t>Enero 2016 – Diciembre 2020, en las áreas de salud Policlínico “</w:t>
      </w:r>
      <w:proofErr w:type="spellStart"/>
      <w:r w:rsidRPr="00003477">
        <w:rPr>
          <w:rFonts w:ascii="Verdana" w:hAnsi="Verdana" w:cs="Arial"/>
        </w:rPr>
        <w:t>Chiqui</w:t>
      </w:r>
      <w:proofErr w:type="spellEnd"/>
      <w:r w:rsidRPr="00003477">
        <w:rPr>
          <w:rFonts w:ascii="Verdana" w:hAnsi="Verdana" w:cs="Arial"/>
        </w:rPr>
        <w:t xml:space="preserve"> Gómez </w:t>
      </w:r>
      <w:proofErr w:type="spellStart"/>
      <w:r w:rsidRPr="00003477">
        <w:rPr>
          <w:rFonts w:ascii="Verdana" w:hAnsi="Verdana" w:cs="Arial"/>
        </w:rPr>
        <w:t>Lubian</w:t>
      </w:r>
      <w:proofErr w:type="spellEnd"/>
      <w:r w:rsidRPr="00003477">
        <w:rPr>
          <w:rFonts w:ascii="Verdana" w:hAnsi="Verdana" w:cs="Arial"/>
        </w:rPr>
        <w:t xml:space="preserve">”, Policlínico “Capitán Roberto </w:t>
      </w:r>
      <w:proofErr w:type="spellStart"/>
      <w:r w:rsidRPr="00003477">
        <w:rPr>
          <w:rFonts w:ascii="Verdana" w:hAnsi="Verdana" w:cs="Arial"/>
        </w:rPr>
        <w:t>Fleites</w:t>
      </w:r>
      <w:proofErr w:type="spellEnd"/>
      <w:r w:rsidRPr="00003477">
        <w:rPr>
          <w:rFonts w:ascii="Verdana" w:hAnsi="Verdana" w:cs="Arial"/>
        </w:rPr>
        <w:t>” y Policlínico “XX Aniversario”</w:t>
      </w:r>
      <w:r w:rsidR="00003477">
        <w:rPr>
          <w:rFonts w:ascii="Verdana" w:hAnsi="Verdana" w:cs="Arial"/>
        </w:rPr>
        <w:t xml:space="preserve"> </w:t>
      </w:r>
      <w:r w:rsidRPr="00003477">
        <w:rPr>
          <w:rFonts w:ascii="Verdana" w:hAnsi="Verdana" w:cs="Arial"/>
        </w:rPr>
        <w:t xml:space="preserve">del municipio Santa Clara, provincia Villa Clara. La  población </w:t>
      </w:r>
      <w:r w:rsidR="00003477">
        <w:rPr>
          <w:rFonts w:ascii="Verdana" w:hAnsi="Verdana" w:cs="Arial"/>
        </w:rPr>
        <w:t>fue de 2</w:t>
      </w:r>
      <w:r w:rsidRPr="00003477">
        <w:rPr>
          <w:rFonts w:ascii="Verdana" w:hAnsi="Verdana" w:cs="Arial"/>
        </w:rPr>
        <w:t>357 gestantes y l</w:t>
      </w:r>
      <w:r w:rsidRPr="00003477">
        <w:rPr>
          <w:rFonts w:ascii="Verdana" w:hAnsi="Verdana" w:cs="Arial"/>
          <w:lang w:val="es-MX"/>
        </w:rPr>
        <w:t xml:space="preserve">a muestra </w:t>
      </w:r>
      <w:r w:rsidRPr="00003477">
        <w:rPr>
          <w:rFonts w:ascii="Verdana" w:hAnsi="Verdana" w:cs="Arial"/>
        </w:rPr>
        <w:t xml:space="preserve">no probabilística de 702. Se utilizaron métodos teóricos, empíricos y estadísticos. </w:t>
      </w:r>
      <w:r w:rsidRPr="00003477">
        <w:rPr>
          <w:rFonts w:ascii="Verdana" w:hAnsi="Verdana" w:cs="Arial"/>
          <w:b/>
        </w:rPr>
        <w:t>Resultados:</w:t>
      </w:r>
      <w:r w:rsidR="00352003" w:rsidRPr="00003477">
        <w:rPr>
          <w:rFonts w:ascii="Verdana" w:hAnsi="Verdana" w:cs="Arial"/>
          <w:b/>
        </w:rPr>
        <w:t xml:space="preserve"> </w:t>
      </w:r>
      <w:r w:rsidR="00BF6D1C" w:rsidRPr="00003477">
        <w:rPr>
          <w:rFonts w:ascii="Verdana" w:hAnsi="Verdana" w:cs="Arial"/>
        </w:rPr>
        <w:t>en ambos estados nutricionales fueron más frecuentes las</w:t>
      </w:r>
      <w:r w:rsidR="00352003" w:rsidRPr="00003477">
        <w:rPr>
          <w:rFonts w:ascii="Verdana" w:hAnsi="Verdana" w:cs="Arial"/>
        </w:rPr>
        <w:t xml:space="preserve"> </w:t>
      </w:r>
      <w:r w:rsidR="00DC7E89" w:rsidRPr="00003477">
        <w:rPr>
          <w:rFonts w:ascii="Verdana" w:hAnsi="Verdana" w:cs="Arial"/>
        </w:rPr>
        <w:t>gestantes</w:t>
      </w:r>
      <w:r w:rsidR="00BF6D1C" w:rsidRPr="00003477">
        <w:rPr>
          <w:rFonts w:ascii="Verdana" w:hAnsi="Verdana" w:cs="Arial"/>
        </w:rPr>
        <w:t xml:space="preserve"> </w:t>
      </w:r>
      <w:r w:rsidR="00003477">
        <w:rPr>
          <w:rFonts w:ascii="Verdana" w:hAnsi="Verdana" w:cs="Arial"/>
        </w:rPr>
        <w:t>con</w:t>
      </w:r>
      <w:r w:rsidR="00BF6D1C" w:rsidRPr="00003477">
        <w:rPr>
          <w:rFonts w:ascii="Verdana" w:hAnsi="Verdana" w:cs="Arial"/>
        </w:rPr>
        <w:t xml:space="preserve"> I C/Ca ≥0,88. La CA solo mostró diferencias significativas en la tercera medición, con valores superiores en fetos de gestantes obesas con I C/Ca &lt;0,88</w:t>
      </w:r>
      <w:r w:rsidR="009B7DFD" w:rsidRPr="00003477">
        <w:rPr>
          <w:rFonts w:ascii="Verdana" w:hAnsi="Verdana" w:cs="Arial"/>
        </w:rPr>
        <w:t>. El PFE en la primera medición mostró valores significativamente superiores en fetos de gestantes con I C/Ca ≥</w:t>
      </w:r>
      <w:r w:rsidR="00352003" w:rsidRPr="00003477">
        <w:rPr>
          <w:rFonts w:ascii="Verdana" w:hAnsi="Verdana" w:cs="Arial"/>
        </w:rPr>
        <w:t xml:space="preserve"> </w:t>
      </w:r>
      <w:r w:rsidR="009B7DFD" w:rsidRPr="00003477">
        <w:rPr>
          <w:rFonts w:ascii="Verdana" w:hAnsi="Verdana" w:cs="Arial"/>
        </w:rPr>
        <w:t>0,88 y en la tercera medición</w:t>
      </w:r>
      <w:r w:rsidR="00352003" w:rsidRPr="00003477">
        <w:rPr>
          <w:rFonts w:ascii="Verdana" w:hAnsi="Verdana" w:cs="Arial"/>
        </w:rPr>
        <w:t xml:space="preserve"> </w:t>
      </w:r>
      <w:r w:rsidR="009B7DFD" w:rsidRPr="00003477">
        <w:rPr>
          <w:rFonts w:ascii="Verdana" w:hAnsi="Verdana" w:cs="Arial"/>
        </w:rPr>
        <w:t xml:space="preserve">lo presentaron los que tenían I C/Ca &lt;0,88. </w:t>
      </w:r>
      <w:r w:rsidR="009B7DFD" w:rsidRPr="00003477">
        <w:rPr>
          <w:rFonts w:ascii="Verdana" w:hAnsi="Verdana" w:cs="Arial"/>
          <w:b/>
        </w:rPr>
        <w:t>Conclusiones:</w:t>
      </w:r>
      <w:r w:rsidR="00352003" w:rsidRPr="00003477">
        <w:rPr>
          <w:rFonts w:ascii="Verdana" w:hAnsi="Verdana" w:cs="Arial"/>
          <w:b/>
        </w:rPr>
        <w:t xml:space="preserve"> </w:t>
      </w:r>
      <w:r w:rsidR="00003477" w:rsidRPr="00003477">
        <w:rPr>
          <w:rFonts w:ascii="Verdana" w:hAnsi="Verdana" w:cs="Arial"/>
          <w:bCs/>
        </w:rPr>
        <w:t xml:space="preserve">La adiposidad abdominal </w:t>
      </w:r>
      <w:r w:rsidR="00003477" w:rsidRPr="00003477">
        <w:rPr>
          <w:rFonts w:ascii="Verdana" w:hAnsi="Verdana" w:cs="Arial"/>
        </w:rPr>
        <w:t xml:space="preserve">evaluada por índice cintura/cadera </w:t>
      </w:r>
      <w:r w:rsidR="00003477" w:rsidRPr="00003477">
        <w:rPr>
          <w:rFonts w:ascii="Verdana" w:hAnsi="Verdana" w:cs="Arial"/>
          <w:bCs/>
        </w:rPr>
        <w:t>permite identificar variaciones en el crecimiento fetal</w:t>
      </w:r>
      <w:r w:rsidR="00182B38" w:rsidRPr="00003477">
        <w:rPr>
          <w:rFonts w:ascii="Verdana" w:hAnsi="Verdana" w:cs="Arial"/>
          <w:bCs/>
        </w:rPr>
        <w:t>.</w:t>
      </w:r>
    </w:p>
    <w:p w:rsidR="0064724F" w:rsidRPr="00003477" w:rsidRDefault="0064724F" w:rsidP="00003477">
      <w:pPr>
        <w:spacing w:after="0" w:line="240" w:lineRule="auto"/>
        <w:jc w:val="both"/>
        <w:rPr>
          <w:rFonts w:ascii="Verdana" w:hAnsi="Verdana" w:cs="Arial"/>
        </w:rPr>
      </w:pPr>
      <w:r w:rsidRPr="00003477">
        <w:rPr>
          <w:rFonts w:ascii="Verdana" w:hAnsi="Verdana" w:cs="Arial"/>
          <w:b/>
        </w:rPr>
        <w:t>Palabras claves:</w:t>
      </w:r>
      <w:r w:rsidR="000C012A" w:rsidRPr="00003477">
        <w:rPr>
          <w:rFonts w:ascii="Verdana" w:hAnsi="Verdana" w:cs="Arial"/>
        </w:rPr>
        <w:t xml:space="preserve"> crecimiento fetal, biometría, adiposidad abdominal, índice cintura/cadera</w:t>
      </w:r>
    </w:p>
    <w:p w:rsidR="00641CED" w:rsidRDefault="00641CED">
      <w:pPr>
        <w:rPr>
          <w:rFonts w:ascii="Verdana" w:hAnsi="Verdana" w:cs="Arial"/>
          <w:b/>
        </w:rPr>
      </w:pPr>
      <w:r>
        <w:rPr>
          <w:rFonts w:ascii="Verdana" w:hAnsi="Verdana" w:cs="Arial"/>
          <w:b/>
        </w:rPr>
        <w:br w:type="page"/>
      </w:r>
    </w:p>
    <w:p w:rsidR="0064724F" w:rsidRPr="00003477" w:rsidRDefault="0064724F" w:rsidP="00003477">
      <w:pPr>
        <w:spacing w:after="0" w:line="240" w:lineRule="auto"/>
        <w:jc w:val="both"/>
        <w:rPr>
          <w:rFonts w:ascii="Verdana" w:hAnsi="Verdana" w:cs="Arial"/>
          <w:b/>
        </w:rPr>
      </w:pPr>
      <w:r w:rsidRPr="00003477">
        <w:rPr>
          <w:rFonts w:ascii="Verdana" w:hAnsi="Verdana" w:cs="Arial"/>
          <w:b/>
        </w:rPr>
        <w:lastRenderedPageBreak/>
        <w:t>Introducción</w:t>
      </w:r>
    </w:p>
    <w:p w:rsidR="0064724F" w:rsidRPr="00003477" w:rsidRDefault="0064724F" w:rsidP="00003477">
      <w:pPr>
        <w:spacing w:after="0" w:line="240" w:lineRule="auto"/>
        <w:jc w:val="both"/>
        <w:rPr>
          <w:rFonts w:ascii="Verdana" w:hAnsi="Verdana" w:cs="Arial"/>
        </w:rPr>
      </w:pPr>
      <w:r w:rsidRPr="00003477">
        <w:rPr>
          <w:rFonts w:ascii="Verdana" w:hAnsi="Verdana" w:cs="Arial"/>
        </w:rPr>
        <w:t>El embarazo es un estado fisiológico de la vida reproductiva de la mujer que con frecuencia se acompaña de obesidad, la que se reconoce por la Organización Mundial de la Salud (OMS) como una enfermedad crónica heterogénea, en la que múltiples factores interactúan para producir un estado de balance energético positivo, que lleva a la acumulación anormal o excesiva de grasa en el cuerpo.</w:t>
      </w:r>
      <w:r w:rsidR="00D05C0D" w:rsidRPr="00003477">
        <w:rPr>
          <w:rFonts w:ascii="Verdana" w:hAnsi="Verdana" w:cs="Arial"/>
        </w:rPr>
        <w:t xml:space="preserve"> </w:t>
      </w:r>
      <w:r w:rsidR="008C38E4" w:rsidRPr="00003477">
        <w:rPr>
          <w:rFonts w:ascii="Verdana" w:hAnsi="Verdana" w:cs="Arial"/>
        </w:rPr>
        <w:fldChar w:fldCharType="begin"/>
      </w:r>
      <w:r w:rsidR="00DB4A24" w:rsidRPr="00003477">
        <w:rPr>
          <w:rFonts w:ascii="Verdana" w:hAnsi="Verdana" w:cs="Arial"/>
        </w:rPr>
        <w:instrText xml:space="preserve"> ADDIN EN.CITE &lt;EndNote&gt;&lt;Cite&gt;&lt;Author&gt;Blanco&lt;/Author&gt;&lt;Year&gt;2019&lt;/Year&gt;&lt;RecNum&gt;515&lt;/RecNum&gt;&lt;DisplayText&gt;&lt;style face="superscript"&gt;(1)&lt;/style&gt;&lt;/DisplayText&gt;&lt;record&gt;&lt;rec-number&gt;515&lt;/rec-number&gt;&lt;foreign-keys&gt;&lt;key app="EN" db-id="s250rrp5xzzvzee2wwcx2wwq55s0xeetrtzt"&gt;515&lt;/key&gt;&lt;/foreign-keys&gt;&lt;ref-type name="Electronic Article"&gt;43&lt;/ref-type&gt;&lt;contributors&gt;&lt;authors&gt;&lt;author&gt;Blanco, J&lt;/author&gt;&lt;author&gt;Bibiloni, MM&lt;/author&gt;&lt;author&gt;A Tur, J&lt;/author&gt;&lt;/authors&gt;&lt;/contributors&gt;&lt;titles&gt;&lt;title&gt;Prevalencia de salud metabólica en pacientes con obesidad en Mallorca&lt;/title&gt;&lt;secondary-title&gt;Nutrición Hospitalaria&lt;/secondary-title&gt;&lt;/titles&gt;&lt;periodical&gt;&lt;full-title&gt;Nutrición Hospitalaria&lt;/full-title&gt;&lt;/periodical&gt;&lt;pages&gt;aprox. 5p.&lt;/pages&gt;&lt;volume&gt;36&lt;/volume&gt;&lt;number&gt;5&lt;/number&gt;&lt;dates&gt;&lt;year&gt;2019&lt;/year&gt;&lt;/dates&gt;&lt;urls&gt;&lt;related-urls&gt;&lt;url&gt;https://scielo.isciii.es/scielo.php?script=sci_arttext&amp;amp;pid=S0212-16112019000500014&lt;/url&gt;&lt;/related-urls&gt;&lt;/urls&gt;&lt;custom1&gt;2022&lt;/custom1&gt;&lt;custom2&gt;15 Sep&lt;/custom2&gt;&lt;/record&gt;&lt;/Cite&gt;&lt;/EndNote&gt;</w:instrText>
      </w:r>
      <w:r w:rsidR="008C38E4" w:rsidRPr="00003477">
        <w:rPr>
          <w:rFonts w:ascii="Verdana" w:hAnsi="Verdana" w:cs="Arial"/>
        </w:rPr>
        <w:fldChar w:fldCharType="separate"/>
      </w:r>
      <w:r w:rsidR="00DB4A24" w:rsidRPr="00003477">
        <w:rPr>
          <w:rFonts w:ascii="Verdana" w:hAnsi="Verdana" w:cs="Arial"/>
          <w:noProof/>
          <w:vertAlign w:val="superscript"/>
        </w:rPr>
        <w:t>(</w:t>
      </w:r>
      <w:hyperlink w:anchor="_ENREF_1" w:tooltip="Blanco, 2019 #515" w:history="1">
        <w:r w:rsidR="00DB4A24" w:rsidRPr="00003477">
          <w:rPr>
            <w:rFonts w:ascii="Verdana" w:hAnsi="Verdana" w:cs="Arial"/>
            <w:noProof/>
            <w:vertAlign w:val="superscript"/>
          </w:rPr>
          <w:t>1</w:t>
        </w:r>
      </w:hyperlink>
      <w:r w:rsidR="00DB4A24" w:rsidRPr="00003477">
        <w:rPr>
          <w:rFonts w:ascii="Verdana" w:hAnsi="Verdana" w:cs="Arial"/>
          <w:noProof/>
          <w:vertAlign w:val="superscript"/>
        </w:rPr>
        <w:t>)</w:t>
      </w:r>
      <w:r w:rsidR="008C38E4" w:rsidRPr="00003477">
        <w:rPr>
          <w:rFonts w:ascii="Verdana" w:hAnsi="Verdana" w:cs="Arial"/>
        </w:rPr>
        <w:fldChar w:fldCharType="end"/>
      </w:r>
      <w:r w:rsidRPr="00003477">
        <w:rPr>
          <w:rFonts w:ascii="Verdana" w:hAnsi="Verdana" w:cs="Arial"/>
        </w:rPr>
        <w:t xml:space="preserve"> </w:t>
      </w:r>
    </w:p>
    <w:p w:rsidR="0064724F" w:rsidRPr="00003477" w:rsidRDefault="0064724F" w:rsidP="00003477">
      <w:pPr>
        <w:spacing w:after="0" w:line="240" w:lineRule="auto"/>
        <w:jc w:val="both"/>
        <w:rPr>
          <w:rFonts w:ascii="Verdana" w:hAnsi="Verdana" w:cs="Arial"/>
        </w:rPr>
      </w:pPr>
      <w:r w:rsidRPr="00003477">
        <w:rPr>
          <w:rFonts w:ascii="Verdana" w:hAnsi="Verdana" w:cs="Arial"/>
        </w:rPr>
        <w:t>Obesidad y embarazo son sinérgicos en la producción de resistencia a la insulina (RI),</w:t>
      </w:r>
      <w:r w:rsidR="00352003" w:rsidRPr="00003477">
        <w:rPr>
          <w:rFonts w:ascii="Verdana" w:hAnsi="Verdana" w:cs="Arial"/>
        </w:rPr>
        <w:t xml:space="preserve"> </w:t>
      </w:r>
      <w:r w:rsidR="00014E44" w:rsidRPr="00003477">
        <w:rPr>
          <w:rFonts w:ascii="Verdana" w:hAnsi="Verdana" w:cs="Arial"/>
        </w:rPr>
        <w:t>de modo que unidos,</w:t>
      </w:r>
      <w:r w:rsidRPr="00003477">
        <w:rPr>
          <w:rFonts w:ascii="Verdana" w:hAnsi="Verdana" w:cs="Arial"/>
        </w:rPr>
        <w:t xml:space="preserve"> potencian una reacción inflamatoria más intensa que eleva el riesgo de complicaciones materno-fetales. </w:t>
      </w:r>
      <w:r w:rsidR="008C38E4" w:rsidRPr="00003477">
        <w:rPr>
          <w:rFonts w:ascii="Verdana" w:hAnsi="Verdana" w:cs="Arial"/>
        </w:rPr>
        <w:fldChar w:fldCharType="begin"/>
      </w:r>
      <w:r w:rsidR="00DB4A24" w:rsidRPr="00003477">
        <w:rPr>
          <w:rFonts w:ascii="Verdana" w:hAnsi="Verdana" w:cs="Arial"/>
        </w:rPr>
        <w:instrText xml:space="preserve"> ADDIN EN.CITE &lt;EndNote&gt;&lt;Cite&gt;&lt;Author&gt;Miguel-Soca&lt;/Author&gt;&lt;Year&gt;2020&lt;/Year&gt;&lt;RecNum&gt;428&lt;/RecNum&gt;&lt;DisplayText&gt;&lt;style face="superscript"&gt;(2, 3)&lt;/style&gt;&lt;/DisplayText&gt;&lt;record&gt;&lt;rec-number&gt;428&lt;/rec-number&gt;&lt;foreign-keys&gt;&lt;key app="EN" db-id="s250rrp5xzzvzee2wwcx2wwq55s0xeetrtzt"&gt;428&lt;/key&gt;&lt;/foreign-keys&gt;&lt;ref-type name="Electronic Article"&gt;43&lt;/ref-type&gt;&lt;contributors&gt;&lt;authors&gt;&lt;author&gt;Miguel-Soca, PE&lt;/author&gt;&lt;author&gt;Feria Díaz, GE&lt;/author&gt;&lt;author&gt;González Benítez, SN&lt;/author&gt;&lt;author&gt;Leyva Montero, MA &lt;/author&gt;&lt;/authors&gt;&lt;/contributors&gt;&lt;titles&gt;&lt;title&gt;Obesidad, inflamación y embarazo, una tríada peligrosa&lt;/title&gt;&lt;secondary-title&gt;Revista Cubana de Obstetricia y Ginecología&lt;/secondary-title&gt;&lt;/titles&gt;&lt;periodical&gt;&lt;full-title&gt;Revista Cubana de Obstetricia y Ginecología&lt;/full-title&gt;&lt;/periodical&gt;&lt;pages&gt;e605&lt;/pages&gt;&lt;volume&gt;46&lt;/volume&gt;&lt;number&gt;4&lt;/number&gt;&lt;dates&gt;&lt;year&gt;2020&lt;/year&gt;&lt;/dates&gt;&lt;urls&gt;&lt;related-urls&gt;&lt;url&gt;http://www.revginecobstetricia.sld.cu/index.php/gin/article/view/605&lt;/url&gt;&lt;/related-urls&gt;&lt;/urls&gt;&lt;custom1&gt;2022&lt;/custom1&gt;&lt;custom2&gt;15 Sep&lt;/custom2&gt;&lt;/record&gt;&lt;/Cite&gt;&lt;Cite&gt;&lt;Author&gt;Rocha&lt;/Author&gt;&lt;Year&gt;2020&lt;/Year&gt;&lt;RecNum&gt;427&lt;/RecNum&gt;&lt;record&gt;&lt;rec-number&gt;427&lt;/rec-number&gt;&lt;foreign-keys&gt;&lt;key app="EN" db-id="s250rrp5xzzvzee2wwcx2wwq55s0xeetrtzt"&gt;427&lt;/key&gt;&lt;/foreign-keys&gt;&lt;ref-type name="Electronic Article"&gt;43&lt;/ref-type&gt;&lt;contributors&gt;&lt;authors&gt;&lt;author&gt;Rocha, AdS&lt;/author&gt;&lt;author&gt;Bernardi, JR&lt;/author&gt;&lt;author&gt;Matos, S&lt;/author&gt;&lt;author&gt;Kretzer. DC&lt;/author&gt;&lt;author&gt;Schöffel, AC&lt;/author&gt;&lt;author&gt;Goldani, MZ&lt;/author&gt;&lt;/authors&gt;&lt;/contributors&gt;&lt;titles&gt;&lt;title&gt;Maternal visceral adipose tissue during the first half of pregnancy predicts gestational diabetes at the time of delivery–a cohort study&lt;/title&gt;&lt;secondary-title&gt;PloS One&lt;/secondary-title&gt;&lt;/titles&gt;&lt;periodical&gt;&lt;full-title&gt;PLOS ONE&lt;/full-title&gt;&lt;/periodical&gt;&lt;pages&gt;e0232155&lt;/pages&gt;&lt;volume&gt;15&lt;/volume&gt;&lt;number&gt;4&lt;/number&gt;&lt;dates&gt;&lt;year&gt;2020&lt;/year&gt;&lt;/dates&gt;&lt;urls&gt;&lt;related-urls&gt;&lt;url&gt;https://pubmed.ncbi.nlm.nih.gov/32353068/&lt;/url&gt;&lt;/related-urls&gt;&lt;/urls&gt;&lt;custom1&gt;2022&lt;/custom1&gt;&lt;custom2&gt;15 Sep&lt;/custom2&gt;&lt;/record&gt;&lt;/Cite&gt;&lt;/EndNote&gt;</w:instrText>
      </w:r>
      <w:r w:rsidR="008C38E4" w:rsidRPr="00003477">
        <w:rPr>
          <w:rFonts w:ascii="Verdana" w:hAnsi="Verdana" w:cs="Arial"/>
        </w:rPr>
        <w:fldChar w:fldCharType="separate"/>
      </w:r>
      <w:r w:rsidR="00DB4A24" w:rsidRPr="00003477">
        <w:rPr>
          <w:rFonts w:ascii="Verdana" w:hAnsi="Verdana" w:cs="Arial"/>
          <w:noProof/>
          <w:vertAlign w:val="superscript"/>
        </w:rPr>
        <w:t>(</w:t>
      </w:r>
      <w:hyperlink w:anchor="_ENREF_2" w:tooltip="Miguel-Soca, 2020 #428" w:history="1">
        <w:r w:rsidR="00DB4A24" w:rsidRPr="00003477">
          <w:rPr>
            <w:rFonts w:ascii="Verdana" w:hAnsi="Verdana" w:cs="Arial"/>
            <w:noProof/>
            <w:vertAlign w:val="superscript"/>
          </w:rPr>
          <w:t>2</w:t>
        </w:r>
      </w:hyperlink>
      <w:r w:rsidR="00DB4A24" w:rsidRPr="00003477">
        <w:rPr>
          <w:rFonts w:ascii="Verdana" w:hAnsi="Verdana" w:cs="Arial"/>
          <w:noProof/>
          <w:vertAlign w:val="superscript"/>
        </w:rPr>
        <w:t xml:space="preserve">, </w:t>
      </w:r>
      <w:hyperlink w:anchor="_ENREF_3" w:tooltip="Rocha, 2020 #427" w:history="1">
        <w:r w:rsidR="00DB4A24" w:rsidRPr="00003477">
          <w:rPr>
            <w:rFonts w:ascii="Verdana" w:hAnsi="Verdana" w:cs="Arial"/>
            <w:noProof/>
            <w:vertAlign w:val="superscript"/>
          </w:rPr>
          <w:t>3</w:t>
        </w:r>
      </w:hyperlink>
      <w:r w:rsidR="00DB4A24" w:rsidRPr="00003477">
        <w:rPr>
          <w:rFonts w:ascii="Verdana" w:hAnsi="Verdana" w:cs="Arial"/>
          <w:noProof/>
          <w:vertAlign w:val="superscript"/>
        </w:rPr>
        <w:t>)</w:t>
      </w:r>
      <w:r w:rsidR="008C38E4" w:rsidRPr="00003477">
        <w:rPr>
          <w:rFonts w:ascii="Verdana" w:hAnsi="Verdana" w:cs="Arial"/>
        </w:rPr>
        <w:fldChar w:fldCharType="end"/>
      </w:r>
      <w:r w:rsidR="00D05C0D" w:rsidRPr="00003477">
        <w:rPr>
          <w:rFonts w:ascii="Verdana" w:hAnsi="Verdana" w:cs="Arial"/>
        </w:rPr>
        <w:t xml:space="preserve"> </w:t>
      </w:r>
    </w:p>
    <w:p w:rsidR="00466F54" w:rsidRPr="00003477" w:rsidRDefault="0064724F" w:rsidP="00003477">
      <w:pPr>
        <w:spacing w:after="0" w:line="240" w:lineRule="auto"/>
        <w:jc w:val="both"/>
        <w:rPr>
          <w:rFonts w:ascii="Verdana" w:hAnsi="Verdana" w:cs="Arial"/>
        </w:rPr>
      </w:pPr>
      <w:r w:rsidRPr="00003477">
        <w:rPr>
          <w:rFonts w:ascii="Verdana" w:hAnsi="Verdana" w:cs="Arial"/>
        </w:rPr>
        <w:t xml:space="preserve">Evidencias  en animales </w:t>
      </w:r>
      <w:r w:rsidR="006D0C61" w:rsidRPr="00003477">
        <w:rPr>
          <w:rFonts w:ascii="Verdana" w:hAnsi="Verdana" w:cs="Arial"/>
        </w:rPr>
        <w:t>y</w:t>
      </w:r>
      <w:r w:rsidRPr="00003477">
        <w:rPr>
          <w:rFonts w:ascii="Verdana" w:hAnsi="Verdana" w:cs="Arial"/>
        </w:rPr>
        <w:t xml:space="preserve"> en humanos demuestran </w:t>
      </w:r>
      <w:r w:rsidR="006D0C61" w:rsidRPr="00003477">
        <w:rPr>
          <w:rFonts w:ascii="Verdana" w:hAnsi="Verdana" w:cs="Arial"/>
        </w:rPr>
        <w:t>que</w:t>
      </w:r>
      <w:r w:rsidRPr="00003477">
        <w:rPr>
          <w:rFonts w:ascii="Verdana" w:hAnsi="Verdana" w:cs="Arial"/>
        </w:rPr>
        <w:t xml:space="preserve"> la obesidad materna propicia un estado </w:t>
      </w:r>
      <w:r w:rsidR="000C012A" w:rsidRPr="00003477">
        <w:rPr>
          <w:rFonts w:ascii="Verdana" w:hAnsi="Verdana" w:cs="Arial"/>
        </w:rPr>
        <w:t>de inflamación crónica, estré</w:t>
      </w:r>
      <w:r w:rsidRPr="00003477">
        <w:rPr>
          <w:rFonts w:ascii="Verdana" w:hAnsi="Verdana" w:cs="Arial"/>
        </w:rPr>
        <w:t xml:space="preserve">s oxidativo, e </w:t>
      </w:r>
      <w:proofErr w:type="spellStart"/>
      <w:r w:rsidRPr="00003477">
        <w:rPr>
          <w:rFonts w:ascii="Verdana" w:hAnsi="Verdana" w:cs="Arial"/>
        </w:rPr>
        <w:t>insulinoresistencia</w:t>
      </w:r>
      <w:proofErr w:type="spellEnd"/>
      <w:r w:rsidR="0043114B" w:rsidRPr="00003477">
        <w:rPr>
          <w:rFonts w:ascii="Verdana" w:hAnsi="Verdana" w:cs="Arial"/>
        </w:rPr>
        <w:t>,  que</w:t>
      </w:r>
      <w:r w:rsidRPr="00003477">
        <w:rPr>
          <w:rFonts w:ascii="Verdana" w:hAnsi="Verdana" w:cs="Arial"/>
        </w:rPr>
        <w:t xml:space="preserve"> unido a altos niveles de glucosa </w:t>
      </w:r>
      <w:r w:rsidR="006D0C61" w:rsidRPr="00003477">
        <w:rPr>
          <w:rFonts w:ascii="Verdana" w:hAnsi="Verdana" w:cs="Arial"/>
        </w:rPr>
        <w:t>son capaces de</w:t>
      </w:r>
      <w:r w:rsidRPr="00003477">
        <w:rPr>
          <w:rFonts w:ascii="Verdana" w:hAnsi="Verdana" w:cs="Arial"/>
        </w:rPr>
        <w:t xml:space="preserve"> alterar el crecimiento fetal. </w:t>
      </w:r>
      <w:r w:rsidR="008C38E4" w:rsidRPr="00003477">
        <w:rPr>
          <w:rFonts w:ascii="Verdana" w:hAnsi="Verdana" w:cs="Arial"/>
        </w:rPr>
        <w:fldChar w:fldCharType="begin"/>
      </w:r>
      <w:r w:rsidR="00DB4A24" w:rsidRPr="00003477">
        <w:rPr>
          <w:rFonts w:ascii="Verdana" w:hAnsi="Verdana" w:cs="Arial"/>
        </w:rPr>
        <w:instrText xml:space="preserve"> ADDIN EN.CITE &lt;EndNote&gt;&lt;Cite&gt;&lt;Author&gt;Denison&lt;/Author&gt;&lt;Year&gt;2010&lt;/Year&gt;&lt;RecNum&gt;490&lt;/RecNum&gt;&lt;DisplayText&gt;&lt;style face="superscript"&gt;(4, 5)&lt;/style&gt;&lt;/DisplayText&gt;&lt;record&gt;&lt;rec-number&gt;490&lt;/rec-number&gt;&lt;foreign-keys&gt;&lt;key app="EN" db-id="s250rrp5xzzvzee2wwcx2wwq55s0xeetrtzt"&gt;490&lt;/key&gt;&lt;/foreign-keys&gt;&lt;ref-type name="Electronic Article"&gt;43&lt;/ref-type&gt;&lt;contributors&gt;&lt;authors&gt;&lt;author&gt;Denison, FC&lt;/author&gt;&lt;author&gt;Roberts, KA&lt;/author&gt;&lt;author&gt;Barr, SM&lt;/author&gt;&lt;author&gt;Norman, JE&lt;/author&gt;&lt;/authors&gt;&lt;/contributors&gt;&lt;titles&gt;&lt;title&gt;Obesity,pregnancy,inflammation,and vascular function&lt;/title&gt;&lt;secondary-title&gt;Reproduction.&lt;/secondary-title&gt;&lt;/titles&gt;&lt;periodical&gt;&lt;full-title&gt;Reproduction.&lt;/full-title&gt;&lt;/periodical&gt;&lt;pages&gt;373-385&lt;/pages&gt;&lt;volume&gt;140&lt;/volume&gt;&lt;number&gt;3&lt;/number&gt;&lt;dates&gt;&lt;year&gt;2010&lt;/year&gt;&lt;pub-dates&gt;&lt;date&gt;3 Sep 2022&lt;/date&gt;&lt;/pub-dates&gt;&lt;/dates&gt;&lt;urls&gt;&lt;related-urls&gt;&lt;url&gt;https://pubmed.ncbi.nlm.nih.gov/20215337/&lt;/url&gt;&lt;/related-urls&gt;&lt;/urls&gt;&lt;/record&gt;&lt;/Cite&gt;&lt;Cite&gt;&lt;Author&gt;Gaillard&lt;/Author&gt;&lt;Year&gt;2016&lt;/Year&gt;&lt;RecNum&gt;491&lt;/RecNum&gt;&lt;record&gt;&lt;rec-number&gt;491&lt;/rec-number&gt;&lt;foreign-keys&gt;&lt;key app="EN" db-id="s250rrp5xzzvzee2wwcx2wwq55s0xeetrtzt"&gt;491&lt;/key&gt;&lt;/foreign-keys&gt;&lt;ref-type name="Electronic Article"&gt;43&lt;/ref-type&gt;&lt;contributors&gt;&lt;authors&gt;&lt;author&gt;Gaillard, R&lt;/author&gt;&lt;author&gt;Rifas, SL&lt;/author&gt;&lt;author&gt;Perng, W&lt;/author&gt;&lt;author&gt;Oken, E&lt;/author&gt;&lt;author&gt;Gillman, MW&lt;/author&gt;&lt;/authors&gt;&lt;/contributors&gt;&lt;titles&gt;&lt;title&gt;Maternal inflammation during pregnancy and childhood adiposity&lt;/title&gt;&lt;secondary-title&gt;Obesity(Silver Spring)&lt;/secondary-title&gt;&lt;/titles&gt;&lt;periodical&gt;&lt;full-title&gt;Obesity(Silver Spring)&lt;/full-title&gt;&lt;/periodical&gt;&lt;pages&gt;1320-1327&lt;/pages&gt;&lt;volume&gt;24&lt;/volume&gt;&lt;number&gt;6&lt;/number&gt;&lt;dates&gt;&lt;year&gt;2016&lt;/year&gt;&lt;pub-dates&gt;&lt;date&gt;21 Ago 2022&lt;/date&gt;&lt;/pub-dates&gt;&lt;/dates&gt;&lt;urls&gt;&lt;related-urls&gt;&lt;url&gt;https://www.ncbi.nlm.nih.gov/pmc/articles/PMC4918508/&lt;/url&gt;&lt;/related-urls&gt;&lt;/urls&gt;&lt;custom1&gt;2022&lt;/custom1&gt;&lt;custom2&gt;18 Ene&lt;/custom2&gt;&lt;/record&gt;&lt;/Cite&gt;&lt;/EndNote&gt;</w:instrText>
      </w:r>
      <w:r w:rsidR="008C38E4" w:rsidRPr="00003477">
        <w:rPr>
          <w:rFonts w:ascii="Verdana" w:hAnsi="Verdana" w:cs="Arial"/>
        </w:rPr>
        <w:fldChar w:fldCharType="separate"/>
      </w:r>
      <w:r w:rsidR="00DB4A24" w:rsidRPr="00003477">
        <w:rPr>
          <w:rFonts w:ascii="Verdana" w:hAnsi="Verdana" w:cs="Arial"/>
          <w:noProof/>
          <w:vertAlign w:val="superscript"/>
        </w:rPr>
        <w:t>(</w:t>
      </w:r>
      <w:hyperlink w:anchor="_ENREF_4" w:tooltip="Denison, 2010 #490" w:history="1">
        <w:r w:rsidR="00DB4A24" w:rsidRPr="00003477">
          <w:rPr>
            <w:rFonts w:ascii="Verdana" w:hAnsi="Verdana" w:cs="Arial"/>
            <w:noProof/>
            <w:vertAlign w:val="superscript"/>
          </w:rPr>
          <w:t>4</w:t>
        </w:r>
      </w:hyperlink>
      <w:r w:rsidR="00DB4A24" w:rsidRPr="00003477">
        <w:rPr>
          <w:rFonts w:ascii="Verdana" w:hAnsi="Verdana" w:cs="Arial"/>
          <w:noProof/>
          <w:vertAlign w:val="superscript"/>
        </w:rPr>
        <w:t xml:space="preserve">, </w:t>
      </w:r>
      <w:hyperlink w:anchor="_ENREF_5" w:tooltip="Gaillard, 2016 #491" w:history="1">
        <w:r w:rsidR="00DB4A24" w:rsidRPr="00003477">
          <w:rPr>
            <w:rFonts w:ascii="Verdana" w:hAnsi="Verdana" w:cs="Arial"/>
            <w:noProof/>
            <w:vertAlign w:val="superscript"/>
          </w:rPr>
          <w:t>5</w:t>
        </w:r>
      </w:hyperlink>
      <w:r w:rsidR="00DB4A24" w:rsidRPr="00003477">
        <w:rPr>
          <w:rFonts w:ascii="Verdana" w:hAnsi="Verdana" w:cs="Arial"/>
          <w:noProof/>
          <w:vertAlign w:val="superscript"/>
        </w:rPr>
        <w:t>)</w:t>
      </w:r>
      <w:r w:rsidR="008C38E4" w:rsidRPr="00003477">
        <w:rPr>
          <w:rFonts w:ascii="Verdana" w:hAnsi="Verdana" w:cs="Arial"/>
        </w:rPr>
        <w:fldChar w:fldCharType="end"/>
      </w:r>
      <w:r w:rsidR="00D05C0D" w:rsidRPr="00003477">
        <w:rPr>
          <w:rFonts w:ascii="Verdana" w:hAnsi="Verdana" w:cs="Arial"/>
        </w:rPr>
        <w:t xml:space="preserve"> A pesar de que se sugiere</w:t>
      </w:r>
      <w:r w:rsidR="00F86D21" w:rsidRPr="00003477">
        <w:rPr>
          <w:rFonts w:ascii="Verdana" w:hAnsi="Verdana" w:cs="Arial"/>
        </w:rPr>
        <w:t xml:space="preserve"> asociación entre el crecimiento fetal y el estado nutricional materno al inicio de la gestación, muy pocas investigaciones </w:t>
      </w:r>
      <w:r w:rsidR="00A60BB2" w:rsidRPr="00003477">
        <w:rPr>
          <w:rFonts w:ascii="Verdana" w:hAnsi="Verdana" w:cs="Arial"/>
        </w:rPr>
        <w:t>relacion</w:t>
      </w:r>
      <w:r w:rsidR="006D0C61" w:rsidRPr="00003477">
        <w:rPr>
          <w:rFonts w:ascii="Verdana" w:hAnsi="Verdana" w:cs="Arial"/>
        </w:rPr>
        <w:t>a</w:t>
      </w:r>
      <w:r w:rsidR="00F86D21" w:rsidRPr="00003477">
        <w:rPr>
          <w:rFonts w:ascii="Verdana" w:hAnsi="Verdana" w:cs="Arial"/>
        </w:rPr>
        <w:t>n las desviaciones del crecimiento y la adiposidad abdominal materna.</w:t>
      </w:r>
    </w:p>
    <w:p w:rsidR="00466F54" w:rsidRPr="00003477" w:rsidRDefault="00466F54" w:rsidP="00003477">
      <w:pPr>
        <w:spacing w:after="0" w:line="240" w:lineRule="auto"/>
        <w:jc w:val="both"/>
        <w:rPr>
          <w:rFonts w:ascii="Verdana" w:hAnsi="Verdana" w:cs="Arial"/>
          <w:highlight w:val="cyan"/>
        </w:rPr>
      </w:pPr>
      <w:r w:rsidRPr="00003477">
        <w:rPr>
          <w:rFonts w:ascii="Verdana" w:hAnsi="Verdana" w:cs="Arial"/>
        </w:rPr>
        <w:t xml:space="preserve">El estado nutricional materno habitualmente se evalúa por el </w:t>
      </w:r>
      <w:r w:rsidR="00A60BB2" w:rsidRPr="00003477">
        <w:rPr>
          <w:rFonts w:ascii="Verdana" w:hAnsi="Verdana" w:cs="Arial"/>
        </w:rPr>
        <w:t xml:space="preserve">índice de masa corporal, </w:t>
      </w:r>
      <w:r w:rsidRPr="00003477">
        <w:rPr>
          <w:rFonts w:ascii="Verdana" w:hAnsi="Verdana" w:cs="Arial"/>
        </w:rPr>
        <w:t xml:space="preserve">sin embrago, otros indicadores antropométricos como </w:t>
      </w:r>
      <w:r w:rsidRPr="00003477">
        <w:rPr>
          <w:rFonts w:ascii="Verdana" w:hAnsi="Verdana" w:cs="Arial"/>
          <w:lang w:val="es-MX"/>
        </w:rPr>
        <w:t>la circunferencia de la cintura (</w:t>
      </w:r>
      <w:proofErr w:type="spellStart"/>
      <w:r w:rsidRPr="00003477">
        <w:rPr>
          <w:rFonts w:ascii="Verdana" w:hAnsi="Verdana" w:cs="Arial"/>
          <w:lang w:val="es-MX"/>
        </w:rPr>
        <w:t>CCi</w:t>
      </w:r>
      <w:proofErr w:type="spellEnd"/>
      <w:r w:rsidRPr="00003477">
        <w:rPr>
          <w:rFonts w:ascii="Verdana" w:hAnsi="Verdana" w:cs="Arial"/>
          <w:lang w:val="es-MX"/>
        </w:rPr>
        <w:t>), la circunferencia de la cadera (</w:t>
      </w:r>
      <w:proofErr w:type="spellStart"/>
      <w:r w:rsidRPr="00003477">
        <w:rPr>
          <w:rFonts w:ascii="Verdana" w:hAnsi="Verdana" w:cs="Arial"/>
          <w:lang w:val="es-MX"/>
        </w:rPr>
        <w:t>CCa</w:t>
      </w:r>
      <w:proofErr w:type="spellEnd"/>
      <w:r w:rsidRPr="00003477">
        <w:rPr>
          <w:rFonts w:ascii="Verdana" w:hAnsi="Verdana" w:cs="Arial"/>
          <w:lang w:val="es-MX"/>
        </w:rPr>
        <w:t xml:space="preserve">), el índice cintura/cadera (I C/Ca), el índice cintura/talla (I C/T) y los pliegues cutáneos en sus combinaciones, son mejores </w:t>
      </w:r>
      <w:proofErr w:type="spellStart"/>
      <w:r w:rsidRPr="00003477">
        <w:rPr>
          <w:rFonts w:ascii="Verdana" w:hAnsi="Verdana" w:cs="Arial"/>
          <w:lang w:val="es-MX"/>
        </w:rPr>
        <w:t>predictores</w:t>
      </w:r>
      <w:proofErr w:type="spellEnd"/>
      <w:r w:rsidRPr="00003477">
        <w:rPr>
          <w:rFonts w:ascii="Verdana" w:hAnsi="Verdana" w:cs="Arial"/>
          <w:lang w:val="es-MX"/>
        </w:rPr>
        <w:t xml:space="preserve"> de riesgo que la obesidad general evaluada por el IMC. </w:t>
      </w:r>
      <w:r w:rsidR="008C38E4" w:rsidRPr="00003477">
        <w:rPr>
          <w:rFonts w:ascii="Verdana" w:hAnsi="Verdana" w:cs="Arial"/>
          <w:lang w:val="es-MX"/>
        </w:rPr>
        <w:fldChar w:fldCharType="begin">
          <w:fldData xml:space="preserve">PEVuZE5vdGU+PENpdGU+PEF1dGhvcj5FbGZmZXJzPC9BdXRob3I+PFllYXI+MjAxNzwvWWVhcj48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</w:fldData>
        </w:fldChar>
      </w:r>
      <w:r w:rsidR="00DB4A24" w:rsidRPr="00003477">
        <w:rPr>
          <w:rFonts w:ascii="Verdana" w:hAnsi="Verdana" w:cs="Arial"/>
          <w:lang w:val="es-MX"/>
        </w:rPr>
        <w:instrText xml:space="preserve"> ADDIN EN.CITE </w:instrText>
      </w:r>
      <w:r w:rsidR="008C38E4" w:rsidRPr="00003477">
        <w:rPr>
          <w:rFonts w:ascii="Verdana" w:hAnsi="Verdana" w:cs="Arial"/>
          <w:lang w:val="es-MX"/>
        </w:rPr>
        <w:fldChar w:fldCharType="begin">
          <w:fldData xml:space="preserve">PEVuZE5vdGU+PENpdGU+PEF1dGhvcj5FbGZmZXJzPC9BdXRob3I+PFllYXI+MjAxNzwvWWVhcj48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</w:fldData>
        </w:fldChar>
      </w:r>
      <w:r w:rsidR="00DB4A24" w:rsidRPr="00003477">
        <w:rPr>
          <w:rFonts w:ascii="Verdana" w:hAnsi="Verdana" w:cs="Arial"/>
          <w:lang w:val="es-MX"/>
        </w:rPr>
        <w:instrText xml:space="preserve"> ADDIN EN.CITE.DATA </w:instrText>
      </w:r>
      <w:r w:rsidR="008C38E4" w:rsidRPr="00003477">
        <w:rPr>
          <w:rFonts w:ascii="Verdana" w:hAnsi="Verdana" w:cs="Arial"/>
          <w:lang w:val="es-MX"/>
        </w:rPr>
      </w:r>
      <w:r w:rsidR="008C38E4" w:rsidRPr="00003477">
        <w:rPr>
          <w:rFonts w:ascii="Verdana" w:hAnsi="Verdana" w:cs="Arial"/>
          <w:lang w:val="es-MX"/>
        </w:rPr>
        <w:fldChar w:fldCharType="end"/>
      </w:r>
      <w:r w:rsidR="008C38E4" w:rsidRPr="00003477">
        <w:rPr>
          <w:rFonts w:ascii="Verdana" w:hAnsi="Verdana" w:cs="Arial"/>
          <w:lang w:val="es-MX"/>
        </w:rPr>
      </w:r>
      <w:r w:rsidR="008C38E4" w:rsidRPr="00003477">
        <w:rPr>
          <w:rFonts w:ascii="Verdana" w:hAnsi="Verdana" w:cs="Arial"/>
          <w:lang w:val="es-MX"/>
        </w:rPr>
        <w:fldChar w:fldCharType="separate"/>
      </w:r>
      <w:r w:rsidR="00DB4A24" w:rsidRPr="00003477">
        <w:rPr>
          <w:rFonts w:ascii="Verdana" w:hAnsi="Verdana" w:cs="Arial"/>
          <w:noProof/>
          <w:vertAlign w:val="superscript"/>
          <w:lang w:val="es-MX"/>
        </w:rPr>
        <w:t>(</w:t>
      </w:r>
      <w:hyperlink w:anchor="_ENREF_6" w:tooltip="Elffers, 2017 #494" w:history="1">
        <w:r w:rsidR="00DB4A24" w:rsidRPr="00003477">
          <w:rPr>
            <w:rFonts w:ascii="Verdana" w:hAnsi="Verdana" w:cs="Arial"/>
            <w:noProof/>
            <w:vertAlign w:val="superscript"/>
            <w:lang w:val="es-MX"/>
          </w:rPr>
          <w:t>6-8</w:t>
        </w:r>
      </w:hyperlink>
      <w:r w:rsidR="00DB4A24" w:rsidRPr="00003477">
        <w:rPr>
          <w:rFonts w:ascii="Verdana" w:hAnsi="Verdana" w:cs="Arial"/>
          <w:noProof/>
          <w:vertAlign w:val="superscript"/>
          <w:lang w:val="es-MX"/>
        </w:rPr>
        <w:t>)</w:t>
      </w:r>
      <w:r w:rsidR="008C38E4" w:rsidRPr="00003477">
        <w:rPr>
          <w:rFonts w:ascii="Verdana" w:hAnsi="Verdana" w:cs="Arial"/>
          <w:lang w:val="es-MX"/>
        </w:rPr>
        <w:fldChar w:fldCharType="end"/>
      </w:r>
      <w:r w:rsidR="00A60BB2" w:rsidRPr="00003477">
        <w:rPr>
          <w:rFonts w:ascii="Verdana" w:hAnsi="Verdana" w:cs="Arial"/>
        </w:rPr>
        <w:t xml:space="preserve"> </w:t>
      </w:r>
    </w:p>
    <w:p w:rsidR="00E0221A" w:rsidRPr="00003477" w:rsidRDefault="00F86D21" w:rsidP="00003477">
      <w:pPr>
        <w:spacing w:after="0" w:line="240" w:lineRule="auto"/>
        <w:jc w:val="both"/>
        <w:rPr>
          <w:rFonts w:ascii="Verdana" w:hAnsi="Verdana" w:cs="Arial"/>
        </w:rPr>
      </w:pPr>
      <w:r w:rsidRPr="00003477">
        <w:rPr>
          <w:rFonts w:ascii="Verdana" w:hAnsi="Verdana" w:cs="Arial"/>
        </w:rPr>
        <w:t xml:space="preserve">El índice cintura/cadera </w:t>
      </w:r>
      <w:r w:rsidR="00E0221A" w:rsidRPr="00003477">
        <w:rPr>
          <w:rFonts w:ascii="Verdana" w:eastAsia="Calibri" w:hAnsi="Verdana" w:cs="Arial"/>
        </w:rPr>
        <w:t xml:space="preserve">permite conocer si existe mayor adiposidad en el segmento superior del cuerpo; considerándose </w:t>
      </w:r>
      <w:r w:rsidR="00E0221A" w:rsidRPr="00003477">
        <w:rPr>
          <w:rFonts w:ascii="Verdana" w:hAnsi="Verdana" w:cs="Arial"/>
        </w:rPr>
        <w:t xml:space="preserve">un método seguro para determinar adiposidad </w:t>
      </w:r>
      <w:proofErr w:type="spellStart"/>
      <w:r w:rsidR="00E0221A" w:rsidRPr="00003477">
        <w:rPr>
          <w:rFonts w:ascii="Verdana" w:hAnsi="Verdana" w:cs="Arial"/>
        </w:rPr>
        <w:t>centraly</w:t>
      </w:r>
      <w:proofErr w:type="spellEnd"/>
      <w:r w:rsidR="00E0221A" w:rsidRPr="00003477">
        <w:rPr>
          <w:rFonts w:ascii="Verdana" w:hAnsi="Verdana" w:cs="Arial"/>
        </w:rPr>
        <w:t xml:space="preserve"> la presencia de riesgo cardiovascular.</w:t>
      </w:r>
      <w:r w:rsidR="00A60BB2" w:rsidRPr="00003477">
        <w:rPr>
          <w:rFonts w:ascii="Verdana" w:hAnsi="Verdana" w:cs="Arial"/>
        </w:rPr>
        <w:t xml:space="preserve"> </w:t>
      </w:r>
      <w:r w:rsidR="008C38E4" w:rsidRPr="00003477">
        <w:rPr>
          <w:rFonts w:ascii="Verdana" w:hAnsi="Verdana" w:cs="Arial"/>
        </w:rPr>
        <w:fldChar w:fldCharType="begin"/>
      </w:r>
      <w:r w:rsidR="00DB4A24" w:rsidRPr="00003477">
        <w:rPr>
          <w:rFonts w:ascii="Verdana" w:hAnsi="Verdana" w:cs="Arial"/>
        </w:rPr>
        <w:instrText xml:space="preserve"> ADDIN EN.CITE &lt;EndNote&gt;&lt;Cite&gt;&lt;Author&gt;Suárez González&lt;/Author&gt;&lt;Year&gt;2016&lt;/Year&gt;&lt;RecNum&gt;542&lt;/RecNum&gt;&lt;DisplayText&gt;&lt;style face="superscript"&gt;(9)&lt;/style&gt;&lt;/DisplayText&gt;&lt;record&gt;&lt;rec-number&gt;542&lt;/rec-number&gt;&lt;foreign-keys&gt;&lt;key app="EN" db-id="s250rrp5xzzvzee2wwcx2wwq55s0xeetrtzt"&gt;542&lt;/key&gt;&lt;/foreign-keys&gt;&lt;ref-type name="Electronic Article"&gt;43&lt;/ref-type&gt;&lt;contributors&gt;&lt;authors&gt;&lt;author&gt;Suárez González, J A&lt;/author&gt;&lt;author&gt;Gutiérrez Machado, M&lt;/author&gt;&lt;/authors&gt;&lt;/contributors&gt;&lt;titles&gt;&lt;title&gt;Evaluación antropométrica y riesgo cardiometabólico en gestantes obesas.&lt;/title&gt;&lt;secondary-title&gt;Morfovirtual&lt;/secondary-title&gt;&lt;/titles&gt;&lt;periodical&gt;&lt;full-title&gt;Morfovirtual&lt;/full-title&gt;&lt;/periodical&gt;&lt;dates&gt;&lt;year&gt;2016&lt;/year&gt;&lt;/dates&gt;&lt;urls&gt;&lt;related-urls&gt;&lt;url&gt;http://morfovirtual2016.sld.cu&lt;/url&gt;&lt;/related-urls&gt;&lt;/urls&gt;&lt;custom1&gt;2020&lt;/custom1&gt;&lt;custom2&gt;22 feb&lt;/custom2&gt;&lt;/record&gt;&lt;/Cite&gt;&lt;/EndNote&gt;</w:instrText>
      </w:r>
      <w:r w:rsidR="008C38E4" w:rsidRPr="00003477">
        <w:rPr>
          <w:rFonts w:ascii="Verdana" w:hAnsi="Verdana" w:cs="Arial"/>
        </w:rPr>
        <w:fldChar w:fldCharType="separate"/>
      </w:r>
      <w:r w:rsidR="00DB4A24" w:rsidRPr="00003477">
        <w:rPr>
          <w:rFonts w:ascii="Verdana" w:hAnsi="Verdana" w:cs="Arial"/>
          <w:noProof/>
          <w:vertAlign w:val="superscript"/>
        </w:rPr>
        <w:t>(</w:t>
      </w:r>
      <w:hyperlink w:anchor="_ENREF_9" w:tooltip="Suárez González, 2016 #542" w:history="1">
        <w:r w:rsidR="00DB4A24" w:rsidRPr="00003477">
          <w:rPr>
            <w:rFonts w:ascii="Verdana" w:hAnsi="Verdana" w:cs="Arial"/>
            <w:noProof/>
            <w:vertAlign w:val="superscript"/>
          </w:rPr>
          <w:t>9</w:t>
        </w:r>
      </w:hyperlink>
      <w:r w:rsidR="00DB4A24" w:rsidRPr="00003477">
        <w:rPr>
          <w:rFonts w:ascii="Verdana" w:hAnsi="Verdana" w:cs="Arial"/>
          <w:noProof/>
          <w:vertAlign w:val="superscript"/>
        </w:rPr>
        <w:t>)</w:t>
      </w:r>
      <w:r w:rsidR="008C38E4" w:rsidRPr="00003477">
        <w:rPr>
          <w:rFonts w:ascii="Verdana" w:hAnsi="Verdana" w:cs="Arial"/>
        </w:rPr>
        <w:fldChar w:fldCharType="end"/>
      </w:r>
      <w:r w:rsidR="00A60BB2" w:rsidRPr="00003477">
        <w:rPr>
          <w:rFonts w:ascii="Verdana" w:hAnsi="Verdana" w:cs="Arial"/>
        </w:rPr>
        <w:t xml:space="preserve"> </w:t>
      </w:r>
      <w:r w:rsidR="00E0221A" w:rsidRPr="00003477">
        <w:rPr>
          <w:rFonts w:ascii="Verdana" w:hAnsi="Verdana" w:cs="Arial"/>
        </w:rPr>
        <w:t xml:space="preserve">Tanto es así, que hay quienes le atribuyen un mayor valor predictivo que al conocido índice de masa corporal, respecto a enfermedades cardiovasculares o la diabetes </w:t>
      </w:r>
      <w:proofErr w:type="spellStart"/>
      <w:r w:rsidR="00E0221A" w:rsidRPr="00003477">
        <w:rPr>
          <w:rFonts w:ascii="Verdana" w:hAnsi="Verdana" w:cs="Arial"/>
        </w:rPr>
        <w:t>mellitus</w:t>
      </w:r>
      <w:proofErr w:type="spellEnd"/>
      <w:r w:rsidR="00E0221A" w:rsidRPr="00003477">
        <w:rPr>
          <w:rFonts w:ascii="Verdana" w:hAnsi="Verdana" w:cs="Arial"/>
        </w:rPr>
        <w:t xml:space="preserve"> desde edades tempranas, o en la detección de la posibilidad de desarrollo o padecimiento futuro del temido síndrome metabólico.</w:t>
      </w:r>
      <w:r w:rsidR="008C38E4" w:rsidRPr="00003477">
        <w:rPr>
          <w:rFonts w:ascii="Verdana" w:hAnsi="Verdana" w:cs="Arial"/>
        </w:rPr>
        <w:fldChar w:fldCharType="begin"/>
      </w:r>
      <w:r w:rsidR="00DB4A24" w:rsidRPr="00003477">
        <w:rPr>
          <w:rFonts w:ascii="Verdana" w:hAnsi="Verdana" w:cs="Arial"/>
        </w:rPr>
        <w:instrText xml:space="preserve"> ADDIN EN.CITE &lt;EndNote&gt;&lt;Cite&gt;&lt;Author&gt;Pampillo Castiñeiras&lt;/Author&gt;&lt;Year&gt;2019&lt;/Year&gt;&lt;RecNum&gt;544&lt;/RecNum&gt;&lt;DisplayText&gt;&lt;style face="superscript"&gt;(10)&lt;/style&gt;&lt;/DisplayText&gt;&lt;record&gt;&lt;rec-number&gt;544&lt;/rec-number&gt;&lt;foreign-keys&gt;&lt;key app="EN" db-id="s250rrp5xzzvzee2wwcx2wwq55s0xeetrtzt"&gt;544&lt;/key&gt;&lt;/foreign-keys&gt;&lt;ref-type name="Electronic Article"&gt;43&lt;/ref-type&gt;&lt;contributors&gt;&lt;authors&gt;&lt;author&gt;Pampillo Castiñeiras, T&lt;/author&gt;&lt;author&gt;Arteche Díaz, N&lt;/author&gt;&lt;author&gt;Méndez Suárez, MA&lt;/author&gt;&lt;/authors&gt;&lt;/contributors&gt;&lt;titles&gt;&lt;title&gt;Hábitos alimentarios, obesidad y sobrepeso en adolescentes de un centro escolar mixto.&lt;/title&gt;&lt;secondary-title&gt;Rev Ciencias Médicas&lt;/secondary-title&gt;&lt;/titles&gt;&lt;periodical&gt;&lt;full-title&gt;Rev Ciencias Médicas&lt;/full-title&gt;&lt;/periodical&gt;&lt;pages&gt;99-107&lt;/pages&gt;&lt;volume&gt;23&lt;/volume&gt;&lt;number&gt;1&lt;/number&gt;&lt;dates&gt;&lt;year&gt;2019&lt;/year&gt;&lt;/dates&gt;&lt;urls&gt;&lt;related-urls&gt;&lt;url&gt;http://revcmpinar.sld.cu/index.php/publicaciones/article/view/3794&lt;/url&gt;&lt;/related-urls&gt;&lt;/urls&gt;&lt;custom1&gt;2020&lt;/custom1&gt;&lt;custom2&gt;10 Mar&lt;/custom2&gt;&lt;/record&gt;&lt;/Cite&gt;&lt;/EndNote&gt;</w:instrText>
      </w:r>
      <w:r w:rsidR="008C38E4" w:rsidRPr="00003477">
        <w:rPr>
          <w:rFonts w:ascii="Verdana" w:hAnsi="Verdana" w:cs="Arial"/>
        </w:rPr>
        <w:fldChar w:fldCharType="separate"/>
      </w:r>
      <w:r w:rsidR="00DB4A24" w:rsidRPr="00003477">
        <w:rPr>
          <w:rFonts w:ascii="Verdana" w:hAnsi="Verdana" w:cs="Arial"/>
          <w:noProof/>
          <w:vertAlign w:val="superscript"/>
        </w:rPr>
        <w:t>(</w:t>
      </w:r>
      <w:hyperlink w:anchor="_ENREF_10" w:tooltip="Pampillo Castiñeiras, 2019 #544" w:history="1">
        <w:r w:rsidR="00DB4A24" w:rsidRPr="00003477">
          <w:rPr>
            <w:rFonts w:ascii="Verdana" w:hAnsi="Verdana" w:cs="Arial"/>
            <w:noProof/>
            <w:vertAlign w:val="superscript"/>
          </w:rPr>
          <w:t>10</w:t>
        </w:r>
      </w:hyperlink>
      <w:r w:rsidR="00DB4A24" w:rsidRPr="00003477">
        <w:rPr>
          <w:rFonts w:ascii="Verdana" w:hAnsi="Verdana" w:cs="Arial"/>
          <w:noProof/>
          <w:vertAlign w:val="superscript"/>
        </w:rPr>
        <w:t>)</w:t>
      </w:r>
      <w:r w:rsidR="008C38E4" w:rsidRPr="00003477">
        <w:rPr>
          <w:rFonts w:ascii="Verdana" w:hAnsi="Verdana" w:cs="Arial"/>
        </w:rPr>
        <w:fldChar w:fldCharType="end"/>
      </w:r>
      <w:r w:rsidR="00E0221A" w:rsidRPr="00003477">
        <w:rPr>
          <w:rFonts w:ascii="Verdana" w:hAnsi="Verdana" w:cs="Arial"/>
        </w:rPr>
        <w:t xml:space="preserve"> </w:t>
      </w:r>
    </w:p>
    <w:p w:rsidR="00734E50" w:rsidRPr="00003477" w:rsidRDefault="00831D42" w:rsidP="00003477">
      <w:pPr>
        <w:spacing w:after="0" w:line="240" w:lineRule="auto"/>
        <w:jc w:val="both"/>
        <w:rPr>
          <w:rFonts w:ascii="Verdana" w:hAnsi="Verdana" w:cs="Arial"/>
        </w:rPr>
      </w:pPr>
      <w:r w:rsidRPr="00003477">
        <w:rPr>
          <w:rFonts w:ascii="Verdana" w:hAnsi="Verdana" w:cs="Arial"/>
        </w:rPr>
        <w:t xml:space="preserve">El </w:t>
      </w:r>
      <w:r w:rsidR="00014E44" w:rsidRPr="00003477">
        <w:rPr>
          <w:rFonts w:ascii="Verdana" w:hAnsi="Verdana" w:cs="Arial"/>
          <w:lang w:val="es-MX"/>
        </w:rPr>
        <w:t>I C/Ca</w:t>
      </w:r>
      <w:r w:rsidR="00352003" w:rsidRPr="00003477">
        <w:rPr>
          <w:rFonts w:ascii="Verdana" w:hAnsi="Verdana" w:cs="Arial"/>
          <w:lang w:val="es-MX"/>
        </w:rPr>
        <w:t xml:space="preserve"> </w:t>
      </w:r>
      <w:r w:rsidRPr="00003477">
        <w:rPr>
          <w:rFonts w:ascii="Verdana" w:hAnsi="Verdana" w:cs="Arial"/>
        </w:rPr>
        <w:t xml:space="preserve">no se aplica con sistematicidad en la evaluación de la gestante, lo que puede </w:t>
      </w:r>
      <w:r w:rsidR="00014E44" w:rsidRPr="00003477">
        <w:rPr>
          <w:rFonts w:ascii="Verdana" w:hAnsi="Verdana" w:cs="Arial"/>
        </w:rPr>
        <w:t>constituir una limitante en</w:t>
      </w:r>
      <w:r w:rsidR="00352003" w:rsidRPr="00003477">
        <w:rPr>
          <w:rFonts w:ascii="Verdana" w:hAnsi="Verdana" w:cs="Arial"/>
        </w:rPr>
        <w:t xml:space="preserve"> </w:t>
      </w:r>
      <w:r w:rsidRPr="00003477">
        <w:rPr>
          <w:rFonts w:ascii="Verdana" w:hAnsi="Verdana" w:cs="Arial"/>
        </w:rPr>
        <w:t>el estudio de la cuantía y distribución del tejido adiposo</w:t>
      </w:r>
      <w:r w:rsidR="000C012A" w:rsidRPr="00003477">
        <w:rPr>
          <w:rFonts w:ascii="Verdana" w:hAnsi="Verdana" w:cs="Arial"/>
        </w:rPr>
        <w:t>;</w:t>
      </w:r>
      <w:r w:rsidR="00352003" w:rsidRPr="00003477">
        <w:rPr>
          <w:rFonts w:ascii="Verdana" w:hAnsi="Verdana" w:cs="Arial"/>
        </w:rPr>
        <w:t xml:space="preserve"> </w:t>
      </w:r>
      <w:r w:rsidR="001C4E94" w:rsidRPr="00003477">
        <w:rPr>
          <w:rFonts w:ascii="Verdana" w:hAnsi="Verdana" w:cs="Arial"/>
        </w:rPr>
        <w:t>tampoco</w:t>
      </w:r>
      <w:r w:rsidRPr="00003477">
        <w:rPr>
          <w:rFonts w:ascii="Verdana" w:hAnsi="Verdana" w:cs="Arial"/>
        </w:rPr>
        <w:t xml:space="preserve"> se investiga su asociación con </w:t>
      </w:r>
      <w:r w:rsidR="00734E50" w:rsidRPr="00003477">
        <w:rPr>
          <w:rFonts w:ascii="Verdana" w:hAnsi="Verdana" w:cs="Arial"/>
        </w:rPr>
        <w:t>la evaluación biométrica del</w:t>
      </w:r>
      <w:r w:rsidRPr="00003477">
        <w:rPr>
          <w:rFonts w:ascii="Verdana" w:hAnsi="Verdana" w:cs="Arial"/>
        </w:rPr>
        <w:t xml:space="preserve"> crecimiento fetal </w:t>
      </w:r>
      <w:r w:rsidR="00734E50" w:rsidRPr="00003477">
        <w:rPr>
          <w:rFonts w:ascii="Verdana" w:hAnsi="Verdana" w:cs="Arial"/>
        </w:rPr>
        <w:t xml:space="preserve">a lo largo de la gestación, </w:t>
      </w:r>
      <w:r w:rsidR="001C4E94" w:rsidRPr="00003477">
        <w:rPr>
          <w:rFonts w:ascii="Verdana" w:hAnsi="Verdana" w:cs="Arial"/>
        </w:rPr>
        <w:t>limitaciones</w:t>
      </w:r>
      <w:r w:rsidR="00352003" w:rsidRPr="00003477">
        <w:rPr>
          <w:rFonts w:ascii="Verdana" w:hAnsi="Verdana" w:cs="Arial"/>
        </w:rPr>
        <w:t xml:space="preserve"> </w:t>
      </w:r>
      <w:r w:rsidR="001C4E94" w:rsidRPr="00003477">
        <w:rPr>
          <w:rFonts w:ascii="Verdana" w:hAnsi="Verdana" w:cs="Arial"/>
        </w:rPr>
        <w:t>que motivaron</w:t>
      </w:r>
      <w:r w:rsidR="00352003" w:rsidRPr="00003477">
        <w:rPr>
          <w:rFonts w:ascii="Verdana" w:hAnsi="Verdana" w:cs="Arial"/>
        </w:rPr>
        <w:t xml:space="preserve"> </w:t>
      </w:r>
      <w:r w:rsidR="001C4E94" w:rsidRPr="00003477">
        <w:rPr>
          <w:rFonts w:ascii="Verdana" w:hAnsi="Verdana" w:cs="Arial"/>
        </w:rPr>
        <w:t>la realización d</w:t>
      </w:r>
      <w:r w:rsidR="00734E50" w:rsidRPr="00003477">
        <w:rPr>
          <w:rFonts w:ascii="Verdana" w:hAnsi="Verdana" w:cs="Arial"/>
        </w:rPr>
        <w:t xml:space="preserve">el presente </w:t>
      </w:r>
      <w:r w:rsidR="001C4E94" w:rsidRPr="00003477">
        <w:rPr>
          <w:rFonts w:ascii="Verdana" w:hAnsi="Verdana" w:cs="Arial"/>
        </w:rPr>
        <w:t>trabajo</w:t>
      </w:r>
      <w:r w:rsidR="00352003" w:rsidRPr="00003477">
        <w:rPr>
          <w:rFonts w:ascii="Verdana" w:hAnsi="Verdana" w:cs="Arial"/>
        </w:rPr>
        <w:t xml:space="preserve"> que tiene como objetivo: c</w:t>
      </w:r>
      <w:r w:rsidR="00734E50" w:rsidRPr="00003477">
        <w:rPr>
          <w:rFonts w:ascii="Verdana" w:hAnsi="Verdana" w:cs="Arial"/>
        </w:rPr>
        <w:t>aracterizar la evolución del crecimiento fetal hasta el nacimiento según adiposidad abdominal evaluada por índice cintura/cadera.</w:t>
      </w:r>
    </w:p>
    <w:p w:rsidR="00734E50" w:rsidRPr="00003477" w:rsidRDefault="00734E50" w:rsidP="00003477">
      <w:pPr>
        <w:spacing w:after="0" w:line="240" w:lineRule="auto"/>
        <w:jc w:val="both"/>
        <w:rPr>
          <w:rFonts w:ascii="Verdana" w:hAnsi="Verdana" w:cs="Arial"/>
          <w:b/>
        </w:rPr>
      </w:pPr>
      <w:r w:rsidRPr="00003477">
        <w:rPr>
          <w:rFonts w:ascii="Verdana" w:hAnsi="Verdana" w:cs="Arial"/>
          <w:b/>
        </w:rPr>
        <w:t>Material y métodos</w:t>
      </w:r>
    </w:p>
    <w:p w:rsidR="000C012A" w:rsidRPr="00003477" w:rsidRDefault="000C012A" w:rsidP="00003477">
      <w:pPr>
        <w:spacing w:after="0" w:line="240" w:lineRule="auto"/>
        <w:jc w:val="both"/>
        <w:rPr>
          <w:rFonts w:ascii="Verdana" w:hAnsi="Verdana" w:cs="Arial"/>
        </w:rPr>
      </w:pPr>
      <w:r w:rsidRPr="00003477">
        <w:rPr>
          <w:rFonts w:ascii="Verdana" w:hAnsi="Verdana" w:cs="Arial"/>
        </w:rPr>
        <w:t xml:space="preserve">Estudio longitudinal </w:t>
      </w:r>
      <w:proofErr w:type="spellStart"/>
      <w:r w:rsidRPr="00003477">
        <w:rPr>
          <w:rFonts w:ascii="Verdana" w:hAnsi="Verdana" w:cs="Arial"/>
        </w:rPr>
        <w:t>prospectivoen</w:t>
      </w:r>
      <w:proofErr w:type="spellEnd"/>
      <w:r w:rsidRPr="00003477">
        <w:rPr>
          <w:rFonts w:ascii="Verdana" w:hAnsi="Verdana" w:cs="Arial"/>
        </w:rPr>
        <w:t xml:space="preserve"> el  </w:t>
      </w:r>
      <w:proofErr w:type="spellStart"/>
      <w:r w:rsidRPr="00003477">
        <w:rPr>
          <w:rFonts w:ascii="Verdana" w:hAnsi="Verdana" w:cs="Arial"/>
        </w:rPr>
        <w:t>períodoEnero</w:t>
      </w:r>
      <w:proofErr w:type="spellEnd"/>
      <w:r w:rsidRPr="00003477">
        <w:rPr>
          <w:rFonts w:ascii="Verdana" w:hAnsi="Verdana" w:cs="Arial"/>
        </w:rPr>
        <w:t xml:space="preserve"> 2016 – Diciembre 2020, en las áreas de salud Policlínico “</w:t>
      </w:r>
      <w:proofErr w:type="spellStart"/>
      <w:r w:rsidRPr="00003477">
        <w:rPr>
          <w:rFonts w:ascii="Verdana" w:hAnsi="Verdana" w:cs="Arial"/>
        </w:rPr>
        <w:t>Chiqui</w:t>
      </w:r>
      <w:proofErr w:type="spellEnd"/>
      <w:r w:rsidRPr="00003477">
        <w:rPr>
          <w:rFonts w:ascii="Verdana" w:hAnsi="Verdana" w:cs="Arial"/>
        </w:rPr>
        <w:t xml:space="preserve"> Gómez </w:t>
      </w:r>
      <w:proofErr w:type="spellStart"/>
      <w:r w:rsidRPr="00003477">
        <w:rPr>
          <w:rFonts w:ascii="Verdana" w:hAnsi="Verdana" w:cs="Arial"/>
        </w:rPr>
        <w:t>Lubian</w:t>
      </w:r>
      <w:proofErr w:type="spellEnd"/>
      <w:r w:rsidRPr="00003477">
        <w:rPr>
          <w:rFonts w:ascii="Verdana" w:hAnsi="Verdana" w:cs="Arial"/>
        </w:rPr>
        <w:t xml:space="preserve">”, Policlínico “Capitán Roberto </w:t>
      </w:r>
      <w:proofErr w:type="spellStart"/>
      <w:r w:rsidRPr="00003477">
        <w:rPr>
          <w:rFonts w:ascii="Verdana" w:hAnsi="Verdana" w:cs="Arial"/>
        </w:rPr>
        <w:t>Fleites</w:t>
      </w:r>
      <w:proofErr w:type="spellEnd"/>
      <w:r w:rsidRPr="00003477">
        <w:rPr>
          <w:rFonts w:ascii="Verdana" w:hAnsi="Verdana" w:cs="Arial"/>
        </w:rPr>
        <w:t xml:space="preserve">” y Policlínico “XX </w:t>
      </w:r>
      <w:proofErr w:type="spellStart"/>
      <w:r w:rsidRPr="00003477">
        <w:rPr>
          <w:rFonts w:ascii="Verdana" w:hAnsi="Verdana" w:cs="Arial"/>
        </w:rPr>
        <w:t>Aniversario”del</w:t>
      </w:r>
      <w:proofErr w:type="spellEnd"/>
      <w:r w:rsidRPr="00003477">
        <w:rPr>
          <w:rFonts w:ascii="Verdana" w:hAnsi="Verdana" w:cs="Arial"/>
        </w:rPr>
        <w:t xml:space="preserve"> municipio Santa Clara, provincia Villa Clara. Instituciones con el equipamiento necesario y capital humano de alto nivel para la evolución prenatal de las gestantes.</w:t>
      </w:r>
    </w:p>
    <w:p w:rsidR="000C012A" w:rsidRPr="00003477" w:rsidRDefault="000C012A" w:rsidP="00003477">
      <w:pPr>
        <w:spacing w:after="0" w:line="240" w:lineRule="auto"/>
        <w:jc w:val="both"/>
        <w:rPr>
          <w:rFonts w:ascii="Verdana" w:hAnsi="Verdana" w:cs="Arial"/>
          <w:lang w:val="es-MX"/>
        </w:rPr>
      </w:pPr>
      <w:r w:rsidRPr="00003477">
        <w:rPr>
          <w:rFonts w:ascii="Verdana" w:hAnsi="Verdana" w:cs="Arial"/>
        </w:rPr>
        <w:t>La  población estuvo constituida por</w:t>
      </w:r>
      <w:r w:rsidR="00352003" w:rsidRPr="00003477">
        <w:rPr>
          <w:rFonts w:ascii="Verdana" w:hAnsi="Verdana" w:cs="Arial"/>
        </w:rPr>
        <w:t xml:space="preserve"> </w:t>
      </w:r>
      <w:r w:rsidRPr="00003477">
        <w:rPr>
          <w:rFonts w:ascii="Verdana" w:hAnsi="Verdana" w:cs="Arial"/>
        </w:rPr>
        <w:t xml:space="preserve">2 357 gestantes captadas en el primer trimestre con diferentes estados nutricionales, pertenecientes a las áreas de salud involucradas en el estudio. </w:t>
      </w:r>
      <w:r w:rsidRPr="00003477">
        <w:rPr>
          <w:rFonts w:ascii="Verdana" w:hAnsi="Verdana" w:cs="Arial"/>
          <w:lang w:val="es-MX"/>
        </w:rPr>
        <w:t xml:space="preserve">La muestra la constituyeron </w:t>
      </w:r>
      <w:r w:rsidRPr="00003477">
        <w:rPr>
          <w:rFonts w:ascii="Verdana" w:hAnsi="Verdana" w:cs="Arial"/>
        </w:rPr>
        <w:t>702</w:t>
      </w:r>
      <w:r w:rsidR="00352003" w:rsidRPr="00003477">
        <w:rPr>
          <w:rFonts w:ascii="Verdana" w:hAnsi="Verdana" w:cs="Arial"/>
        </w:rPr>
        <w:t xml:space="preserve"> </w:t>
      </w:r>
      <w:r w:rsidRPr="00003477">
        <w:rPr>
          <w:rFonts w:ascii="Verdana" w:hAnsi="Verdana" w:cs="Arial"/>
        </w:rPr>
        <w:t>gestantes seleccionadas por muestreo no probabilístico, al aplicar criterios de inclusión y exclusión.</w:t>
      </w:r>
    </w:p>
    <w:p w:rsidR="000C012A" w:rsidRPr="00003477" w:rsidRDefault="000C012A" w:rsidP="00003477">
      <w:pPr>
        <w:spacing w:after="0" w:line="240" w:lineRule="auto"/>
        <w:jc w:val="both"/>
        <w:rPr>
          <w:rFonts w:ascii="Verdana" w:hAnsi="Verdana" w:cs="Arial"/>
        </w:rPr>
      </w:pPr>
      <w:r w:rsidRPr="00003477">
        <w:rPr>
          <w:rFonts w:ascii="Verdana" w:hAnsi="Verdana" w:cs="Arial"/>
        </w:rPr>
        <w:t>Criterios de inclusión:</w:t>
      </w:r>
    </w:p>
    <w:p w:rsidR="000C012A" w:rsidRPr="00003477" w:rsidRDefault="000C012A" w:rsidP="00003477">
      <w:pPr>
        <w:spacing w:after="0" w:line="240" w:lineRule="auto"/>
        <w:jc w:val="both"/>
        <w:rPr>
          <w:rFonts w:ascii="Verdana" w:hAnsi="Verdana" w:cs="Arial"/>
        </w:rPr>
      </w:pPr>
      <w:r w:rsidRPr="00003477">
        <w:rPr>
          <w:rFonts w:ascii="Verdana" w:hAnsi="Verdana" w:cs="Arial"/>
        </w:rPr>
        <w:t>•Nacionalidad cubana.</w:t>
      </w:r>
    </w:p>
    <w:p w:rsidR="000C012A" w:rsidRPr="00003477" w:rsidRDefault="000C012A" w:rsidP="00003477">
      <w:pPr>
        <w:spacing w:after="0" w:line="240" w:lineRule="auto"/>
        <w:jc w:val="both"/>
        <w:rPr>
          <w:rFonts w:ascii="Verdana" w:hAnsi="Verdana" w:cs="Arial"/>
        </w:rPr>
      </w:pPr>
      <w:r w:rsidRPr="00003477">
        <w:rPr>
          <w:rFonts w:ascii="Verdana" w:hAnsi="Verdana" w:cs="Arial"/>
        </w:rPr>
        <w:t>•Residente en el municipio de Santa Clara.</w:t>
      </w:r>
    </w:p>
    <w:p w:rsidR="000C012A" w:rsidRPr="00003477" w:rsidRDefault="000C012A" w:rsidP="00003477">
      <w:pPr>
        <w:spacing w:after="0" w:line="240" w:lineRule="auto"/>
        <w:jc w:val="both"/>
        <w:rPr>
          <w:rFonts w:ascii="Verdana" w:hAnsi="Verdana" w:cs="Arial"/>
        </w:rPr>
      </w:pPr>
      <w:r w:rsidRPr="00003477">
        <w:rPr>
          <w:rFonts w:ascii="Verdana" w:hAnsi="Verdana" w:cs="Arial"/>
        </w:rPr>
        <w:lastRenderedPageBreak/>
        <w:t>•Edad entre 20  y 35 años.</w:t>
      </w:r>
    </w:p>
    <w:p w:rsidR="000C012A" w:rsidRPr="00003477" w:rsidRDefault="000C012A" w:rsidP="00003477">
      <w:pPr>
        <w:spacing w:after="0" w:line="240" w:lineRule="auto"/>
        <w:jc w:val="both"/>
        <w:rPr>
          <w:rFonts w:ascii="Verdana" w:hAnsi="Verdana" w:cs="Arial"/>
        </w:rPr>
      </w:pPr>
      <w:r w:rsidRPr="00003477">
        <w:rPr>
          <w:rFonts w:ascii="Verdana" w:hAnsi="Verdana" w:cs="Arial"/>
        </w:rPr>
        <w:t>•Edad gestacional antes de las 12,6 semanas de gestación, según fecha de última menstruación comprobada por ultrasonido.</w:t>
      </w:r>
    </w:p>
    <w:p w:rsidR="000C012A" w:rsidRPr="00003477" w:rsidRDefault="000C012A" w:rsidP="00003477">
      <w:pPr>
        <w:spacing w:after="0" w:line="240" w:lineRule="auto"/>
        <w:jc w:val="both"/>
        <w:rPr>
          <w:rFonts w:ascii="Verdana" w:hAnsi="Verdana" w:cs="Arial"/>
        </w:rPr>
      </w:pPr>
      <w:r w:rsidRPr="00003477">
        <w:rPr>
          <w:rFonts w:ascii="Verdana" w:hAnsi="Verdana" w:cs="Arial"/>
        </w:rPr>
        <w:t>•Estado nutricional que clasifica como: peso adecuado (IMC: 18,8 a 25,6 kg/m</w:t>
      </w:r>
      <w:r w:rsidRPr="00003477">
        <w:rPr>
          <w:rFonts w:ascii="Verdana" w:hAnsi="Verdana" w:cs="Arial"/>
          <w:vertAlign w:val="superscript"/>
        </w:rPr>
        <w:t>2</w:t>
      </w:r>
      <w:r w:rsidRPr="00003477">
        <w:rPr>
          <w:rFonts w:ascii="Verdana" w:hAnsi="Verdana" w:cs="Arial"/>
        </w:rPr>
        <w:t>) y obesidad (IMC: ≥ 28,6 kg/m</w:t>
      </w:r>
      <w:r w:rsidRPr="00003477">
        <w:rPr>
          <w:rFonts w:ascii="Verdana" w:hAnsi="Verdana" w:cs="Arial"/>
          <w:vertAlign w:val="superscript"/>
        </w:rPr>
        <w:t>2</w:t>
      </w:r>
      <w:r w:rsidRPr="00003477">
        <w:rPr>
          <w:rFonts w:ascii="Verdana" w:hAnsi="Verdana" w:cs="Arial"/>
        </w:rPr>
        <w:t xml:space="preserve">). </w:t>
      </w:r>
    </w:p>
    <w:p w:rsidR="000C012A" w:rsidRPr="00003477" w:rsidRDefault="000C012A" w:rsidP="00003477">
      <w:pPr>
        <w:spacing w:after="0" w:line="240" w:lineRule="auto"/>
        <w:jc w:val="both"/>
        <w:rPr>
          <w:rFonts w:ascii="Verdana" w:hAnsi="Verdana" w:cs="Arial"/>
        </w:rPr>
      </w:pPr>
      <w:r w:rsidRPr="00003477">
        <w:rPr>
          <w:rFonts w:ascii="Verdana" w:hAnsi="Verdana" w:cs="Arial"/>
        </w:rPr>
        <w:t>• Gestación de Feto único.</w:t>
      </w:r>
    </w:p>
    <w:p w:rsidR="000C012A" w:rsidRPr="00003477" w:rsidRDefault="000C012A" w:rsidP="00003477">
      <w:pPr>
        <w:spacing w:after="0" w:line="240" w:lineRule="auto"/>
        <w:jc w:val="both"/>
        <w:rPr>
          <w:rFonts w:ascii="Verdana" w:hAnsi="Verdana" w:cs="Arial"/>
        </w:rPr>
      </w:pPr>
      <w:r w:rsidRPr="00003477">
        <w:rPr>
          <w:rFonts w:ascii="Verdana" w:hAnsi="Verdana" w:cs="Arial"/>
        </w:rPr>
        <w:t>•Consentimiento informado de participar en la investigación expresado por escrito y firmado. (Anexo I)</w:t>
      </w:r>
    </w:p>
    <w:p w:rsidR="000C012A" w:rsidRPr="00003477" w:rsidRDefault="000C012A" w:rsidP="00003477">
      <w:pPr>
        <w:spacing w:after="0" w:line="240" w:lineRule="auto"/>
        <w:jc w:val="both"/>
        <w:rPr>
          <w:rFonts w:ascii="Verdana" w:hAnsi="Verdana" w:cs="Arial"/>
        </w:rPr>
      </w:pPr>
      <w:r w:rsidRPr="00003477">
        <w:rPr>
          <w:rFonts w:ascii="Verdana" w:hAnsi="Verdana" w:cs="Arial"/>
        </w:rPr>
        <w:t>Criterios de exclusión:</w:t>
      </w:r>
    </w:p>
    <w:p w:rsidR="008842CF" w:rsidRPr="00003477" w:rsidRDefault="000C012A" w:rsidP="00003477">
      <w:pPr>
        <w:spacing w:after="0" w:line="240" w:lineRule="auto"/>
        <w:jc w:val="both"/>
        <w:rPr>
          <w:rFonts w:ascii="Verdana" w:hAnsi="Verdana" w:cs="Arial"/>
        </w:rPr>
      </w:pPr>
      <w:r w:rsidRPr="00003477">
        <w:rPr>
          <w:rFonts w:ascii="Verdana" w:hAnsi="Verdana" w:cs="Arial"/>
        </w:rPr>
        <w:t xml:space="preserve">•Padecer enfermedad crónica como: hipertensión arterial, epilepsia, hipotiroidismo, diabetes </w:t>
      </w:r>
      <w:proofErr w:type="spellStart"/>
      <w:r w:rsidRPr="00003477">
        <w:rPr>
          <w:rFonts w:ascii="Verdana" w:hAnsi="Verdana" w:cs="Arial"/>
        </w:rPr>
        <w:t>mellitus</w:t>
      </w:r>
      <w:proofErr w:type="spellEnd"/>
      <w:r w:rsidRPr="00003477">
        <w:rPr>
          <w:rFonts w:ascii="Verdana" w:hAnsi="Verdana" w:cs="Arial"/>
        </w:rPr>
        <w:t xml:space="preserve">, cardiopatía, útero </w:t>
      </w:r>
      <w:proofErr w:type="spellStart"/>
      <w:r w:rsidRPr="00003477">
        <w:rPr>
          <w:rFonts w:ascii="Verdana" w:hAnsi="Verdana" w:cs="Arial"/>
        </w:rPr>
        <w:t>miomatoso</w:t>
      </w:r>
      <w:proofErr w:type="spellEnd"/>
      <w:r w:rsidRPr="00003477">
        <w:rPr>
          <w:rFonts w:ascii="Verdana" w:hAnsi="Verdana" w:cs="Arial"/>
        </w:rPr>
        <w:t xml:space="preserve"> con volumen superior a un embarazo de doce semanas, cáncer, VIH-SIDA, nefropatía, trastorno psiquiátrico, o la presencia de complicaciones maternas en el primer trimestre de embarazo.</w:t>
      </w:r>
    </w:p>
    <w:p w:rsidR="000C012A" w:rsidRPr="00003477" w:rsidRDefault="008842CF" w:rsidP="00003477">
      <w:pPr>
        <w:spacing w:after="0" w:line="240" w:lineRule="auto"/>
        <w:jc w:val="both"/>
        <w:rPr>
          <w:rFonts w:ascii="Verdana" w:hAnsi="Verdana" w:cs="Arial"/>
        </w:rPr>
      </w:pPr>
      <w:r w:rsidRPr="00003477">
        <w:rPr>
          <w:rFonts w:ascii="Verdana" w:hAnsi="Verdana" w:cs="Arial"/>
        </w:rPr>
        <w:t>•</w:t>
      </w:r>
      <w:r w:rsidR="000C012A" w:rsidRPr="00003477">
        <w:rPr>
          <w:rFonts w:ascii="Verdana" w:hAnsi="Verdana" w:cs="Arial"/>
        </w:rPr>
        <w:t>Haber logrado el embarazo como resultado de estimulación de la ovulación, drogas o tecnología de reproducción asistida.</w:t>
      </w:r>
    </w:p>
    <w:p w:rsidR="000C012A" w:rsidRPr="00003477" w:rsidRDefault="000C012A" w:rsidP="00003477">
      <w:pPr>
        <w:spacing w:after="0" w:line="240" w:lineRule="auto"/>
        <w:jc w:val="both"/>
        <w:rPr>
          <w:rFonts w:ascii="Verdana" w:hAnsi="Verdana" w:cs="Arial"/>
        </w:rPr>
      </w:pPr>
      <w:r w:rsidRPr="00003477">
        <w:rPr>
          <w:rFonts w:ascii="Verdana" w:hAnsi="Verdana" w:cs="Arial"/>
        </w:rPr>
        <w:t>• Consumo habitual de drogas (lícitas o ilícitas) en un período menor de un año previo al embarazo.</w:t>
      </w:r>
    </w:p>
    <w:p w:rsidR="000C012A" w:rsidRPr="00003477" w:rsidRDefault="000C012A" w:rsidP="00003477">
      <w:pPr>
        <w:spacing w:after="0" w:line="240" w:lineRule="auto"/>
        <w:jc w:val="both"/>
        <w:rPr>
          <w:rFonts w:ascii="Verdana" w:hAnsi="Verdana" w:cs="Arial"/>
        </w:rPr>
      </w:pPr>
      <w:r w:rsidRPr="00003477">
        <w:rPr>
          <w:rFonts w:ascii="Verdana" w:hAnsi="Verdana" w:cs="Arial"/>
        </w:rPr>
        <w:t>Criterios de salida:</w:t>
      </w:r>
    </w:p>
    <w:p w:rsidR="000C012A" w:rsidRPr="00003477" w:rsidRDefault="000C012A" w:rsidP="00003477">
      <w:pPr>
        <w:spacing w:after="0" w:line="240" w:lineRule="auto"/>
        <w:jc w:val="both"/>
        <w:rPr>
          <w:rFonts w:ascii="Verdana" w:hAnsi="Verdana" w:cs="Arial"/>
        </w:rPr>
      </w:pPr>
      <w:r w:rsidRPr="00003477">
        <w:rPr>
          <w:rFonts w:ascii="Verdana" w:hAnsi="Verdana" w:cs="Arial"/>
        </w:rPr>
        <w:t>• Interrupción de la gestación por prescripción facultativa.</w:t>
      </w:r>
    </w:p>
    <w:p w:rsidR="000C012A" w:rsidRPr="00003477" w:rsidRDefault="000C012A" w:rsidP="00003477">
      <w:pPr>
        <w:spacing w:after="0" w:line="240" w:lineRule="auto"/>
        <w:jc w:val="both"/>
        <w:rPr>
          <w:rFonts w:ascii="Verdana" w:hAnsi="Verdana" w:cs="Arial"/>
        </w:rPr>
      </w:pPr>
      <w:r w:rsidRPr="00003477">
        <w:rPr>
          <w:rFonts w:ascii="Verdana" w:hAnsi="Verdana" w:cs="Arial"/>
        </w:rPr>
        <w:t>• Pérdida de la gestación.</w:t>
      </w:r>
    </w:p>
    <w:p w:rsidR="000C012A" w:rsidRPr="00003477" w:rsidRDefault="000C012A" w:rsidP="00003477">
      <w:pPr>
        <w:spacing w:after="0" w:line="240" w:lineRule="auto"/>
        <w:jc w:val="both"/>
        <w:rPr>
          <w:rFonts w:ascii="Verdana" w:hAnsi="Verdana" w:cs="Arial"/>
        </w:rPr>
      </w:pPr>
      <w:r w:rsidRPr="00003477">
        <w:rPr>
          <w:rFonts w:ascii="Verdana" w:hAnsi="Verdana" w:cs="Arial"/>
        </w:rPr>
        <w:t>• Traslado de área de salud.</w:t>
      </w:r>
    </w:p>
    <w:p w:rsidR="000C012A" w:rsidRPr="00003477" w:rsidRDefault="000C012A" w:rsidP="00003477">
      <w:pPr>
        <w:spacing w:after="0" w:line="240" w:lineRule="auto"/>
        <w:jc w:val="both"/>
        <w:rPr>
          <w:rFonts w:ascii="Verdana" w:hAnsi="Verdana" w:cs="Arial"/>
        </w:rPr>
      </w:pPr>
      <w:r w:rsidRPr="00003477">
        <w:rPr>
          <w:rFonts w:ascii="Verdana" w:hAnsi="Verdana" w:cs="Arial"/>
        </w:rPr>
        <w:t>• Datos antropométricos o analíticos incompletos o poco confiables.</w:t>
      </w:r>
    </w:p>
    <w:p w:rsidR="000C012A" w:rsidRPr="00003477" w:rsidRDefault="000C012A" w:rsidP="00003477">
      <w:pPr>
        <w:spacing w:after="0" w:line="240" w:lineRule="auto"/>
        <w:jc w:val="both"/>
        <w:rPr>
          <w:rFonts w:ascii="Verdana" w:hAnsi="Verdana" w:cs="Arial"/>
        </w:rPr>
      </w:pPr>
      <w:r w:rsidRPr="00003477">
        <w:rPr>
          <w:rFonts w:ascii="Verdana" w:hAnsi="Verdana" w:cs="Arial"/>
        </w:rPr>
        <w:t>• Abandono voluntario del estudio.</w:t>
      </w:r>
    </w:p>
    <w:p w:rsidR="008842CF" w:rsidRPr="00003477" w:rsidRDefault="008842CF" w:rsidP="00003477">
      <w:pPr>
        <w:spacing w:after="0" w:line="240" w:lineRule="auto"/>
        <w:jc w:val="both"/>
        <w:rPr>
          <w:rFonts w:ascii="Verdana" w:hAnsi="Verdana" w:cs="Arial"/>
          <w:b/>
        </w:rPr>
      </w:pPr>
      <w:r w:rsidRPr="00003477">
        <w:rPr>
          <w:rFonts w:ascii="Verdana" w:hAnsi="Verdana" w:cs="Arial"/>
          <w:b/>
        </w:rPr>
        <w:t>Técnicas y procedimientos para la obtención del dato primario.</w:t>
      </w:r>
    </w:p>
    <w:p w:rsidR="008842CF" w:rsidRPr="00003477" w:rsidRDefault="008842CF" w:rsidP="00003477">
      <w:pPr>
        <w:spacing w:after="0" w:line="240" w:lineRule="auto"/>
        <w:jc w:val="both"/>
        <w:rPr>
          <w:rFonts w:ascii="Verdana" w:hAnsi="Verdana" w:cs="Arial"/>
        </w:rPr>
      </w:pPr>
      <w:r w:rsidRPr="00003477">
        <w:rPr>
          <w:rFonts w:ascii="Verdana" w:hAnsi="Verdana" w:cs="Arial"/>
        </w:rPr>
        <w:t xml:space="preserve">La investigación se desarrolló en la consulta multidisciplinaria de las áreas de salud involucradas en el estudio, local con condiciones adecuadas de privacidad,  iluminación, ventilación e instrumental necesario para la toma de las mensuraciones. </w:t>
      </w:r>
    </w:p>
    <w:p w:rsidR="008842CF" w:rsidRPr="00003477" w:rsidRDefault="008842CF" w:rsidP="00003477">
      <w:pPr>
        <w:spacing w:after="0" w:line="240" w:lineRule="auto"/>
        <w:jc w:val="both"/>
        <w:rPr>
          <w:rFonts w:ascii="Verdana" w:hAnsi="Verdana" w:cs="Arial"/>
        </w:rPr>
      </w:pPr>
      <w:r w:rsidRPr="00003477">
        <w:rPr>
          <w:rFonts w:ascii="Verdana" w:hAnsi="Verdana" w:cs="Arial"/>
        </w:rPr>
        <w:t>Para efectuar las mediciones antropométricas se solicitó a las gestantes</w:t>
      </w:r>
      <w:r w:rsidR="00A60BB2" w:rsidRPr="00003477">
        <w:rPr>
          <w:rFonts w:ascii="Verdana" w:hAnsi="Verdana" w:cs="Arial"/>
        </w:rPr>
        <w:t xml:space="preserve"> </w:t>
      </w:r>
      <w:r w:rsidRPr="00003477">
        <w:rPr>
          <w:rFonts w:ascii="Verdana" w:hAnsi="Verdana" w:cs="Arial"/>
        </w:rPr>
        <w:t>vestir ropas ligeras (ropa interior de dos piezas), colocarse de pie, relajada, con las manos a los costados. Las mediciones se realizaron siguiendo las recomendaciones del Manual de Medidas Antropométricas (SALTRA).</w:t>
      </w:r>
      <w:r w:rsidR="00A60BB2" w:rsidRPr="00003477">
        <w:rPr>
          <w:rFonts w:ascii="Verdana" w:hAnsi="Verdana" w:cs="Arial"/>
        </w:rPr>
        <w:t xml:space="preserve"> </w:t>
      </w:r>
      <w:r w:rsidR="008C38E4" w:rsidRPr="00003477">
        <w:rPr>
          <w:rFonts w:ascii="Verdana" w:hAnsi="Verdana" w:cs="Arial"/>
        </w:rPr>
        <w:fldChar w:fldCharType="begin"/>
      </w:r>
      <w:r w:rsidR="00DB4A24" w:rsidRPr="00003477">
        <w:rPr>
          <w:rFonts w:ascii="Verdana" w:hAnsi="Verdana" w:cs="Arial"/>
        </w:rPr>
        <w:instrText xml:space="preserve"> ADDIN EN.CITE &lt;EndNote&gt;&lt;Cite&gt;&lt;Author&gt;Carmenate Milián&lt;/Author&gt;&lt;Year&gt;2014&lt;/Year&gt;&lt;RecNum&gt;249&lt;/RecNum&gt;&lt;DisplayText&gt;&lt;style face="superscript"&gt;(11)&lt;/style&gt;&lt;/DisplayText&gt;&lt;record&gt;&lt;rec-number&gt;249&lt;/rec-number&gt;&lt;foreign-keys&gt;&lt;key app="EN" db-id="s250rrp5xzzvzee2wwcx2wwq55s0xeetrtzt"&gt;249&lt;/key&gt;&lt;/foreign-keys&gt;&lt;ref-type name="Book"&gt;6&lt;/ref-type&gt;&lt;contributors&gt;&lt;authors&gt;&lt;author&gt;Carmenate Milián, L&lt;/author&gt;&lt;author&gt;Moncada Chévez, FA&lt;/author&gt;&lt;author&gt;Leiva, B&lt;/author&gt;&lt;author&gt;Waldermar, E &lt;/author&gt;&lt;/authors&gt;&lt;secondary-authors&gt;&lt;author&gt;Instituto Regional de Estudios en Sustancias Tóxicas. &lt;/author&gt;&lt;/secondary-authors&gt;&lt;/contributors&gt;&lt;titles&gt;&lt;title&gt;Manual de Medidas Antropométricas. Programa Salud, Trabajo y Ambiente en América Central (SALTRA). &lt;/title&gt;&lt;/titles&gt;&lt;dates&gt;&lt;year&gt;2014&lt;/year&gt;&lt;/dates&gt;&lt;pub-location&gt;Universidad Nacional, Heredia, Costa Rica.&lt;/pub-location&gt;&lt;urls&gt;&lt;/urls&gt;&lt;/record&gt;&lt;/Cite&gt;&lt;/EndNote&gt;</w:instrText>
      </w:r>
      <w:r w:rsidR="008C38E4" w:rsidRPr="00003477">
        <w:rPr>
          <w:rFonts w:ascii="Verdana" w:hAnsi="Verdana" w:cs="Arial"/>
        </w:rPr>
        <w:fldChar w:fldCharType="separate"/>
      </w:r>
      <w:r w:rsidR="00DB4A24" w:rsidRPr="00003477">
        <w:rPr>
          <w:rFonts w:ascii="Verdana" w:hAnsi="Verdana" w:cs="Arial"/>
          <w:noProof/>
          <w:vertAlign w:val="superscript"/>
        </w:rPr>
        <w:t>(</w:t>
      </w:r>
      <w:hyperlink w:anchor="_ENREF_11" w:tooltip="Carmenate Milián, 2014 #249" w:history="1">
        <w:r w:rsidR="00DB4A24" w:rsidRPr="00003477">
          <w:rPr>
            <w:rFonts w:ascii="Verdana" w:hAnsi="Verdana" w:cs="Arial"/>
            <w:noProof/>
            <w:vertAlign w:val="superscript"/>
          </w:rPr>
          <w:t>11</w:t>
        </w:r>
      </w:hyperlink>
      <w:r w:rsidR="00DB4A24" w:rsidRPr="00003477">
        <w:rPr>
          <w:rFonts w:ascii="Verdana" w:hAnsi="Verdana" w:cs="Arial"/>
          <w:noProof/>
          <w:vertAlign w:val="superscript"/>
        </w:rPr>
        <w:t>)</w:t>
      </w:r>
      <w:r w:rsidR="008C38E4" w:rsidRPr="00003477">
        <w:rPr>
          <w:rFonts w:ascii="Verdana" w:hAnsi="Verdana" w:cs="Arial"/>
        </w:rPr>
        <w:fldChar w:fldCharType="end"/>
      </w:r>
      <w:r w:rsidR="00A60BB2" w:rsidRPr="00003477">
        <w:rPr>
          <w:rFonts w:ascii="Verdana" w:hAnsi="Verdana" w:cs="Arial"/>
        </w:rPr>
        <w:t xml:space="preserve"> </w:t>
      </w:r>
    </w:p>
    <w:p w:rsidR="00BE37E7" w:rsidRPr="00003477" w:rsidRDefault="008842CF" w:rsidP="00003477">
      <w:pPr>
        <w:spacing w:after="0" w:line="240" w:lineRule="auto"/>
        <w:jc w:val="both"/>
        <w:rPr>
          <w:rFonts w:ascii="Verdana" w:hAnsi="Verdana" w:cs="Arial"/>
        </w:rPr>
      </w:pPr>
      <w:r w:rsidRPr="00003477">
        <w:rPr>
          <w:rFonts w:ascii="Verdana" w:hAnsi="Verdana" w:cs="Arial"/>
        </w:rPr>
        <w:t xml:space="preserve">El peso, declarado en kilogramos según indicación numérica mostrada en la balanza, se midió en el momento de la captación con la gestante de pie en el centro de la misma. Se utilizó una balanza mecánica de esfera, de uso médico, diseñada para medir peso corporal y talla en diferentes entornos. </w:t>
      </w:r>
    </w:p>
    <w:p w:rsidR="008842CF" w:rsidRPr="00003477" w:rsidRDefault="008842CF" w:rsidP="00003477">
      <w:pPr>
        <w:spacing w:after="0" w:line="240" w:lineRule="auto"/>
        <w:jc w:val="both"/>
        <w:rPr>
          <w:rFonts w:ascii="Verdana" w:hAnsi="Verdana" w:cs="Arial"/>
        </w:rPr>
      </w:pPr>
      <w:r w:rsidRPr="00003477">
        <w:rPr>
          <w:rFonts w:ascii="Verdana" w:hAnsi="Verdana" w:cs="Arial"/>
        </w:rPr>
        <w:t xml:space="preserve">La talla se comprobó con el </w:t>
      </w:r>
      <w:proofErr w:type="spellStart"/>
      <w:r w:rsidRPr="00003477">
        <w:rPr>
          <w:rFonts w:ascii="Verdana" w:hAnsi="Verdana" w:cs="Arial"/>
        </w:rPr>
        <w:t>tallímetro</w:t>
      </w:r>
      <w:proofErr w:type="spellEnd"/>
      <w:r w:rsidRPr="00003477">
        <w:rPr>
          <w:rFonts w:ascii="Verdana" w:hAnsi="Verdana" w:cs="Arial"/>
        </w:rPr>
        <w:t xml:space="preserve"> de la referida balanza, utilizando una escala vertical graduada en centímetros con distancia del vértice (punto más elevado de la cabeza) al suelo, que registra la talla de pie en un rango de 70 - 190 cm con 0,5 cm de precisión. Los valores obtenidos en centímetros se transformaron a metros para el cálculo del IMC </w:t>
      </w:r>
      <w:proofErr w:type="spellStart"/>
      <w:r w:rsidRPr="00003477">
        <w:rPr>
          <w:rFonts w:ascii="Verdana" w:hAnsi="Verdana" w:cs="Arial"/>
        </w:rPr>
        <w:t>pregestacional</w:t>
      </w:r>
      <w:proofErr w:type="spellEnd"/>
      <w:r w:rsidRPr="00003477">
        <w:rPr>
          <w:rFonts w:ascii="Verdana" w:hAnsi="Verdana" w:cs="Arial"/>
        </w:rPr>
        <w:t>.</w:t>
      </w:r>
    </w:p>
    <w:p w:rsidR="008842CF" w:rsidRPr="00003477" w:rsidRDefault="008842CF" w:rsidP="00003477">
      <w:pPr>
        <w:spacing w:after="0" w:line="240" w:lineRule="auto"/>
        <w:jc w:val="both"/>
        <w:rPr>
          <w:rFonts w:ascii="Verdana" w:hAnsi="Verdana" w:cs="Arial"/>
        </w:rPr>
      </w:pPr>
      <w:r w:rsidRPr="00003477">
        <w:rPr>
          <w:rFonts w:ascii="Verdana" w:hAnsi="Verdana" w:cs="Arial"/>
        </w:rPr>
        <w:t>El IMC se calculó por la fórmula IMC= peso (kg)/talla (m)</w:t>
      </w:r>
      <w:r w:rsidRPr="00003477">
        <w:rPr>
          <w:rFonts w:ascii="Verdana" w:hAnsi="Verdana" w:cs="Arial"/>
          <w:vertAlign w:val="superscript"/>
        </w:rPr>
        <w:t>2</w:t>
      </w:r>
      <w:r w:rsidRPr="00003477">
        <w:rPr>
          <w:rFonts w:ascii="Verdana" w:hAnsi="Verdana" w:cs="Arial"/>
        </w:rPr>
        <w:t xml:space="preserve"> que permitió evaluar el estado nutricional de la gestante según las Tablas Antropométricas de la Embarazada Cubana.</w:t>
      </w:r>
      <w:r w:rsidR="00A60BB2" w:rsidRPr="00003477">
        <w:rPr>
          <w:rFonts w:ascii="Verdana" w:hAnsi="Verdana" w:cs="Arial"/>
        </w:rPr>
        <w:t xml:space="preserve"> </w:t>
      </w:r>
      <w:r w:rsidR="008C38E4" w:rsidRPr="00003477">
        <w:rPr>
          <w:rFonts w:ascii="Verdana" w:hAnsi="Verdana" w:cs="Arial"/>
        </w:rPr>
        <w:fldChar w:fldCharType="begin"/>
      </w:r>
      <w:r w:rsidR="00DB4A24" w:rsidRPr="00003477">
        <w:rPr>
          <w:rFonts w:ascii="Verdana" w:hAnsi="Verdana" w:cs="Arial"/>
        </w:rPr>
        <w:instrText xml:space="preserve"> ADDIN EN.CITE &lt;EndNote&gt;&lt;Cite&gt;&lt;Author&gt;Águila Setién&lt;/Author&gt;&lt;Year&gt;2012&lt;/Year&gt;&lt;RecNum&gt;94&lt;/RecNum&gt;&lt;DisplayText&gt;&lt;style face="superscript"&gt;(12)&lt;/style&gt;&lt;/DisplayText&gt;&lt;record&gt;&lt;rec-number&gt;94&lt;/rec-number&gt;&lt;foreign-keys&gt;&lt;key app="EN" db-id="s250rrp5xzzvzee2wwcx2wwq55s0xeetrtzt"&gt;94&lt;/key&gt;&lt;key app="ENWeb" db-id=""&gt;0&lt;/key&gt;&lt;/foreign-keys&gt;&lt;ref-type name="Book"&gt;6&lt;/ref-type&gt;&lt;contributors&gt;&lt;authors&gt;&lt;author&gt;Águila Setién, S&lt;/author&gt;&lt;author&gt;Breto García, A&lt;/author&gt;&lt;author&gt;Cabezas Cruz, E&lt;/author&gt;&lt;author&gt;Delgado Calzado, JJ&lt;/author&gt;&lt;author&gt;Stalina Santiesteban, A&lt;/author&gt;&lt;/authors&gt;&lt;/contributors&gt;&lt;titles&gt;&lt;title&gt;Obstetricia y perinatología. Diagnóstico y tratamiento.&lt;/title&gt;&lt;/titles&gt;&lt;pages&gt;14&lt;/pages&gt;&lt;section&gt;133-147&lt;/section&gt;&lt;dates&gt;&lt;year&gt;2012&lt;/year&gt;&lt;/dates&gt;&lt;pub-location&gt;La Habana&lt;/pub-location&gt;&lt;publisher&gt;Ecimed&lt;/publisher&gt;&lt;urls&gt;&lt;/urls&gt;&lt;/record&gt;&lt;/Cite&gt;&lt;/EndNote&gt;</w:instrText>
      </w:r>
      <w:r w:rsidR="008C38E4" w:rsidRPr="00003477">
        <w:rPr>
          <w:rFonts w:ascii="Verdana" w:hAnsi="Verdana" w:cs="Arial"/>
        </w:rPr>
        <w:fldChar w:fldCharType="separate"/>
      </w:r>
      <w:r w:rsidR="00DB4A24" w:rsidRPr="00003477">
        <w:rPr>
          <w:rFonts w:ascii="Verdana" w:hAnsi="Verdana" w:cs="Arial"/>
          <w:noProof/>
          <w:vertAlign w:val="superscript"/>
        </w:rPr>
        <w:t>(</w:t>
      </w:r>
      <w:hyperlink w:anchor="_ENREF_12" w:tooltip="Águila Setién, 2012 #94" w:history="1">
        <w:r w:rsidR="00DB4A24" w:rsidRPr="00003477">
          <w:rPr>
            <w:rFonts w:ascii="Verdana" w:hAnsi="Verdana" w:cs="Arial"/>
            <w:noProof/>
            <w:vertAlign w:val="superscript"/>
          </w:rPr>
          <w:t>12</w:t>
        </w:r>
      </w:hyperlink>
      <w:r w:rsidR="00DB4A24" w:rsidRPr="00003477">
        <w:rPr>
          <w:rFonts w:ascii="Verdana" w:hAnsi="Verdana" w:cs="Arial"/>
          <w:noProof/>
          <w:vertAlign w:val="superscript"/>
        </w:rPr>
        <w:t>)</w:t>
      </w:r>
      <w:r w:rsidR="008C38E4" w:rsidRPr="00003477">
        <w:rPr>
          <w:rFonts w:ascii="Verdana" w:hAnsi="Verdana" w:cs="Arial"/>
        </w:rPr>
        <w:fldChar w:fldCharType="end"/>
      </w:r>
    </w:p>
    <w:p w:rsidR="008842CF" w:rsidRPr="00003477" w:rsidRDefault="008842CF" w:rsidP="00003477">
      <w:pPr>
        <w:spacing w:after="0" w:line="240" w:lineRule="auto"/>
        <w:jc w:val="both"/>
        <w:rPr>
          <w:rFonts w:ascii="Verdana" w:hAnsi="Verdana" w:cs="Arial"/>
        </w:rPr>
      </w:pPr>
      <w:r w:rsidRPr="00003477">
        <w:rPr>
          <w:rFonts w:ascii="Verdana" w:hAnsi="Verdana" w:cs="Arial"/>
        </w:rPr>
        <w:t>Las circunferencias de</w:t>
      </w:r>
      <w:r w:rsidR="00A60BB2" w:rsidRPr="00003477">
        <w:rPr>
          <w:rFonts w:ascii="Verdana" w:hAnsi="Verdana" w:cs="Arial"/>
        </w:rPr>
        <w:t xml:space="preserve"> </w:t>
      </w:r>
      <w:r w:rsidRPr="00003477">
        <w:rPr>
          <w:rFonts w:ascii="Verdana" w:hAnsi="Verdana" w:cs="Arial"/>
        </w:rPr>
        <w:t xml:space="preserve">la cintura y cadera se midieron utilizando una cinta métrica sintética, flexible de fabricación china, de 150 cm de longitud, graduada en centímetros y milímetros. La misma se colocó sobre la superficie del cuerpo, sin ejercer presión y se tomaron las medidas en unidades de centímetros. </w:t>
      </w:r>
    </w:p>
    <w:p w:rsidR="008842CF" w:rsidRPr="00003477" w:rsidRDefault="008842CF" w:rsidP="00003477">
      <w:pPr>
        <w:spacing w:after="0" w:line="240" w:lineRule="auto"/>
        <w:jc w:val="both"/>
        <w:rPr>
          <w:rFonts w:ascii="Verdana" w:hAnsi="Verdana" w:cs="Arial"/>
        </w:rPr>
      </w:pPr>
      <w:r w:rsidRPr="00003477">
        <w:rPr>
          <w:rFonts w:ascii="Verdana" w:hAnsi="Verdana" w:cs="Arial"/>
        </w:rPr>
        <w:lastRenderedPageBreak/>
        <w:t>El estudio ecográfico</w:t>
      </w:r>
      <w:r w:rsidR="00A60BB2" w:rsidRPr="00003477">
        <w:rPr>
          <w:rFonts w:ascii="Verdana" w:hAnsi="Verdana" w:cs="Arial"/>
        </w:rPr>
        <w:t xml:space="preserve"> </w:t>
      </w:r>
      <w:r w:rsidRPr="00003477">
        <w:rPr>
          <w:rFonts w:ascii="Verdana" w:hAnsi="Verdana" w:cs="Arial"/>
        </w:rPr>
        <w:t xml:space="preserve">se realizó en el Departamento de Ultrasonido Diagnóstico Prenatal de cada área de salud, por un mismo especialista, Diplomado en </w:t>
      </w:r>
      <w:proofErr w:type="spellStart"/>
      <w:r w:rsidRPr="00003477">
        <w:rPr>
          <w:rFonts w:ascii="Verdana" w:hAnsi="Verdana" w:cs="Arial"/>
        </w:rPr>
        <w:t>Imagenología</w:t>
      </w:r>
      <w:proofErr w:type="spellEnd"/>
      <w:r w:rsidRPr="00003477">
        <w:rPr>
          <w:rFonts w:ascii="Verdana" w:hAnsi="Verdana" w:cs="Arial"/>
        </w:rPr>
        <w:t xml:space="preserve"> y con más de 17 años de experiencia en el diagnóstico </w:t>
      </w:r>
      <w:proofErr w:type="spellStart"/>
      <w:r w:rsidRPr="00003477">
        <w:rPr>
          <w:rFonts w:ascii="Verdana" w:hAnsi="Verdana" w:cs="Arial"/>
        </w:rPr>
        <w:t>ultrasonográfico</w:t>
      </w:r>
      <w:proofErr w:type="spellEnd"/>
      <w:r w:rsidRPr="00003477">
        <w:rPr>
          <w:rFonts w:ascii="Verdana" w:hAnsi="Verdana" w:cs="Arial"/>
        </w:rPr>
        <w:t xml:space="preserve"> prenatal.</w:t>
      </w:r>
      <w:r w:rsidR="00352003" w:rsidRPr="00003477">
        <w:rPr>
          <w:rFonts w:ascii="Verdana" w:hAnsi="Verdana" w:cs="Arial"/>
        </w:rPr>
        <w:t xml:space="preserve"> </w:t>
      </w:r>
      <w:r w:rsidRPr="00003477">
        <w:rPr>
          <w:rFonts w:ascii="Verdana" w:hAnsi="Verdana" w:cs="Arial"/>
        </w:rPr>
        <w:t xml:space="preserve">La evaluación biométrica se efectuó en tres </w:t>
      </w:r>
      <w:r w:rsidR="00BE37E7" w:rsidRPr="00003477">
        <w:rPr>
          <w:rFonts w:ascii="Verdana" w:hAnsi="Verdana" w:cs="Arial"/>
        </w:rPr>
        <w:t>momentos</w:t>
      </w:r>
      <w:r w:rsidRPr="00003477">
        <w:rPr>
          <w:rFonts w:ascii="Verdana" w:hAnsi="Verdana" w:cs="Arial"/>
        </w:rPr>
        <w:t xml:space="preserve">: </w:t>
      </w:r>
      <w:r w:rsidR="00BE37E7" w:rsidRPr="00003477">
        <w:rPr>
          <w:rFonts w:ascii="Verdana" w:hAnsi="Verdana" w:cs="Arial"/>
        </w:rPr>
        <w:t>1</w:t>
      </w:r>
      <w:r w:rsidR="00BE37E7" w:rsidRPr="00003477">
        <w:rPr>
          <w:rFonts w:ascii="Verdana" w:hAnsi="Verdana" w:cs="Arial"/>
          <w:vertAlign w:val="superscript"/>
        </w:rPr>
        <w:t>era</w:t>
      </w:r>
      <w:r w:rsidR="00BE37E7" w:rsidRPr="00003477">
        <w:rPr>
          <w:rFonts w:ascii="Verdana" w:hAnsi="Verdana" w:cs="Arial"/>
        </w:rPr>
        <w:t xml:space="preserve"> medición (21-</w:t>
      </w:r>
      <w:r w:rsidRPr="00003477">
        <w:rPr>
          <w:rFonts w:ascii="Verdana" w:hAnsi="Verdana" w:cs="Arial"/>
        </w:rPr>
        <w:t>24</w:t>
      </w:r>
      <w:r w:rsidR="00352003" w:rsidRPr="00003477">
        <w:rPr>
          <w:rFonts w:ascii="Verdana" w:hAnsi="Verdana" w:cs="Arial"/>
        </w:rPr>
        <w:t xml:space="preserve"> </w:t>
      </w:r>
      <w:r w:rsidR="00BE37E7" w:rsidRPr="00003477">
        <w:rPr>
          <w:rFonts w:ascii="Verdana" w:hAnsi="Verdana" w:cs="Arial"/>
        </w:rPr>
        <w:t>semana</w:t>
      </w:r>
      <w:r w:rsidR="00352003" w:rsidRPr="00003477">
        <w:rPr>
          <w:rFonts w:ascii="Verdana" w:hAnsi="Verdana" w:cs="Arial"/>
        </w:rPr>
        <w:t>s</w:t>
      </w:r>
      <w:r w:rsidR="00BE37E7" w:rsidRPr="00003477">
        <w:rPr>
          <w:rFonts w:ascii="Verdana" w:hAnsi="Verdana" w:cs="Arial"/>
        </w:rPr>
        <w:t>)</w:t>
      </w:r>
      <w:r w:rsidRPr="00003477">
        <w:rPr>
          <w:rFonts w:ascii="Verdana" w:hAnsi="Verdana" w:cs="Arial"/>
        </w:rPr>
        <w:t xml:space="preserve">, </w:t>
      </w:r>
      <w:r w:rsidR="00BE37E7" w:rsidRPr="00003477">
        <w:rPr>
          <w:rFonts w:ascii="Verdana" w:hAnsi="Verdana" w:cs="Arial"/>
        </w:rPr>
        <w:t>2</w:t>
      </w:r>
      <w:r w:rsidR="00BE37E7" w:rsidRPr="00003477">
        <w:rPr>
          <w:rFonts w:ascii="Verdana" w:hAnsi="Verdana" w:cs="Arial"/>
          <w:vertAlign w:val="superscript"/>
        </w:rPr>
        <w:t>da</w:t>
      </w:r>
      <w:r w:rsidR="00BE37E7" w:rsidRPr="00003477">
        <w:rPr>
          <w:rFonts w:ascii="Verdana" w:hAnsi="Verdana" w:cs="Arial"/>
        </w:rPr>
        <w:t xml:space="preserve"> medición (28-31 semana</w:t>
      </w:r>
      <w:r w:rsidR="00352003" w:rsidRPr="00003477">
        <w:rPr>
          <w:rFonts w:ascii="Verdana" w:hAnsi="Verdana" w:cs="Arial"/>
        </w:rPr>
        <w:t>s</w:t>
      </w:r>
      <w:r w:rsidR="00BE37E7" w:rsidRPr="00003477">
        <w:rPr>
          <w:rFonts w:ascii="Verdana" w:hAnsi="Verdana" w:cs="Arial"/>
        </w:rPr>
        <w:t>)</w:t>
      </w:r>
      <w:r w:rsidR="00A60BB2" w:rsidRPr="00003477">
        <w:rPr>
          <w:rFonts w:ascii="Verdana" w:hAnsi="Verdana" w:cs="Arial"/>
        </w:rPr>
        <w:t xml:space="preserve"> </w:t>
      </w:r>
      <w:r w:rsidRPr="00003477">
        <w:rPr>
          <w:rFonts w:ascii="Verdana" w:hAnsi="Verdana" w:cs="Arial"/>
        </w:rPr>
        <w:t xml:space="preserve">y </w:t>
      </w:r>
      <w:r w:rsidR="00BE37E7" w:rsidRPr="00003477">
        <w:rPr>
          <w:rFonts w:ascii="Verdana" w:hAnsi="Verdana" w:cs="Arial"/>
        </w:rPr>
        <w:t>3</w:t>
      </w:r>
      <w:r w:rsidR="00BE37E7" w:rsidRPr="00003477">
        <w:rPr>
          <w:rFonts w:ascii="Verdana" w:hAnsi="Verdana" w:cs="Arial"/>
          <w:vertAlign w:val="superscript"/>
        </w:rPr>
        <w:t>era</w:t>
      </w:r>
      <w:r w:rsidR="00BE37E7" w:rsidRPr="00003477">
        <w:rPr>
          <w:rFonts w:ascii="Verdana" w:hAnsi="Verdana" w:cs="Arial"/>
        </w:rPr>
        <w:t xml:space="preserve"> medición (</w:t>
      </w:r>
      <w:r w:rsidRPr="00003477">
        <w:rPr>
          <w:rFonts w:ascii="Verdana" w:hAnsi="Verdana" w:cs="Arial"/>
        </w:rPr>
        <w:t>32</w:t>
      </w:r>
      <w:r w:rsidR="00BE37E7" w:rsidRPr="00003477">
        <w:rPr>
          <w:rFonts w:ascii="Verdana" w:hAnsi="Verdana" w:cs="Arial"/>
        </w:rPr>
        <w:t>-</w:t>
      </w:r>
      <w:r w:rsidRPr="00003477">
        <w:rPr>
          <w:rFonts w:ascii="Verdana" w:hAnsi="Verdana" w:cs="Arial"/>
        </w:rPr>
        <w:t>34</w:t>
      </w:r>
      <w:r w:rsidR="00BE37E7" w:rsidRPr="00003477">
        <w:rPr>
          <w:rFonts w:ascii="Verdana" w:hAnsi="Verdana" w:cs="Arial"/>
        </w:rPr>
        <w:t xml:space="preserve"> semana</w:t>
      </w:r>
      <w:r w:rsidR="00352003" w:rsidRPr="00003477">
        <w:rPr>
          <w:rFonts w:ascii="Verdana" w:hAnsi="Verdana" w:cs="Arial"/>
        </w:rPr>
        <w:t>s</w:t>
      </w:r>
      <w:r w:rsidR="00BE37E7" w:rsidRPr="00003477">
        <w:rPr>
          <w:rFonts w:ascii="Verdana" w:hAnsi="Verdana" w:cs="Arial"/>
        </w:rPr>
        <w:t>)</w:t>
      </w:r>
      <w:r w:rsidRPr="00003477">
        <w:rPr>
          <w:rFonts w:ascii="Verdana" w:hAnsi="Verdana" w:cs="Arial"/>
        </w:rPr>
        <w:t>, etapas que se consideran efectivas para evaluar el crecimiento fetal.</w:t>
      </w:r>
    </w:p>
    <w:p w:rsidR="008842CF" w:rsidRPr="00003477" w:rsidRDefault="008842CF" w:rsidP="00003477">
      <w:pPr>
        <w:spacing w:after="0" w:line="240" w:lineRule="auto"/>
        <w:jc w:val="both"/>
        <w:rPr>
          <w:rFonts w:ascii="Verdana" w:hAnsi="Verdana" w:cs="Arial"/>
        </w:rPr>
      </w:pPr>
      <w:r w:rsidRPr="00003477">
        <w:rPr>
          <w:rFonts w:ascii="Verdana" w:hAnsi="Verdana" w:cs="Arial"/>
        </w:rPr>
        <w:t>Las mediciones biométricas fetales se realizaron después de la espiración para evitar la tensión de la pared abdominal, colocando la gestante en posición decúbito supino, las manos a ambos lados del cuerpo y el abdomen descubierto. Se cubrió de gel conductivo el área delimitada desde el apéndice xifoideo a nivel de la línea alba hasta dos centímetros por encima del ombligo.</w:t>
      </w:r>
    </w:p>
    <w:p w:rsidR="007B0D00" w:rsidRPr="00003477" w:rsidRDefault="007B0D00" w:rsidP="00003477">
      <w:pPr>
        <w:spacing w:after="0" w:line="240" w:lineRule="auto"/>
        <w:jc w:val="both"/>
        <w:rPr>
          <w:rFonts w:ascii="Verdana" w:hAnsi="Verdana" w:cs="Arial"/>
        </w:rPr>
      </w:pPr>
      <w:r w:rsidRPr="00003477">
        <w:rPr>
          <w:rFonts w:ascii="Verdana" w:hAnsi="Verdana" w:cs="Arial"/>
        </w:rPr>
        <w:t>Toda la información obtenida se reflejó en una planilla para el registro de datos.</w:t>
      </w:r>
    </w:p>
    <w:p w:rsidR="008D2721" w:rsidRPr="00003477" w:rsidRDefault="008D2721" w:rsidP="00003477">
      <w:pPr>
        <w:spacing w:after="0" w:line="240" w:lineRule="auto"/>
        <w:jc w:val="both"/>
        <w:rPr>
          <w:rFonts w:ascii="Verdana" w:hAnsi="Verdana" w:cs="Arial"/>
          <w:b/>
        </w:rPr>
      </w:pPr>
      <w:r w:rsidRPr="00003477">
        <w:rPr>
          <w:rFonts w:ascii="Verdana" w:hAnsi="Verdana" w:cs="Arial"/>
          <w:b/>
        </w:rPr>
        <w:t>Variables de estudio</w:t>
      </w:r>
    </w:p>
    <w:p w:rsidR="008D2721" w:rsidRPr="00003477" w:rsidRDefault="008D2721" w:rsidP="00003477">
      <w:pPr>
        <w:spacing w:after="0" w:line="240" w:lineRule="auto"/>
        <w:jc w:val="both"/>
        <w:rPr>
          <w:rFonts w:ascii="Verdana" w:hAnsi="Verdana" w:cs="Arial"/>
        </w:rPr>
      </w:pPr>
      <w:r w:rsidRPr="00003477">
        <w:rPr>
          <w:rFonts w:ascii="Verdana" w:hAnsi="Verdana" w:cs="Arial"/>
        </w:rPr>
        <w:t>Variables maternas.</w:t>
      </w:r>
    </w:p>
    <w:p w:rsidR="008D2721" w:rsidRPr="00003477" w:rsidRDefault="008D2721" w:rsidP="00003477">
      <w:pPr>
        <w:spacing w:after="0" w:line="240" w:lineRule="auto"/>
        <w:jc w:val="both"/>
        <w:rPr>
          <w:rFonts w:ascii="Verdana" w:hAnsi="Verdana" w:cs="Arial"/>
        </w:rPr>
      </w:pPr>
      <w:r w:rsidRPr="00003477">
        <w:rPr>
          <w:rFonts w:ascii="Verdana" w:hAnsi="Verdana" w:cs="Arial"/>
        </w:rPr>
        <w:t>Estado nutricional: se obtiene a partir del IMC que se calcula por la siguiente fórmula: IMC= peso (kg)/talla (m)</w:t>
      </w:r>
      <w:r w:rsidRPr="00003477">
        <w:rPr>
          <w:rFonts w:ascii="Verdana" w:hAnsi="Verdana" w:cs="Arial"/>
          <w:vertAlign w:val="superscript"/>
        </w:rPr>
        <w:t xml:space="preserve">2 </w:t>
      </w:r>
      <w:r w:rsidRPr="00003477">
        <w:rPr>
          <w:rFonts w:ascii="Verdana" w:hAnsi="Verdana" w:cs="Arial"/>
        </w:rPr>
        <w:t>y utilizando las tablas antropométricas de las embarazadas permitió identificar las siguientes categorías:</w:t>
      </w:r>
    </w:p>
    <w:p w:rsidR="008D2721" w:rsidRPr="00003477" w:rsidRDefault="008D2721" w:rsidP="00003477">
      <w:pPr>
        <w:spacing w:after="0" w:line="240" w:lineRule="auto"/>
        <w:ind w:left="708"/>
        <w:jc w:val="both"/>
        <w:rPr>
          <w:rFonts w:ascii="Verdana" w:hAnsi="Verdana" w:cs="Arial"/>
        </w:rPr>
      </w:pPr>
      <w:r w:rsidRPr="00003477">
        <w:rPr>
          <w:rFonts w:ascii="Verdana" w:hAnsi="Verdana" w:cs="Arial"/>
        </w:rPr>
        <w:t>Peso adecuado: (IMC: 18,8 a 25,6 kg/m</w:t>
      </w:r>
      <w:r w:rsidRPr="00003477">
        <w:rPr>
          <w:rFonts w:ascii="Verdana" w:hAnsi="Verdana" w:cs="Arial"/>
          <w:vertAlign w:val="superscript"/>
        </w:rPr>
        <w:t>2</w:t>
      </w:r>
      <w:r w:rsidRPr="00003477">
        <w:rPr>
          <w:rFonts w:ascii="Verdana" w:hAnsi="Verdana" w:cs="Arial"/>
        </w:rPr>
        <w:t xml:space="preserve">) </w:t>
      </w:r>
    </w:p>
    <w:p w:rsidR="008D2721" w:rsidRPr="00003477" w:rsidRDefault="008D2721" w:rsidP="00003477">
      <w:pPr>
        <w:spacing w:after="0" w:line="240" w:lineRule="auto"/>
        <w:ind w:left="708"/>
        <w:jc w:val="both"/>
        <w:rPr>
          <w:rFonts w:ascii="Verdana" w:hAnsi="Verdana" w:cs="Arial"/>
        </w:rPr>
      </w:pPr>
      <w:r w:rsidRPr="00003477">
        <w:rPr>
          <w:rFonts w:ascii="Verdana" w:hAnsi="Verdana" w:cs="Arial"/>
        </w:rPr>
        <w:t>Obesidad: (IMC: ≥ 28,6 kg/m</w:t>
      </w:r>
      <w:r w:rsidRPr="00003477">
        <w:rPr>
          <w:rFonts w:ascii="Verdana" w:hAnsi="Verdana" w:cs="Arial"/>
          <w:vertAlign w:val="superscript"/>
        </w:rPr>
        <w:t>2</w:t>
      </w:r>
      <w:r w:rsidRPr="00003477">
        <w:rPr>
          <w:rFonts w:ascii="Verdana" w:hAnsi="Verdana" w:cs="Arial"/>
        </w:rPr>
        <w:t>)</w:t>
      </w:r>
    </w:p>
    <w:p w:rsidR="008D2721" w:rsidRPr="00003477" w:rsidRDefault="008D2721" w:rsidP="00003477">
      <w:pPr>
        <w:spacing w:after="0" w:line="240" w:lineRule="auto"/>
        <w:jc w:val="both"/>
        <w:rPr>
          <w:rFonts w:ascii="Verdana" w:hAnsi="Verdana" w:cs="Arial"/>
        </w:rPr>
      </w:pPr>
      <w:r w:rsidRPr="00003477">
        <w:rPr>
          <w:rFonts w:ascii="Verdana" w:hAnsi="Verdana" w:cs="Arial"/>
        </w:rPr>
        <w:t>Clasificación: Cualitativa nominal</w:t>
      </w:r>
    </w:p>
    <w:p w:rsidR="008D2721" w:rsidRPr="00003477" w:rsidRDefault="008D2721" w:rsidP="00003477">
      <w:pPr>
        <w:spacing w:after="0" w:line="240" w:lineRule="auto"/>
        <w:jc w:val="both"/>
        <w:rPr>
          <w:rFonts w:ascii="Verdana" w:hAnsi="Verdana" w:cs="Arial"/>
        </w:rPr>
      </w:pPr>
      <w:r w:rsidRPr="00003477">
        <w:rPr>
          <w:rFonts w:ascii="Verdana" w:hAnsi="Verdana" w:cs="Arial"/>
        </w:rPr>
        <w:t>Índice cintura/cadera (</w:t>
      </w:r>
      <w:r w:rsidR="00E2097E" w:rsidRPr="00003477">
        <w:rPr>
          <w:rFonts w:ascii="Verdana" w:hAnsi="Verdana" w:cs="Arial"/>
        </w:rPr>
        <w:t xml:space="preserve">I </w:t>
      </w:r>
      <w:r w:rsidRPr="00003477">
        <w:rPr>
          <w:rFonts w:ascii="Verdana" w:hAnsi="Verdana" w:cs="Arial"/>
        </w:rPr>
        <w:t>C</w:t>
      </w:r>
      <w:r w:rsidR="00E2097E" w:rsidRPr="00003477">
        <w:rPr>
          <w:rFonts w:ascii="Verdana" w:hAnsi="Verdana" w:cs="Arial"/>
        </w:rPr>
        <w:t>/C</w:t>
      </w:r>
      <w:r w:rsidRPr="00003477">
        <w:rPr>
          <w:rFonts w:ascii="Verdana" w:hAnsi="Verdana" w:cs="Arial"/>
        </w:rPr>
        <w:t>a): Es la relación entre la circunferencia de la cintura y la de la cadera.</w:t>
      </w:r>
    </w:p>
    <w:p w:rsidR="008D2721" w:rsidRPr="00003477" w:rsidRDefault="008D2721" w:rsidP="00003477">
      <w:pPr>
        <w:spacing w:after="0" w:line="240" w:lineRule="auto"/>
        <w:ind w:left="708"/>
        <w:jc w:val="both"/>
        <w:rPr>
          <w:rFonts w:ascii="Verdana" w:hAnsi="Verdana" w:cs="Arial"/>
        </w:rPr>
      </w:pPr>
      <w:r w:rsidRPr="00003477">
        <w:rPr>
          <w:rFonts w:ascii="Verdana" w:hAnsi="Verdana" w:cs="Arial"/>
        </w:rPr>
        <w:t>Circunferencia de la cintura: Es el perímetro del abdomen entre el reborde costal y la cresta ilíaca aproximadamente a nivel del ombligo.</w:t>
      </w:r>
    </w:p>
    <w:p w:rsidR="008D2721" w:rsidRPr="00003477" w:rsidRDefault="008D2721" w:rsidP="00003477">
      <w:pPr>
        <w:spacing w:after="0" w:line="240" w:lineRule="auto"/>
        <w:ind w:left="708"/>
        <w:jc w:val="both"/>
        <w:rPr>
          <w:rFonts w:ascii="Verdana" w:hAnsi="Verdana" w:cs="Arial"/>
        </w:rPr>
      </w:pPr>
      <w:r w:rsidRPr="00003477">
        <w:rPr>
          <w:rFonts w:ascii="Verdana" w:hAnsi="Verdana" w:cs="Arial"/>
        </w:rPr>
        <w:t xml:space="preserve">Circunferencia de la cadera: es el perímetro que se </w:t>
      </w:r>
      <w:proofErr w:type="spellStart"/>
      <w:r w:rsidRPr="00003477">
        <w:rPr>
          <w:rFonts w:ascii="Verdana" w:hAnsi="Verdana" w:cs="Arial"/>
        </w:rPr>
        <w:t>mideal</w:t>
      </w:r>
      <w:proofErr w:type="spellEnd"/>
      <w:r w:rsidRPr="00003477">
        <w:rPr>
          <w:rFonts w:ascii="Verdana" w:hAnsi="Verdana" w:cs="Arial"/>
        </w:rPr>
        <w:t xml:space="preserve"> colocar la cinta métrica alrededor de la pelvis sobre los trocánteres mayores del fémur; extendida horizontalmente en posición rectilínea en todo su trayecto sobre la parte más saliente de los glúteos. </w:t>
      </w:r>
    </w:p>
    <w:p w:rsidR="008D2721" w:rsidRPr="00003477" w:rsidRDefault="008D2721" w:rsidP="00003477">
      <w:pPr>
        <w:spacing w:after="0" w:line="240" w:lineRule="auto"/>
        <w:jc w:val="both"/>
        <w:rPr>
          <w:rFonts w:ascii="Verdana" w:hAnsi="Verdana" w:cs="Arial"/>
        </w:rPr>
      </w:pPr>
      <w:r w:rsidRPr="00003477">
        <w:rPr>
          <w:rFonts w:ascii="Verdana" w:hAnsi="Verdana" w:cs="Arial"/>
        </w:rPr>
        <w:t>Este índice permitió establecer dos categorías en relación al punto de corte 0,88 que es indicativo de obesidad central:</w:t>
      </w:r>
      <w:r w:rsidR="00A60BB2" w:rsidRPr="00003477">
        <w:rPr>
          <w:rFonts w:ascii="Verdana" w:hAnsi="Verdana" w:cs="Arial"/>
        </w:rPr>
        <w:t xml:space="preserve"> </w:t>
      </w:r>
      <w:r w:rsidR="008C38E4" w:rsidRPr="00003477">
        <w:rPr>
          <w:rFonts w:ascii="Verdana" w:hAnsi="Verdana" w:cs="Arial"/>
        </w:rPr>
        <w:fldChar w:fldCharType="begin"/>
      </w:r>
      <w:r w:rsidR="00DB4A24" w:rsidRPr="00003477">
        <w:rPr>
          <w:rFonts w:ascii="Verdana" w:hAnsi="Verdana" w:cs="Arial"/>
        </w:rPr>
        <w:instrText xml:space="preserve"> ADDIN EN.CITE &lt;EndNote&gt;&lt;Cite&gt;&lt;Author&gt;Suárez González&lt;/Author&gt;&lt;Year&gt;2016&lt;/Year&gt;&lt;RecNum&gt;542&lt;/RecNum&gt;&lt;DisplayText&gt;&lt;style face="superscript"&gt;(9)&lt;/style&gt;&lt;/DisplayText&gt;&lt;record&gt;&lt;rec-number&gt;542&lt;/rec-number&gt;&lt;foreign-keys&gt;&lt;key app="EN" db-id="s250rrp5xzzvzee2wwcx2wwq55s0xeetrtzt"&gt;542&lt;/key&gt;&lt;/foreign-keys&gt;&lt;ref-type name="Electronic Article"&gt;43&lt;/ref-type&gt;&lt;contributors&gt;&lt;authors&gt;&lt;author&gt;Suárez González, J A&lt;/author&gt;&lt;author&gt;Gutiérrez Machado, M&lt;/author&gt;&lt;/authors&gt;&lt;/contributors&gt;&lt;titles&gt;&lt;title&gt;Evaluación antropométrica y riesgo cardiometabólico en gestantes obesas.&lt;/title&gt;&lt;secondary-title&gt;Morfovirtual&lt;/secondary-title&gt;&lt;/titles&gt;&lt;periodical&gt;&lt;full-title&gt;Morfovirtual&lt;/full-title&gt;&lt;/periodical&gt;&lt;dates&gt;&lt;year&gt;2016&lt;/year&gt;&lt;/dates&gt;&lt;urls&gt;&lt;related-urls&gt;&lt;url&gt;http://morfovirtual2016.sld.cu&lt;/url&gt;&lt;/related-urls&gt;&lt;/urls&gt;&lt;custom1&gt;2020&lt;/custom1&gt;&lt;custom2&gt;22 feb&lt;/custom2&gt;&lt;/record&gt;&lt;/Cite&gt;&lt;/EndNote&gt;</w:instrText>
      </w:r>
      <w:r w:rsidR="008C38E4" w:rsidRPr="00003477">
        <w:rPr>
          <w:rFonts w:ascii="Verdana" w:hAnsi="Verdana" w:cs="Arial"/>
        </w:rPr>
        <w:fldChar w:fldCharType="separate"/>
      </w:r>
      <w:r w:rsidR="00DB4A24" w:rsidRPr="00003477">
        <w:rPr>
          <w:rFonts w:ascii="Verdana" w:hAnsi="Verdana" w:cs="Arial"/>
          <w:noProof/>
          <w:vertAlign w:val="superscript"/>
        </w:rPr>
        <w:t>(</w:t>
      </w:r>
      <w:hyperlink w:anchor="_ENREF_9" w:tooltip="Suárez González, 2016 #542" w:history="1">
        <w:r w:rsidR="00DB4A24" w:rsidRPr="00003477">
          <w:rPr>
            <w:rFonts w:ascii="Verdana" w:hAnsi="Verdana" w:cs="Arial"/>
            <w:noProof/>
            <w:vertAlign w:val="superscript"/>
          </w:rPr>
          <w:t>9</w:t>
        </w:r>
      </w:hyperlink>
      <w:r w:rsidR="00DB4A24" w:rsidRPr="00003477">
        <w:rPr>
          <w:rFonts w:ascii="Verdana" w:hAnsi="Verdana" w:cs="Arial"/>
          <w:noProof/>
          <w:vertAlign w:val="superscript"/>
        </w:rPr>
        <w:t>)</w:t>
      </w:r>
      <w:r w:rsidR="008C38E4" w:rsidRPr="00003477">
        <w:rPr>
          <w:rFonts w:ascii="Verdana" w:hAnsi="Verdana" w:cs="Arial"/>
        </w:rPr>
        <w:fldChar w:fldCharType="end"/>
      </w:r>
    </w:p>
    <w:p w:rsidR="008D2721" w:rsidRPr="00003477" w:rsidRDefault="008D2721" w:rsidP="00003477">
      <w:pPr>
        <w:spacing w:after="0" w:line="240" w:lineRule="auto"/>
        <w:ind w:left="708"/>
        <w:jc w:val="both"/>
        <w:rPr>
          <w:rFonts w:ascii="Verdana" w:hAnsi="Verdana" w:cs="Arial"/>
        </w:rPr>
      </w:pPr>
      <w:r w:rsidRPr="00003477">
        <w:rPr>
          <w:rFonts w:ascii="Verdana" w:hAnsi="Verdana" w:cs="Arial"/>
        </w:rPr>
        <w:t>I C/Ca menor de 0,88</w:t>
      </w:r>
    </w:p>
    <w:p w:rsidR="008D2721" w:rsidRPr="00003477" w:rsidRDefault="008D2721" w:rsidP="00003477">
      <w:pPr>
        <w:spacing w:after="0" w:line="240" w:lineRule="auto"/>
        <w:ind w:left="708"/>
        <w:jc w:val="both"/>
        <w:rPr>
          <w:rFonts w:ascii="Verdana" w:hAnsi="Verdana" w:cs="Arial"/>
        </w:rPr>
      </w:pPr>
      <w:r w:rsidRPr="00003477">
        <w:rPr>
          <w:rFonts w:ascii="Verdana" w:hAnsi="Verdana" w:cs="Arial"/>
        </w:rPr>
        <w:t>I C/Ca igual o mayor de 0,88</w:t>
      </w:r>
    </w:p>
    <w:p w:rsidR="008D2721" w:rsidRPr="00003477" w:rsidRDefault="008D2721" w:rsidP="00003477">
      <w:pPr>
        <w:spacing w:after="0" w:line="240" w:lineRule="auto"/>
        <w:jc w:val="both"/>
        <w:rPr>
          <w:rFonts w:ascii="Verdana" w:hAnsi="Verdana" w:cs="Arial"/>
        </w:rPr>
      </w:pPr>
      <w:r w:rsidRPr="00003477">
        <w:rPr>
          <w:rFonts w:ascii="Verdana" w:hAnsi="Verdana" w:cs="Arial"/>
        </w:rPr>
        <w:t>Clasificación: Cualitativa nominal</w:t>
      </w:r>
    </w:p>
    <w:p w:rsidR="007E0C9E" w:rsidRPr="00003477" w:rsidRDefault="007E0C9E" w:rsidP="00003477">
      <w:pPr>
        <w:spacing w:after="0" w:line="240" w:lineRule="auto"/>
        <w:jc w:val="both"/>
        <w:rPr>
          <w:rFonts w:ascii="Verdana" w:hAnsi="Verdana" w:cs="Arial"/>
          <w:b/>
        </w:rPr>
      </w:pPr>
      <w:r w:rsidRPr="00003477">
        <w:rPr>
          <w:rFonts w:ascii="Verdana" w:hAnsi="Verdana" w:cs="Arial"/>
          <w:b/>
        </w:rPr>
        <w:t>Variables biométricas fetales</w:t>
      </w:r>
    </w:p>
    <w:p w:rsidR="007E0C9E" w:rsidRPr="00003477" w:rsidRDefault="007E0C9E" w:rsidP="00003477">
      <w:pPr>
        <w:spacing w:after="0" w:line="240" w:lineRule="auto"/>
        <w:jc w:val="both"/>
        <w:rPr>
          <w:rFonts w:ascii="Verdana" w:hAnsi="Verdana" w:cs="Arial"/>
        </w:rPr>
      </w:pPr>
      <w:r w:rsidRPr="00003477">
        <w:rPr>
          <w:rFonts w:ascii="Verdana" w:hAnsi="Verdana" w:cs="Arial"/>
        </w:rPr>
        <w:t>Primarias:</w:t>
      </w:r>
      <w:r w:rsidR="00A60BB2" w:rsidRPr="00003477">
        <w:rPr>
          <w:rFonts w:ascii="Verdana" w:hAnsi="Verdana" w:cs="Arial"/>
        </w:rPr>
        <w:t xml:space="preserve"> </w:t>
      </w:r>
      <w:r w:rsidR="008C38E4" w:rsidRPr="00003477">
        <w:rPr>
          <w:rFonts w:ascii="Verdana" w:hAnsi="Verdana" w:cs="Arial"/>
        </w:rPr>
        <w:fldChar w:fldCharType="begin"/>
      </w:r>
      <w:r w:rsidR="00DB4A24" w:rsidRPr="00003477">
        <w:rPr>
          <w:rFonts w:ascii="Verdana" w:hAnsi="Verdana" w:cs="Arial"/>
        </w:rPr>
        <w:instrText xml:space="preserve"> ADDIN EN.CITE &lt;EndNote&gt;&lt;Cite&gt;&lt;Author&gt;Zaliunas&lt;/Author&gt;&lt;Year&gt;2017&lt;/Year&gt;&lt;RecNum&gt;517&lt;/RecNum&gt;&lt;DisplayText&gt;&lt;style face="superscript"&gt;(13)&lt;/style&gt;&lt;/DisplayText&gt;&lt;record&gt;&lt;rec-number&gt;517&lt;/rec-number&gt;&lt;foreign-keys&gt;&lt;key app="EN" db-id="s250rrp5xzzvzee2wwcx2wwq55s0xeetrtzt"&gt;517&lt;/key&gt;&lt;/foreign-keys&gt;&lt;ref-type name="Electronic Article"&gt;43&lt;/ref-type&gt;&lt;contributors&gt;&lt;authors&gt;&lt;author&gt;Zaliunas, B&lt;/author&gt;&lt;author&gt;Bartkevi, D&lt;/author&gt;&lt;author&gt;Drasutiene, G&lt;/author&gt;&lt;author&gt;Utkus, A&lt;/author&gt;&lt;author&gt;Kurmanavicius, J&lt;/author&gt;&lt;/authors&gt;&lt;/contributors&gt;&lt;titles&gt;&lt;title&gt;Fetal biometry: Relevance in obstetrical practice&lt;/title&gt;&lt;secondary-title&gt;MEDICINA&lt;/secondary-title&gt;&lt;/titles&gt;&lt;periodical&gt;&lt;full-title&gt;MEDICINA&lt;/full-title&gt;&lt;/periodical&gt;&lt;pages&gt;357-364&lt;/pages&gt;&lt;volume&gt;53&lt;/volume&gt;&lt;number&gt;6&lt;/number&gt;&lt;dates&gt;&lt;year&gt;2017&lt;/year&gt;&lt;/dates&gt;&lt;urls&gt;&lt;related-urls&gt;&lt;url&gt;https://res.mdpi.com/medicina/medicina-53-00357/article_deploy/medicina-53-00357.pdf?filename=&amp;amp;attachment=1&lt;/url&gt;&lt;/related-urls&gt;&lt;/urls&gt;&lt;custom1&gt;2020&lt;/custom1&gt;&lt;custom2&gt;4 Dic&lt;/custom2&gt;&lt;/record&gt;&lt;/Cite&gt;&lt;/EndNote&gt;</w:instrText>
      </w:r>
      <w:r w:rsidR="008C38E4" w:rsidRPr="00003477">
        <w:rPr>
          <w:rFonts w:ascii="Verdana" w:hAnsi="Verdana" w:cs="Arial"/>
        </w:rPr>
        <w:fldChar w:fldCharType="separate"/>
      </w:r>
      <w:r w:rsidR="00DB4A24" w:rsidRPr="00003477">
        <w:rPr>
          <w:rFonts w:ascii="Verdana" w:hAnsi="Verdana" w:cs="Arial"/>
          <w:noProof/>
          <w:vertAlign w:val="superscript"/>
        </w:rPr>
        <w:t>(</w:t>
      </w:r>
      <w:hyperlink w:anchor="_ENREF_13" w:tooltip="Zaliunas, 2017 #517" w:history="1">
        <w:r w:rsidR="00DB4A24" w:rsidRPr="00003477">
          <w:rPr>
            <w:rFonts w:ascii="Verdana" w:hAnsi="Verdana" w:cs="Arial"/>
            <w:noProof/>
            <w:vertAlign w:val="superscript"/>
          </w:rPr>
          <w:t>13</w:t>
        </w:r>
      </w:hyperlink>
      <w:r w:rsidR="00DB4A24" w:rsidRPr="00003477">
        <w:rPr>
          <w:rFonts w:ascii="Verdana" w:hAnsi="Verdana" w:cs="Arial"/>
          <w:noProof/>
          <w:vertAlign w:val="superscript"/>
        </w:rPr>
        <w:t>)</w:t>
      </w:r>
      <w:r w:rsidR="008C38E4" w:rsidRPr="00003477">
        <w:rPr>
          <w:rFonts w:ascii="Verdana" w:hAnsi="Verdana" w:cs="Arial"/>
        </w:rPr>
        <w:fldChar w:fldCharType="end"/>
      </w:r>
      <w:r w:rsidR="00A60BB2" w:rsidRPr="00003477">
        <w:rPr>
          <w:rFonts w:ascii="Verdana" w:hAnsi="Verdana" w:cs="Arial"/>
        </w:rPr>
        <w:t xml:space="preserve"> </w:t>
      </w:r>
      <w:r w:rsidRPr="00003477">
        <w:rPr>
          <w:rFonts w:ascii="Verdana" w:hAnsi="Verdana" w:cs="Arial"/>
        </w:rPr>
        <w:t xml:space="preserve">mediciones biométricas obtenidas directamente de las imágenes </w:t>
      </w:r>
      <w:proofErr w:type="spellStart"/>
      <w:r w:rsidRPr="00003477">
        <w:rPr>
          <w:rFonts w:ascii="Verdana" w:hAnsi="Verdana" w:cs="Arial"/>
        </w:rPr>
        <w:t>ultrasonográficas</w:t>
      </w:r>
      <w:proofErr w:type="spellEnd"/>
      <w:r w:rsidRPr="00003477">
        <w:rPr>
          <w:rFonts w:ascii="Verdana" w:hAnsi="Verdana" w:cs="Arial"/>
        </w:rPr>
        <w:t xml:space="preserve"> de la superficie fetal (mm) en el segundo y tercer trimestres de la gestación. Clasificación: cuantitativa continua. </w:t>
      </w:r>
    </w:p>
    <w:p w:rsidR="007E0C9E" w:rsidRPr="00003477" w:rsidRDefault="007E0C9E" w:rsidP="00003477">
      <w:pPr>
        <w:spacing w:after="0" w:line="240" w:lineRule="auto"/>
        <w:ind w:left="708"/>
        <w:jc w:val="both"/>
        <w:rPr>
          <w:rFonts w:ascii="Verdana" w:hAnsi="Verdana" w:cs="Arial"/>
          <w:lang w:val="es-MX"/>
        </w:rPr>
      </w:pPr>
      <w:r w:rsidRPr="00003477">
        <w:rPr>
          <w:rFonts w:ascii="Verdana" w:hAnsi="Verdana" w:cs="Arial"/>
          <w:lang w:val="es-MX"/>
        </w:rPr>
        <w:t xml:space="preserve">Diámetro </w:t>
      </w:r>
      <w:proofErr w:type="spellStart"/>
      <w:r w:rsidRPr="00003477">
        <w:rPr>
          <w:rFonts w:ascii="Verdana" w:hAnsi="Verdana" w:cs="Arial"/>
          <w:lang w:val="es-MX"/>
        </w:rPr>
        <w:t>biparietal</w:t>
      </w:r>
      <w:proofErr w:type="spellEnd"/>
      <w:r w:rsidRPr="00003477">
        <w:rPr>
          <w:rFonts w:ascii="Verdana" w:hAnsi="Verdana" w:cs="Arial"/>
          <w:lang w:val="es-MX"/>
        </w:rPr>
        <w:t xml:space="preserve"> (DBP): Medición realizada entre las superficies externas de ambos huesos parietales en la porción más ancha del cráneo. </w:t>
      </w:r>
    </w:p>
    <w:p w:rsidR="007E0C9E" w:rsidRPr="00003477" w:rsidRDefault="007E0C9E" w:rsidP="00003477">
      <w:pPr>
        <w:spacing w:after="0" w:line="240" w:lineRule="auto"/>
        <w:ind w:left="708"/>
        <w:jc w:val="both"/>
        <w:rPr>
          <w:rFonts w:ascii="Verdana" w:hAnsi="Verdana" w:cs="Arial"/>
          <w:lang w:val="es-MX"/>
        </w:rPr>
      </w:pPr>
      <w:r w:rsidRPr="00003477">
        <w:rPr>
          <w:rFonts w:ascii="Verdana" w:hAnsi="Verdana" w:cs="Arial"/>
          <w:lang w:val="es-MX"/>
        </w:rPr>
        <w:t>Circunferencia cefálica fetal (CC): Calculada a partir del DBP y el OFD a través de la formula CC = π (BPD + OFD)/2.</w:t>
      </w:r>
    </w:p>
    <w:p w:rsidR="007E0C9E" w:rsidRPr="00003477" w:rsidRDefault="007E0C9E" w:rsidP="00003477">
      <w:pPr>
        <w:spacing w:after="0" w:line="240" w:lineRule="auto"/>
        <w:ind w:left="708"/>
        <w:jc w:val="both"/>
        <w:rPr>
          <w:rFonts w:ascii="Verdana" w:hAnsi="Verdana" w:cs="Arial"/>
          <w:lang w:val="es-MX"/>
        </w:rPr>
      </w:pPr>
      <w:r w:rsidRPr="00003477">
        <w:rPr>
          <w:rFonts w:ascii="Verdana" w:hAnsi="Verdana" w:cs="Arial"/>
          <w:lang w:val="es-MX"/>
        </w:rPr>
        <w:t xml:space="preserve">Circunferencia abdominal fetal (CA): Calculada a partir de los diámetros </w:t>
      </w:r>
      <w:proofErr w:type="spellStart"/>
      <w:r w:rsidRPr="00003477">
        <w:rPr>
          <w:rFonts w:ascii="Verdana" w:hAnsi="Verdana" w:cs="Arial"/>
          <w:lang w:val="es-MX"/>
        </w:rPr>
        <w:t>anteroposterior</w:t>
      </w:r>
      <w:proofErr w:type="spellEnd"/>
      <w:r w:rsidRPr="00003477">
        <w:rPr>
          <w:rFonts w:ascii="Verdana" w:hAnsi="Verdana" w:cs="Arial"/>
          <w:lang w:val="es-MX"/>
        </w:rPr>
        <w:t xml:space="preserve"> y transverso del abdomen fetal con el uso de la fórmula CA = π (APAD + TAD)/2.</w:t>
      </w:r>
    </w:p>
    <w:p w:rsidR="007E0C9E" w:rsidRPr="00003477" w:rsidRDefault="007E0C9E" w:rsidP="00003477">
      <w:pPr>
        <w:spacing w:after="0" w:line="240" w:lineRule="auto"/>
        <w:ind w:left="708"/>
        <w:jc w:val="both"/>
        <w:rPr>
          <w:rFonts w:ascii="Verdana" w:hAnsi="Verdana" w:cs="Arial"/>
          <w:lang w:val="es-MX"/>
        </w:rPr>
      </w:pPr>
      <w:r w:rsidRPr="00003477">
        <w:rPr>
          <w:rFonts w:ascii="Verdana" w:hAnsi="Verdana" w:cs="Arial"/>
          <w:lang w:val="es-MX"/>
        </w:rPr>
        <w:t>Longitud del fémur (LF): Tomada entre las superficies externas de los extremos del hueso sin medir el trocánter.</w:t>
      </w:r>
    </w:p>
    <w:p w:rsidR="007E0C9E" w:rsidRPr="00003477" w:rsidRDefault="007E0C9E" w:rsidP="00003477">
      <w:pPr>
        <w:spacing w:after="0" w:line="240" w:lineRule="auto"/>
        <w:jc w:val="both"/>
        <w:rPr>
          <w:rFonts w:ascii="Verdana" w:hAnsi="Verdana" w:cs="Arial"/>
          <w:lang w:val="es-MX"/>
        </w:rPr>
      </w:pPr>
      <w:r w:rsidRPr="00003477">
        <w:rPr>
          <w:rFonts w:ascii="Verdana" w:hAnsi="Verdana" w:cs="Arial"/>
          <w:lang w:val="es-MX"/>
        </w:rPr>
        <w:t>Secundarias:</w:t>
      </w:r>
    </w:p>
    <w:p w:rsidR="007E0C9E" w:rsidRPr="00003477" w:rsidRDefault="007E0C9E" w:rsidP="00003477">
      <w:pPr>
        <w:spacing w:after="0" w:line="240" w:lineRule="auto"/>
        <w:jc w:val="both"/>
        <w:rPr>
          <w:rFonts w:ascii="Verdana" w:hAnsi="Verdana" w:cs="Arial"/>
        </w:rPr>
      </w:pPr>
      <w:r w:rsidRPr="00003477">
        <w:rPr>
          <w:rFonts w:ascii="Verdana" w:hAnsi="Verdana" w:cs="Arial"/>
          <w:lang w:val="es-MX"/>
        </w:rPr>
        <w:lastRenderedPageBreak/>
        <w:t>Índices:</w:t>
      </w:r>
      <w:r w:rsidRPr="00003477">
        <w:rPr>
          <w:rFonts w:ascii="Verdana" w:hAnsi="Verdana" w:cs="Arial"/>
        </w:rPr>
        <w:t xml:space="preserve"> Resultados de la división de variables biométricas primarias para determinar la relación entre ambas.</w:t>
      </w:r>
    </w:p>
    <w:p w:rsidR="007E0C9E" w:rsidRPr="00003477" w:rsidRDefault="007E0C9E" w:rsidP="00003477">
      <w:pPr>
        <w:spacing w:after="0" w:line="240" w:lineRule="auto"/>
        <w:ind w:left="708"/>
        <w:jc w:val="both"/>
        <w:rPr>
          <w:rFonts w:ascii="Verdana" w:hAnsi="Verdana" w:cs="Arial"/>
          <w:lang w:val="es-MX"/>
        </w:rPr>
      </w:pPr>
      <w:r w:rsidRPr="00003477">
        <w:rPr>
          <w:rFonts w:ascii="Verdana" w:hAnsi="Verdana" w:cs="Arial"/>
        </w:rPr>
        <w:t xml:space="preserve">Índice CC/CA: </w:t>
      </w:r>
      <w:r w:rsidRPr="00003477">
        <w:rPr>
          <w:rFonts w:ascii="Verdana" w:hAnsi="Verdana" w:cs="Arial"/>
          <w:lang w:val="es-MX"/>
        </w:rPr>
        <w:t xml:space="preserve">Clasificación: Cuantitativa </w:t>
      </w:r>
      <w:proofErr w:type="gramStart"/>
      <w:r w:rsidRPr="00003477">
        <w:rPr>
          <w:rFonts w:ascii="Verdana" w:hAnsi="Verdana" w:cs="Arial"/>
          <w:lang w:val="es-MX"/>
        </w:rPr>
        <w:t>Continua</w:t>
      </w:r>
      <w:proofErr w:type="gramEnd"/>
    </w:p>
    <w:p w:rsidR="007E0C9E" w:rsidRPr="00003477" w:rsidRDefault="007E0C9E" w:rsidP="00003477">
      <w:pPr>
        <w:spacing w:after="0" w:line="240" w:lineRule="auto"/>
        <w:ind w:left="708"/>
        <w:jc w:val="both"/>
        <w:rPr>
          <w:rFonts w:ascii="Verdana" w:hAnsi="Verdana" w:cs="Arial"/>
          <w:lang w:val="es-MX"/>
        </w:rPr>
      </w:pPr>
      <w:r w:rsidRPr="00003477">
        <w:rPr>
          <w:rFonts w:ascii="Verdana" w:hAnsi="Verdana" w:cs="Arial"/>
        </w:rPr>
        <w:t>Índice LF/CA:</w:t>
      </w:r>
      <w:r w:rsidRPr="00003477">
        <w:rPr>
          <w:rFonts w:ascii="Verdana" w:hAnsi="Verdana" w:cs="Arial"/>
          <w:lang w:val="es-MX"/>
        </w:rPr>
        <w:t xml:space="preserve"> Clasificación: Cuantitativa </w:t>
      </w:r>
      <w:proofErr w:type="gramStart"/>
      <w:r w:rsidRPr="00003477">
        <w:rPr>
          <w:rFonts w:ascii="Verdana" w:hAnsi="Verdana" w:cs="Arial"/>
          <w:lang w:val="es-MX"/>
        </w:rPr>
        <w:t>Continua</w:t>
      </w:r>
      <w:proofErr w:type="gramEnd"/>
    </w:p>
    <w:p w:rsidR="007E0C9E" w:rsidRPr="00003477" w:rsidRDefault="007E0C9E" w:rsidP="00003477">
      <w:pPr>
        <w:spacing w:after="0" w:line="240" w:lineRule="auto"/>
        <w:ind w:left="708"/>
        <w:jc w:val="both"/>
        <w:rPr>
          <w:rFonts w:ascii="Verdana" w:hAnsi="Verdana" w:cs="Arial"/>
          <w:lang w:val="es-MX"/>
        </w:rPr>
      </w:pPr>
      <w:r w:rsidRPr="00003477">
        <w:rPr>
          <w:rFonts w:ascii="Verdana" w:hAnsi="Verdana" w:cs="Arial"/>
          <w:lang w:val="es-MX"/>
        </w:rPr>
        <w:t>Peso fetal estimado (PFE; g): e</w:t>
      </w:r>
      <w:r w:rsidRPr="00003477">
        <w:rPr>
          <w:rFonts w:ascii="Verdana" w:hAnsi="Verdana" w:cs="Arial"/>
          <w:bCs/>
          <w:lang w:val="es-MX"/>
        </w:rPr>
        <w:t xml:space="preserve">stimación matemática del peso en gramos (g) del feto a partir de las medidas biométricas. </w:t>
      </w:r>
      <w:r w:rsidRPr="00003477">
        <w:rPr>
          <w:rFonts w:ascii="Verdana" w:hAnsi="Verdana" w:cs="Arial"/>
          <w:lang w:val="es-MX"/>
        </w:rPr>
        <w:t xml:space="preserve">Utilizando el modelo que incluye el equipo de </w:t>
      </w:r>
      <w:proofErr w:type="spellStart"/>
      <w:r w:rsidRPr="00003477">
        <w:rPr>
          <w:rFonts w:ascii="Verdana" w:hAnsi="Verdana" w:cs="Arial"/>
          <w:lang w:val="es-MX"/>
        </w:rPr>
        <w:t>ultrasonografía</w:t>
      </w:r>
      <w:proofErr w:type="spellEnd"/>
      <w:r w:rsidRPr="00003477">
        <w:rPr>
          <w:rFonts w:ascii="Verdana" w:hAnsi="Verdana" w:cs="Arial"/>
          <w:lang w:val="es-MX"/>
        </w:rPr>
        <w:t xml:space="preserve"> y las calculadoras obstétricas. </w:t>
      </w:r>
    </w:p>
    <w:p w:rsidR="007E0C9E" w:rsidRPr="00003477" w:rsidRDefault="007E0C9E" w:rsidP="00003477">
      <w:pPr>
        <w:spacing w:after="0" w:line="240" w:lineRule="auto"/>
        <w:ind w:left="708"/>
        <w:jc w:val="both"/>
        <w:rPr>
          <w:rFonts w:ascii="Verdana" w:hAnsi="Verdana" w:cs="Arial"/>
          <w:vertAlign w:val="subscript"/>
          <w:lang w:val="en-US"/>
        </w:rPr>
      </w:pPr>
      <w:r w:rsidRPr="00003477">
        <w:rPr>
          <w:rFonts w:ascii="Verdana" w:hAnsi="Verdana" w:cs="Arial"/>
          <w:lang w:val="en-US"/>
        </w:rPr>
        <w:t xml:space="preserve">PFE </w:t>
      </w:r>
      <w:proofErr w:type="spellStart"/>
      <w:r w:rsidRPr="00003477">
        <w:rPr>
          <w:rFonts w:ascii="Verdana" w:hAnsi="Verdana" w:cs="Arial"/>
          <w:lang w:val="en-US"/>
        </w:rPr>
        <w:t>Hadlock</w:t>
      </w:r>
      <w:proofErr w:type="spellEnd"/>
      <w:r w:rsidR="00352003" w:rsidRPr="00003477">
        <w:rPr>
          <w:rFonts w:ascii="Verdana" w:hAnsi="Verdana" w:cs="Arial"/>
          <w:lang w:val="en-US"/>
        </w:rPr>
        <w:t xml:space="preserve"> </w:t>
      </w:r>
      <w:r w:rsidRPr="00003477">
        <w:rPr>
          <w:rFonts w:ascii="Verdana" w:hAnsi="Verdana" w:cs="Arial"/>
          <w:vertAlign w:val="subscript"/>
          <w:lang w:val="en-US"/>
        </w:rPr>
        <w:t>(CA, LF, CC, DBP)</w:t>
      </w:r>
      <w:r w:rsidR="00A60BB2" w:rsidRPr="00003477">
        <w:rPr>
          <w:rFonts w:ascii="Verdana" w:hAnsi="Verdana" w:cs="Arial"/>
          <w:vertAlign w:val="subscript"/>
          <w:lang w:val="en-US"/>
        </w:rPr>
        <w:t xml:space="preserve"> </w:t>
      </w:r>
      <w:r w:rsidR="008C38E4" w:rsidRPr="008C38E4">
        <w:rPr>
          <w:rFonts w:ascii="Verdana" w:hAnsi="Verdana" w:cs="Arial"/>
          <w:vertAlign w:val="subscript"/>
        </w:rPr>
        <w:fldChar w:fldCharType="begin"/>
      </w:r>
      <w:r w:rsidR="00DB4A24" w:rsidRPr="00003477">
        <w:rPr>
          <w:rFonts w:ascii="Verdana" w:hAnsi="Verdana" w:cs="Arial"/>
          <w:vertAlign w:val="subscript"/>
          <w:lang w:val="en-US"/>
        </w:rPr>
        <w:instrText xml:space="preserve"> ADDIN EN.CITE &lt;EndNote&gt;&lt;Cite&gt;&lt;Author&gt;Hadlock&lt;/Author&gt;&lt;Year&gt;1985&lt;/Year&gt;&lt;RecNum&gt;431&lt;/RecNum&gt;&lt;DisplayText&gt;&lt;style face="superscript"&gt;(14)&lt;/style&gt;&lt;/DisplayText&gt;&lt;record&gt;&lt;rec-number&gt;431&lt;/rec-number&gt;&lt;foreign-keys&gt;&lt;key app="EN" db-id="s250rrp5xzzvzee2wwcx2wwq55s0xeetrtzt"&gt;431&lt;/key&gt;&lt;/foreign-keys&gt;&lt;ref-type name="Journal Article"&gt;17&lt;/ref-type&gt;&lt;contributors&gt;&lt;authors&gt;&lt;author&gt;Hadlock, FP&lt;/author&gt;&lt;/authors&gt;&lt;/contributors&gt;&lt;titles&gt;&lt;title&gt;Estimation of fetal weight with the use of head, body and femur measurement. A prospective study. &lt;/title&gt;&lt;secondary-title&gt;Am J Obstet Gynecol&lt;/secondary-title&gt;&lt;/titles&gt;&lt;periodical&gt;&lt;full-title&gt;Am J Obstet Gynecol&lt;/full-title&gt;&lt;/periodical&gt;&lt;pages&gt;333-7&lt;/pages&gt;&lt;volume&gt;151&lt;/volume&gt;&lt;number&gt;3&lt;/number&gt;&lt;dates&gt;&lt;year&gt;1985&lt;/year&gt;&lt;/dates&gt;&lt;urls&gt;&lt;/urls&gt;&lt;/record&gt;&lt;/Cite&gt;&lt;/EndNote&gt;</w:instrText>
      </w:r>
      <w:r w:rsidR="008C38E4" w:rsidRPr="008C38E4">
        <w:rPr>
          <w:rFonts w:ascii="Verdana" w:hAnsi="Verdana" w:cs="Arial"/>
          <w:vertAlign w:val="subscript"/>
        </w:rPr>
        <w:fldChar w:fldCharType="separate"/>
      </w:r>
      <w:r w:rsidR="00DB4A24" w:rsidRPr="00003477">
        <w:rPr>
          <w:rFonts w:ascii="Verdana" w:hAnsi="Verdana" w:cs="Arial"/>
          <w:noProof/>
          <w:vertAlign w:val="superscript"/>
          <w:lang w:val="en-US"/>
        </w:rPr>
        <w:t>(</w:t>
      </w:r>
      <w:hyperlink w:anchor="_ENREF_14" w:tooltip="Hadlock, 1985 #431" w:history="1">
        <w:r w:rsidR="00DB4A24" w:rsidRPr="00003477">
          <w:rPr>
            <w:rFonts w:ascii="Verdana" w:hAnsi="Verdana" w:cs="Arial"/>
            <w:noProof/>
            <w:vertAlign w:val="superscript"/>
            <w:lang w:val="en-US"/>
          </w:rPr>
          <w:t>14</w:t>
        </w:r>
      </w:hyperlink>
      <w:r w:rsidR="00DB4A24" w:rsidRPr="00003477">
        <w:rPr>
          <w:rFonts w:ascii="Verdana" w:hAnsi="Verdana" w:cs="Arial"/>
          <w:noProof/>
          <w:vertAlign w:val="superscript"/>
          <w:lang w:val="en-US"/>
        </w:rPr>
        <w:t>)</w:t>
      </w:r>
      <w:r w:rsidR="008C38E4" w:rsidRPr="00003477">
        <w:rPr>
          <w:rFonts w:ascii="Verdana" w:hAnsi="Verdana" w:cs="Arial"/>
        </w:rPr>
        <w:fldChar w:fldCharType="end"/>
      </w:r>
    </w:p>
    <w:p w:rsidR="007E0C9E" w:rsidRPr="00003477" w:rsidRDefault="007E0C9E" w:rsidP="00003477">
      <w:pPr>
        <w:spacing w:after="0" w:line="240" w:lineRule="auto"/>
        <w:ind w:left="708"/>
        <w:jc w:val="both"/>
        <w:rPr>
          <w:rFonts w:ascii="Verdana" w:hAnsi="Verdana" w:cs="Arial"/>
        </w:rPr>
      </w:pPr>
      <w:r w:rsidRPr="00003477">
        <w:rPr>
          <w:rFonts w:ascii="Verdana" w:hAnsi="Verdana" w:cs="Arial"/>
        </w:rPr>
        <w:t>Log</w:t>
      </w:r>
      <w:r w:rsidRPr="00003477">
        <w:rPr>
          <w:rFonts w:ascii="Verdana" w:hAnsi="Verdana" w:cs="Arial"/>
          <w:vertAlign w:val="subscript"/>
        </w:rPr>
        <w:t xml:space="preserve">10 </w:t>
      </w:r>
      <w:r w:rsidRPr="00003477">
        <w:rPr>
          <w:rFonts w:ascii="Verdana" w:hAnsi="Verdana" w:cs="Arial"/>
        </w:rPr>
        <w:t>(peso fetal) = 1,3596 + 0,0064(CC) + 0,0424(CA) + 0,174(LF) + 0,00061(DBP</w:t>
      </w:r>
      <w:proofErr w:type="gramStart"/>
      <w:r w:rsidRPr="00003477">
        <w:rPr>
          <w:rFonts w:ascii="Verdana" w:hAnsi="Verdana" w:cs="Arial"/>
        </w:rPr>
        <w:t>)(</w:t>
      </w:r>
      <w:proofErr w:type="gramEnd"/>
      <w:r w:rsidRPr="00003477">
        <w:rPr>
          <w:rFonts w:ascii="Verdana" w:hAnsi="Verdana" w:cs="Arial"/>
        </w:rPr>
        <w:t>CA) −0,00386(CA)(LF)</w:t>
      </w:r>
    </w:p>
    <w:p w:rsidR="007E0C9E" w:rsidRPr="00003477" w:rsidRDefault="007E0C9E" w:rsidP="00003477">
      <w:pPr>
        <w:spacing w:after="0" w:line="240" w:lineRule="auto"/>
        <w:jc w:val="both"/>
        <w:rPr>
          <w:rFonts w:ascii="Verdana" w:hAnsi="Verdana" w:cs="Arial"/>
          <w:lang w:val="es-MX"/>
        </w:rPr>
      </w:pPr>
      <w:r w:rsidRPr="00003477">
        <w:rPr>
          <w:rFonts w:ascii="Verdana" w:hAnsi="Verdana" w:cs="Arial"/>
          <w:lang w:val="es-MX"/>
        </w:rPr>
        <w:t>Clasificación: Cuantitativa Continua</w:t>
      </w:r>
    </w:p>
    <w:p w:rsidR="007E0C9E" w:rsidRPr="00003477" w:rsidRDefault="007E0C9E" w:rsidP="00003477">
      <w:pPr>
        <w:spacing w:after="0" w:line="240" w:lineRule="auto"/>
        <w:jc w:val="both"/>
        <w:rPr>
          <w:rFonts w:ascii="Verdana" w:hAnsi="Verdana" w:cs="Arial"/>
          <w:b/>
          <w:lang w:val="es-MX"/>
        </w:rPr>
      </w:pPr>
      <w:r w:rsidRPr="00003477">
        <w:rPr>
          <w:rFonts w:ascii="Verdana" w:hAnsi="Verdana" w:cs="Arial"/>
          <w:b/>
          <w:lang w:val="es-MX"/>
        </w:rPr>
        <w:t>Procesamiento de la información</w:t>
      </w:r>
    </w:p>
    <w:p w:rsidR="007E0C9E" w:rsidRPr="00003477" w:rsidRDefault="007E0C9E" w:rsidP="00003477">
      <w:pPr>
        <w:spacing w:after="0" w:line="240" w:lineRule="auto"/>
        <w:jc w:val="both"/>
        <w:rPr>
          <w:rFonts w:ascii="Verdana" w:hAnsi="Verdana" w:cs="Arial"/>
        </w:rPr>
      </w:pPr>
      <w:r w:rsidRPr="00003477">
        <w:rPr>
          <w:rFonts w:ascii="Verdana" w:hAnsi="Verdana" w:cs="Arial"/>
        </w:rPr>
        <w:t xml:space="preserve">La información se almacenó y procesó según objetivos de la investigación en una base de datos creada al efecto utilizando el programa </w:t>
      </w:r>
      <w:proofErr w:type="spellStart"/>
      <w:r w:rsidRPr="00003477">
        <w:rPr>
          <w:rFonts w:ascii="Verdana" w:hAnsi="Verdana" w:cs="Arial"/>
          <w:i/>
        </w:rPr>
        <w:t>Statistical</w:t>
      </w:r>
      <w:proofErr w:type="spellEnd"/>
      <w:r w:rsidR="00A60BB2" w:rsidRPr="00003477">
        <w:rPr>
          <w:rFonts w:ascii="Verdana" w:hAnsi="Verdana" w:cs="Arial"/>
          <w:i/>
        </w:rPr>
        <w:t xml:space="preserve"> </w:t>
      </w:r>
      <w:proofErr w:type="spellStart"/>
      <w:r w:rsidRPr="00003477">
        <w:rPr>
          <w:rFonts w:ascii="Verdana" w:hAnsi="Verdana" w:cs="Arial"/>
          <w:i/>
        </w:rPr>
        <w:t>Package</w:t>
      </w:r>
      <w:proofErr w:type="spellEnd"/>
      <w:r w:rsidR="00A60BB2" w:rsidRPr="00003477">
        <w:rPr>
          <w:rFonts w:ascii="Verdana" w:hAnsi="Verdana" w:cs="Arial"/>
          <w:i/>
        </w:rPr>
        <w:t xml:space="preserve"> </w:t>
      </w:r>
      <w:proofErr w:type="spellStart"/>
      <w:r w:rsidRPr="00003477">
        <w:rPr>
          <w:rFonts w:ascii="Verdana" w:hAnsi="Verdana" w:cs="Arial"/>
          <w:i/>
        </w:rPr>
        <w:t>for</w:t>
      </w:r>
      <w:proofErr w:type="spellEnd"/>
      <w:r w:rsidR="00A60BB2" w:rsidRPr="00003477">
        <w:rPr>
          <w:rFonts w:ascii="Verdana" w:hAnsi="Verdana" w:cs="Arial"/>
          <w:i/>
        </w:rPr>
        <w:t xml:space="preserve"> </w:t>
      </w:r>
      <w:proofErr w:type="spellStart"/>
      <w:r w:rsidRPr="00003477">
        <w:rPr>
          <w:rFonts w:ascii="Verdana" w:hAnsi="Verdana" w:cs="Arial"/>
          <w:i/>
        </w:rPr>
        <w:t>the</w:t>
      </w:r>
      <w:proofErr w:type="spellEnd"/>
      <w:r w:rsidRPr="00003477">
        <w:rPr>
          <w:rFonts w:ascii="Verdana" w:hAnsi="Verdana" w:cs="Arial"/>
          <w:i/>
        </w:rPr>
        <w:t xml:space="preserve"> Social </w:t>
      </w:r>
      <w:proofErr w:type="spellStart"/>
      <w:r w:rsidRPr="00003477">
        <w:rPr>
          <w:rFonts w:ascii="Verdana" w:hAnsi="Verdana" w:cs="Arial"/>
          <w:i/>
        </w:rPr>
        <w:t>Science</w:t>
      </w:r>
      <w:proofErr w:type="spellEnd"/>
      <w:r w:rsidRPr="00003477">
        <w:rPr>
          <w:rFonts w:ascii="Verdana" w:hAnsi="Verdana" w:cs="Arial"/>
          <w:i/>
        </w:rPr>
        <w:t xml:space="preserve"> (</w:t>
      </w:r>
      <w:r w:rsidRPr="00003477">
        <w:rPr>
          <w:rFonts w:ascii="Verdana" w:hAnsi="Verdana" w:cs="Arial"/>
        </w:rPr>
        <w:t>SPSS) versión 20.0 para Windows.</w:t>
      </w:r>
    </w:p>
    <w:p w:rsidR="007E0C9E" w:rsidRPr="00003477" w:rsidRDefault="007E0C9E" w:rsidP="00003477">
      <w:pPr>
        <w:spacing w:after="0" w:line="240" w:lineRule="auto"/>
        <w:jc w:val="both"/>
        <w:rPr>
          <w:rFonts w:ascii="Verdana" w:hAnsi="Verdana" w:cs="Arial"/>
        </w:rPr>
      </w:pPr>
      <w:r w:rsidRPr="00003477">
        <w:rPr>
          <w:rFonts w:ascii="Verdana" w:hAnsi="Verdana" w:cs="Arial"/>
        </w:rPr>
        <w:t xml:space="preserve">En la descripción de las variables en estudio se usaron medidas de resumen atendiendo a su clasificación: para variables cualitativas se utilizaron distribuciones de frecuencias absoluta y relativa expresadas en número y por ciento; para variables cuantitativas se utilizó la mediana y el rango </w:t>
      </w:r>
      <w:proofErr w:type="spellStart"/>
      <w:r w:rsidRPr="00003477">
        <w:rPr>
          <w:rFonts w:ascii="Verdana" w:hAnsi="Verdana" w:cs="Arial"/>
        </w:rPr>
        <w:t>intercuartílico</w:t>
      </w:r>
      <w:proofErr w:type="spellEnd"/>
      <w:r w:rsidRPr="00003477">
        <w:rPr>
          <w:rFonts w:ascii="Verdana" w:hAnsi="Verdana" w:cs="Arial"/>
        </w:rPr>
        <w:t>.</w:t>
      </w:r>
    </w:p>
    <w:p w:rsidR="007E0C9E" w:rsidRPr="00003477" w:rsidRDefault="007E0C9E" w:rsidP="00003477">
      <w:pPr>
        <w:spacing w:after="0" w:line="240" w:lineRule="auto"/>
        <w:jc w:val="both"/>
        <w:rPr>
          <w:rFonts w:ascii="Verdana" w:hAnsi="Verdana" w:cs="Arial"/>
        </w:rPr>
      </w:pPr>
      <w:r w:rsidRPr="00003477">
        <w:rPr>
          <w:rFonts w:ascii="Verdana" w:hAnsi="Verdana" w:cs="Arial"/>
        </w:rPr>
        <w:t xml:space="preserve">Para explorar posibles diferencias entre los grupos se utilizó el test no </w:t>
      </w:r>
      <w:proofErr w:type="spellStart"/>
      <w:r w:rsidRPr="00003477">
        <w:rPr>
          <w:rFonts w:ascii="Verdana" w:hAnsi="Verdana" w:cs="Arial"/>
        </w:rPr>
        <w:t>paramé</w:t>
      </w:r>
      <w:r w:rsidR="006E6B42" w:rsidRPr="00003477">
        <w:rPr>
          <w:rFonts w:ascii="Verdana" w:hAnsi="Verdana" w:cs="Arial"/>
        </w:rPr>
        <w:t>trico</w:t>
      </w:r>
      <w:proofErr w:type="spellEnd"/>
      <w:r w:rsidR="006E6B42" w:rsidRPr="00003477">
        <w:rPr>
          <w:rFonts w:ascii="Verdana" w:hAnsi="Verdana" w:cs="Arial"/>
        </w:rPr>
        <w:t xml:space="preserve"> de </w:t>
      </w:r>
      <w:proofErr w:type="spellStart"/>
      <w:r w:rsidRPr="00003477">
        <w:rPr>
          <w:rFonts w:ascii="Verdana" w:hAnsi="Verdana" w:cs="Arial"/>
        </w:rPr>
        <w:t>Kruskal</w:t>
      </w:r>
      <w:proofErr w:type="spellEnd"/>
      <w:r w:rsidRPr="00003477">
        <w:rPr>
          <w:rFonts w:ascii="Verdana" w:hAnsi="Verdana" w:cs="Arial"/>
        </w:rPr>
        <w:t xml:space="preserve">-Wallis en la comparación </w:t>
      </w:r>
      <w:r w:rsidR="007B0D00" w:rsidRPr="00003477">
        <w:rPr>
          <w:rFonts w:ascii="Verdana" w:hAnsi="Verdana" w:cs="Arial"/>
        </w:rPr>
        <w:t>de muestras independientes</w:t>
      </w:r>
      <w:r w:rsidRPr="00003477">
        <w:rPr>
          <w:rFonts w:ascii="Verdana" w:hAnsi="Verdana" w:cs="Arial"/>
        </w:rPr>
        <w:t xml:space="preserve">, </w:t>
      </w:r>
      <w:r w:rsidR="007B0D00" w:rsidRPr="00003477">
        <w:rPr>
          <w:rFonts w:ascii="Verdana" w:hAnsi="Verdana" w:cs="Arial"/>
        </w:rPr>
        <w:t>ante</w:t>
      </w:r>
      <w:r w:rsidRPr="00003477">
        <w:rPr>
          <w:rFonts w:ascii="Verdana" w:hAnsi="Verdana" w:cs="Arial"/>
        </w:rPr>
        <w:t xml:space="preserve"> variables cuantitativas; y la prueba de homogeneidad basada en la distribución </w:t>
      </w:r>
      <w:proofErr w:type="spellStart"/>
      <w:r w:rsidRPr="00003477">
        <w:rPr>
          <w:rFonts w:ascii="Verdana" w:hAnsi="Verdana" w:cs="Arial"/>
        </w:rPr>
        <w:t>chi</w:t>
      </w:r>
      <w:proofErr w:type="spellEnd"/>
      <w:r w:rsidRPr="00003477">
        <w:rPr>
          <w:rFonts w:ascii="Verdana" w:hAnsi="Verdana" w:cs="Arial"/>
        </w:rPr>
        <w:t xml:space="preserve"> cuadrado en caso de variables cualitativas. Cuando se comprobaron diferencias estadísticamente significativas se aplicó la prueba post hoc de </w:t>
      </w:r>
      <w:proofErr w:type="spellStart"/>
      <w:r w:rsidRPr="00003477">
        <w:rPr>
          <w:rFonts w:ascii="Verdana" w:hAnsi="Verdana" w:cs="Arial"/>
        </w:rPr>
        <w:t>Dunn-Bonferroni</w:t>
      </w:r>
      <w:proofErr w:type="spellEnd"/>
      <w:r w:rsidRPr="00003477">
        <w:rPr>
          <w:rFonts w:ascii="Verdana" w:hAnsi="Verdana" w:cs="Arial"/>
        </w:rPr>
        <w:t xml:space="preserve"> que muestra el sentido de tales diferencias en los cruces dos a dos.</w:t>
      </w:r>
    </w:p>
    <w:p w:rsidR="007B0D00" w:rsidRPr="00003477" w:rsidRDefault="007B0D00" w:rsidP="00003477">
      <w:pPr>
        <w:spacing w:after="0" w:line="240" w:lineRule="auto"/>
        <w:jc w:val="both"/>
        <w:rPr>
          <w:rFonts w:ascii="Verdana" w:hAnsi="Verdana" w:cs="Arial"/>
        </w:rPr>
      </w:pPr>
      <w:r w:rsidRPr="00003477">
        <w:rPr>
          <w:rFonts w:ascii="Verdana" w:hAnsi="Verdana" w:cs="Arial"/>
        </w:rPr>
        <w:t>Para todas las pruebas de hipótesis se prefijó un valor de significación alfa de 0,05 para la toma de la decisión estadística.</w:t>
      </w:r>
    </w:p>
    <w:p w:rsidR="007B0D00" w:rsidRPr="00003477" w:rsidRDefault="007B0D00" w:rsidP="00003477">
      <w:pPr>
        <w:spacing w:after="0" w:line="240" w:lineRule="auto"/>
        <w:jc w:val="both"/>
        <w:rPr>
          <w:rFonts w:ascii="Verdana" w:hAnsi="Verdana" w:cs="Arial"/>
        </w:rPr>
      </w:pPr>
      <w:r w:rsidRPr="00003477">
        <w:rPr>
          <w:rFonts w:ascii="Verdana" w:hAnsi="Verdana" w:cs="Arial"/>
        </w:rPr>
        <w:t>Los resultados se mostraron en tablas estadísticas.</w:t>
      </w:r>
    </w:p>
    <w:p w:rsidR="007B0D00" w:rsidRPr="00003477" w:rsidRDefault="007B0D00" w:rsidP="00003477">
      <w:pPr>
        <w:spacing w:after="0" w:line="240" w:lineRule="auto"/>
        <w:jc w:val="both"/>
        <w:rPr>
          <w:rFonts w:ascii="Verdana" w:hAnsi="Verdana" w:cs="Arial"/>
          <w:b/>
        </w:rPr>
      </w:pPr>
      <w:r w:rsidRPr="00003477">
        <w:rPr>
          <w:rFonts w:ascii="Verdana" w:hAnsi="Verdana" w:cs="Arial"/>
          <w:b/>
        </w:rPr>
        <w:t>Aspectos éticos</w:t>
      </w:r>
    </w:p>
    <w:p w:rsidR="007B0D00" w:rsidRPr="00003477" w:rsidRDefault="007B0D00" w:rsidP="00003477">
      <w:pPr>
        <w:spacing w:after="0" w:line="240" w:lineRule="auto"/>
        <w:jc w:val="both"/>
        <w:rPr>
          <w:rFonts w:ascii="Verdana" w:hAnsi="Verdana" w:cs="Arial"/>
        </w:rPr>
      </w:pPr>
      <w:r w:rsidRPr="00003477">
        <w:rPr>
          <w:rFonts w:ascii="Verdana" w:hAnsi="Verdana" w:cs="Arial"/>
        </w:rPr>
        <w:t xml:space="preserve">Siguiendo los preceptos éticos establecidos en la Declaración de Helsinki para investigaciones biomédicas en humanos, </w:t>
      </w:r>
      <w:r w:rsidR="008C38E4" w:rsidRPr="00003477">
        <w:rPr>
          <w:rFonts w:ascii="Verdana" w:hAnsi="Verdana" w:cs="Arial"/>
        </w:rPr>
        <w:fldChar w:fldCharType="begin"/>
      </w:r>
      <w:r w:rsidR="00DB4A24" w:rsidRPr="00003477">
        <w:rPr>
          <w:rFonts w:ascii="Verdana" w:hAnsi="Verdana" w:cs="Arial"/>
        </w:rPr>
        <w:instrText xml:space="preserve"> ADDIN EN.CITE &lt;EndNote&gt;&lt;Cite&gt;&lt;Author&gt;Hiremath&lt;/Author&gt;&lt;Year&gt;2017&lt;/Year&gt;&lt;RecNum&gt;432&lt;/RecNum&gt;&lt;DisplayText&gt;&lt;style face="superscript"&gt;(15)&lt;/style&gt;&lt;/DisplayText&gt;&lt;record&gt;&lt;rec-number&gt;432&lt;/rec-number&gt;&lt;foreign-keys&gt;&lt;key app="EN" db-id="s250rrp5xzzvzee2wwcx2wwq55s0xeetrtzt"&gt;432&lt;/key&gt;&lt;/foreign-keys&gt;&lt;ref-type name="Electronic Article"&gt;43&lt;/ref-type&gt;&lt;contributors&gt;&lt;authors&gt;&lt;author&gt;Hiremath, R&lt;/author&gt;&lt;author&gt;Ibrahim, J&lt;/author&gt;&lt;author&gt;Prasanthi, K&lt;/author&gt;&lt;author&gt;Reddy, HT&lt;/author&gt;&lt;author&gt;Shah, RS&lt;/author&gt;&lt;/authors&gt;&lt;/contributors&gt;&lt;titles&gt;&lt;title&gt;Comparative study of ultrasonographic and anthropometric measurements of regional adiposity in metabolic syndrome&lt;/title&gt;&lt;secondary-title&gt;Journal of Clinical and Diagnostic Research: JCDR&lt;/secondary-title&gt;&lt;/titles&gt;&lt;periodical&gt;&lt;full-title&gt;Journal of Clinical and Diagnostic Research: JCDR&lt;/full-title&gt;&lt;/periodical&gt;&lt;pages&gt;&lt;style face="normal" font="default" size="11"&gt;8&lt;/style&gt;&lt;/pages&gt;&lt;volume&gt;77&lt;/volume&gt;&lt;number&gt;5&lt;/number&gt;&lt;dates&gt;&lt;year&gt;2017&lt;/year&gt;&lt;pub-dates&gt;&lt;date&gt;5 Mayo 2022&lt;/date&gt;&lt;/pub-dates&gt;&lt;/dates&gt;&lt;urls&gt;&lt;related-urls&gt;&lt;url&gt;https://www.ncbi.nlm.nih.gov/pmc/articles/PMC5620877/&lt;/url&gt;&lt;/related-urls&gt;&lt;/urls&gt;&lt;custom1&gt;&lt;style face="normal" font="default" size="12"&gt;2022&lt;/style&gt;&lt;/custom1&gt;&lt;custom2&gt;&lt;style face="normal" font="default" size="12"&gt;19 Sep&lt;/style&gt;&lt;/custom2&gt;&lt;/record&gt;&lt;/Cite&gt;&lt;/EndNote&gt;</w:instrText>
      </w:r>
      <w:r w:rsidR="008C38E4" w:rsidRPr="00003477">
        <w:rPr>
          <w:rFonts w:ascii="Verdana" w:hAnsi="Verdana" w:cs="Arial"/>
        </w:rPr>
        <w:fldChar w:fldCharType="separate"/>
      </w:r>
      <w:r w:rsidR="00DB4A24" w:rsidRPr="00003477">
        <w:rPr>
          <w:rFonts w:ascii="Verdana" w:hAnsi="Verdana" w:cs="Arial"/>
          <w:noProof/>
          <w:vertAlign w:val="superscript"/>
        </w:rPr>
        <w:t>(</w:t>
      </w:r>
      <w:hyperlink w:anchor="_ENREF_15" w:tooltip="Hiremath, 2017 #432" w:history="1">
        <w:r w:rsidR="00DB4A24" w:rsidRPr="00003477">
          <w:rPr>
            <w:rFonts w:ascii="Verdana" w:hAnsi="Verdana" w:cs="Arial"/>
            <w:noProof/>
            <w:vertAlign w:val="superscript"/>
          </w:rPr>
          <w:t>15</w:t>
        </w:r>
      </w:hyperlink>
      <w:r w:rsidR="00DB4A24" w:rsidRPr="00003477">
        <w:rPr>
          <w:rFonts w:ascii="Verdana" w:hAnsi="Verdana" w:cs="Arial"/>
          <w:noProof/>
          <w:vertAlign w:val="superscript"/>
        </w:rPr>
        <w:t>)</w:t>
      </w:r>
      <w:r w:rsidR="008C38E4" w:rsidRPr="00003477">
        <w:rPr>
          <w:rFonts w:ascii="Verdana" w:hAnsi="Verdana" w:cs="Arial"/>
        </w:rPr>
        <w:fldChar w:fldCharType="end"/>
      </w:r>
      <w:r w:rsidRPr="00003477">
        <w:rPr>
          <w:rFonts w:ascii="Verdana" w:hAnsi="Verdana" w:cs="Arial"/>
        </w:rPr>
        <w:t xml:space="preserve"> se tuvo en cuenta el principio ético de autonomía e independencia, en el que se especifican los derechos de las personas que se someten a la investigación, el carácter voluntario de la misma y la estricta confidencialidad de los resultados, para lo que se contó con el consentimiento informado por escrito de las gestantes y de las Áreas de salud donde se obtuvieron los datos. </w:t>
      </w:r>
    </w:p>
    <w:p w:rsidR="00734E50" w:rsidRPr="00003477" w:rsidRDefault="00734E50" w:rsidP="00003477">
      <w:pPr>
        <w:spacing w:after="0" w:line="240" w:lineRule="auto"/>
        <w:jc w:val="both"/>
        <w:rPr>
          <w:rFonts w:ascii="Verdana" w:hAnsi="Verdana" w:cs="Arial"/>
          <w:b/>
        </w:rPr>
      </w:pPr>
      <w:r w:rsidRPr="00003477">
        <w:rPr>
          <w:rFonts w:ascii="Verdana" w:hAnsi="Verdana" w:cs="Arial"/>
          <w:b/>
        </w:rPr>
        <w:t>Resultados</w:t>
      </w:r>
    </w:p>
    <w:p w:rsidR="00734E50" w:rsidRPr="00003477" w:rsidRDefault="00734E50" w:rsidP="00003477">
      <w:pPr>
        <w:autoSpaceDE w:val="0"/>
        <w:autoSpaceDN w:val="0"/>
        <w:adjustRightInd w:val="0"/>
        <w:spacing w:after="0" w:line="240" w:lineRule="auto"/>
        <w:ind w:right="60"/>
        <w:jc w:val="both"/>
        <w:rPr>
          <w:rFonts w:ascii="Verdana" w:hAnsi="Verdana" w:cs="Arial"/>
        </w:rPr>
      </w:pPr>
      <w:r w:rsidRPr="00003477">
        <w:rPr>
          <w:rFonts w:ascii="Verdana" w:hAnsi="Verdana" w:cs="Arial"/>
        </w:rPr>
        <w:t>En la tabla 1 se observa la distribución de las gestantes  por estado nutricional y valores del índice cintura/cadera  (I C/Ca) en relación al punto de corte 0,88. Existió un predominio significativo de gestantes con valores superiores al punto de corte (455; 64,8 %), lo que se manifestó de igual forma en ambos estados nutricionales: peso adecuado (312; 60,2 %) y obesidad (143; 77,7 %), aunque con mayor proporción en las gestantes obesas.</w:t>
      </w:r>
    </w:p>
    <w:p w:rsidR="00B84730" w:rsidRDefault="00B84730">
      <w:pPr>
        <w:rPr>
          <w:rFonts w:ascii="Verdana" w:hAnsi="Verdana" w:cs="Arial"/>
        </w:rPr>
      </w:pPr>
      <w:r>
        <w:rPr>
          <w:rFonts w:ascii="Verdana" w:hAnsi="Verdana" w:cs="Arial"/>
        </w:rPr>
        <w:br w:type="page"/>
      </w:r>
    </w:p>
    <w:p w:rsidR="00734E50" w:rsidRPr="00003477" w:rsidRDefault="00734E50" w:rsidP="00003477">
      <w:pPr>
        <w:autoSpaceDE w:val="0"/>
        <w:autoSpaceDN w:val="0"/>
        <w:adjustRightInd w:val="0"/>
        <w:spacing w:after="0" w:line="240" w:lineRule="auto"/>
        <w:ind w:right="60"/>
        <w:jc w:val="both"/>
        <w:rPr>
          <w:rFonts w:ascii="Verdana" w:hAnsi="Verdana" w:cs="Arial"/>
        </w:rPr>
      </w:pPr>
      <w:r w:rsidRPr="00003477">
        <w:rPr>
          <w:rFonts w:ascii="Verdana" w:hAnsi="Verdana" w:cs="Arial"/>
        </w:rPr>
        <w:lastRenderedPageBreak/>
        <w:t>Tabla 1. Distribución de las gestantes  por estado nutricional e índice cintura/cadera</w:t>
      </w:r>
    </w:p>
    <w:tbl>
      <w:tblPr>
        <w:tblW w:w="0" w:type="auto"/>
        <w:jc w:val="center"/>
        <w:tblBorders>
          <w:top w:val="single" w:sz="4" w:space="0" w:color="7F7F7F"/>
          <w:bottom w:val="single" w:sz="4" w:space="0" w:color="7F7F7F"/>
        </w:tblBorders>
        <w:tblLook w:val="04A0"/>
      </w:tblPr>
      <w:tblGrid>
        <w:gridCol w:w="1685"/>
        <w:gridCol w:w="826"/>
        <w:gridCol w:w="1430"/>
        <w:gridCol w:w="1324"/>
        <w:gridCol w:w="927"/>
        <w:gridCol w:w="1149"/>
        <w:gridCol w:w="856"/>
      </w:tblGrid>
      <w:tr w:rsidR="00734E50" w:rsidRPr="00003477" w:rsidTr="007E0C9E">
        <w:trPr>
          <w:trHeight w:val="455"/>
          <w:jc w:val="center"/>
        </w:trPr>
        <w:tc>
          <w:tcPr>
            <w:tcW w:w="1685" w:type="dxa"/>
            <w:vMerge w:val="restart"/>
            <w:tcBorders>
              <w:top w:val="single" w:sz="4" w:space="0" w:color="7F7F7F"/>
            </w:tcBorders>
            <w:shd w:val="clear" w:color="auto" w:fill="auto"/>
            <w:vAlign w:val="center"/>
          </w:tcPr>
          <w:p w:rsidR="00734E50" w:rsidRPr="00003477" w:rsidRDefault="00734E50" w:rsidP="00003477">
            <w:pPr>
              <w:autoSpaceDE w:val="0"/>
              <w:autoSpaceDN w:val="0"/>
              <w:adjustRightInd w:val="0"/>
              <w:spacing w:after="0" w:line="240" w:lineRule="auto"/>
              <w:jc w:val="center"/>
              <w:rPr>
                <w:rFonts w:ascii="Verdana" w:hAnsi="Verdana" w:cs="Arial"/>
              </w:rPr>
            </w:pPr>
            <w:r w:rsidRPr="00003477">
              <w:rPr>
                <w:rFonts w:ascii="Verdana" w:hAnsi="Verdana" w:cs="Arial"/>
              </w:rPr>
              <w:t>Estado nutricional</w:t>
            </w:r>
          </w:p>
        </w:tc>
        <w:tc>
          <w:tcPr>
            <w:tcW w:w="4506" w:type="dxa"/>
            <w:gridSpan w:val="4"/>
            <w:tcBorders>
              <w:top w:val="single" w:sz="4" w:space="0" w:color="7F7F7F"/>
              <w:bottom w:val="single" w:sz="4" w:space="0" w:color="7F7F7F"/>
            </w:tcBorders>
            <w:shd w:val="clear" w:color="auto" w:fill="auto"/>
            <w:vAlign w:val="center"/>
          </w:tcPr>
          <w:p w:rsidR="00734E50" w:rsidRPr="00003477" w:rsidRDefault="00734E50" w:rsidP="00003477">
            <w:pPr>
              <w:autoSpaceDE w:val="0"/>
              <w:autoSpaceDN w:val="0"/>
              <w:adjustRightInd w:val="0"/>
              <w:spacing w:after="0" w:line="240" w:lineRule="auto"/>
              <w:jc w:val="center"/>
              <w:rPr>
                <w:rFonts w:ascii="Verdana" w:hAnsi="Verdana" w:cs="Arial"/>
              </w:rPr>
            </w:pPr>
            <w:r w:rsidRPr="00003477">
              <w:rPr>
                <w:rFonts w:ascii="Verdana" w:hAnsi="Verdana" w:cs="Arial"/>
              </w:rPr>
              <w:t>Índice Cintura/</w:t>
            </w:r>
            <w:r w:rsidRPr="00B84730">
              <w:rPr>
                <w:rFonts w:ascii="Verdana" w:hAnsi="Verdana" w:cs="Arial"/>
              </w:rPr>
              <w:t>Cadera (</w:t>
            </w:r>
            <w:r w:rsidRPr="00B84730">
              <w:rPr>
                <w:rFonts w:ascii="Verdana" w:hAnsi="Verdana" w:cs="Arial"/>
                <w:bCs/>
              </w:rPr>
              <w:t>I C/Ca</w:t>
            </w:r>
            <w:r w:rsidRPr="00B84730">
              <w:rPr>
                <w:rFonts w:ascii="Verdana" w:hAnsi="Verdana" w:cs="Arial"/>
              </w:rPr>
              <w:t>)</w:t>
            </w:r>
          </w:p>
        </w:tc>
        <w:tc>
          <w:tcPr>
            <w:tcW w:w="1953" w:type="dxa"/>
            <w:gridSpan w:val="2"/>
            <w:vMerge w:val="restart"/>
            <w:tcBorders>
              <w:top w:val="single" w:sz="4" w:space="0" w:color="7F7F7F"/>
            </w:tcBorders>
            <w:shd w:val="clear" w:color="auto" w:fill="auto"/>
            <w:vAlign w:val="center"/>
          </w:tcPr>
          <w:p w:rsidR="00734E50" w:rsidRPr="00003477" w:rsidRDefault="00734E50" w:rsidP="00003477">
            <w:pPr>
              <w:autoSpaceDE w:val="0"/>
              <w:autoSpaceDN w:val="0"/>
              <w:adjustRightInd w:val="0"/>
              <w:spacing w:after="0" w:line="240" w:lineRule="auto"/>
              <w:jc w:val="center"/>
              <w:rPr>
                <w:rFonts w:ascii="Verdana" w:hAnsi="Verdana" w:cs="Arial"/>
              </w:rPr>
            </w:pPr>
            <w:r w:rsidRPr="00003477">
              <w:rPr>
                <w:rFonts w:ascii="Verdana" w:hAnsi="Verdana" w:cs="Arial"/>
              </w:rPr>
              <w:t>Total</w:t>
            </w:r>
          </w:p>
        </w:tc>
      </w:tr>
      <w:tr w:rsidR="00734E50" w:rsidRPr="00003477" w:rsidTr="007E0C9E">
        <w:trPr>
          <w:trHeight w:val="455"/>
          <w:jc w:val="center"/>
        </w:trPr>
        <w:tc>
          <w:tcPr>
            <w:tcW w:w="1685" w:type="dxa"/>
            <w:vMerge/>
            <w:shd w:val="clear" w:color="auto" w:fill="auto"/>
            <w:vAlign w:val="center"/>
          </w:tcPr>
          <w:p w:rsidR="00734E50" w:rsidRPr="00003477" w:rsidRDefault="00734E50" w:rsidP="00003477">
            <w:pPr>
              <w:autoSpaceDE w:val="0"/>
              <w:autoSpaceDN w:val="0"/>
              <w:adjustRightInd w:val="0"/>
              <w:spacing w:after="0" w:line="240" w:lineRule="auto"/>
              <w:jc w:val="center"/>
              <w:rPr>
                <w:rFonts w:ascii="Verdana" w:hAnsi="Verdana" w:cs="Arial"/>
              </w:rPr>
            </w:pPr>
          </w:p>
        </w:tc>
        <w:tc>
          <w:tcPr>
            <w:tcW w:w="2255" w:type="dxa"/>
            <w:gridSpan w:val="2"/>
            <w:tcBorders>
              <w:top w:val="single" w:sz="4" w:space="0" w:color="7F7F7F"/>
              <w:bottom w:val="single" w:sz="4" w:space="0" w:color="7F7F7F"/>
            </w:tcBorders>
            <w:shd w:val="clear" w:color="auto" w:fill="auto"/>
            <w:vAlign w:val="center"/>
          </w:tcPr>
          <w:p w:rsidR="00734E50" w:rsidRPr="00003477" w:rsidRDefault="00734E50" w:rsidP="00003477">
            <w:pPr>
              <w:autoSpaceDE w:val="0"/>
              <w:autoSpaceDN w:val="0"/>
              <w:adjustRightInd w:val="0"/>
              <w:spacing w:after="0" w:line="240" w:lineRule="auto"/>
              <w:jc w:val="center"/>
              <w:rPr>
                <w:rFonts w:ascii="Verdana" w:hAnsi="Verdana" w:cs="Arial"/>
              </w:rPr>
            </w:pPr>
            <w:r w:rsidRPr="00003477">
              <w:rPr>
                <w:rFonts w:ascii="Verdana" w:hAnsi="Verdana" w:cs="Arial"/>
              </w:rPr>
              <w:t>Menor de 0,88</w:t>
            </w:r>
          </w:p>
        </w:tc>
        <w:tc>
          <w:tcPr>
            <w:tcW w:w="2251" w:type="dxa"/>
            <w:gridSpan w:val="2"/>
            <w:tcBorders>
              <w:top w:val="single" w:sz="4" w:space="0" w:color="7F7F7F"/>
              <w:bottom w:val="single" w:sz="4" w:space="0" w:color="7F7F7F"/>
            </w:tcBorders>
            <w:vAlign w:val="center"/>
          </w:tcPr>
          <w:p w:rsidR="00734E50" w:rsidRPr="00003477" w:rsidRDefault="00734E50" w:rsidP="00003477">
            <w:pPr>
              <w:autoSpaceDE w:val="0"/>
              <w:autoSpaceDN w:val="0"/>
              <w:adjustRightInd w:val="0"/>
              <w:spacing w:after="0" w:line="240" w:lineRule="auto"/>
              <w:jc w:val="center"/>
              <w:rPr>
                <w:rFonts w:ascii="Verdana" w:hAnsi="Verdana" w:cs="Arial"/>
              </w:rPr>
            </w:pPr>
            <w:r w:rsidRPr="00003477">
              <w:rPr>
                <w:rFonts w:ascii="Verdana" w:hAnsi="Verdana" w:cs="Arial"/>
              </w:rPr>
              <w:t>Igual o mayor 0,88</w:t>
            </w:r>
          </w:p>
        </w:tc>
        <w:tc>
          <w:tcPr>
            <w:tcW w:w="1953" w:type="dxa"/>
            <w:gridSpan w:val="2"/>
            <w:vMerge/>
            <w:tcBorders>
              <w:bottom w:val="single" w:sz="4" w:space="0" w:color="7F7F7F"/>
            </w:tcBorders>
            <w:vAlign w:val="center"/>
          </w:tcPr>
          <w:p w:rsidR="00734E50" w:rsidRPr="00003477" w:rsidRDefault="00734E50" w:rsidP="00003477">
            <w:pPr>
              <w:autoSpaceDE w:val="0"/>
              <w:autoSpaceDN w:val="0"/>
              <w:adjustRightInd w:val="0"/>
              <w:spacing w:after="0" w:line="240" w:lineRule="auto"/>
              <w:jc w:val="center"/>
              <w:rPr>
                <w:rFonts w:ascii="Verdana" w:hAnsi="Verdana" w:cs="Arial"/>
              </w:rPr>
            </w:pPr>
          </w:p>
        </w:tc>
      </w:tr>
      <w:tr w:rsidR="00734E50" w:rsidRPr="00003477" w:rsidTr="007E0C9E">
        <w:trPr>
          <w:trHeight w:val="455"/>
          <w:jc w:val="center"/>
        </w:trPr>
        <w:tc>
          <w:tcPr>
            <w:tcW w:w="1685" w:type="dxa"/>
            <w:vMerge/>
            <w:tcBorders>
              <w:bottom w:val="single" w:sz="4" w:space="0" w:color="7F7F7F"/>
            </w:tcBorders>
            <w:shd w:val="clear" w:color="auto" w:fill="auto"/>
            <w:vAlign w:val="center"/>
          </w:tcPr>
          <w:p w:rsidR="00734E50" w:rsidRPr="00003477" w:rsidRDefault="00734E50" w:rsidP="00003477">
            <w:pPr>
              <w:autoSpaceDE w:val="0"/>
              <w:autoSpaceDN w:val="0"/>
              <w:adjustRightInd w:val="0"/>
              <w:spacing w:after="0" w:line="240" w:lineRule="auto"/>
              <w:jc w:val="center"/>
              <w:rPr>
                <w:rFonts w:ascii="Verdana" w:hAnsi="Verdana" w:cs="Arial"/>
              </w:rPr>
            </w:pPr>
          </w:p>
        </w:tc>
        <w:tc>
          <w:tcPr>
            <w:tcW w:w="826" w:type="dxa"/>
            <w:tcBorders>
              <w:top w:val="single" w:sz="4" w:space="0" w:color="7F7F7F"/>
              <w:bottom w:val="single" w:sz="4" w:space="0" w:color="7F7F7F"/>
            </w:tcBorders>
            <w:shd w:val="clear" w:color="auto" w:fill="auto"/>
            <w:vAlign w:val="center"/>
          </w:tcPr>
          <w:p w:rsidR="00734E50" w:rsidRPr="00003477" w:rsidRDefault="00734E50" w:rsidP="00003477">
            <w:pPr>
              <w:autoSpaceDE w:val="0"/>
              <w:autoSpaceDN w:val="0"/>
              <w:adjustRightInd w:val="0"/>
              <w:spacing w:after="0" w:line="240" w:lineRule="auto"/>
              <w:jc w:val="center"/>
              <w:rPr>
                <w:rFonts w:ascii="Verdana" w:hAnsi="Verdana" w:cs="Arial"/>
              </w:rPr>
            </w:pPr>
            <w:r w:rsidRPr="00003477">
              <w:rPr>
                <w:rFonts w:ascii="Verdana" w:hAnsi="Verdana" w:cs="Arial"/>
              </w:rPr>
              <w:t>No</w:t>
            </w:r>
          </w:p>
        </w:tc>
        <w:tc>
          <w:tcPr>
            <w:tcW w:w="1430" w:type="dxa"/>
            <w:tcBorders>
              <w:top w:val="single" w:sz="4" w:space="0" w:color="7F7F7F"/>
              <w:bottom w:val="single" w:sz="4" w:space="0" w:color="7F7F7F"/>
            </w:tcBorders>
            <w:shd w:val="clear" w:color="auto" w:fill="auto"/>
            <w:vAlign w:val="center"/>
          </w:tcPr>
          <w:p w:rsidR="00734E50" w:rsidRPr="00003477" w:rsidRDefault="00734E50" w:rsidP="00003477">
            <w:pPr>
              <w:autoSpaceDE w:val="0"/>
              <w:autoSpaceDN w:val="0"/>
              <w:adjustRightInd w:val="0"/>
              <w:spacing w:after="0" w:line="240" w:lineRule="auto"/>
              <w:jc w:val="center"/>
              <w:rPr>
                <w:rFonts w:ascii="Verdana" w:hAnsi="Verdana" w:cs="Arial"/>
              </w:rPr>
            </w:pPr>
            <w:r w:rsidRPr="00003477">
              <w:rPr>
                <w:rFonts w:ascii="Verdana" w:hAnsi="Verdana" w:cs="Arial"/>
              </w:rPr>
              <w:t>%*</w:t>
            </w:r>
          </w:p>
        </w:tc>
        <w:tc>
          <w:tcPr>
            <w:tcW w:w="1324" w:type="dxa"/>
            <w:tcBorders>
              <w:top w:val="single" w:sz="4" w:space="0" w:color="7F7F7F"/>
              <w:bottom w:val="single" w:sz="4" w:space="0" w:color="7F7F7F"/>
            </w:tcBorders>
            <w:vAlign w:val="center"/>
          </w:tcPr>
          <w:p w:rsidR="00734E50" w:rsidRPr="00003477" w:rsidRDefault="00734E50" w:rsidP="00003477">
            <w:pPr>
              <w:autoSpaceDE w:val="0"/>
              <w:autoSpaceDN w:val="0"/>
              <w:adjustRightInd w:val="0"/>
              <w:spacing w:after="0" w:line="240" w:lineRule="auto"/>
              <w:jc w:val="center"/>
              <w:rPr>
                <w:rFonts w:ascii="Verdana" w:hAnsi="Verdana" w:cs="Arial"/>
              </w:rPr>
            </w:pPr>
            <w:r w:rsidRPr="00003477">
              <w:rPr>
                <w:rFonts w:ascii="Verdana" w:hAnsi="Verdana" w:cs="Arial"/>
              </w:rPr>
              <w:t>No</w:t>
            </w:r>
          </w:p>
        </w:tc>
        <w:tc>
          <w:tcPr>
            <w:tcW w:w="926" w:type="dxa"/>
            <w:tcBorders>
              <w:top w:val="single" w:sz="4" w:space="0" w:color="7F7F7F"/>
              <w:bottom w:val="single" w:sz="4" w:space="0" w:color="7F7F7F"/>
            </w:tcBorders>
            <w:vAlign w:val="center"/>
          </w:tcPr>
          <w:p w:rsidR="00734E50" w:rsidRPr="00003477" w:rsidRDefault="00734E50" w:rsidP="00003477">
            <w:pPr>
              <w:autoSpaceDE w:val="0"/>
              <w:autoSpaceDN w:val="0"/>
              <w:adjustRightInd w:val="0"/>
              <w:spacing w:after="0" w:line="240" w:lineRule="auto"/>
              <w:jc w:val="center"/>
              <w:rPr>
                <w:rFonts w:ascii="Verdana" w:hAnsi="Verdana" w:cs="Arial"/>
              </w:rPr>
            </w:pPr>
            <w:r w:rsidRPr="00003477">
              <w:rPr>
                <w:rFonts w:ascii="Verdana" w:hAnsi="Verdana" w:cs="Arial"/>
              </w:rPr>
              <w:t>%*</w:t>
            </w:r>
          </w:p>
        </w:tc>
        <w:tc>
          <w:tcPr>
            <w:tcW w:w="1149" w:type="dxa"/>
            <w:tcBorders>
              <w:top w:val="single" w:sz="4" w:space="0" w:color="7F7F7F"/>
              <w:bottom w:val="single" w:sz="4" w:space="0" w:color="7F7F7F"/>
            </w:tcBorders>
            <w:vAlign w:val="center"/>
          </w:tcPr>
          <w:p w:rsidR="00734E50" w:rsidRPr="00003477" w:rsidRDefault="00734E50" w:rsidP="00003477">
            <w:pPr>
              <w:autoSpaceDE w:val="0"/>
              <w:autoSpaceDN w:val="0"/>
              <w:adjustRightInd w:val="0"/>
              <w:spacing w:after="0" w:line="240" w:lineRule="auto"/>
              <w:jc w:val="center"/>
              <w:rPr>
                <w:rFonts w:ascii="Verdana" w:hAnsi="Verdana" w:cs="Arial"/>
              </w:rPr>
            </w:pPr>
            <w:r w:rsidRPr="00003477">
              <w:rPr>
                <w:rFonts w:ascii="Verdana" w:hAnsi="Verdana" w:cs="Arial"/>
              </w:rPr>
              <w:t>No</w:t>
            </w:r>
          </w:p>
        </w:tc>
        <w:tc>
          <w:tcPr>
            <w:tcW w:w="804" w:type="dxa"/>
            <w:tcBorders>
              <w:top w:val="single" w:sz="4" w:space="0" w:color="7F7F7F"/>
              <w:bottom w:val="single" w:sz="4" w:space="0" w:color="7F7F7F"/>
            </w:tcBorders>
            <w:vAlign w:val="center"/>
          </w:tcPr>
          <w:p w:rsidR="00734E50" w:rsidRPr="00003477" w:rsidRDefault="00734E50" w:rsidP="00003477">
            <w:pPr>
              <w:autoSpaceDE w:val="0"/>
              <w:autoSpaceDN w:val="0"/>
              <w:adjustRightInd w:val="0"/>
              <w:spacing w:after="0" w:line="240" w:lineRule="auto"/>
              <w:jc w:val="center"/>
              <w:rPr>
                <w:rFonts w:ascii="Verdana" w:hAnsi="Verdana" w:cs="Arial"/>
              </w:rPr>
            </w:pPr>
            <w:r w:rsidRPr="00003477">
              <w:rPr>
                <w:rFonts w:ascii="Verdana" w:hAnsi="Verdana" w:cs="Arial"/>
              </w:rPr>
              <w:t>%</w:t>
            </w:r>
          </w:p>
        </w:tc>
      </w:tr>
      <w:tr w:rsidR="00734E50" w:rsidRPr="00003477" w:rsidTr="007E0C9E">
        <w:trPr>
          <w:trHeight w:val="626"/>
          <w:jc w:val="center"/>
        </w:trPr>
        <w:tc>
          <w:tcPr>
            <w:tcW w:w="1685" w:type="dxa"/>
            <w:tcBorders>
              <w:top w:val="single" w:sz="4" w:space="0" w:color="7F7F7F"/>
              <w:bottom w:val="single" w:sz="4" w:space="0" w:color="7F7F7F"/>
            </w:tcBorders>
            <w:shd w:val="clear" w:color="auto" w:fill="auto"/>
            <w:vAlign w:val="center"/>
          </w:tcPr>
          <w:p w:rsidR="00734E50" w:rsidRPr="00003477" w:rsidRDefault="00734E50" w:rsidP="00003477">
            <w:pPr>
              <w:autoSpaceDE w:val="0"/>
              <w:autoSpaceDN w:val="0"/>
              <w:adjustRightInd w:val="0"/>
              <w:spacing w:after="0" w:line="240" w:lineRule="auto"/>
              <w:rPr>
                <w:rFonts w:ascii="Verdana" w:hAnsi="Verdana" w:cs="Arial"/>
              </w:rPr>
            </w:pPr>
            <w:r w:rsidRPr="00003477">
              <w:rPr>
                <w:rFonts w:ascii="Verdana" w:hAnsi="Verdana" w:cs="Arial"/>
              </w:rPr>
              <w:t>Peso adecuado</w:t>
            </w:r>
          </w:p>
        </w:tc>
        <w:tc>
          <w:tcPr>
            <w:tcW w:w="826" w:type="dxa"/>
            <w:tcBorders>
              <w:top w:val="single" w:sz="4" w:space="0" w:color="7F7F7F"/>
              <w:bottom w:val="single" w:sz="4" w:space="0" w:color="7F7F7F"/>
            </w:tcBorders>
            <w:shd w:val="clear" w:color="auto" w:fill="auto"/>
            <w:vAlign w:val="center"/>
          </w:tcPr>
          <w:p w:rsidR="00734E50" w:rsidRPr="00003477" w:rsidRDefault="00734E50" w:rsidP="00003477">
            <w:pPr>
              <w:autoSpaceDE w:val="0"/>
              <w:autoSpaceDN w:val="0"/>
              <w:adjustRightInd w:val="0"/>
              <w:spacing w:after="0" w:line="240" w:lineRule="auto"/>
              <w:jc w:val="center"/>
              <w:rPr>
                <w:rFonts w:ascii="Verdana" w:hAnsi="Verdana" w:cs="Arial"/>
              </w:rPr>
            </w:pPr>
            <w:r w:rsidRPr="00003477">
              <w:rPr>
                <w:rFonts w:ascii="Verdana" w:hAnsi="Verdana" w:cs="Arial"/>
              </w:rPr>
              <w:t>206</w:t>
            </w:r>
          </w:p>
        </w:tc>
        <w:tc>
          <w:tcPr>
            <w:tcW w:w="1430" w:type="dxa"/>
            <w:tcBorders>
              <w:top w:val="single" w:sz="4" w:space="0" w:color="7F7F7F"/>
              <w:bottom w:val="single" w:sz="4" w:space="0" w:color="7F7F7F"/>
            </w:tcBorders>
            <w:shd w:val="clear" w:color="auto" w:fill="auto"/>
            <w:vAlign w:val="center"/>
          </w:tcPr>
          <w:p w:rsidR="00734E50" w:rsidRPr="00003477" w:rsidRDefault="00734E50" w:rsidP="00003477">
            <w:pPr>
              <w:spacing w:after="0" w:line="240" w:lineRule="auto"/>
              <w:jc w:val="center"/>
              <w:rPr>
                <w:rFonts w:ascii="Verdana" w:hAnsi="Verdana" w:cs="Arial"/>
                <w:color w:val="000000"/>
              </w:rPr>
            </w:pPr>
            <w:r w:rsidRPr="00003477">
              <w:rPr>
                <w:rFonts w:ascii="Verdana" w:hAnsi="Verdana" w:cs="Arial"/>
                <w:color w:val="000000"/>
              </w:rPr>
              <w:t>39,8</w:t>
            </w:r>
          </w:p>
        </w:tc>
        <w:tc>
          <w:tcPr>
            <w:tcW w:w="1324" w:type="dxa"/>
            <w:tcBorders>
              <w:top w:val="single" w:sz="4" w:space="0" w:color="7F7F7F"/>
              <w:bottom w:val="single" w:sz="4" w:space="0" w:color="7F7F7F"/>
            </w:tcBorders>
            <w:vAlign w:val="center"/>
          </w:tcPr>
          <w:p w:rsidR="00734E50" w:rsidRPr="00003477" w:rsidRDefault="00734E50" w:rsidP="00003477">
            <w:pPr>
              <w:autoSpaceDE w:val="0"/>
              <w:autoSpaceDN w:val="0"/>
              <w:adjustRightInd w:val="0"/>
              <w:spacing w:after="0" w:line="240" w:lineRule="auto"/>
              <w:jc w:val="center"/>
              <w:rPr>
                <w:rFonts w:ascii="Verdana" w:hAnsi="Verdana" w:cs="Arial"/>
              </w:rPr>
            </w:pPr>
            <w:r w:rsidRPr="00003477">
              <w:rPr>
                <w:rFonts w:ascii="Verdana" w:hAnsi="Verdana" w:cs="Arial"/>
              </w:rPr>
              <w:t>312</w:t>
            </w:r>
          </w:p>
        </w:tc>
        <w:tc>
          <w:tcPr>
            <w:tcW w:w="926" w:type="dxa"/>
            <w:tcBorders>
              <w:top w:val="single" w:sz="4" w:space="0" w:color="7F7F7F"/>
              <w:bottom w:val="single" w:sz="4" w:space="0" w:color="7F7F7F"/>
            </w:tcBorders>
            <w:vAlign w:val="center"/>
          </w:tcPr>
          <w:p w:rsidR="00734E50" w:rsidRPr="00003477" w:rsidRDefault="00734E50" w:rsidP="00003477">
            <w:pPr>
              <w:spacing w:after="0" w:line="240" w:lineRule="auto"/>
              <w:jc w:val="center"/>
              <w:rPr>
                <w:rFonts w:ascii="Verdana" w:hAnsi="Verdana" w:cs="Arial"/>
                <w:color w:val="000000"/>
              </w:rPr>
            </w:pPr>
            <w:r w:rsidRPr="00003477">
              <w:rPr>
                <w:rFonts w:ascii="Verdana" w:hAnsi="Verdana" w:cs="Arial"/>
                <w:color w:val="000000"/>
              </w:rPr>
              <w:t>60,2</w:t>
            </w:r>
          </w:p>
        </w:tc>
        <w:tc>
          <w:tcPr>
            <w:tcW w:w="1149" w:type="dxa"/>
            <w:tcBorders>
              <w:top w:val="single" w:sz="4" w:space="0" w:color="7F7F7F"/>
              <w:bottom w:val="single" w:sz="4" w:space="0" w:color="7F7F7F"/>
            </w:tcBorders>
            <w:vAlign w:val="center"/>
          </w:tcPr>
          <w:p w:rsidR="00734E50" w:rsidRPr="00003477" w:rsidRDefault="00734E50" w:rsidP="00003477">
            <w:pPr>
              <w:autoSpaceDE w:val="0"/>
              <w:autoSpaceDN w:val="0"/>
              <w:adjustRightInd w:val="0"/>
              <w:spacing w:after="0" w:line="240" w:lineRule="auto"/>
              <w:jc w:val="center"/>
              <w:rPr>
                <w:rFonts w:ascii="Verdana" w:hAnsi="Verdana" w:cs="Arial"/>
              </w:rPr>
            </w:pPr>
            <w:r w:rsidRPr="00003477">
              <w:rPr>
                <w:rFonts w:ascii="Verdana" w:hAnsi="Verdana" w:cs="Arial"/>
              </w:rPr>
              <w:t>518</w:t>
            </w:r>
          </w:p>
        </w:tc>
        <w:tc>
          <w:tcPr>
            <w:tcW w:w="804" w:type="dxa"/>
            <w:tcBorders>
              <w:top w:val="single" w:sz="4" w:space="0" w:color="7F7F7F"/>
              <w:bottom w:val="single" w:sz="4" w:space="0" w:color="7F7F7F"/>
            </w:tcBorders>
          </w:tcPr>
          <w:p w:rsidR="00734E50" w:rsidRPr="00003477" w:rsidRDefault="00734E50" w:rsidP="00003477">
            <w:pPr>
              <w:autoSpaceDE w:val="0"/>
              <w:autoSpaceDN w:val="0"/>
              <w:adjustRightInd w:val="0"/>
              <w:spacing w:after="0" w:line="240" w:lineRule="auto"/>
              <w:jc w:val="center"/>
              <w:rPr>
                <w:rFonts w:ascii="Verdana" w:hAnsi="Verdana" w:cs="Arial"/>
              </w:rPr>
            </w:pPr>
            <w:r w:rsidRPr="00003477">
              <w:rPr>
                <w:rFonts w:ascii="Verdana" w:hAnsi="Verdana" w:cs="Arial"/>
              </w:rPr>
              <w:t>73,8</w:t>
            </w:r>
          </w:p>
        </w:tc>
      </w:tr>
      <w:tr w:rsidR="00734E50" w:rsidRPr="00003477" w:rsidTr="007E0C9E">
        <w:trPr>
          <w:trHeight w:val="613"/>
          <w:jc w:val="center"/>
        </w:trPr>
        <w:tc>
          <w:tcPr>
            <w:tcW w:w="1685" w:type="dxa"/>
            <w:shd w:val="clear" w:color="auto" w:fill="auto"/>
            <w:vAlign w:val="center"/>
          </w:tcPr>
          <w:p w:rsidR="00734E50" w:rsidRPr="00003477" w:rsidRDefault="00734E50" w:rsidP="00003477">
            <w:pPr>
              <w:autoSpaceDE w:val="0"/>
              <w:autoSpaceDN w:val="0"/>
              <w:adjustRightInd w:val="0"/>
              <w:spacing w:after="0" w:line="240" w:lineRule="auto"/>
              <w:rPr>
                <w:rFonts w:ascii="Verdana" w:hAnsi="Verdana" w:cs="Arial"/>
              </w:rPr>
            </w:pPr>
            <w:r w:rsidRPr="00003477">
              <w:rPr>
                <w:rFonts w:ascii="Verdana" w:hAnsi="Verdana" w:cs="Arial"/>
              </w:rPr>
              <w:t>Obesidad</w:t>
            </w:r>
          </w:p>
        </w:tc>
        <w:tc>
          <w:tcPr>
            <w:tcW w:w="826" w:type="dxa"/>
            <w:shd w:val="clear" w:color="auto" w:fill="auto"/>
            <w:vAlign w:val="center"/>
          </w:tcPr>
          <w:p w:rsidR="00734E50" w:rsidRPr="00003477" w:rsidRDefault="00734E50" w:rsidP="00003477">
            <w:pPr>
              <w:autoSpaceDE w:val="0"/>
              <w:autoSpaceDN w:val="0"/>
              <w:adjustRightInd w:val="0"/>
              <w:spacing w:after="0" w:line="240" w:lineRule="auto"/>
              <w:jc w:val="center"/>
              <w:rPr>
                <w:rFonts w:ascii="Verdana" w:hAnsi="Verdana" w:cs="Arial"/>
              </w:rPr>
            </w:pPr>
            <w:r w:rsidRPr="00003477">
              <w:rPr>
                <w:rFonts w:ascii="Verdana" w:hAnsi="Verdana" w:cs="Arial"/>
              </w:rPr>
              <w:t>41</w:t>
            </w:r>
          </w:p>
        </w:tc>
        <w:tc>
          <w:tcPr>
            <w:tcW w:w="1430" w:type="dxa"/>
            <w:shd w:val="clear" w:color="auto" w:fill="auto"/>
            <w:vAlign w:val="center"/>
          </w:tcPr>
          <w:p w:rsidR="00734E50" w:rsidRPr="00003477" w:rsidRDefault="00734E50" w:rsidP="00003477">
            <w:pPr>
              <w:spacing w:after="0" w:line="240" w:lineRule="auto"/>
              <w:jc w:val="center"/>
              <w:rPr>
                <w:rFonts w:ascii="Verdana" w:hAnsi="Verdana" w:cs="Arial"/>
                <w:color w:val="000000"/>
              </w:rPr>
            </w:pPr>
            <w:r w:rsidRPr="00003477">
              <w:rPr>
                <w:rFonts w:ascii="Verdana" w:hAnsi="Verdana" w:cs="Arial"/>
                <w:color w:val="000000"/>
              </w:rPr>
              <w:t>22,3</w:t>
            </w:r>
          </w:p>
        </w:tc>
        <w:tc>
          <w:tcPr>
            <w:tcW w:w="1324" w:type="dxa"/>
            <w:vAlign w:val="center"/>
          </w:tcPr>
          <w:p w:rsidR="00734E50" w:rsidRPr="00003477" w:rsidRDefault="00734E50" w:rsidP="00003477">
            <w:pPr>
              <w:autoSpaceDE w:val="0"/>
              <w:autoSpaceDN w:val="0"/>
              <w:adjustRightInd w:val="0"/>
              <w:spacing w:after="0" w:line="240" w:lineRule="auto"/>
              <w:jc w:val="center"/>
              <w:rPr>
                <w:rFonts w:ascii="Verdana" w:hAnsi="Verdana" w:cs="Arial"/>
              </w:rPr>
            </w:pPr>
            <w:r w:rsidRPr="00003477">
              <w:rPr>
                <w:rFonts w:ascii="Verdana" w:hAnsi="Verdana" w:cs="Arial"/>
              </w:rPr>
              <w:t>143</w:t>
            </w:r>
          </w:p>
        </w:tc>
        <w:tc>
          <w:tcPr>
            <w:tcW w:w="926" w:type="dxa"/>
            <w:vAlign w:val="center"/>
          </w:tcPr>
          <w:p w:rsidR="00734E50" w:rsidRPr="00003477" w:rsidRDefault="00734E50" w:rsidP="00003477">
            <w:pPr>
              <w:spacing w:after="0" w:line="240" w:lineRule="auto"/>
              <w:jc w:val="center"/>
              <w:rPr>
                <w:rFonts w:ascii="Verdana" w:hAnsi="Verdana" w:cs="Arial"/>
                <w:color w:val="000000"/>
              </w:rPr>
            </w:pPr>
            <w:r w:rsidRPr="00003477">
              <w:rPr>
                <w:rFonts w:ascii="Verdana" w:hAnsi="Verdana" w:cs="Arial"/>
                <w:color w:val="000000"/>
              </w:rPr>
              <w:t>77,7</w:t>
            </w:r>
          </w:p>
        </w:tc>
        <w:tc>
          <w:tcPr>
            <w:tcW w:w="1149" w:type="dxa"/>
            <w:vAlign w:val="center"/>
          </w:tcPr>
          <w:p w:rsidR="00734E50" w:rsidRPr="00003477" w:rsidRDefault="00734E50" w:rsidP="00003477">
            <w:pPr>
              <w:autoSpaceDE w:val="0"/>
              <w:autoSpaceDN w:val="0"/>
              <w:adjustRightInd w:val="0"/>
              <w:spacing w:after="0" w:line="240" w:lineRule="auto"/>
              <w:jc w:val="center"/>
              <w:rPr>
                <w:rFonts w:ascii="Verdana" w:hAnsi="Verdana" w:cs="Arial"/>
              </w:rPr>
            </w:pPr>
            <w:r w:rsidRPr="00003477">
              <w:rPr>
                <w:rFonts w:ascii="Verdana" w:hAnsi="Verdana" w:cs="Arial"/>
              </w:rPr>
              <w:t>184</w:t>
            </w:r>
          </w:p>
        </w:tc>
        <w:tc>
          <w:tcPr>
            <w:tcW w:w="804" w:type="dxa"/>
          </w:tcPr>
          <w:p w:rsidR="00734E50" w:rsidRPr="00003477" w:rsidRDefault="00734E50" w:rsidP="00003477">
            <w:pPr>
              <w:autoSpaceDE w:val="0"/>
              <w:autoSpaceDN w:val="0"/>
              <w:adjustRightInd w:val="0"/>
              <w:spacing w:after="0" w:line="240" w:lineRule="auto"/>
              <w:jc w:val="center"/>
              <w:rPr>
                <w:rFonts w:ascii="Verdana" w:hAnsi="Verdana" w:cs="Arial"/>
              </w:rPr>
            </w:pPr>
            <w:r w:rsidRPr="00003477">
              <w:rPr>
                <w:rFonts w:ascii="Verdana" w:hAnsi="Verdana" w:cs="Arial"/>
              </w:rPr>
              <w:t>26,2</w:t>
            </w:r>
          </w:p>
        </w:tc>
      </w:tr>
      <w:tr w:rsidR="00734E50" w:rsidRPr="00003477" w:rsidTr="007E0C9E">
        <w:trPr>
          <w:trHeight w:val="626"/>
          <w:jc w:val="center"/>
        </w:trPr>
        <w:tc>
          <w:tcPr>
            <w:tcW w:w="1685" w:type="dxa"/>
            <w:tcBorders>
              <w:top w:val="single" w:sz="4" w:space="0" w:color="7F7F7F"/>
              <w:bottom w:val="single" w:sz="4" w:space="0" w:color="7F7F7F"/>
            </w:tcBorders>
            <w:shd w:val="clear" w:color="auto" w:fill="auto"/>
            <w:vAlign w:val="center"/>
          </w:tcPr>
          <w:p w:rsidR="00734E50" w:rsidRPr="00003477" w:rsidRDefault="00734E50" w:rsidP="00003477">
            <w:pPr>
              <w:autoSpaceDE w:val="0"/>
              <w:autoSpaceDN w:val="0"/>
              <w:adjustRightInd w:val="0"/>
              <w:spacing w:after="0" w:line="240" w:lineRule="auto"/>
              <w:jc w:val="center"/>
              <w:rPr>
                <w:rFonts w:ascii="Verdana" w:hAnsi="Verdana" w:cs="Arial"/>
              </w:rPr>
            </w:pPr>
            <w:r w:rsidRPr="00003477">
              <w:rPr>
                <w:rFonts w:ascii="Verdana" w:hAnsi="Verdana" w:cs="Arial"/>
              </w:rPr>
              <w:t>Total</w:t>
            </w:r>
          </w:p>
        </w:tc>
        <w:tc>
          <w:tcPr>
            <w:tcW w:w="826" w:type="dxa"/>
            <w:tcBorders>
              <w:top w:val="single" w:sz="4" w:space="0" w:color="7F7F7F"/>
              <w:bottom w:val="single" w:sz="4" w:space="0" w:color="7F7F7F"/>
            </w:tcBorders>
            <w:shd w:val="clear" w:color="auto" w:fill="auto"/>
            <w:vAlign w:val="center"/>
          </w:tcPr>
          <w:p w:rsidR="00734E50" w:rsidRPr="00003477" w:rsidRDefault="00734E50" w:rsidP="00003477">
            <w:pPr>
              <w:autoSpaceDE w:val="0"/>
              <w:autoSpaceDN w:val="0"/>
              <w:adjustRightInd w:val="0"/>
              <w:spacing w:after="0" w:line="240" w:lineRule="auto"/>
              <w:jc w:val="center"/>
              <w:rPr>
                <w:rFonts w:ascii="Verdana" w:hAnsi="Verdana" w:cs="Arial"/>
              </w:rPr>
            </w:pPr>
            <w:r w:rsidRPr="00003477">
              <w:rPr>
                <w:rFonts w:ascii="Verdana" w:hAnsi="Verdana" w:cs="Arial"/>
              </w:rPr>
              <w:t>247</w:t>
            </w:r>
          </w:p>
        </w:tc>
        <w:tc>
          <w:tcPr>
            <w:tcW w:w="1430" w:type="dxa"/>
            <w:tcBorders>
              <w:top w:val="single" w:sz="4" w:space="0" w:color="7F7F7F"/>
              <w:bottom w:val="single" w:sz="4" w:space="0" w:color="7F7F7F"/>
            </w:tcBorders>
            <w:shd w:val="clear" w:color="auto" w:fill="auto"/>
            <w:vAlign w:val="center"/>
          </w:tcPr>
          <w:p w:rsidR="00734E50" w:rsidRPr="00003477" w:rsidRDefault="00734E50" w:rsidP="00003477">
            <w:pPr>
              <w:spacing w:after="0" w:line="240" w:lineRule="auto"/>
              <w:jc w:val="center"/>
              <w:rPr>
                <w:rFonts w:ascii="Verdana" w:hAnsi="Verdana" w:cs="Arial"/>
                <w:color w:val="000000"/>
              </w:rPr>
            </w:pPr>
            <w:r w:rsidRPr="00003477">
              <w:rPr>
                <w:rFonts w:ascii="Verdana" w:hAnsi="Verdana" w:cs="Arial"/>
                <w:color w:val="000000"/>
              </w:rPr>
              <w:t>35,2</w:t>
            </w:r>
          </w:p>
        </w:tc>
        <w:tc>
          <w:tcPr>
            <w:tcW w:w="1324" w:type="dxa"/>
            <w:tcBorders>
              <w:top w:val="single" w:sz="4" w:space="0" w:color="7F7F7F"/>
              <w:bottom w:val="single" w:sz="4" w:space="0" w:color="7F7F7F"/>
            </w:tcBorders>
            <w:vAlign w:val="center"/>
          </w:tcPr>
          <w:p w:rsidR="00734E50" w:rsidRPr="00003477" w:rsidRDefault="00734E50" w:rsidP="00003477">
            <w:pPr>
              <w:autoSpaceDE w:val="0"/>
              <w:autoSpaceDN w:val="0"/>
              <w:adjustRightInd w:val="0"/>
              <w:spacing w:after="0" w:line="240" w:lineRule="auto"/>
              <w:jc w:val="center"/>
              <w:rPr>
                <w:rFonts w:ascii="Verdana" w:hAnsi="Verdana" w:cs="Arial"/>
              </w:rPr>
            </w:pPr>
            <w:r w:rsidRPr="00003477">
              <w:rPr>
                <w:rFonts w:ascii="Verdana" w:hAnsi="Verdana" w:cs="Arial"/>
              </w:rPr>
              <w:t>455</w:t>
            </w:r>
          </w:p>
        </w:tc>
        <w:tc>
          <w:tcPr>
            <w:tcW w:w="926" w:type="dxa"/>
            <w:tcBorders>
              <w:top w:val="single" w:sz="4" w:space="0" w:color="7F7F7F"/>
              <w:bottom w:val="single" w:sz="4" w:space="0" w:color="7F7F7F"/>
            </w:tcBorders>
            <w:vAlign w:val="center"/>
          </w:tcPr>
          <w:p w:rsidR="00734E50" w:rsidRPr="00003477" w:rsidRDefault="00734E50" w:rsidP="00003477">
            <w:pPr>
              <w:spacing w:after="0" w:line="240" w:lineRule="auto"/>
              <w:jc w:val="center"/>
              <w:rPr>
                <w:rFonts w:ascii="Verdana" w:hAnsi="Verdana" w:cs="Arial"/>
                <w:color w:val="000000"/>
              </w:rPr>
            </w:pPr>
            <w:r w:rsidRPr="00003477">
              <w:rPr>
                <w:rFonts w:ascii="Verdana" w:hAnsi="Verdana" w:cs="Arial"/>
                <w:color w:val="000000"/>
              </w:rPr>
              <w:t>64,8</w:t>
            </w:r>
          </w:p>
        </w:tc>
        <w:tc>
          <w:tcPr>
            <w:tcW w:w="1149" w:type="dxa"/>
            <w:tcBorders>
              <w:top w:val="single" w:sz="4" w:space="0" w:color="7F7F7F"/>
              <w:bottom w:val="single" w:sz="4" w:space="0" w:color="7F7F7F"/>
            </w:tcBorders>
            <w:vAlign w:val="center"/>
          </w:tcPr>
          <w:p w:rsidR="00734E50" w:rsidRPr="00003477" w:rsidRDefault="00734E50" w:rsidP="00003477">
            <w:pPr>
              <w:autoSpaceDE w:val="0"/>
              <w:autoSpaceDN w:val="0"/>
              <w:adjustRightInd w:val="0"/>
              <w:spacing w:after="0" w:line="240" w:lineRule="auto"/>
              <w:jc w:val="center"/>
              <w:rPr>
                <w:rFonts w:ascii="Verdana" w:hAnsi="Verdana" w:cs="Arial"/>
              </w:rPr>
            </w:pPr>
            <w:r w:rsidRPr="00003477">
              <w:rPr>
                <w:rFonts w:ascii="Verdana" w:hAnsi="Verdana" w:cs="Arial"/>
              </w:rPr>
              <w:t>702</w:t>
            </w:r>
          </w:p>
        </w:tc>
        <w:tc>
          <w:tcPr>
            <w:tcW w:w="804" w:type="dxa"/>
            <w:tcBorders>
              <w:top w:val="single" w:sz="4" w:space="0" w:color="7F7F7F"/>
              <w:bottom w:val="single" w:sz="4" w:space="0" w:color="7F7F7F"/>
            </w:tcBorders>
          </w:tcPr>
          <w:p w:rsidR="00734E50" w:rsidRPr="00003477" w:rsidRDefault="00734E50" w:rsidP="00003477">
            <w:pPr>
              <w:autoSpaceDE w:val="0"/>
              <w:autoSpaceDN w:val="0"/>
              <w:adjustRightInd w:val="0"/>
              <w:spacing w:after="0" w:line="240" w:lineRule="auto"/>
              <w:jc w:val="center"/>
              <w:rPr>
                <w:rFonts w:ascii="Verdana" w:hAnsi="Verdana" w:cs="Arial"/>
              </w:rPr>
            </w:pPr>
            <w:r w:rsidRPr="00003477">
              <w:rPr>
                <w:rFonts w:ascii="Verdana" w:hAnsi="Verdana" w:cs="Arial"/>
              </w:rPr>
              <w:t>100,0</w:t>
            </w:r>
          </w:p>
        </w:tc>
      </w:tr>
    </w:tbl>
    <w:p w:rsidR="00734E50" w:rsidRPr="00003477" w:rsidRDefault="00734E50" w:rsidP="00003477">
      <w:pPr>
        <w:autoSpaceDE w:val="0"/>
        <w:autoSpaceDN w:val="0"/>
        <w:adjustRightInd w:val="0"/>
        <w:spacing w:after="0" w:line="240" w:lineRule="auto"/>
        <w:ind w:left="2832" w:right="60" w:firstLine="708"/>
        <w:jc w:val="both"/>
        <w:rPr>
          <w:rFonts w:ascii="Verdana" w:hAnsi="Verdana" w:cs="Arial"/>
          <w:bCs/>
        </w:rPr>
      </w:pPr>
      <w:proofErr w:type="gramStart"/>
      <w:r w:rsidRPr="00003477">
        <w:rPr>
          <w:rFonts w:ascii="Verdana" w:hAnsi="Verdana" w:cs="Arial"/>
          <w:bCs/>
        </w:rPr>
        <w:t>x</w:t>
      </w:r>
      <w:r w:rsidRPr="00003477">
        <w:rPr>
          <w:rFonts w:ascii="Verdana" w:hAnsi="Verdana" w:cs="Arial"/>
          <w:bCs/>
          <w:vertAlign w:val="superscript"/>
        </w:rPr>
        <w:t>2</w:t>
      </w:r>
      <w:proofErr w:type="gramEnd"/>
      <w:r w:rsidRPr="00003477">
        <w:rPr>
          <w:rFonts w:ascii="Verdana" w:hAnsi="Verdana" w:cs="Arial"/>
          <w:bCs/>
        </w:rPr>
        <w:t>=61,890   p=0,000</w:t>
      </w:r>
    </w:p>
    <w:p w:rsidR="00891D02" w:rsidRPr="00003477" w:rsidRDefault="00734E50" w:rsidP="00003477">
      <w:pPr>
        <w:spacing w:after="0" w:line="240" w:lineRule="auto"/>
        <w:jc w:val="both"/>
        <w:rPr>
          <w:rFonts w:ascii="Verdana" w:hAnsi="Verdana" w:cs="Arial"/>
          <w:bCs/>
        </w:rPr>
      </w:pPr>
      <w:r w:rsidRPr="00003477">
        <w:rPr>
          <w:rFonts w:ascii="Verdana" w:hAnsi="Verdana" w:cs="Arial"/>
          <w:bCs/>
        </w:rPr>
        <w:t xml:space="preserve">Como se aprecia en la tabla 2, al clasificar las gestantes por estado nutricional y punto de corte 0,88 del índice cintura/cadera, la variable biométrica </w:t>
      </w:r>
      <w:r w:rsidR="001C4E94" w:rsidRPr="00003477">
        <w:rPr>
          <w:rFonts w:ascii="Verdana" w:hAnsi="Verdana" w:cs="Arial"/>
          <w:bCs/>
        </w:rPr>
        <w:t>fetal</w:t>
      </w:r>
      <w:r w:rsidR="00D05C0D" w:rsidRPr="00003477">
        <w:rPr>
          <w:rFonts w:ascii="Verdana" w:hAnsi="Verdana" w:cs="Arial"/>
          <w:bCs/>
          <w:color w:val="FF0000"/>
        </w:rPr>
        <w:t xml:space="preserve"> </w:t>
      </w:r>
      <w:r w:rsidRPr="00003477">
        <w:rPr>
          <w:rFonts w:ascii="Verdana" w:hAnsi="Verdana" w:cs="Arial"/>
          <w:bCs/>
        </w:rPr>
        <w:t>CA presenta variaciones en las tres etapas que se analizan: en la</w:t>
      </w:r>
      <w:r w:rsidR="00891D02" w:rsidRPr="00003477">
        <w:rPr>
          <w:rFonts w:ascii="Verdana" w:hAnsi="Verdana" w:cs="Arial"/>
          <w:bCs/>
        </w:rPr>
        <w:t xml:space="preserve"> primera medición</w:t>
      </w:r>
      <w:r w:rsidR="00342482" w:rsidRPr="00003477">
        <w:rPr>
          <w:rFonts w:ascii="Verdana" w:hAnsi="Verdana" w:cs="Arial"/>
          <w:bCs/>
        </w:rPr>
        <w:t xml:space="preserve"> mostró valores superiores en lo</w:t>
      </w:r>
      <w:r w:rsidRPr="00003477">
        <w:rPr>
          <w:rFonts w:ascii="Verdana" w:hAnsi="Verdana" w:cs="Arial"/>
          <w:bCs/>
        </w:rPr>
        <w:t>s</w:t>
      </w:r>
      <w:r w:rsidR="00342482" w:rsidRPr="00003477">
        <w:rPr>
          <w:rFonts w:ascii="Verdana" w:hAnsi="Verdana" w:cs="Arial"/>
          <w:bCs/>
        </w:rPr>
        <w:t xml:space="preserve"> fetos de las gestantes con IC/Ca igual o mayor</w:t>
      </w:r>
      <w:r w:rsidRPr="00003477">
        <w:rPr>
          <w:rFonts w:ascii="Verdana" w:hAnsi="Verdana" w:cs="Arial"/>
          <w:bCs/>
        </w:rPr>
        <w:t xml:space="preserve"> a 0,88 para ambos estados nutricionales, al igual que en la</w:t>
      </w:r>
      <w:r w:rsidR="00891D02" w:rsidRPr="00003477">
        <w:rPr>
          <w:rFonts w:ascii="Verdana" w:hAnsi="Verdana" w:cs="Arial"/>
          <w:bCs/>
        </w:rPr>
        <w:t xml:space="preserve"> segunda medición</w:t>
      </w:r>
      <w:r w:rsidRPr="00003477">
        <w:rPr>
          <w:rFonts w:ascii="Verdana" w:hAnsi="Verdana" w:cs="Arial"/>
          <w:bCs/>
        </w:rPr>
        <w:t xml:space="preserve">, sin que las diferencias fueran estadísticamente significativas. </w:t>
      </w:r>
    </w:p>
    <w:p w:rsidR="000026AF" w:rsidRPr="00003477" w:rsidRDefault="00891D02" w:rsidP="00003477">
      <w:pPr>
        <w:spacing w:after="0" w:line="240" w:lineRule="auto"/>
        <w:jc w:val="both"/>
        <w:rPr>
          <w:rFonts w:ascii="Verdana" w:hAnsi="Verdana" w:cs="Arial"/>
          <w:bCs/>
        </w:rPr>
      </w:pPr>
      <w:r w:rsidRPr="00003477">
        <w:rPr>
          <w:rFonts w:ascii="Verdana" w:hAnsi="Verdana" w:cs="Arial"/>
          <w:bCs/>
        </w:rPr>
        <w:t xml:space="preserve">En la tercera </w:t>
      </w:r>
      <w:proofErr w:type="spellStart"/>
      <w:r w:rsidRPr="00003477">
        <w:rPr>
          <w:rFonts w:ascii="Verdana" w:hAnsi="Verdana" w:cs="Arial"/>
          <w:bCs/>
        </w:rPr>
        <w:t>medición</w:t>
      </w:r>
      <w:proofErr w:type="spellEnd"/>
      <w:r w:rsidRPr="00003477">
        <w:rPr>
          <w:rFonts w:ascii="Verdana" w:hAnsi="Verdana" w:cs="Arial"/>
          <w:bCs/>
        </w:rPr>
        <w:t xml:space="preserve">, </w:t>
      </w:r>
      <w:r w:rsidR="00734E50" w:rsidRPr="00003477">
        <w:rPr>
          <w:rFonts w:ascii="Verdana" w:hAnsi="Verdana" w:cs="Arial"/>
          <w:bCs/>
        </w:rPr>
        <w:t>la CA mostró valores superiores en l</w:t>
      </w:r>
      <w:r w:rsidR="00342482" w:rsidRPr="00003477">
        <w:rPr>
          <w:rFonts w:ascii="Verdana" w:hAnsi="Verdana" w:cs="Arial"/>
          <w:bCs/>
        </w:rPr>
        <w:t>os fetos de l</w:t>
      </w:r>
      <w:r w:rsidR="00734E50" w:rsidRPr="00003477">
        <w:rPr>
          <w:rFonts w:ascii="Verdana" w:hAnsi="Verdana" w:cs="Arial"/>
          <w:bCs/>
        </w:rPr>
        <w:t xml:space="preserve">as obesas con IC/Ca menor de 0,88, con diferencias estadísticamente significativas. </w:t>
      </w:r>
      <w:r w:rsidR="00B7467C" w:rsidRPr="00003477">
        <w:rPr>
          <w:rFonts w:ascii="Verdana" w:hAnsi="Verdana" w:cs="Arial"/>
          <w:bCs/>
        </w:rPr>
        <w:t xml:space="preserve">Al aplicar la prueba post hoc de </w:t>
      </w:r>
      <w:proofErr w:type="spellStart"/>
      <w:r w:rsidR="00B7467C" w:rsidRPr="00003477">
        <w:rPr>
          <w:rFonts w:ascii="Verdana" w:hAnsi="Verdana" w:cs="Arial"/>
          <w:bCs/>
        </w:rPr>
        <w:t>Dunn-Bonferroni</w:t>
      </w:r>
      <w:proofErr w:type="spellEnd"/>
      <w:r w:rsidR="00B7467C" w:rsidRPr="00003477">
        <w:rPr>
          <w:rFonts w:ascii="Verdana" w:hAnsi="Verdana" w:cs="Arial"/>
          <w:bCs/>
        </w:rPr>
        <w:t xml:space="preserve"> se demuestran diferencias entre los fetos de las gestantes obesas con IC/Ca menor de 0,88 y los de las gestantes con peso adecuado e  IC/Ca menor a 0,88. </w:t>
      </w:r>
    </w:p>
    <w:p w:rsidR="0064724F" w:rsidRPr="00003477" w:rsidRDefault="00734E50" w:rsidP="00003477">
      <w:pPr>
        <w:spacing w:after="0" w:line="240" w:lineRule="auto"/>
        <w:jc w:val="both"/>
        <w:rPr>
          <w:rFonts w:ascii="Verdana" w:hAnsi="Verdana" w:cs="Arial"/>
        </w:rPr>
      </w:pPr>
      <w:r w:rsidRPr="00003477">
        <w:rPr>
          <w:rFonts w:ascii="Verdana" w:hAnsi="Verdana" w:cs="Arial"/>
          <w:bCs/>
        </w:rPr>
        <w:t>El resto de las variables mostraron valores muy similares en las diferentes categorías en todas las etapas.</w:t>
      </w:r>
    </w:p>
    <w:p w:rsidR="00734E50" w:rsidRPr="00003477" w:rsidRDefault="00734E50" w:rsidP="00003477">
      <w:pPr>
        <w:spacing w:after="0" w:line="240" w:lineRule="auto"/>
        <w:rPr>
          <w:rFonts w:ascii="Verdana" w:hAnsi="Verdana" w:cs="Arial"/>
          <w:bCs/>
        </w:rPr>
      </w:pPr>
      <w:r w:rsidRPr="00003477">
        <w:rPr>
          <w:rFonts w:ascii="Verdana" w:hAnsi="Verdana" w:cs="Arial"/>
          <w:bCs/>
        </w:rPr>
        <w:br w:type="page"/>
      </w:r>
    </w:p>
    <w:p w:rsidR="00734E50" w:rsidRPr="00003477" w:rsidRDefault="00734E50" w:rsidP="00003477">
      <w:pPr>
        <w:autoSpaceDE w:val="0"/>
        <w:autoSpaceDN w:val="0"/>
        <w:adjustRightInd w:val="0"/>
        <w:spacing w:after="0" w:line="240" w:lineRule="auto"/>
        <w:ind w:right="60"/>
        <w:rPr>
          <w:rFonts w:ascii="Verdana" w:hAnsi="Verdana" w:cs="Arial"/>
          <w:bCs/>
        </w:rPr>
      </w:pPr>
      <w:r w:rsidRPr="00003477">
        <w:rPr>
          <w:rFonts w:ascii="Verdana" w:hAnsi="Verdana" w:cs="Arial"/>
          <w:bCs/>
        </w:rPr>
        <w:lastRenderedPageBreak/>
        <w:t>Tabla 2. Variables biométricas fetales primarias por estado nutricional e Índice cintura/cadera (IC/Ca)</w:t>
      </w:r>
    </w:p>
    <w:tbl>
      <w:tblPr>
        <w:tblStyle w:val="Tablanormal21"/>
        <w:tblW w:w="8848" w:type="dxa"/>
        <w:tblLayout w:type="fixed"/>
        <w:tblLook w:val="04A0"/>
      </w:tblPr>
      <w:tblGrid>
        <w:gridCol w:w="800"/>
        <w:gridCol w:w="833"/>
        <w:gridCol w:w="1387"/>
        <w:gridCol w:w="1665"/>
        <w:gridCol w:w="1665"/>
        <w:gridCol w:w="1665"/>
        <w:gridCol w:w="833"/>
      </w:tblGrid>
      <w:tr w:rsidR="00734E50" w:rsidRPr="00003477" w:rsidTr="00003477">
        <w:trPr>
          <w:cnfStyle w:val="100000000000"/>
          <w:trHeight w:val="475"/>
        </w:trPr>
        <w:tc>
          <w:tcPr>
            <w:tcW w:w="1632" w:type="dxa"/>
            <w:gridSpan w:val="2"/>
            <w:vMerge w:val="restart"/>
            <w:vAlign w:val="center"/>
          </w:tcPr>
          <w:p w:rsidR="00734E50" w:rsidRPr="00003477" w:rsidRDefault="00734E50" w:rsidP="00003477">
            <w:pPr>
              <w:jc w:val="center"/>
              <w:rPr>
                <w:rFonts w:ascii="Verdana" w:hAnsi="Verdana" w:cs="Arial"/>
                <w:b/>
              </w:rPr>
            </w:pPr>
            <w:r w:rsidRPr="00003477">
              <w:rPr>
                <w:rFonts w:ascii="Verdana" w:hAnsi="Verdana" w:cs="Arial"/>
                <w:b/>
              </w:rPr>
              <w:t>Medición/ Biometría</w:t>
            </w:r>
          </w:p>
        </w:tc>
        <w:tc>
          <w:tcPr>
            <w:tcW w:w="3051" w:type="dxa"/>
            <w:gridSpan w:val="2"/>
            <w:vAlign w:val="center"/>
          </w:tcPr>
          <w:p w:rsidR="00734E50" w:rsidRPr="00003477" w:rsidRDefault="00734E50" w:rsidP="00003477">
            <w:pPr>
              <w:jc w:val="center"/>
              <w:rPr>
                <w:rFonts w:ascii="Verdana" w:hAnsi="Verdana" w:cs="Arial"/>
                <w:b/>
              </w:rPr>
            </w:pPr>
            <w:r w:rsidRPr="00003477">
              <w:rPr>
                <w:rFonts w:ascii="Verdana" w:hAnsi="Verdana" w:cs="Arial"/>
                <w:b/>
              </w:rPr>
              <w:t>Peso adecuado</w:t>
            </w:r>
          </w:p>
        </w:tc>
        <w:tc>
          <w:tcPr>
            <w:tcW w:w="3329" w:type="dxa"/>
            <w:gridSpan w:val="2"/>
            <w:vAlign w:val="center"/>
          </w:tcPr>
          <w:p w:rsidR="00734E50" w:rsidRPr="00003477" w:rsidRDefault="00734E50" w:rsidP="00003477">
            <w:pPr>
              <w:jc w:val="center"/>
              <w:rPr>
                <w:rFonts w:ascii="Verdana" w:hAnsi="Verdana" w:cs="Arial"/>
                <w:b/>
              </w:rPr>
            </w:pPr>
            <w:r w:rsidRPr="00003477">
              <w:rPr>
                <w:rFonts w:ascii="Verdana" w:hAnsi="Verdana" w:cs="Arial"/>
                <w:b/>
              </w:rPr>
              <w:t>Obesidad</w:t>
            </w:r>
          </w:p>
        </w:tc>
        <w:tc>
          <w:tcPr>
            <w:tcW w:w="833" w:type="dxa"/>
            <w:vAlign w:val="center"/>
          </w:tcPr>
          <w:p w:rsidR="00734E50" w:rsidRPr="00003477" w:rsidRDefault="00734E50" w:rsidP="00003477">
            <w:pPr>
              <w:jc w:val="center"/>
              <w:rPr>
                <w:rFonts w:ascii="Verdana" w:hAnsi="Verdana" w:cs="Arial"/>
                <w:b/>
              </w:rPr>
            </w:pPr>
          </w:p>
        </w:tc>
      </w:tr>
      <w:tr w:rsidR="00734E50" w:rsidRPr="00003477" w:rsidTr="00003477">
        <w:trPr>
          <w:cnfStyle w:val="000000100000"/>
          <w:trHeight w:val="475"/>
        </w:trPr>
        <w:tc>
          <w:tcPr>
            <w:tcW w:w="1632" w:type="dxa"/>
            <w:gridSpan w:val="2"/>
            <w:vMerge/>
            <w:vAlign w:val="center"/>
          </w:tcPr>
          <w:p w:rsidR="00734E50" w:rsidRPr="00003477" w:rsidRDefault="00734E50" w:rsidP="00003477">
            <w:pPr>
              <w:jc w:val="center"/>
              <w:rPr>
                <w:rFonts w:ascii="Verdana" w:hAnsi="Verdana" w:cs="Arial"/>
                <w:b/>
              </w:rPr>
            </w:pPr>
          </w:p>
        </w:tc>
        <w:tc>
          <w:tcPr>
            <w:tcW w:w="1387" w:type="dxa"/>
            <w:vAlign w:val="center"/>
          </w:tcPr>
          <w:p w:rsidR="00734E50" w:rsidRPr="00003477" w:rsidRDefault="00734E50" w:rsidP="00003477">
            <w:pPr>
              <w:jc w:val="center"/>
              <w:rPr>
                <w:rFonts w:ascii="Verdana" w:hAnsi="Verdana" w:cs="Arial"/>
                <w:bCs/>
              </w:rPr>
            </w:pPr>
            <w:r w:rsidRPr="00003477">
              <w:rPr>
                <w:rFonts w:ascii="Verdana" w:hAnsi="Verdana" w:cs="Arial"/>
                <w:bCs/>
              </w:rPr>
              <w:t>IC/Ca</w:t>
            </w:r>
          </w:p>
          <w:p w:rsidR="00734E50" w:rsidRPr="00003477" w:rsidRDefault="00734E50" w:rsidP="00003477">
            <w:pPr>
              <w:jc w:val="center"/>
              <w:rPr>
                <w:rFonts w:ascii="Verdana" w:hAnsi="Verdana" w:cs="Arial"/>
              </w:rPr>
            </w:pPr>
            <w:r w:rsidRPr="00003477">
              <w:rPr>
                <w:rFonts w:ascii="Verdana" w:hAnsi="Verdana" w:cs="Arial"/>
                <w:bCs/>
              </w:rPr>
              <w:t>&lt;</w:t>
            </w:r>
            <w:r w:rsidRPr="00003477">
              <w:rPr>
                <w:rFonts w:ascii="Verdana" w:hAnsi="Verdana" w:cs="Arial"/>
              </w:rPr>
              <w:t>0,88</w:t>
            </w:r>
          </w:p>
        </w:tc>
        <w:tc>
          <w:tcPr>
            <w:tcW w:w="1665" w:type="dxa"/>
            <w:vAlign w:val="center"/>
          </w:tcPr>
          <w:p w:rsidR="00734E50" w:rsidRPr="00003477" w:rsidRDefault="00734E50" w:rsidP="00003477">
            <w:pPr>
              <w:jc w:val="center"/>
              <w:rPr>
                <w:rFonts w:ascii="Verdana" w:hAnsi="Verdana" w:cs="Arial"/>
                <w:bCs/>
              </w:rPr>
            </w:pPr>
            <w:r w:rsidRPr="00003477">
              <w:rPr>
                <w:rFonts w:ascii="Verdana" w:hAnsi="Verdana" w:cs="Arial"/>
                <w:bCs/>
              </w:rPr>
              <w:t>IC/Ca</w:t>
            </w:r>
          </w:p>
          <w:p w:rsidR="00734E50" w:rsidRPr="00003477" w:rsidRDefault="00734E50" w:rsidP="00003477">
            <w:pPr>
              <w:jc w:val="center"/>
              <w:rPr>
                <w:rFonts w:ascii="Verdana" w:hAnsi="Verdana" w:cs="Arial"/>
              </w:rPr>
            </w:pPr>
            <w:r w:rsidRPr="00003477">
              <w:rPr>
                <w:rFonts w:ascii="Verdana" w:hAnsi="Verdana" w:cs="Arial"/>
                <w:bCs/>
              </w:rPr>
              <w:t xml:space="preserve">≥ </w:t>
            </w:r>
            <w:r w:rsidRPr="00003477">
              <w:rPr>
                <w:rFonts w:ascii="Verdana" w:hAnsi="Verdana" w:cs="Arial"/>
              </w:rPr>
              <w:t>0,88</w:t>
            </w:r>
          </w:p>
        </w:tc>
        <w:tc>
          <w:tcPr>
            <w:tcW w:w="1665" w:type="dxa"/>
            <w:vAlign w:val="center"/>
          </w:tcPr>
          <w:p w:rsidR="00734E50" w:rsidRPr="00003477" w:rsidRDefault="00734E50" w:rsidP="00003477">
            <w:pPr>
              <w:jc w:val="center"/>
              <w:rPr>
                <w:rFonts w:ascii="Verdana" w:hAnsi="Verdana" w:cs="Arial"/>
                <w:bCs/>
              </w:rPr>
            </w:pPr>
            <w:r w:rsidRPr="00003477">
              <w:rPr>
                <w:rFonts w:ascii="Verdana" w:hAnsi="Verdana" w:cs="Arial"/>
                <w:bCs/>
              </w:rPr>
              <w:t>IC/Ca</w:t>
            </w:r>
          </w:p>
          <w:p w:rsidR="00734E50" w:rsidRPr="00003477" w:rsidRDefault="00734E50" w:rsidP="00003477">
            <w:pPr>
              <w:jc w:val="center"/>
              <w:rPr>
                <w:rFonts w:ascii="Verdana" w:hAnsi="Verdana" w:cs="Arial"/>
              </w:rPr>
            </w:pPr>
            <w:r w:rsidRPr="00003477">
              <w:rPr>
                <w:rFonts w:ascii="Verdana" w:hAnsi="Verdana" w:cs="Arial"/>
                <w:bCs/>
              </w:rPr>
              <w:t>&lt;</w:t>
            </w:r>
            <w:r w:rsidRPr="00003477">
              <w:rPr>
                <w:rFonts w:ascii="Verdana" w:hAnsi="Verdana" w:cs="Arial"/>
              </w:rPr>
              <w:t>0,88</w:t>
            </w:r>
          </w:p>
        </w:tc>
        <w:tc>
          <w:tcPr>
            <w:tcW w:w="1665" w:type="dxa"/>
            <w:vAlign w:val="center"/>
          </w:tcPr>
          <w:p w:rsidR="00734E50" w:rsidRPr="00003477" w:rsidRDefault="00734E50" w:rsidP="00003477">
            <w:pPr>
              <w:jc w:val="center"/>
              <w:rPr>
                <w:rFonts w:ascii="Verdana" w:hAnsi="Verdana" w:cs="Arial"/>
                <w:bCs/>
              </w:rPr>
            </w:pPr>
            <w:r w:rsidRPr="00003477">
              <w:rPr>
                <w:rFonts w:ascii="Verdana" w:hAnsi="Verdana" w:cs="Arial"/>
                <w:bCs/>
              </w:rPr>
              <w:t>IC/Ca</w:t>
            </w:r>
          </w:p>
          <w:p w:rsidR="00734E50" w:rsidRPr="00003477" w:rsidRDefault="00734E50" w:rsidP="00003477">
            <w:pPr>
              <w:jc w:val="center"/>
              <w:rPr>
                <w:rFonts w:ascii="Verdana" w:hAnsi="Verdana" w:cs="Arial"/>
              </w:rPr>
            </w:pPr>
            <w:r w:rsidRPr="00003477">
              <w:rPr>
                <w:rFonts w:ascii="Verdana" w:hAnsi="Verdana" w:cs="Arial"/>
                <w:bCs/>
              </w:rPr>
              <w:t xml:space="preserve">≥ </w:t>
            </w:r>
            <w:r w:rsidRPr="00003477">
              <w:rPr>
                <w:rFonts w:ascii="Verdana" w:hAnsi="Verdana" w:cs="Arial"/>
              </w:rPr>
              <w:t>0,88</w:t>
            </w:r>
          </w:p>
        </w:tc>
        <w:tc>
          <w:tcPr>
            <w:tcW w:w="833" w:type="dxa"/>
            <w:vMerge w:val="restart"/>
            <w:vAlign w:val="center"/>
          </w:tcPr>
          <w:p w:rsidR="00734E50" w:rsidRPr="00003477" w:rsidRDefault="00734E50" w:rsidP="00003477">
            <w:pPr>
              <w:jc w:val="center"/>
              <w:rPr>
                <w:rFonts w:ascii="Verdana" w:hAnsi="Verdana" w:cs="Arial"/>
              </w:rPr>
            </w:pPr>
            <w:r w:rsidRPr="00003477">
              <w:rPr>
                <w:rFonts w:ascii="Verdana" w:hAnsi="Verdana" w:cs="Arial"/>
              </w:rPr>
              <w:t>p*</w:t>
            </w:r>
          </w:p>
        </w:tc>
      </w:tr>
      <w:tr w:rsidR="00734E50" w:rsidRPr="00003477" w:rsidTr="00003477">
        <w:trPr>
          <w:trHeight w:val="144"/>
        </w:trPr>
        <w:tc>
          <w:tcPr>
            <w:tcW w:w="1632" w:type="dxa"/>
            <w:gridSpan w:val="2"/>
            <w:vMerge/>
            <w:vAlign w:val="center"/>
          </w:tcPr>
          <w:p w:rsidR="00734E50" w:rsidRPr="00003477" w:rsidRDefault="00734E50" w:rsidP="00003477">
            <w:pPr>
              <w:jc w:val="center"/>
              <w:rPr>
                <w:rFonts w:ascii="Verdana" w:hAnsi="Verdana" w:cs="Arial"/>
                <w:b/>
              </w:rPr>
            </w:pPr>
          </w:p>
        </w:tc>
        <w:tc>
          <w:tcPr>
            <w:tcW w:w="6381" w:type="dxa"/>
            <w:gridSpan w:val="4"/>
            <w:vAlign w:val="center"/>
          </w:tcPr>
          <w:p w:rsidR="00734E50" w:rsidRPr="00003477" w:rsidRDefault="00734E50" w:rsidP="00003477">
            <w:pPr>
              <w:jc w:val="center"/>
              <w:rPr>
                <w:rFonts w:ascii="Verdana" w:hAnsi="Verdana" w:cs="Arial"/>
              </w:rPr>
            </w:pPr>
            <w:r w:rsidRPr="00003477">
              <w:rPr>
                <w:rFonts w:ascii="Verdana" w:hAnsi="Verdana" w:cs="Arial"/>
              </w:rPr>
              <w:t xml:space="preserve">Mediana(Rango </w:t>
            </w:r>
            <w:proofErr w:type="spellStart"/>
            <w:r w:rsidRPr="00003477">
              <w:rPr>
                <w:rFonts w:ascii="Verdana" w:hAnsi="Verdana" w:cs="Arial"/>
              </w:rPr>
              <w:t>intercuartílico</w:t>
            </w:r>
            <w:proofErr w:type="spellEnd"/>
            <w:r w:rsidRPr="00003477">
              <w:rPr>
                <w:rFonts w:ascii="Verdana" w:hAnsi="Verdana" w:cs="Arial"/>
              </w:rPr>
              <w:t>)</w:t>
            </w:r>
          </w:p>
        </w:tc>
        <w:tc>
          <w:tcPr>
            <w:tcW w:w="833" w:type="dxa"/>
            <w:vMerge/>
            <w:vAlign w:val="center"/>
          </w:tcPr>
          <w:p w:rsidR="00734E50" w:rsidRPr="00003477" w:rsidRDefault="00734E50" w:rsidP="00003477">
            <w:pPr>
              <w:jc w:val="center"/>
              <w:rPr>
                <w:rFonts w:ascii="Verdana" w:hAnsi="Verdana" w:cs="Arial"/>
              </w:rPr>
            </w:pPr>
          </w:p>
        </w:tc>
      </w:tr>
      <w:tr w:rsidR="00734E50" w:rsidRPr="00003477" w:rsidTr="00003477">
        <w:trPr>
          <w:cnfStyle w:val="000000100000"/>
          <w:trHeight w:val="494"/>
        </w:trPr>
        <w:tc>
          <w:tcPr>
            <w:tcW w:w="800" w:type="dxa"/>
            <w:vMerge w:val="restart"/>
            <w:vAlign w:val="center"/>
          </w:tcPr>
          <w:p w:rsidR="00734E50" w:rsidRPr="00003477" w:rsidRDefault="00734E50" w:rsidP="00003477">
            <w:pPr>
              <w:jc w:val="center"/>
              <w:rPr>
                <w:rFonts w:ascii="Verdana" w:hAnsi="Verdana" w:cs="Arial"/>
                <w:b/>
              </w:rPr>
            </w:pPr>
            <w:r w:rsidRPr="00003477">
              <w:rPr>
                <w:rFonts w:ascii="Verdana" w:hAnsi="Verdana" w:cs="Arial"/>
                <w:b/>
              </w:rPr>
              <w:t>1</w:t>
            </w:r>
            <w:r w:rsidRPr="00003477">
              <w:rPr>
                <w:rFonts w:ascii="Verdana" w:hAnsi="Verdana" w:cs="Arial"/>
                <w:b/>
                <w:vertAlign w:val="superscript"/>
              </w:rPr>
              <w:t>era</w:t>
            </w:r>
          </w:p>
        </w:tc>
        <w:tc>
          <w:tcPr>
            <w:tcW w:w="833" w:type="dxa"/>
          </w:tcPr>
          <w:p w:rsidR="00734E50" w:rsidRPr="00003477" w:rsidRDefault="00734E50" w:rsidP="00003477">
            <w:pPr>
              <w:rPr>
                <w:rFonts w:ascii="Verdana" w:hAnsi="Verdana" w:cs="Arial"/>
              </w:rPr>
            </w:pPr>
            <w:r w:rsidRPr="00003477">
              <w:rPr>
                <w:rFonts w:ascii="Verdana" w:hAnsi="Verdana" w:cs="Arial"/>
              </w:rPr>
              <w:t>DBP</w:t>
            </w:r>
          </w:p>
        </w:tc>
        <w:tc>
          <w:tcPr>
            <w:tcW w:w="1387"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54</w:t>
            </w:r>
          </w:p>
          <w:p w:rsidR="00734E50" w:rsidRPr="00003477" w:rsidRDefault="00734E50" w:rsidP="00003477">
            <w:pPr>
              <w:jc w:val="center"/>
              <w:rPr>
                <w:rFonts w:ascii="Verdana" w:hAnsi="Verdana" w:cs="Arial"/>
                <w:color w:val="000000"/>
              </w:rPr>
            </w:pPr>
            <w:r w:rsidRPr="00003477">
              <w:rPr>
                <w:rFonts w:ascii="Verdana" w:hAnsi="Verdana" w:cs="Arial"/>
                <w:color w:val="000000"/>
              </w:rPr>
              <w:t>(51,7-56)</w:t>
            </w:r>
          </w:p>
        </w:tc>
        <w:tc>
          <w:tcPr>
            <w:tcW w:w="1665"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54</w:t>
            </w:r>
          </w:p>
          <w:p w:rsidR="00734E50" w:rsidRPr="00003477" w:rsidRDefault="00734E50" w:rsidP="00003477">
            <w:pPr>
              <w:jc w:val="center"/>
              <w:rPr>
                <w:rFonts w:ascii="Verdana" w:hAnsi="Verdana" w:cs="Arial"/>
                <w:color w:val="000000"/>
              </w:rPr>
            </w:pPr>
            <w:r w:rsidRPr="00003477">
              <w:rPr>
                <w:rFonts w:ascii="Verdana" w:hAnsi="Verdana" w:cs="Arial"/>
                <w:color w:val="000000"/>
              </w:rPr>
              <w:t>(52-56)</w:t>
            </w:r>
          </w:p>
        </w:tc>
        <w:tc>
          <w:tcPr>
            <w:tcW w:w="1665"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53</w:t>
            </w:r>
          </w:p>
          <w:p w:rsidR="00734E50" w:rsidRPr="00003477" w:rsidRDefault="00734E50" w:rsidP="00003477">
            <w:pPr>
              <w:jc w:val="center"/>
              <w:rPr>
                <w:rFonts w:ascii="Verdana" w:hAnsi="Verdana" w:cs="Arial"/>
                <w:color w:val="000000"/>
              </w:rPr>
            </w:pPr>
            <w:r w:rsidRPr="00003477">
              <w:rPr>
                <w:rFonts w:ascii="Verdana" w:hAnsi="Verdana" w:cs="Arial"/>
                <w:color w:val="000000"/>
              </w:rPr>
              <w:t>(51-54)</w:t>
            </w:r>
          </w:p>
        </w:tc>
        <w:tc>
          <w:tcPr>
            <w:tcW w:w="1665"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54</w:t>
            </w:r>
          </w:p>
          <w:p w:rsidR="00734E50" w:rsidRPr="00003477" w:rsidRDefault="00734E50" w:rsidP="00003477">
            <w:pPr>
              <w:jc w:val="center"/>
              <w:rPr>
                <w:rFonts w:ascii="Verdana" w:hAnsi="Verdana" w:cs="Arial"/>
                <w:color w:val="000000"/>
              </w:rPr>
            </w:pPr>
            <w:r w:rsidRPr="00003477">
              <w:rPr>
                <w:rFonts w:ascii="Verdana" w:hAnsi="Verdana" w:cs="Arial"/>
                <w:color w:val="000000"/>
              </w:rPr>
              <w:t>(52-56)</w:t>
            </w:r>
          </w:p>
        </w:tc>
        <w:tc>
          <w:tcPr>
            <w:tcW w:w="833" w:type="dxa"/>
          </w:tcPr>
          <w:p w:rsidR="00734E50" w:rsidRPr="00003477" w:rsidRDefault="00734E50" w:rsidP="00003477">
            <w:pPr>
              <w:jc w:val="center"/>
              <w:rPr>
                <w:rFonts w:ascii="Verdana" w:hAnsi="Verdana" w:cs="Arial"/>
                <w:color w:val="000000"/>
              </w:rPr>
            </w:pPr>
            <w:r w:rsidRPr="00003477">
              <w:rPr>
                <w:rFonts w:ascii="Verdana" w:eastAsia="Times New Roman" w:hAnsi="Verdana" w:cs="Arial"/>
                <w:color w:val="000000"/>
              </w:rPr>
              <w:t>0,512</w:t>
            </w:r>
          </w:p>
        </w:tc>
      </w:tr>
      <w:tr w:rsidR="00734E50" w:rsidRPr="00003477" w:rsidTr="00003477">
        <w:trPr>
          <w:trHeight w:val="144"/>
        </w:trPr>
        <w:tc>
          <w:tcPr>
            <w:tcW w:w="800" w:type="dxa"/>
            <w:vMerge/>
            <w:vAlign w:val="center"/>
          </w:tcPr>
          <w:p w:rsidR="00734E50" w:rsidRPr="00003477" w:rsidRDefault="00734E50" w:rsidP="00003477">
            <w:pPr>
              <w:jc w:val="center"/>
              <w:rPr>
                <w:rFonts w:ascii="Verdana" w:hAnsi="Verdana" w:cs="Arial"/>
                <w:b/>
              </w:rPr>
            </w:pPr>
          </w:p>
        </w:tc>
        <w:tc>
          <w:tcPr>
            <w:tcW w:w="833" w:type="dxa"/>
          </w:tcPr>
          <w:p w:rsidR="00734E50" w:rsidRPr="00003477" w:rsidRDefault="00734E50" w:rsidP="00003477">
            <w:pPr>
              <w:rPr>
                <w:rFonts w:ascii="Verdana" w:hAnsi="Verdana" w:cs="Arial"/>
              </w:rPr>
            </w:pPr>
            <w:r w:rsidRPr="00003477">
              <w:rPr>
                <w:rFonts w:ascii="Verdana" w:hAnsi="Verdana" w:cs="Arial"/>
              </w:rPr>
              <w:t>CC</w:t>
            </w:r>
          </w:p>
        </w:tc>
        <w:tc>
          <w:tcPr>
            <w:tcW w:w="1387"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202</w:t>
            </w:r>
          </w:p>
          <w:p w:rsidR="00734E50" w:rsidRPr="00003477" w:rsidRDefault="00734E50" w:rsidP="00003477">
            <w:pPr>
              <w:jc w:val="center"/>
              <w:rPr>
                <w:rFonts w:ascii="Verdana" w:hAnsi="Verdana" w:cs="Arial"/>
              </w:rPr>
            </w:pPr>
            <w:r w:rsidRPr="00003477">
              <w:rPr>
                <w:rFonts w:ascii="Verdana" w:hAnsi="Verdana" w:cs="Arial"/>
                <w:color w:val="000000"/>
              </w:rPr>
              <w:t>(196-209)</w:t>
            </w:r>
          </w:p>
        </w:tc>
        <w:tc>
          <w:tcPr>
            <w:tcW w:w="1665"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203</w:t>
            </w:r>
          </w:p>
          <w:p w:rsidR="00734E50" w:rsidRPr="00003477" w:rsidRDefault="00734E50" w:rsidP="00003477">
            <w:pPr>
              <w:jc w:val="center"/>
              <w:rPr>
                <w:rFonts w:ascii="Verdana" w:hAnsi="Verdana" w:cs="Arial"/>
              </w:rPr>
            </w:pPr>
            <w:r w:rsidRPr="00003477">
              <w:rPr>
                <w:rFonts w:ascii="Verdana" w:hAnsi="Verdana" w:cs="Arial"/>
                <w:color w:val="000000"/>
              </w:rPr>
              <w:t>(197-210)</w:t>
            </w:r>
          </w:p>
        </w:tc>
        <w:tc>
          <w:tcPr>
            <w:tcW w:w="1665"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203</w:t>
            </w:r>
          </w:p>
          <w:p w:rsidR="00734E50" w:rsidRPr="00003477" w:rsidRDefault="00734E50" w:rsidP="00003477">
            <w:pPr>
              <w:jc w:val="center"/>
              <w:rPr>
                <w:rFonts w:ascii="Verdana" w:hAnsi="Verdana" w:cs="Arial"/>
              </w:rPr>
            </w:pPr>
            <w:r w:rsidRPr="00003477">
              <w:rPr>
                <w:rFonts w:ascii="Verdana" w:hAnsi="Verdana" w:cs="Arial"/>
                <w:color w:val="000000"/>
              </w:rPr>
              <w:t>(195-208)</w:t>
            </w:r>
          </w:p>
        </w:tc>
        <w:tc>
          <w:tcPr>
            <w:tcW w:w="1665"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202</w:t>
            </w:r>
          </w:p>
          <w:p w:rsidR="00734E50" w:rsidRPr="00003477" w:rsidRDefault="00734E50" w:rsidP="00003477">
            <w:pPr>
              <w:jc w:val="center"/>
              <w:rPr>
                <w:rFonts w:ascii="Verdana" w:hAnsi="Verdana" w:cs="Arial"/>
              </w:rPr>
            </w:pPr>
            <w:r w:rsidRPr="00003477">
              <w:rPr>
                <w:rFonts w:ascii="Verdana" w:hAnsi="Verdana" w:cs="Arial"/>
                <w:color w:val="000000"/>
              </w:rPr>
              <w:t>(196-210)</w:t>
            </w:r>
          </w:p>
        </w:tc>
        <w:tc>
          <w:tcPr>
            <w:tcW w:w="833" w:type="dxa"/>
          </w:tcPr>
          <w:p w:rsidR="00734E50" w:rsidRPr="00003477" w:rsidRDefault="00734E50" w:rsidP="00003477">
            <w:pPr>
              <w:jc w:val="center"/>
              <w:rPr>
                <w:rFonts w:ascii="Verdana" w:hAnsi="Verdana" w:cs="Arial"/>
              </w:rPr>
            </w:pPr>
            <w:r w:rsidRPr="00003477">
              <w:rPr>
                <w:rFonts w:ascii="Verdana" w:eastAsia="Times New Roman" w:hAnsi="Verdana" w:cs="Arial"/>
                <w:color w:val="000000"/>
              </w:rPr>
              <w:t>0,714</w:t>
            </w:r>
          </w:p>
        </w:tc>
      </w:tr>
      <w:tr w:rsidR="00734E50" w:rsidRPr="00003477" w:rsidTr="00003477">
        <w:trPr>
          <w:cnfStyle w:val="000000100000"/>
          <w:trHeight w:val="144"/>
        </w:trPr>
        <w:tc>
          <w:tcPr>
            <w:tcW w:w="800" w:type="dxa"/>
            <w:vMerge/>
            <w:vAlign w:val="center"/>
          </w:tcPr>
          <w:p w:rsidR="00734E50" w:rsidRPr="00003477" w:rsidRDefault="00734E50" w:rsidP="00003477">
            <w:pPr>
              <w:jc w:val="center"/>
              <w:rPr>
                <w:rFonts w:ascii="Verdana" w:hAnsi="Verdana" w:cs="Arial"/>
                <w:b/>
              </w:rPr>
            </w:pPr>
          </w:p>
        </w:tc>
        <w:tc>
          <w:tcPr>
            <w:tcW w:w="833" w:type="dxa"/>
          </w:tcPr>
          <w:p w:rsidR="00734E50" w:rsidRPr="00003477" w:rsidRDefault="00734E50" w:rsidP="00003477">
            <w:pPr>
              <w:rPr>
                <w:rFonts w:ascii="Verdana" w:hAnsi="Verdana" w:cs="Arial"/>
              </w:rPr>
            </w:pPr>
            <w:r w:rsidRPr="00003477">
              <w:rPr>
                <w:rFonts w:ascii="Verdana" w:hAnsi="Verdana" w:cs="Arial"/>
              </w:rPr>
              <w:t>CA</w:t>
            </w:r>
          </w:p>
        </w:tc>
        <w:tc>
          <w:tcPr>
            <w:tcW w:w="1387"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176</w:t>
            </w:r>
          </w:p>
          <w:p w:rsidR="00734E50" w:rsidRPr="00003477" w:rsidRDefault="00734E50" w:rsidP="00003477">
            <w:pPr>
              <w:jc w:val="center"/>
              <w:rPr>
                <w:rFonts w:ascii="Verdana" w:hAnsi="Verdana" w:cs="Arial"/>
              </w:rPr>
            </w:pPr>
            <w:r w:rsidRPr="00003477">
              <w:rPr>
                <w:rFonts w:ascii="Verdana" w:hAnsi="Verdana" w:cs="Arial"/>
                <w:color w:val="000000"/>
              </w:rPr>
              <w:t>(167-184)</w:t>
            </w:r>
          </w:p>
        </w:tc>
        <w:tc>
          <w:tcPr>
            <w:tcW w:w="1665"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178</w:t>
            </w:r>
          </w:p>
          <w:p w:rsidR="00734E50" w:rsidRPr="00003477" w:rsidRDefault="00734E50" w:rsidP="00003477">
            <w:pPr>
              <w:jc w:val="center"/>
              <w:rPr>
                <w:rFonts w:ascii="Verdana" w:hAnsi="Verdana" w:cs="Arial"/>
              </w:rPr>
            </w:pPr>
            <w:r w:rsidRPr="00003477">
              <w:rPr>
                <w:rFonts w:ascii="Verdana" w:hAnsi="Verdana" w:cs="Arial"/>
                <w:color w:val="000000"/>
              </w:rPr>
              <w:t>(170-185)</w:t>
            </w:r>
          </w:p>
        </w:tc>
        <w:tc>
          <w:tcPr>
            <w:tcW w:w="1665"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177</w:t>
            </w:r>
          </w:p>
          <w:p w:rsidR="00734E50" w:rsidRPr="00003477" w:rsidRDefault="00734E50" w:rsidP="00003477">
            <w:pPr>
              <w:jc w:val="center"/>
              <w:rPr>
                <w:rFonts w:ascii="Verdana" w:hAnsi="Verdana" w:cs="Arial"/>
              </w:rPr>
            </w:pPr>
            <w:r w:rsidRPr="00003477">
              <w:rPr>
                <w:rFonts w:ascii="Verdana" w:hAnsi="Verdana" w:cs="Arial"/>
                <w:color w:val="000000"/>
              </w:rPr>
              <w:t>(168-183)</w:t>
            </w:r>
          </w:p>
        </w:tc>
        <w:tc>
          <w:tcPr>
            <w:tcW w:w="1665" w:type="dxa"/>
          </w:tcPr>
          <w:p w:rsidR="00734E50" w:rsidRPr="00003477" w:rsidRDefault="00734E50" w:rsidP="00003477">
            <w:pPr>
              <w:jc w:val="center"/>
              <w:rPr>
                <w:rFonts w:ascii="Verdana" w:hAnsi="Verdana" w:cs="Arial"/>
                <w:color w:val="002060"/>
              </w:rPr>
            </w:pPr>
            <w:r w:rsidRPr="00003477">
              <w:rPr>
                <w:rFonts w:ascii="Verdana" w:hAnsi="Verdana" w:cs="Arial"/>
                <w:color w:val="002060"/>
              </w:rPr>
              <w:t>179</w:t>
            </w:r>
          </w:p>
          <w:p w:rsidR="00734E50" w:rsidRPr="00003477" w:rsidRDefault="00734E50" w:rsidP="00003477">
            <w:pPr>
              <w:jc w:val="center"/>
              <w:rPr>
                <w:rFonts w:ascii="Verdana" w:hAnsi="Verdana" w:cs="Arial"/>
              </w:rPr>
            </w:pPr>
            <w:r w:rsidRPr="00003477">
              <w:rPr>
                <w:rFonts w:ascii="Verdana" w:hAnsi="Verdana" w:cs="Arial"/>
                <w:color w:val="002060"/>
              </w:rPr>
              <w:t>(171-186)</w:t>
            </w:r>
          </w:p>
        </w:tc>
        <w:tc>
          <w:tcPr>
            <w:tcW w:w="833" w:type="dxa"/>
          </w:tcPr>
          <w:p w:rsidR="00734E50" w:rsidRPr="00003477" w:rsidRDefault="00734E50" w:rsidP="00003477">
            <w:pPr>
              <w:jc w:val="center"/>
              <w:rPr>
                <w:rFonts w:ascii="Verdana" w:hAnsi="Verdana" w:cs="Arial"/>
              </w:rPr>
            </w:pPr>
            <w:r w:rsidRPr="00003477">
              <w:rPr>
                <w:rFonts w:ascii="Verdana" w:eastAsia="Times New Roman" w:hAnsi="Verdana" w:cs="Arial"/>
                <w:color w:val="000000"/>
              </w:rPr>
              <w:t>0,668</w:t>
            </w:r>
          </w:p>
        </w:tc>
      </w:tr>
      <w:tr w:rsidR="00734E50" w:rsidRPr="00003477" w:rsidTr="00003477">
        <w:trPr>
          <w:trHeight w:val="144"/>
        </w:trPr>
        <w:tc>
          <w:tcPr>
            <w:tcW w:w="800" w:type="dxa"/>
            <w:vMerge/>
            <w:vAlign w:val="center"/>
          </w:tcPr>
          <w:p w:rsidR="00734E50" w:rsidRPr="00003477" w:rsidRDefault="00734E50" w:rsidP="00003477">
            <w:pPr>
              <w:jc w:val="center"/>
              <w:rPr>
                <w:rFonts w:ascii="Verdana" w:hAnsi="Verdana" w:cs="Arial"/>
                <w:b/>
              </w:rPr>
            </w:pPr>
          </w:p>
        </w:tc>
        <w:tc>
          <w:tcPr>
            <w:tcW w:w="833" w:type="dxa"/>
          </w:tcPr>
          <w:p w:rsidR="00734E50" w:rsidRPr="00003477" w:rsidRDefault="00734E50" w:rsidP="00003477">
            <w:pPr>
              <w:rPr>
                <w:rFonts w:ascii="Verdana" w:hAnsi="Verdana" w:cs="Arial"/>
              </w:rPr>
            </w:pPr>
            <w:r w:rsidRPr="00003477">
              <w:rPr>
                <w:rFonts w:ascii="Verdana" w:hAnsi="Verdana" w:cs="Arial"/>
              </w:rPr>
              <w:t>LF</w:t>
            </w:r>
          </w:p>
        </w:tc>
        <w:tc>
          <w:tcPr>
            <w:tcW w:w="1387"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37</w:t>
            </w:r>
          </w:p>
          <w:p w:rsidR="00734E50" w:rsidRPr="00003477" w:rsidRDefault="00734E50" w:rsidP="00003477">
            <w:pPr>
              <w:jc w:val="center"/>
              <w:rPr>
                <w:rFonts w:ascii="Verdana" w:hAnsi="Verdana" w:cs="Arial"/>
              </w:rPr>
            </w:pPr>
            <w:r w:rsidRPr="00003477">
              <w:rPr>
                <w:rFonts w:ascii="Verdana" w:hAnsi="Verdana" w:cs="Arial"/>
                <w:color w:val="000000"/>
              </w:rPr>
              <w:t>(36-39)</w:t>
            </w:r>
          </w:p>
        </w:tc>
        <w:tc>
          <w:tcPr>
            <w:tcW w:w="1665"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38</w:t>
            </w:r>
          </w:p>
          <w:p w:rsidR="00734E50" w:rsidRPr="00003477" w:rsidRDefault="00734E50" w:rsidP="00003477">
            <w:pPr>
              <w:jc w:val="center"/>
              <w:rPr>
                <w:rFonts w:ascii="Verdana" w:hAnsi="Verdana" w:cs="Arial"/>
              </w:rPr>
            </w:pPr>
            <w:r w:rsidRPr="00003477">
              <w:rPr>
                <w:rFonts w:ascii="Verdana" w:hAnsi="Verdana" w:cs="Arial"/>
                <w:color w:val="000000"/>
              </w:rPr>
              <w:t>(37-39)</w:t>
            </w:r>
          </w:p>
        </w:tc>
        <w:tc>
          <w:tcPr>
            <w:tcW w:w="1665"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38</w:t>
            </w:r>
          </w:p>
          <w:p w:rsidR="00734E50" w:rsidRPr="00003477" w:rsidRDefault="00734E50" w:rsidP="00003477">
            <w:pPr>
              <w:jc w:val="center"/>
              <w:rPr>
                <w:rFonts w:ascii="Verdana" w:hAnsi="Verdana" w:cs="Arial"/>
              </w:rPr>
            </w:pPr>
            <w:r w:rsidRPr="00003477">
              <w:rPr>
                <w:rFonts w:ascii="Verdana" w:hAnsi="Verdana" w:cs="Arial"/>
                <w:color w:val="000000"/>
              </w:rPr>
              <w:t>(37-39)</w:t>
            </w:r>
          </w:p>
        </w:tc>
        <w:tc>
          <w:tcPr>
            <w:tcW w:w="1665"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38</w:t>
            </w:r>
          </w:p>
          <w:p w:rsidR="00734E50" w:rsidRPr="00003477" w:rsidRDefault="00734E50" w:rsidP="00003477">
            <w:pPr>
              <w:jc w:val="center"/>
              <w:rPr>
                <w:rFonts w:ascii="Verdana" w:hAnsi="Verdana" w:cs="Arial"/>
              </w:rPr>
            </w:pPr>
            <w:r w:rsidRPr="00003477">
              <w:rPr>
                <w:rFonts w:ascii="Verdana" w:hAnsi="Verdana" w:cs="Arial"/>
                <w:color w:val="000000"/>
              </w:rPr>
              <w:t>(37-39)</w:t>
            </w:r>
          </w:p>
        </w:tc>
        <w:tc>
          <w:tcPr>
            <w:tcW w:w="833" w:type="dxa"/>
          </w:tcPr>
          <w:p w:rsidR="00734E50" w:rsidRPr="00003477" w:rsidRDefault="00734E50" w:rsidP="00003477">
            <w:pPr>
              <w:jc w:val="center"/>
              <w:rPr>
                <w:rFonts w:ascii="Verdana" w:hAnsi="Verdana" w:cs="Arial"/>
              </w:rPr>
            </w:pPr>
            <w:r w:rsidRPr="00003477">
              <w:rPr>
                <w:rFonts w:ascii="Verdana" w:eastAsia="Times New Roman" w:hAnsi="Verdana" w:cs="Arial"/>
                <w:color w:val="000000"/>
              </w:rPr>
              <w:t>0,923</w:t>
            </w:r>
          </w:p>
        </w:tc>
      </w:tr>
      <w:tr w:rsidR="00734E50" w:rsidRPr="00003477" w:rsidTr="00003477">
        <w:trPr>
          <w:cnfStyle w:val="000000100000"/>
          <w:trHeight w:val="484"/>
        </w:trPr>
        <w:tc>
          <w:tcPr>
            <w:tcW w:w="800" w:type="dxa"/>
            <w:vMerge w:val="restart"/>
            <w:vAlign w:val="center"/>
          </w:tcPr>
          <w:p w:rsidR="00734E50" w:rsidRPr="00003477" w:rsidRDefault="00734E50" w:rsidP="00003477">
            <w:pPr>
              <w:jc w:val="center"/>
              <w:rPr>
                <w:rFonts w:ascii="Verdana" w:hAnsi="Verdana" w:cs="Arial"/>
                <w:b/>
              </w:rPr>
            </w:pPr>
            <w:r w:rsidRPr="00003477">
              <w:rPr>
                <w:rFonts w:ascii="Verdana" w:hAnsi="Verdana" w:cs="Arial"/>
                <w:b/>
              </w:rPr>
              <w:t>2</w:t>
            </w:r>
            <w:r w:rsidRPr="00003477">
              <w:rPr>
                <w:rFonts w:ascii="Verdana" w:hAnsi="Verdana" w:cs="Arial"/>
                <w:b/>
                <w:vertAlign w:val="superscript"/>
              </w:rPr>
              <w:t>da</w:t>
            </w:r>
          </w:p>
        </w:tc>
        <w:tc>
          <w:tcPr>
            <w:tcW w:w="833" w:type="dxa"/>
          </w:tcPr>
          <w:p w:rsidR="00734E50" w:rsidRPr="00003477" w:rsidRDefault="00734E50" w:rsidP="00003477">
            <w:pPr>
              <w:rPr>
                <w:rFonts w:ascii="Verdana" w:hAnsi="Verdana" w:cs="Arial"/>
              </w:rPr>
            </w:pPr>
            <w:r w:rsidRPr="00003477">
              <w:rPr>
                <w:rFonts w:ascii="Verdana" w:hAnsi="Verdana" w:cs="Arial"/>
              </w:rPr>
              <w:t>DBP</w:t>
            </w:r>
          </w:p>
        </w:tc>
        <w:tc>
          <w:tcPr>
            <w:tcW w:w="1387"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72</w:t>
            </w:r>
          </w:p>
          <w:p w:rsidR="00734E50" w:rsidRPr="00003477" w:rsidRDefault="00734E50" w:rsidP="00003477">
            <w:pPr>
              <w:jc w:val="center"/>
              <w:rPr>
                <w:rFonts w:ascii="Verdana" w:hAnsi="Verdana" w:cs="Arial"/>
                <w:color w:val="000000"/>
              </w:rPr>
            </w:pPr>
            <w:r w:rsidRPr="00003477">
              <w:rPr>
                <w:rFonts w:ascii="Verdana" w:hAnsi="Verdana" w:cs="Arial"/>
                <w:color w:val="000000"/>
              </w:rPr>
              <w:t>(70-74,5)</w:t>
            </w:r>
          </w:p>
        </w:tc>
        <w:tc>
          <w:tcPr>
            <w:tcW w:w="1665"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73</w:t>
            </w:r>
          </w:p>
          <w:p w:rsidR="00734E50" w:rsidRPr="00003477" w:rsidRDefault="00734E50" w:rsidP="00003477">
            <w:pPr>
              <w:jc w:val="center"/>
              <w:rPr>
                <w:rFonts w:ascii="Verdana" w:hAnsi="Verdana" w:cs="Arial"/>
                <w:color w:val="000000"/>
              </w:rPr>
            </w:pPr>
            <w:r w:rsidRPr="00003477">
              <w:rPr>
                <w:rFonts w:ascii="Verdana" w:hAnsi="Verdana" w:cs="Arial"/>
                <w:color w:val="000000"/>
              </w:rPr>
              <w:t>(71-76)</w:t>
            </w:r>
          </w:p>
        </w:tc>
        <w:tc>
          <w:tcPr>
            <w:tcW w:w="1665"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71</w:t>
            </w:r>
          </w:p>
          <w:p w:rsidR="00734E50" w:rsidRPr="00003477" w:rsidRDefault="00734E50" w:rsidP="00003477">
            <w:pPr>
              <w:jc w:val="center"/>
              <w:rPr>
                <w:rFonts w:ascii="Verdana" w:hAnsi="Verdana" w:cs="Arial"/>
                <w:color w:val="000000"/>
              </w:rPr>
            </w:pPr>
            <w:r w:rsidRPr="00003477">
              <w:rPr>
                <w:rFonts w:ascii="Verdana" w:hAnsi="Verdana" w:cs="Arial"/>
                <w:color w:val="000000"/>
              </w:rPr>
              <w:t>(70-74)</w:t>
            </w:r>
          </w:p>
        </w:tc>
        <w:tc>
          <w:tcPr>
            <w:tcW w:w="1665"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73</w:t>
            </w:r>
          </w:p>
          <w:p w:rsidR="00734E50" w:rsidRPr="00003477" w:rsidRDefault="00734E50" w:rsidP="00003477">
            <w:pPr>
              <w:jc w:val="center"/>
              <w:rPr>
                <w:rFonts w:ascii="Verdana" w:hAnsi="Verdana" w:cs="Arial"/>
                <w:color w:val="000000"/>
              </w:rPr>
            </w:pPr>
            <w:r w:rsidRPr="00003477">
              <w:rPr>
                <w:rFonts w:ascii="Verdana" w:hAnsi="Verdana" w:cs="Arial"/>
                <w:color w:val="000000"/>
              </w:rPr>
              <w:t>(70-75)</w:t>
            </w:r>
          </w:p>
        </w:tc>
        <w:tc>
          <w:tcPr>
            <w:tcW w:w="833" w:type="dxa"/>
          </w:tcPr>
          <w:p w:rsidR="00734E50" w:rsidRPr="00003477" w:rsidRDefault="00734E50" w:rsidP="00003477">
            <w:pPr>
              <w:jc w:val="center"/>
              <w:rPr>
                <w:rFonts w:ascii="Verdana" w:hAnsi="Verdana" w:cs="Arial"/>
                <w:color w:val="000000"/>
              </w:rPr>
            </w:pPr>
            <w:r w:rsidRPr="00003477">
              <w:rPr>
                <w:rFonts w:ascii="Verdana" w:eastAsia="Times New Roman" w:hAnsi="Verdana" w:cs="Arial"/>
                <w:color w:val="000000"/>
              </w:rPr>
              <w:t>0,975</w:t>
            </w:r>
          </w:p>
        </w:tc>
      </w:tr>
      <w:tr w:rsidR="00734E50" w:rsidRPr="00003477" w:rsidTr="00003477">
        <w:trPr>
          <w:trHeight w:val="144"/>
        </w:trPr>
        <w:tc>
          <w:tcPr>
            <w:tcW w:w="800" w:type="dxa"/>
            <w:vMerge/>
            <w:vAlign w:val="center"/>
          </w:tcPr>
          <w:p w:rsidR="00734E50" w:rsidRPr="00003477" w:rsidRDefault="00734E50" w:rsidP="00003477">
            <w:pPr>
              <w:jc w:val="center"/>
              <w:rPr>
                <w:rFonts w:ascii="Verdana" w:hAnsi="Verdana" w:cs="Arial"/>
                <w:b/>
              </w:rPr>
            </w:pPr>
          </w:p>
        </w:tc>
        <w:tc>
          <w:tcPr>
            <w:tcW w:w="833" w:type="dxa"/>
          </w:tcPr>
          <w:p w:rsidR="00734E50" w:rsidRPr="00003477" w:rsidRDefault="00734E50" w:rsidP="00003477">
            <w:pPr>
              <w:rPr>
                <w:rFonts w:ascii="Verdana" w:hAnsi="Verdana" w:cs="Arial"/>
              </w:rPr>
            </w:pPr>
            <w:r w:rsidRPr="00003477">
              <w:rPr>
                <w:rFonts w:ascii="Verdana" w:hAnsi="Verdana" w:cs="Arial"/>
              </w:rPr>
              <w:t>CC</w:t>
            </w:r>
          </w:p>
        </w:tc>
        <w:tc>
          <w:tcPr>
            <w:tcW w:w="1387"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268</w:t>
            </w:r>
          </w:p>
          <w:p w:rsidR="00734E50" w:rsidRPr="00003477" w:rsidRDefault="00734E50" w:rsidP="00003477">
            <w:pPr>
              <w:jc w:val="center"/>
              <w:rPr>
                <w:rFonts w:ascii="Verdana" w:hAnsi="Verdana" w:cs="Arial"/>
              </w:rPr>
            </w:pPr>
            <w:r w:rsidRPr="00003477">
              <w:rPr>
                <w:rFonts w:ascii="Verdana" w:hAnsi="Verdana" w:cs="Arial"/>
                <w:color w:val="000000"/>
              </w:rPr>
              <w:t>(260-276)</w:t>
            </w:r>
          </w:p>
        </w:tc>
        <w:tc>
          <w:tcPr>
            <w:tcW w:w="1665"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269</w:t>
            </w:r>
          </w:p>
          <w:p w:rsidR="00734E50" w:rsidRPr="00003477" w:rsidRDefault="00734E50" w:rsidP="00003477">
            <w:pPr>
              <w:jc w:val="center"/>
              <w:rPr>
                <w:rFonts w:ascii="Verdana" w:hAnsi="Verdana" w:cs="Arial"/>
              </w:rPr>
            </w:pPr>
            <w:r w:rsidRPr="00003477">
              <w:rPr>
                <w:rFonts w:ascii="Verdana" w:hAnsi="Verdana" w:cs="Arial"/>
                <w:color w:val="000000"/>
              </w:rPr>
              <w:t>(260-277)</w:t>
            </w:r>
          </w:p>
        </w:tc>
        <w:tc>
          <w:tcPr>
            <w:tcW w:w="1665"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269</w:t>
            </w:r>
          </w:p>
          <w:p w:rsidR="00734E50" w:rsidRPr="00003477" w:rsidRDefault="00734E50" w:rsidP="00003477">
            <w:pPr>
              <w:jc w:val="center"/>
              <w:rPr>
                <w:rFonts w:ascii="Verdana" w:hAnsi="Verdana" w:cs="Arial"/>
              </w:rPr>
            </w:pPr>
            <w:r w:rsidRPr="00003477">
              <w:rPr>
                <w:rFonts w:ascii="Verdana" w:hAnsi="Verdana" w:cs="Arial"/>
                <w:color w:val="000000"/>
              </w:rPr>
              <w:t>(262-276)</w:t>
            </w:r>
          </w:p>
        </w:tc>
        <w:tc>
          <w:tcPr>
            <w:tcW w:w="1665"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270</w:t>
            </w:r>
          </w:p>
          <w:p w:rsidR="00734E50" w:rsidRPr="00003477" w:rsidRDefault="00734E50" w:rsidP="00003477">
            <w:pPr>
              <w:jc w:val="center"/>
              <w:rPr>
                <w:rFonts w:ascii="Verdana" w:hAnsi="Verdana" w:cs="Arial"/>
              </w:rPr>
            </w:pPr>
            <w:r w:rsidRPr="00003477">
              <w:rPr>
                <w:rFonts w:ascii="Verdana" w:hAnsi="Verdana" w:cs="Arial"/>
                <w:color w:val="000000"/>
              </w:rPr>
              <w:t>(262-277)</w:t>
            </w:r>
          </w:p>
        </w:tc>
        <w:tc>
          <w:tcPr>
            <w:tcW w:w="833" w:type="dxa"/>
          </w:tcPr>
          <w:p w:rsidR="00734E50" w:rsidRPr="00003477" w:rsidRDefault="00734E50" w:rsidP="00003477">
            <w:pPr>
              <w:jc w:val="center"/>
              <w:rPr>
                <w:rFonts w:ascii="Verdana" w:hAnsi="Verdana" w:cs="Arial"/>
              </w:rPr>
            </w:pPr>
            <w:r w:rsidRPr="00003477">
              <w:rPr>
                <w:rFonts w:ascii="Verdana" w:eastAsia="Times New Roman" w:hAnsi="Verdana" w:cs="Arial"/>
                <w:color w:val="000000"/>
              </w:rPr>
              <w:t>0,975</w:t>
            </w:r>
          </w:p>
        </w:tc>
      </w:tr>
      <w:tr w:rsidR="00734E50" w:rsidRPr="00003477" w:rsidTr="00003477">
        <w:trPr>
          <w:cnfStyle w:val="000000100000"/>
          <w:trHeight w:val="144"/>
        </w:trPr>
        <w:tc>
          <w:tcPr>
            <w:tcW w:w="800" w:type="dxa"/>
            <w:vMerge/>
            <w:vAlign w:val="center"/>
          </w:tcPr>
          <w:p w:rsidR="00734E50" w:rsidRPr="00003477" w:rsidRDefault="00734E50" w:rsidP="00003477">
            <w:pPr>
              <w:jc w:val="center"/>
              <w:rPr>
                <w:rFonts w:ascii="Verdana" w:hAnsi="Verdana" w:cs="Arial"/>
                <w:b/>
              </w:rPr>
            </w:pPr>
          </w:p>
        </w:tc>
        <w:tc>
          <w:tcPr>
            <w:tcW w:w="833" w:type="dxa"/>
          </w:tcPr>
          <w:p w:rsidR="00734E50" w:rsidRPr="00003477" w:rsidRDefault="00734E50" w:rsidP="00003477">
            <w:pPr>
              <w:rPr>
                <w:rFonts w:ascii="Verdana" w:hAnsi="Verdana" w:cs="Arial"/>
              </w:rPr>
            </w:pPr>
            <w:r w:rsidRPr="00003477">
              <w:rPr>
                <w:rFonts w:ascii="Verdana" w:hAnsi="Verdana" w:cs="Arial"/>
              </w:rPr>
              <w:t>CA</w:t>
            </w:r>
          </w:p>
        </w:tc>
        <w:tc>
          <w:tcPr>
            <w:tcW w:w="1387"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241</w:t>
            </w:r>
          </w:p>
          <w:p w:rsidR="00734E50" w:rsidRPr="00003477" w:rsidRDefault="00734E50" w:rsidP="00003477">
            <w:pPr>
              <w:jc w:val="center"/>
              <w:rPr>
                <w:rFonts w:ascii="Verdana" w:hAnsi="Verdana" w:cs="Arial"/>
              </w:rPr>
            </w:pPr>
            <w:r w:rsidRPr="00003477">
              <w:rPr>
                <w:rFonts w:ascii="Verdana" w:hAnsi="Verdana" w:cs="Arial"/>
                <w:color w:val="000000"/>
              </w:rPr>
              <w:t>(232-251)</w:t>
            </w:r>
          </w:p>
        </w:tc>
        <w:tc>
          <w:tcPr>
            <w:tcW w:w="1665"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245</w:t>
            </w:r>
          </w:p>
          <w:p w:rsidR="00734E50" w:rsidRPr="00003477" w:rsidRDefault="00734E50" w:rsidP="00003477">
            <w:pPr>
              <w:jc w:val="center"/>
              <w:rPr>
                <w:rFonts w:ascii="Verdana" w:hAnsi="Verdana" w:cs="Arial"/>
              </w:rPr>
            </w:pPr>
            <w:r w:rsidRPr="00003477">
              <w:rPr>
                <w:rFonts w:ascii="Verdana" w:hAnsi="Verdana" w:cs="Arial"/>
                <w:color w:val="000000"/>
              </w:rPr>
              <w:t>(236-257)</w:t>
            </w:r>
          </w:p>
        </w:tc>
        <w:tc>
          <w:tcPr>
            <w:tcW w:w="1665"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241</w:t>
            </w:r>
          </w:p>
          <w:p w:rsidR="00734E50" w:rsidRPr="00003477" w:rsidRDefault="00734E50" w:rsidP="00003477">
            <w:pPr>
              <w:jc w:val="center"/>
              <w:rPr>
                <w:rFonts w:ascii="Verdana" w:hAnsi="Verdana" w:cs="Arial"/>
              </w:rPr>
            </w:pPr>
            <w:r w:rsidRPr="00003477">
              <w:rPr>
                <w:rFonts w:ascii="Verdana" w:hAnsi="Verdana" w:cs="Arial"/>
                <w:color w:val="000000"/>
              </w:rPr>
              <w:t>(234-257)</w:t>
            </w:r>
          </w:p>
        </w:tc>
        <w:tc>
          <w:tcPr>
            <w:tcW w:w="1665" w:type="dxa"/>
          </w:tcPr>
          <w:p w:rsidR="00734E50" w:rsidRPr="00003477" w:rsidRDefault="00734E50" w:rsidP="00003477">
            <w:pPr>
              <w:jc w:val="center"/>
              <w:rPr>
                <w:rFonts w:ascii="Verdana" w:hAnsi="Verdana" w:cs="Arial"/>
              </w:rPr>
            </w:pPr>
            <w:r w:rsidRPr="00003477">
              <w:rPr>
                <w:rFonts w:ascii="Verdana" w:hAnsi="Verdana" w:cs="Arial"/>
              </w:rPr>
              <w:t>246</w:t>
            </w:r>
          </w:p>
          <w:p w:rsidR="00734E50" w:rsidRPr="00003477" w:rsidRDefault="00734E50" w:rsidP="00003477">
            <w:pPr>
              <w:jc w:val="center"/>
              <w:rPr>
                <w:rFonts w:ascii="Verdana" w:hAnsi="Verdana" w:cs="Arial"/>
              </w:rPr>
            </w:pPr>
            <w:r w:rsidRPr="00003477">
              <w:rPr>
                <w:rFonts w:ascii="Verdana" w:hAnsi="Verdana" w:cs="Arial"/>
              </w:rPr>
              <w:t>(237-258</w:t>
            </w:r>
            <w:r w:rsidRPr="00003477">
              <w:rPr>
                <w:rFonts w:ascii="Verdana" w:hAnsi="Verdana" w:cs="Arial"/>
                <w:color w:val="002060"/>
              </w:rPr>
              <w:t>)</w:t>
            </w:r>
          </w:p>
        </w:tc>
        <w:tc>
          <w:tcPr>
            <w:tcW w:w="833" w:type="dxa"/>
          </w:tcPr>
          <w:p w:rsidR="00734E50" w:rsidRPr="00003477" w:rsidRDefault="00734E50" w:rsidP="00003477">
            <w:pPr>
              <w:jc w:val="center"/>
              <w:rPr>
                <w:rFonts w:ascii="Verdana" w:hAnsi="Verdana" w:cs="Arial"/>
              </w:rPr>
            </w:pPr>
            <w:r w:rsidRPr="00003477">
              <w:rPr>
                <w:rFonts w:ascii="Verdana" w:eastAsia="Times New Roman" w:hAnsi="Verdana" w:cs="Arial"/>
              </w:rPr>
              <w:t>0,424</w:t>
            </w:r>
          </w:p>
        </w:tc>
      </w:tr>
      <w:tr w:rsidR="00734E50" w:rsidRPr="00003477" w:rsidTr="00003477">
        <w:trPr>
          <w:trHeight w:val="144"/>
        </w:trPr>
        <w:tc>
          <w:tcPr>
            <w:tcW w:w="800" w:type="dxa"/>
            <w:vMerge/>
            <w:vAlign w:val="center"/>
          </w:tcPr>
          <w:p w:rsidR="00734E50" w:rsidRPr="00003477" w:rsidRDefault="00734E50" w:rsidP="00003477">
            <w:pPr>
              <w:jc w:val="center"/>
              <w:rPr>
                <w:rFonts w:ascii="Verdana" w:hAnsi="Verdana" w:cs="Arial"/>
                <w:b/>
              </w:rPr>
            </w:pPr>
          </w:p>
        </w:tc>
        <w:tc>
          <w:tcPr>
            <w:tcW w:w="833" w:type="dxa"/>
          </w:tcPr>
          <w:p w:rsidR="00734E50" w:rsidRPr="00003477" w:rsidRDefault="00734E50" w:rsidP="00003477">
            <w:pPr>
              <w:rPr>
                <w:rFonts w:ascii="Verdana" w:hAnsi="Verdana" w:cs="Arial"/>
              </w:rPr>
            </w:pPr>
            <w:r w:rsidRPr="00003477">
              <w:rPr>
                <w:rFonts w:ascii="Verdana" w:hAnsi="Verdana" w:cs="Arial"/>
              </w:rPr>
              <w:t>LF</w:t>
            </w:r>
          </w:p>
        </w:tc>
        <w:tc>
          <w:tcPr>
            <w:tcW w:w="1387"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53</w:t>
            </w:r>
          </w:p>
          <w:p w:rsidR="00734E50" w:rsidRPr="00003477" w:rsidRDefault="00734E50" w:rsidP="00003477">
            <w:pPr>
              <w:jc w:val="center"/>
              <w:rPr>
                <w:rFonts w:ascii="Verdana" w:hAnsi="Verdana" w:cs="Arial"/>
              </w:rPr>
            </w:pPr>
            <w:r w:rsidRPr="00003477">
              <w:rPr>
                <w:rFonts w:ascii="Verdana" w:hAnsi="Verdana" w:cs="Arial"/>
                <w:color w:val="000000"/>
              </w:rPr>
              <w:t>(51-54)</w:t>
            </w:r>
          </w:p>
        </w:tc>
        <w:tc>
          <w:tcPr>
            <w:tcW w:w="1665"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54</w:t>
            </w:r>
          </w:p>
          <w:p w:rsidR="00734E50" w:rsidRPr="00003477" w:rsidRDefault="00734E50" w:rsidP="00003477">
            <w:pPr>
              <w:jc w:val="center"/>
              <w:rPr>
                <w:rFonts w:ascii="Verdana" w:hAnsi="Verdana" w:cs="Arial"/>
              </w:rPr>
            </w:pPr>
            <w:r w:rsidRPr="00003477">
              <w:rPr>
                <w:rFonts w:ascii="Verdana" w:hAnsi="Verdana" w:cs="Arial"/>
                <w:color w:val="000000"/>
              </w:rPr>
              <w:t>(52-55)</w:t>
            </w:r>
          </w:p>
        </w:tc>
        <w:tc>
          <w:tcPr>
            <w:tcW w:w="1665"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54</w:t>
            </w:r>
          </w:p>
          <w:p w:rsidR="00734E50" w:rsidRPr="00003477" w:rsidRDefault="00734E50" w:rsidP="00003477">
            <w:pPr>
              <w:jc w:val="center"/>
              <w:rPr>
                <w:rFonts w:ascii="Verdana" w:hAnsi="Verdana" w:cs="Arial"/>
              </w:rPr>
            </w:pPr>
            <w:r w:rsidRPr="00003477">
              <w:rPr>
                <w:rFonts w:ascii="Verdana" w:hAnsi="Verdana" w:cs="Arial"/>
                <w:color w:val="000000"/>
              </w:rPr>
              <w:t>(52-56)</w:t>
            </w:r>
          </w:p>
        </w:tc>
        <w:tc>
          <w:tcPr>
            <w:tcW w:w="1665" w:type="dxa"/>
          </w:tcPr>
          <w:p w:rsidR="00734E50" w:rsidRPr="00003477" w:rsidRDefault="00734E50" w:rsidP="00003477">
            <w:pPr>
              <w:jc w:val="center"/>
              <w:rPr>
                <w:rFonts w:ascii="Verdana" w:hAnsi="Verdana" w:cs="Arial"/>
                <w:color w:val="000000"/>
              </w:rPr>
            </w:pPr>
            <w:r w:rsidRPr="00003477">
              <w:rPr>
                <w:rFonts w:ascii="Verdana" w:hAnsi="Verdana" w:cs="Arial"/>
                <w:color w:val="000000"/>
              </w:rPr>
              <w:t>54</w:t>
            </w:r>
          </w:p>
          <w:p w:rsidR="00734E50" w:rsidRPr="00003477" w:rsidRDefault="00734E50" w:rsidP="00003477">
            <w:pPr>
              <w:jc w:val="center"/>
              <w:rPr>
                <w:rFonts w:ascii="Verdana" w:hAnsi="Verdana" w:cs="Arial"/>
              </w:rPr>
            </w:pPr>
            <w:r w:rsidRPr="00003477">
              <w:rPr>
                <w:rFonts w:ascii="Verdana" w:hAnsi="Verdana" w:cs="Arial"/>
                <w:color w:val="000000"/>
              </w:rPr>
              <w:t>(52-56)</w:t>
            </w:r>
          </w:p>
        </w:tc>
        <w:tc>
          <w:tcPr>
            <w:tcW w:w="833" w:type="dxa"/>
          </w:tcPr>
          <w:p w:rsidR="00734E50" w:rsidRPr="00003477" w:rsidRDefault="00734E50" w:rsidP="00003477">
            <w:pPr>
              <w:jc w:val="center"/>
              <w:rPr>
                <w:rFonts w:ascii="Verdana" w:hAnsi="Verdana" w:cs="Arial"/>
              </w:rPr>
            </w:pPr>
            <w:r w:rsidRPr="00003477">
              <w:rPr>
                <w:rFonts w:ascii="Verdana" w:eastAsia="Times New Roman" w:hAnsi="Verdana" w:cs="Arial"/>
                <w:color w:val="000000"/>
              </w:rPr>
              <w:t>0,520</w:t>
            </w:r>
          </w:p>
        </w:tc>
      </w:tr>
      <w:tr w:rsidR="00734E50" w:rsidRPr="00003477" w:rsidTr="00003477">
        <w:trPr>
          <w:cnfStyle w:val="000000100000"/>
          <w:trHeight w:val="484"/>
        </w:trPr>
        <w:tc>
          <w:tcPr>
            <w:tcW w:w="800" w:type="dxa"/>
            <w:vMerge w:val="restart"/>
            <w:vAlign w:val="center"/>
          </w:tcPr>
          <w:p w:rsidR="00734E50" w:rsidRPr="00003477" w:rsidRDefault="00734E50" w:rsidP="00003477">
            <w:pPr>
              <w:jc w:val="center"/>
              <w:rPr>
                <w:rFonts w:ascii="Verdana" w:hAnsi="Verdana" w:cs="Arial"/>
                <w:b/>
              </w:rPr>
            </w:pPr>
            <w:r w:rsidRPr="00003477">
              <w:rPr>
                <w:rFonts w:ascii="Verdana" w:hAnsi="Verdana" w:cs="Arial"/>
                <w:b/>
              </w:rPr>
              <w:t>3</w:t>
            </w:r>
            <w:r w:rsidRPr="00003477">
              <w:rPr>
                <w:rFonts w:ascii="Verdana" w:hAnsi="Verdana" w:cs="Arial"/>
                <w:b/>
                <w:vertAlign w:val="superscript"/>
              </w:rPr>
              <w:t>era</w:t>
            </w:r>
          </w:p>
        </w:tc>
        <w:tc>
          <w:tcPr>
            <w:tcW w:w="833" w:type="dxa"/>
          </w:tcPr>
          <w:p w:rsidR="00734E50" w:rsidRPr="00003477" w:rsidRDefault="00734E50" w:rsidP="00003477">
            <w:pPr>
              <w:rPr>
                <w:rFonts w:ascii="Verdana" w:hAnsi="Verdana" w:cs="Arial"/>
              </w:rPr>
            </w:pPr>
            <w:r w:rsidRPr="00003477">
              <w:rPr>
                <w:rFonts w:ascii="Verdana" w:hAnsi="Verdana" w:cs="Arial"/>
              </w:rPr>
              <w:t>DBP</w:t>
            </w:r>
          </w:p>
        </w:tc>
        <w:tc>
          <w:tcPr>
            <w:tcW w:w="1387" w:type="dxa"/>
          </w:tcPr>
          <w:p w:rsidR="00734E50" w:rsidRPr="00003477" w:rsidRDefault="00734E50" w:rsidP="00003477">
            <w:pPr>
              <w:jc w:val="center"/>
              <w:rPr>
                <w:rFonts w:ascii="Verdana" w:hAnsi="Verdana" w:cs="Arial"/>
                <w:color w:val="000000" w:themeColor="text1"/>
              </w:rPr>
            </w:pPr>
            <w:r w:rsidRPr="00003477">
              <w:rPr>
                <w:rFonts w:ascii="Verdana" w:hAnsi="Verdana" w:cs="Arial"/>
                <w:color w:val="000000" w:themeColor="text1"/>
              </w:rPr>
              <w:t>83</w:t>
            </w:r>
          </w:p>
          <w:p w:rsidR="00734E50" w:rsidRPr="00003477" w:rsidRDefault="00734E50" w:rsidP="00003477">
            <w:pPr>
              <w:jc w:val="center"/>
              <w:rPr>
                <w:rFonts w:ascii="Verdana" w:hAnsi="Verdana" w:cs="Arial"/>
                <w:color w:val="000000" w:themeColor="text1"/>
              </w:rPr>
            </w:pPr>
            <w:r w:rsidRPr="00003477">
              <w:rPr>
                <w:rFonts w:ascii="Verdana" w:hAnsi="Verdana" w:cs="Arial"/>
                <w:color w:val="000000" w:themeColor="text1"/>
              </w:rPr>
              <w:t>(81-86)</w:t>
            </w:r>
          </w:p>
        </w:tc>
        <w:tc>
          <w:tcPr>
            <w:tcW w:w="1665" w:type="dxa"/>
          </w:tcPr>
          <w:p w:rsidR="00734E50" w:rsidRPr="00003477" w:rsidRDefault="00734E50" w:rsidP="00003477">
            <w:pPr>
              <w:jc w:val="center"/>
              <w:rPr>
                <w:rFonts w:ascii="Verdana" w:hAnsi="Verdana" w:cs="Arial"/>
                <w:color w:val="000000" w:themeColor="text1"/>
              </w:rPr>
            </w:pPr>
            <w:r w:rsidRPr="00003477">
              <w:rPr>
                <w:rFonts w:ascii="Verdana" w:hAnsi="Verdana" w:cs="Arial"/>
                <w:color w:val="000000" w:themeColor="text1"/>
              </w:rPr>
              <w:t>84</w:t>
            </w:r>
          </w:p>
          <w:p w:rsidR="00734E50" w:rsidRPr="00003477" w:rsidRDefault="00734E50" w:rsidP="00003477">
            <w:pPr>
              <w:jc w:val="center"/>
              <w:rPr>
                <w:rFonts w:ascii="Verdana" w:hAnsi="Verdana" w:cs="Arial"/>
                <w:color w:val="000000" w:themeColor="text1"/>
              </w:rPr>
            </w:pPr>
            <w:r w:rsidRPr="00003477">
              <w:rPr>
                <w:rFonts w:ascii="Verdana" w:hAnsi="Verdana" w:cs="Arial"/>
                <w:color w:val="000000" w:themeColor="text1"/>
              </w:rPr>
              <w:t>(82-86)</w:t>
            </w:r>
          </w:p>
        </w:tc>
        <w:tc>
          <w:tcPr>
            <w:tcW w:w="1665" w:type="dxa"/>
          </w:tcPr>
          <w:p w:rsidR="00734E50" w:rsidRPr="00003477" w:rsidRDefault="00734E50" w:rsidP="00003477">
            <w:pPr>
              <w:jc w:val="center"/>
              <w:rPr>
                <w:rFonts w:ascii="Verdana" w:eastAsia="Times New Roman" w:hAnsi="Verdana" w:cs="Arial"/>
                <w:color w:val="000000" w:themeColor="text1"/>
              </w:rPr>
            </w:pPr>
            <w:r w:rsidRPr="00003477">
              <w:rPr>
                <w:rFonts w:ascii="Verdana" w:eastAsia="Times New Roman" w:hAnsi="Verdana" w:cs="Arial"/>
                <w:color w:val="000000" w:themeColor="text1"/>
              </w:rPr>
              <w:t>84</w:t>
            </w:r>
          </w:p>
          <w:p w:rsidR="00734E50" w:rsidRPr="00003477" w:rsidRDefault="00734E50" w:rsidP="00003477">
            <w:pPr>
              <w:jc w:val="center"/>
              <w:rPr>
                <w:rFonts w:ascii="Verdana" w:hAnsi="Verdana" w:cs="Arial"/>
                <w:color w:val="000000" w:themeColor="text1"/>
              </w:rPr>
            </w:pPr>
            <w:r w:rsidRPr="00003477">
              <w:rPr>
                <w:rFonts w:ascii="Verdana" w:eastAsia="Times New Roman" w:hAnsi="Verdana" w:cs="Arial"/>
                <w:color w:val="000000" w:themeColor="text1"/>
              </w:rPr>
              <w:t>(80-85)</w:t>
            </w:r>
          </w:p>
        </w:tc>
        <w:tc>
          <w:tcPr>
            <w:tcW w:w="1665" w:type="dxa"/>
          </w:tcPr>
          <w:p w:rsidR="00734E50" w:rsidRPr="00003477" w:rsidRDefault="00734E50" w:rsidP="00003477">
            <w:pPr>
              <w:jc w:val="center"/>
              <w:rPr>
                <w:rFonts w:ascii="Verdana" w:eastAsia="Times New Roman" w:hAnsi="Verdana" w:cs="Arial"/>
                <w:color w:val="000000" w:themeColor="text1"/>
              </w:rPr>
            </w:pPr>
            <w:r w:rsidRPr="00003477">
              <w:rPr>
                <w:rFonts w:ascii="Verdana" w:eastAsia="Times New Roman" w:hAnsi="Verdana" w:cs="Arial"/>
                <w:color w:val="000000" w:themeColor="text1"/>
              </w:rPr>
              <w:t>84</w:t>
            </w:r>
          </w:p>
          <w:p w:rsidR="00734E50" w:rsidRPr="00003477" w:rsidRDefault="00734E50" w:rsidP="00003477">
            <w:pPr>
              <w:jc w:val="center"/>
              <w:rPr>
                <w:rFonts w:ascii="Verdana" w:hAnsi="Verdana" w:cs="Arial"/>
                <w:color w:val="000000" w:themeColor="text1"/>
              </w:rPr>
            </w:pPr>
            <w:r w:rsidRPr="00003477">
              <w:rPr>
                <w:rFonts w:ascii="Verdana" w:eastAsia="Times New Roman" w:hAnsi="Verdana" w:cs="Arial"/>
                <w:color w:val="000000" w:themeColor="text1"/>
              </w:rPr>
              <w:t>(82-86)</w:t>
            </w:r>
          </w:p>
        </w:tc>
        <w:tc>
          <w:tcPr>
            <w:tcW w:w="833" w:type="dxa"/>
          </w:tcPr>
          <w:p w:rsidR="00734E50" w:rsidRPr="00003477" w:rsidRDefault="00734E50" w:rsidP="00003477">
            <w:pPr>
              <w:jc w:val="center"/>
              <w:rPr>
                <w:rFonts w:ascii="Verdana" w:hAnsi="Verdana" w:cs="Arial"/>
              </w:rPr>
            </w:pPr>
            <w:r w:rsidRPr="00003477">
              <w:rPr>
                <w:rFonts w:ascii="Verdana" w:eastAsia="Times New Roman" w:hAnsi="Verdana" w:cs="Arial"/>
              </w:rPr>
              <w:t>0,781</w:t>
            </w:r>
          </w:p>
        </w:tc>
      </w:tr>
      <w:tr w:rsidR="00734E50" w:rsidRPr="00003477" w:rsidTr="00003477">
        <w:trPr>
          <w:trHeight w:val="144"/>
        </w:trPr>
        <w:tc>
          <w:tcPr>
            <w:tcW w:w="800" w:type="dxa"/>
            <w:vMerge/>
          </w:tcPr>
          <w:p w:rsidR="00734E50" w:rsidRPr="00003477" w:rsidRDefault="00734E50" w:rsidP="00003477">
            <w:pPr>
              <w:rPr>
                <w:rFonts w:ascii="Verdana" w:hAnsi="Verdana" w:cs="Arial"/>
                <w:b/>
              </w:rPr>
            </w:pPr>
          </w:p>
        </w:tc>
        <w:tc>
          <w:tcPr>
            <w:tcW w:w="833" w:type="dxa"/>
          </w:tcPr>
          <w:p w:rsidR="00734E50" w:rsidRPr="00003477" w:rsidRDefault="00734E50" w:rsidP="00003477">
            <w:pPr>
              <w:rPr>
                <w:rFonts w:ascii="Verdana" w:hAnsi="Verdana" w:cs="Arial"/>
              </w:rPr>
            </w:pPr>
            <w:r w:rsidRPr="00003477">
              <w:rPr>
                <w:rFonts w:ascii="Verdana" w:hAnsi="Verdana" w:cs="Arial"/>
              </w:rPr>
              <w:t>CC</w:t>
            </w:r>
          </w:p>
        </w:tc>
        <w:tc>
          <w:tcPr>
            <w:tcW w:w="1387" w:type="dxa"/>
          </w:tcPr>
          <w:p w:rsidR="00734E50" w:rsidRPr="00003477" w:rsidRDefault="00734E50" w:rsidP="00003477">
            <w:pPr>
              <w:jc w:val="center"/>
              <w:rPr>
                <w:rFonts w:ascii="Verdana" w:hAnsi="Verdana" w:cs="Arial"/>
              </w:rPr>
            </w:pPr>
            <w:r w:rsidRPr="00003477">
              <w:rPr>
                <w:rFonts w:ascii="Verdana" w:hAnsi="Verdana" w:cs="Arial"/>
              </w:rPr>
              <w:t>303</w:t>
            </w:r>
          </w:p>
          <w:p w:rsidR="00734E50" w:rsidRPr="00003477" w:rsidRDefault="00734E50" w:rsidP="00003477">
            <w:pPr>
              <w:jc w:val="center"/>
              <w:rPr>
                <w:rFonts w:ascii="Verdana" w:hAnsi="Verdana" w:cs="Arial"/>
              </w:rPr>
            </w:pPr>
            <w:r w:rsidRPr="00003477">
              <w:rPr>
                <w:rFonts w:ascii="Verdana" w:hAnsi="Verdana" w:cs="Arial"/>
              </w:rPr>
              <w:t>(296-310)</w:t>
            </w:r>
          </w:p>
        </w:tc>
        <w:tc>
          <w:tcPr>
            <w:tcW w:w="1665" w:type="dxa"/>
          </w:tcPr>
          <w:p w:rsidR="00734E50" w:rsidRPr="00003477" w:rsidRDefault="00734E50" w:rsidP="00003477">
            <w:pPr>
              <w:jc w:val="center"/>
              <w:rPr>
                <w:rFonts w:ascii="Verdana" w:hAnsi="Verdana" w:cs="Arial"/>
              </w:rPr>
            </w:pPr>
            <w:r w:rsidRPr="00003477">
              <w:rPr>
                <w:rFonts w:ascii="Verdana" w:hAnsi="Verdana" w:cs="Arial"/>
              </w:rPr>
              <w:t>305</w:t>
            </w:r>
          </w:p>
          <w:p w:rsidR="00734E50" w:rsidRPr="00003477" w:rsidRDefault="00734E50" w:rsidP="00003477">
            <w:pPr>
              <w:jc w:val="center"/>
              <w:rPr>
                <w:rFonts w:ascii="Verdana" w:hAnsi="Verdana" w:cs="Arial"/>
              </w:rPr>
            </w:pPr>
            <w:r w:rsidRPr="00003477">
              <w:rPr>
                <w:rFonts w:ascii="Verdana" w:hAnsi="Verdana" w:cs="Arial"/>
              </w:rPr>
              <w:t>(297-312)</w:t>
            </w:r>
          </w:p>
        </w:tc>
        <w:tc>
          <w:tcPr>
            <w:tcW w:w="1665" w:type="dxa"/>
          </w:tcPr>
          <w:p w:rsidR="00734E50" w:rsidRPr="00003477" w:rsidRDefault="00734E50" w:rsidP="00003477">
            <w:pPr>
              <w:jc w:val="center"/>
              <w:rPr>
                <w:rFonts w:ascii="Verdana" w:hAnsi="Verdana" w:cs="Arial"/>
              </w:rPr>
            </w:pPr>
            <w:r w:rsidRPr="00003477">
              <w:rPr>
                <w:rFonts w:ascii="Verdana" w:hAnsi="Verdana" w:cs="Arial"/>
              </w:rPr>
              <w:t>308</w:t>
            </w:r>
          </w:p>
          <w:p w:rsidR="00734E50" w:rsidRPr="00003477" w:rsidRDefault="00734E50" w:rsidP="00003477">
            <w:pPr>
              <w:jc w:val="center"/>
              <w:rPr>
                <w:rFonts w:ascii="Verdana" w:hAnsi="Verdana" w:cs="Arial"/>
              </w:rPr>
            </w:pPr>
            <w:r w:rsidRPr="00003477">
              <w:rPr>
                <w:rFonts w:ascii="Verdana" w:hAnsi="Verdana" w:cs="Arial"/>
              </w:rPr>
              <w:t>(301-315)</w:t>
            </w:r>
          </w:p>
        </w:tc>
        <w:tc>
          <w:tcPr>
            <w:tcW w:w="1665" w:type="dxa"/>
          </w:tcPr>
          <w:p w:rsidR="00734E50" w:rsidRPr="00003477" w:rsidRDefault="00734E50" w:rsidP="00003477">
            <w:pPr>
              <w:jc w:val="center"/>
              <w:rPr>
                <w:rFonts w:ascii="Verdana" w:eastAsia="Times New Roman" w:hAnsi="Verdana" w:cs="Arial"/>
              </w:rPr>
            </w:pPr>
            <w:r w:rsidRPr="00003477">
              <w:rPr>
                <w:rFonts w:ascii="Verdana" w:eastAsia="Times New Roman" w:hAnsi="Verdana" w:cs="Arial"/>
              </w:rPr>
              <w:t>305</w:t>
            </w:r>
          </w:p>
          <w:p w:rsidR="00734E50" w:rsidRPr="00003477" w:rsidRDefault="00734E50" w:rsidP="00003477">
            <w:pPr>
              <w:jc w:val="center"/>
              <w:rPr>
                <w:rFonts w:ascii="Verdana" w:hAnsi="Verdana" w:cs="Arial"/>
              </w:rPr>
            </w:pPr>
            <w:r w:rsidRPr="00003477">
              <w:rPr>
                <w:rFonts w:ascii="Verdana" w:eastAsia="Times New Roman" w:hAnsi="Verdana" w:cs="Arial"/>
              </w:rPr>
              <w:t>(298-311)</w:t>
            </w:r>
          </w:p>
        </w:tc>
        <w:tc>
          <w:tcPr>
            <w:tcW w:w="833" w:type="dxa"/>
          </w:tcPr>
          <w:p w:rsidR="00734E50" w:rsidRPr="00003477" w:rsidRDefault="00734E50" w:rsidP="00003477">
            <w:pPr>
              <w:jc w:val="center"/>
              <w:rPr>
                <w:rFonts w:ascii="Verdana" w:hAnsi="Verdana" w:cs="Arial"/>
              </w:rPr>
            </w:pPr>
            <w:r w:rsidRPr="00003477">
              <w:rPr>
                <w:rFonts w:ascii="Verdana" w:eastAsia="Times New Roman" w:hAnsi="Verdana" w:cs="Arial"/>
              </w:rPr>
              <w:t>0,372</w:t>
            </w:r>
          </w:p>
        </w:tc>
      </w:tr>
      <w:tr w:rsidR="00734E50" w:rsidRPr="00003477" w:rsidTr="00003477">
        <w:trPr>
          <w:cnfStyle w:val="000000100000"/>
          <w:trHeight w:val="144"/>
        </w:trPr>
        <w:tc>
          <w:tcPr>
            <w:tcW w:w="800" w:type="dxa"/>
            <w:vMerge/>
          </w:tcPr>
          <w:p w:rsidR="00734E50" w:rsidRPr="00003477" w:rsidRDefault="00734E50" w:rsidP="00003477">
            <w:pPr>
              <w:rPr>
                <w:rFonts w:ascii="Verdana" w:hAnsi="Verdana" w:cs="Arial"/>
                <w:b/>
              </w:rPr>
            </w:pPr>
          </w:p>
        </w:tc>
        <w:tc>
          <w:tcPr>
            <w:tcW w:w="833" w:type="dxa"/>
          </w:tcPr>
          <w:p w:rsidR="00734E50" w:rsidRPr="00003477" w:rsidRDefault="00734E50" w:rsidP="00003477">
            <w:pPr>
              <w:rPr>
                <w:rFonts w:ascii="Verdana" w:hAnsi="Verdana" w:cs="Arial"/>
              </w:rPr>
            </w:pPr>
            <w:r w:rsidRPr="00003477">
              <w:rPr>
                <w:rFonts w:ascii="Verdana" w:hAnsi="Verdana" w:cs="Arial"/>
              </w:rPr>
              <w:t>CA</w:t>
            </w:r>
          </w:p>
        </w:tc>
        <w:tc>
          <w:tcPr>
            <w:tcW w:w="1387" w:type="dxa"/>
          </w:tcPr>
          <w:p w:rsidR="00734E50" w:rsidRPr="00003477" w:rsidRDefault="00734E50" w:rsidP="00003477">
            <w:pPr>
              <w:jc w:val="center"/>
              <w:rPr>
                <w:rFonts w:ascii="Verdana" w:hAnsi="Verdana" w:cs="Arial"/>
              </w:rPr>
            </w:pPr>
            <w:r w:rsidRPr="00003477">
              <w:rPr>
                <w:rFonts w:ascii="Verdana" w:hAnsi="Verdana" w:cs="Arial"/>
              </w:rPr>
              <w:t>288</w:t>
            </w:r>
          </w:p>
          <w:p w:rsidR="00734E50" w:rsidRPr="00003477" w:rsidRDefault="00734E50" w:rsidP="00003477">
            <w:pPr>
              <w:jc w:val="center"/>
              <w:rPr>
                <w:rFonts w:ascii="Verdana" w:hAnsi="Verdana" w:cs="Arial"/>
              </w:rPr>
            </w:pPr>
            <w:r w:rsidRPr="00003477">
              <w:rPr>
                <w:rFonts w:ascii="Verdana" w:hAnsi="Verdana" w:cs="Arial"/>
              </w:rPr>
              <w:t>(280-300)</w:t>
            </w:r>
          </w:p>
        </w:tc>
        <w:tc>
          <w:tcPr>
            <w:tcW w:w="1665" w:type="dxa"/>
          </w:tcPr>
          <w:p w:rsidR="00734E50" w:rsidRPr="00003477" w:rsidRDefault="00734E50" w:rsidP="00003477">
            <w:pPr>
              <w:jc w:val="center"/>
              <w:rPr>
                <w:rFonts w:ascii="Verdana" w:hAnsi="Verdana" w:cs="Arial"/>
              </w:rPr>
            </w:pPr>
            <w:r w:rsidRPr="00003477">
              <w:rPr>
                <w:rFonts w:ascii="Verdana" w:hAnsi="Verdana" w:cs="Arial"/>
              </w:rPr>
              <w:t>291</w:t>
            </w:r>
          </w:p>
          <w:p w:rsidR="00734E50" w:rsidRPr="00003477" w:rsidRDefault="00734E50" w:rsidP="00003477">
            <w:pPr>
              <w:jc w:val="center"/>
              <w:rPr>
                <w:rFonts w:ascii="Verdana" w:hAnsi="Verdana" w:cs="Arial"/>
              </w:rPr>
            </w:pPr>
            <w:r w:rsidRPr="00003477">
              <w:rPr>
                <w:rFonts w:ascii="Verdana" w:hAnsi="Verdana" w:cs="Arial"/>
              </w:rPr>
              <w:t>(283-303)</w:t>
            </w:r>
          </w:p>
        </w:tc>
        <w:tc>
          <w:tcPr>
            <w:tcW w:w="1665" w:type="dxa"/>
          </w:tcPr>
          <w:p w:rsidR="00734E50" w:rsidRPr="00003477" w:rsidRDefault="00734E50" w:rsidP="00003477">
            <w:pPr>
              <w:jc w:val="center"/>
              <w:rPr>
                <w:rFonts w:ascii="Verdana" w:eastAsia="Times New Roman" w:hAnsi="Verdana" w:cs="Arial"/>
              </w:rPr>
            </w:pPr>
            <w:r w:rsidRPr="00003477">
              <w:rPr>
                <w:rFonts w:ascii="Verdana" w:eastAsia="Times New Roman" w:hAnsi="Verdana" w:cs="Arial"/>
              </w:rPr>
              <w:t>295</w:t>
            </w:r>
          </w:p>
          <w:p w:rsidR="00734E50" w:rsidRPr="00003477" w:rsidRDefault="00734E50" w:rsidP="00003477">
            <w:pPr>
              <w:jc w:val="center"/>
              <w:rPr>
                <w:rFonts w:ascii="Verdana" w:hAnsi="Verdana" w:cs="Arial"/>
              </w:rPr>
            </w:pPr>
            <w:r w:rsidRPr="00003477">
              <w:rPr>
                <w:rFonts w:ascii="Verdana" w:eastAsia="Times New Roman" w:hAnsi="Verdana" w:cs="Arial"/>
              </w:rPr>
              <w:t>(286-310)</w:t>
            </w:r>
          </w:p>
        </w:tc>
        <w:tc>
          <w:tcPr>
            <w:tcW w:w="1665" w:type="dxa"/>
          </w:tcPr>
          <w:p w:rsidR="00734E50" w:rsidRPr="00003477" w:rsidRDefault="00734E50" w:rsidP="00003477">
            <w:pPr>
              <w:jc w:val="center"/>
              <w:rPr>
                <w:rFonts w:ascii="Verdana" w:eastAsia="Times New Roman" w:hAnsi="Verdana" w:cs="Arial"/>
              </w:rPr>
            </w:pPr>
            <w:r w:rsidRPr="00003477">
              <w:rPr>
                <w:rFonts w:ascii="Verdana" w:eastAsia="Times New Roman" w:hAnsi="Verdana" w:cs="Arial"/>
              </w:rPr>
              <w:t>290</w:t>
            </w:r>
          </w:p>
          <w:p w:rsidR="00734E50" w:rsidRPr="00003477" w:rsidRDefault="00734E50" w:rsidP="00003477">
            <w:pPr>
              <w:jc w:val="center"/>
              <w:rPr>
                <w:rFonts w:ascii="Verdana" w:hAnsi="Verdana" w:cs="Arial"/>
              </w:rPr>
            </w:pPr>
            <w:r w:rsidRPr="00003477">
              <w:rPr>
                <w:rFonts w:ascii="Verdana" w:eastAsia="Times New Roman" w:hAnsi="Verdana" w:cs="Arial"/>
              </w:rPr>
              <w:t>(281-303)</w:t>
            </w:r>
          </w:p>
        </w:tc>
        <w:tc>
          <w:tcPr>
            <w:tcW w:w="833" w:type="dxa"/>
          </w:tcPr>
          <w:p w:rsidR="00734E50" w:rsidRPr="00003477" w:rsidRDefault="00734E50" w:rsidP="00003477">
            <w:pPr>
              <w:jc w:val="center"/>
              <w:rPr>
                <w:rFonts w:ascii="Verdana" w:hAnsi="Verdana" w:cs="Arial"/>
              </w:rPr>
            </w:pPr>
            <w:r w:rsidRPr="00003477">
              <w:rPr>
                <w:rFonts w:ascii="Verdana" w:eastAsia="Times New Roman" w:hAnsi="Verdana" w:cs="Arial"/>
              </w:rPr>
              <w:t>0,046</w:t>
            </w:r>
          </w:p>
        </w:tc>
      </w:tr>
      <w:tr w:rsidR="00734E50" w:rsidRPr="00003477" w:rsidTr="00003477">
        <w:trPr>
          <w:trHeight w:val="144"/>
        </w:trPr>
        <w:tc>
          <w:tcPr>
            <w:tcW w:w="800" w:type="dxa"/>
            <w:vMerge/>
          </w:tcPr>
          <w:p w:rsidR="00734E50" w:rsidRPr="00003477" w:rsidRDefault="00734E50" w:rsidP="00003477">
            <w:pPr>
              <w:rPr>
                <w:rFonts w:ascii="Verdana" w:hAnsi="Verdana" w:cs="Arial"/>
                <w:b/>
              </w:rPr>
            </w:pPr>
          </w:p>
        </w:tc>
        <w:tc>
          <w:tcPr>
            <w:tcW w:w="833" w:type="dxa"/>
          </w:tcPr>
          <w:p w:rsidR="00734E50" w:rsidRPr="00003477" w:rsidRDefault="00734E50" w:rsidP="00003477">
            <w:pPr>
              <w:rPr>
                <w:rFonts w:ascii="Verdana" w:hAnsi="Verdana" w:cs="Arial"/>
              </w:rPr>
            </w:pPr>
            <w:r w:rsidRPr="00003477">
              <w:rPr>
                <w:rFonts w:ascii="Verdana" w:hAnsi="Verdana" w:cs="Arial"/>
              </w:rPr>
              <w:t>LF</w:t>
            </w:r>
          </w:p>
        </w:tc>
        <w:tc>
          <w:tcPr>
            <w:tcW w:w="1387" w:type="dxa"/>
          </w:tcPr>
          <w:p w:rsidR="00734E50" w:rsidRPr="00003477" w:rsidRDefault="00734E50" w:rsidP="00003477">
            <w:pPr>
              <w:jc w:val="center"/>
              <w:rPr>
                <w:rFonts w:ascii="Verdana" w:hAnsi="Verdana" w:cs="Arial"/>
              </w:rPr>
            </w:pPr>
            <w:r w:rsidRPr="00003477">
              <w:rPr>
                <w:rFonts w:ascii="Verdana" w:hAnsi="Verdana" w:cs="Arial"/>
              </w:rPr>
              <w:t>63</w:t>
            </w:r>
          </w:p>
          <w:p w:rsidR="00734E50" w:rsidRPr="00003477" w:rsidRDefault="00734E50" w:rsidP="00003477">
            <w:pPr>
              <w:jc w:val="center"/>
              <w:rPr>
                <w:rFonts w:ascii="Verdana" w:hAnsi="Verdana" w:cs="Arial"/>
              </w:rPr>
            </w:pPr>
            <w:r w:rsidRPr="00003477">
              <w:rPr>
                <w:rFonts w:ascii="Verdana" w:hAnsi="Verdana" w:cs="Arial"/>
              </w:rPr>
              <w:t>(61-65)</w:t>
            </w:r>
          </w:p>
        </w:tc>
        <w:tc>
          <w:tcPr>
            <w:tcW w:w="1665" w:type="dxa"/>
          </w:tcPr>
          <w:p w:rsidR="00734E50" w:rsidRPr="00003477" w:rsidRDefault="00734E50" w:rsidP="00003477">
            <w:pPr>
              <w:jc w:val="center"/>
              <w:rPr>
                <w:rFonts w:ascii="Verdana" w:hAnsi="Verdana" w:cs="Arial"/>
              </w:rPr>
            </w:pPr>
            <w:r w:rsidRPr="00003477">
              <w:rPr>
                <w:rFonts w:ascii="Verdana" w:hAnsi="Verdana" w:cs="Arial"/>
              </w:rPr>
              <w:t>63</w:t>
            </w:r>
          </w:p>
          <w:p w:rsidR="00734E50" w:rsidRPr="00003477" w:rsidRDefault="00734E50" w:rsidP="00003477">
            <w:pPr>
              <w:jc w:val="center"/>
              <w:rPr>
                <w:rFonts w:ascii="Verdana" w:hAnsi="Verdana" w:cs="Arial"/>
              </w:rPr>
            </w:pPr>
            <w:r w:rsidRPr="00003477">
              <w:rPr>
                <w:rFonts w:ascii="Verdana" w:hAnsi="Verdana" w:cs="Arial"/>
              </w:rPr>
              <w:t>(62-65)</w:t>
            </w:r>
          </w:p>
        </w:tc>
        <w:tc>
          <w:tcPr>
            <w:tcW w:w="1665" w:type="dxa"/>
          </w:tcPr>
          <w:p w:rsidR="00734E50" w:rsidRPr="00003477" w:rsidRDefault="00734E50" w:rsidP="00003477">
            <w:pPr>
              <w:jc w:val="center"/>
              <w:rPr>
                <w:rFonts w:ascii="Verdana" w:eastAsia="Times New Roman" w:hAnsi="Verdana" w:cs="Arial"/>
              </w:rPr>
            </w:pPr>
            <w:r w:rsidRPr="00003477">
              <w:rPr>
                <w:rFonts w:ascii="Verdana" w:eastAsia="Times New Roman" w:hAnsi="Verdana" w:cs="Arial"/>
              </w:rPr>
              <w:t>63</w:t>
            </w:r>
          </w:p>
          <w:p w:rsidR="00734E50" w:rsidRPr="00003477" w:rsidRDefault="00734E50" w:rsidP="00003477">
            <w:pPr>
              <w:jc w:val="center"/>
              <w:rPr>
                <w:rFonts w:ascii="Verdana" w:hAnsi="Verdana" w:cs="Arial"/>
              </w:rPr>
            </w:pPr>
            <w:r w:rsidRPr="00003477">
              <w:rPr>
                <w:rFonts w:ascii="Verdana" w:eastAsia="Times New Roman" w:hAnsi="Verdana" w:cs="Arial"/>
              </w:rPr>
              <w:t>(61-65)</w:t>
            </w:r>
          </w:p>
        </w:tc>
        <w:tc>
          <w:tcPr>
            <w:tcW w:w="1665" w:type="dxa"/>
          </w:tcPr>
          <w:p w:rsidR="00734E50" w:rsidRPr="00003477" w:rsidRDefault="00734E50" w:rsidP="00003477">
            <w:pPr>
              <w:jc w:val="center"/>
              <w:rPr>
                <w:rFonts w:ascii="Verdana" w:eastAsia="Times New Roman" w:hAnsi="Verdana" w:cs="Arial"/>
              </w:rPr>
            </w:pPr>
            <w:r w:rsidRPr="00003477">
              <w:rPr>
                <w:rFonts w:ascii="Verdana" w:eastAsia="Times New Roman" w:hAnsi="Verdana" w:cs="Arial"/>
              </w:rPr>
              <w:t>63</w:t>
            </w:r>
          </w:p>
          <w:p w:rsidR="00734E50" w:rsidRPr="00003477" w:rsidRDefault="00734E50" w:rsidP="00003477">
            <w:pPr>
              <w:jc w:val="center"/>
              <w:rPr>
                <w:rFonts w:ascii="Verdana" w:hAnsi="Verdana" w:cs="Arial"/>
              </w:rPr>
            </w:pPr>
            <w:r w:rsidRPr="00003477">
              <w:rPr>
                <w:rFonts w:ascii="Verdana" w:eastAsia="Times New Roman" w:hAnsi="Verdana" w:cs="Arial"/>
              </w:rPr>
              <w:t>(60-64)</w:t>
            </w:r>
          </w:p>
        </w:tc>
        <w:tc>
          <w:tcPr>
            <w:tcW w:w="833" w:type="dxa"/>
          </w:tcPr>
          <w:p w:rsidR="00734E50" w:rsidRPr="00003477" w:rsidRDefault="00734E50" w:rsidP="00003477">
            <w:pPr>
              <w:jc w:val="center"/>
              <w:rPr>
                <w:rFonts w:ascii="Verdana" w:hAnsi="Verdana" w:cs="Arial"/>
              </w:rPr>
            </w:pPr>
            <w:r w:rsidRPr="00003477">
              <w:rPr>
                <w:rFonts w:ascii="Verdana" w:eastAsia="Times New Roman" w:hAnsi="Verdana" w:cs="Arial"/>
              </w:rPr>
              <w:t>0,162</w:t>
            </w:r>
          </w:p>
        </w:tc>
      </w:tr>
    </w:tbl>
    <w:p w:rsidR="00891D02" w:rsidRPr="00003477" w:rsidRDefault="00734E50" w:rsidP="00003477">
      <w:pPr>
        <w:spacing w:after="0" w:line="240" w:lineRule="auto"/>
        <w:jc w:val="both"/>
        <w:rPr>
          <w:rFonts w:ascii="Verdana" w:hAnsi="Verdana" w:cs="Arial"/>
          <w:bCs/>
        </w:rPr>
      </w:pPr>
      <w:r w:rsidRPr="00003477">
        <w:rPr>
          <w:rFonts w:ascii="Verdana" w:hAnsi="Verdana" w:cs="Arial"/>
          <w:bCs/>
        </w:rPr>
        <w:t xml:space="preserve">*significación de la prueba no </w:t>
      </w:r>
      <w:proofErr w:type="spellStart"/>
      <w:r w:rsidRPr="00003477">
        <w:rPr>
          <w:rFonts w:ascii="Verdana" w:hAnsi="Verdana" w:cs="Arial"/>
          <w:bCs/>
        </w:rPr>
        <w:t>paramétrica</w:t>
      </w:r>
      <w:proofErr w:type="spellEnd"/>
      <w:r w:rsidRPr="00003477">
        <w:rPr>
          <w:rFonts w:ascii="Verdana" w:hAnsi="Verdana" w:cs="Arial"/>
          <w:bCs/>
        </w:rPr>
        <w:t xml:space="preserve"> de </w:t>
      </w:r>
      <w:proofErr w:type="spellStart"/>
      <w:r w:rsidRPr="00003477">
        <w:rPr>
          <w:rFonts w:ascii="Verdana" w:hAnsi="Verdana" w:cs="Arial"/>
          <w:bCs/>
        </w:rPr>
        <w:t>Kruskal</w:t>
      </w:r>
      <w:proofErr w:type="spellEnd"/>
      <w:r w:rsidRPr="00003477">
        <w:rPr>
          <w:rFonts w:ascii="Verdana" w:hAnsi="Verdana" w:cs="Arial"/>
          <w:bCs/>
        </w:rPr>
        <w:t>-Wallis</w:t>
      </w:r>
    </w:p>
    <w:p w:rsidR="00891D02" w:rsidRPr="00003477" w:rsidRDefault="00891D02" w:rsidP="00003477">
      <w:pPr>
        <w:spacing w:after="0" w:line="240" w:lineRule="auto"/>
        <w:jc w:val="both"/>
        <w:rPr>
          <w:rFonts w:ascii="Verdana" w:hAnsi="Verdana" w:cs="Arial"/>
          <w:bCs/>
        </w:rPr>
      </w:pPr>
      <w:r w:rsidRPr="00003477">
        <w:rPr>
          <w:rFonts w:ascii="Verdana" w:hAnsi="Verdana" w:cs="Arial"/>
          <w:bCs/>
        </w:rPr>
        <w:t>La tabla 3 muestra las variables biométricas fetales secundarias por estado nutricional e Índice cintura/cadera. Los índices CC/CA y LF/CA mostraron valores similares para todas las categorías de estado nutricional e Índice cintura/cadera en todas las mediciones. El PFE mostró variaciones entre las categorías del IC/Ca por estado nutricional en las diferentes etapas.</w:t>
      </w:r>
    </w:p>
    <w:p w:rsidR="00891D02" w:rsidRPr="00003477" w:rsidRDefault="00891D02" w:rsidP="00003477">
      <w:pPr>
        <w:spacing w:after="0" w:line="240" w:lineRule="auto"/>
        <w:jc w:val="both"/>
        <w:rPr>
          <w:rFonts w:ascii="Verdana" w:hAnsi="Verdana" w:cs="Arial"/>
          <w:bCs/>
        </w:rPr>
      </w:pPr>
      <w:r w:rsidRPr="00003477">
        <w:rPr>
          <w:rFonts w:ascii="Verdana" w:hAnsi="Verdana" w:cs="Arial"/>
          <w:bCs/>
        </w:rPr>
        <w:t>En la primera medición, que se realizó en las semanas 21-24, el PFE mostró valores superiores en las gestantes con IC/Ca igual o mayor a 0,88 para ambos estados nutricionales,</w:t>
      </w:r>
      <w:r w:rsidR="00D05C0D" w:rsidRPr="00003477">
        <w:rPr>
          <w:rFonts w:ascii="Verdana" w:hAnsi="Verdana" w:cs="Arial"/>
          <w:bCs/>
        </w:rPr>
        <w:t xml:space="preserve"> </w:t>
      </w:r>
      <w:r w:rsidRPr="00003477">
        <w:rPr>
          <w:rFonts w:ascii="Verdana" w:hAnsi="Verdana" w:cs="Arial"/>
          <w:bCs/>
        </w:rPr>
        <w:t xml:space="preserve">con diferencias estadísticamente significativas. Al aplicar la </w:t>
      </w:r>
      <w:r w:rsidRPr="00003477">
        <w:rPr>
          <w:rFonts w:ascii="Verdana" w:hAnsi="Verdana" w:cs="Arial"/>
          <w:bCs/>
          <w:lang w:val="it-IT"/>
        </w:rPr>
        <w:t xml:space="preserve">prueba post hoc de Dunn-Bonferroni se demuestran diferencias entre </w:t>
      </w:r>
      <w:r w:rsidR="007B0D00" w:rsidRPr="00003477">
        <w:rPr>
          <w:rFonts w:ascii="Verdana" w:hAnsi="Verdana" w:cs="Arial"/>
          <w:bCs/>
          <w:lang w:val="it-IT"/>
        </w:rPr>
        <w:t xml:space="preserve">los fetos de </w:t>
      </w:r>
      <w:r w:rsidRPr="00003477">
        <w:rPr>
          <w:rFonts w:ascii="Verdana" w:hAnsi="Verdana" w:cs="Arial"/>
          <w:bCs/>
          <w:lang w:val="it-IT"/>
        </w:rPr>
        <w:t>gestantes obesas</w:t>
      </w:r>
      <w:r w:rsidR="000026AF" w:rsidRPr="00003477">
        <w:rPr>
          <w:rFonts w:ascii="Verdana" w:hAnsi="Verdana" w:cs="Arial"/>
          <w:bCs/>
          <w:lang w:val="it-IT"/>
        </w:rPr>
        <w:t>,</w:t>
      </w:r>
      <w:r w:rsidRPr="00003477">
        <w:rPr>
          <w:rFonts w:ascii="Verdana" w:hAnsi="Verdana" w:cs="Arial"/>
          <w:bCs/>
          <w:lang w:val="it-IT"/>
        </w:rPr>
        <w:t xml:space="preserve"> con </w:t>
      </w:r>
      <w:r w:rsidR="007B0D00" w:rsidRPr="00003477">
        <w:rPr>
          <w:rFonts w:ascii="Verdana" w:hAnsi="Verdana" w:cs="Arial"/>
          <w:bCs/>
        </w:rPr>
        <w:t xml:space="preserve">IC/Ca menor de 0,88 y </w:t>
      </w:r>
      <w:r w:rsidR="000026AF" w:rsidRPr="00003477">
        <w:rPr>
          <w:rFonts w:ascii="Verdana" w:hAnsi="Verdana" w:cs="Arial"/>
          <w:bCs/>
        </w:rPr>
        <w:t xml:space="preserve">con </w:t>
      </w:r>
      <w:r w:rsidR="007B0D00" w:rsidRPr="00003477">
        <w:rPr>
          <w:rFonts w:ascii="Verdana" w:hAnsi="Verdana" w:cs="Arial"/>
          <w:bCs/>
        </w:rPr>
        <w:t xml:space="preserve">IC/Ca </w:t>
      </w:r>
      <w:r w:rsidR="000026AF" w:rsidRPr="00003477">
        <w:rPr>
          <w:rFonts w:ascii="Verdana" w:hAnsi="Verdana" w:cs="Arial"/>
          <w:bCs/>
        </w:rPr>
        <w:t>igual o mayor</w:t>
      </w:r>
      <w:r w:rsidRPr="00003477">
        <w:rPr>
          <w:rFonts w:ascii="Verdana" w:hAnsi="Verdana" w:cs="Arial"/>
          <w:bCs/>
        </w:rPr>
        <w:t xml:space="preserve">a 0,88. </w:t>
      </w:r>
    </w:p>
    <w:p w:rsidR="00891D02" w:rsidRPr="00003477" w:rsidRDefault="00891D02" w:rsidP="00003477">
      <w:pPr>
        <w:spacing w:after="0" w:line="240" w:lineRule="auto"/>
        <w:jc w:val="both"/>
        <w:rPr>
          <w:rFonts w:ascii="Verdana" w:hAnsi="Verdana" w:cs="Arial"/>
          <w:bCs/>
        </w:rPr>
      </w:pPr>
      <w:r w:rsidRPr="00003477">
        <w:rPr>
          <w:rFonts w:ascii="Verdana" w:hAnsi="Verdana" w:cs="Arial"/>
          <w:bCs/>
        </w:rPr>
        <w:t xml:space="preserve">En la segunda medición, el PFE de los fetos de las gestantes de peso adecuado mostró valores más altos en las que tenían IC/Ca menor de 0,88, mientras que en las obesas lo tuvieron aquellas con IC/Ca  igual o mayor a 0,88, </w:t>
      </w:r>
      <w:proofErr w:type="spellStart"/>
      <w:r w:rsidRPr="00003477">
        <w:rPr>
          <w:rFonts w:ascii="Verdana" w:hAnsi="Verdana" w:cs="Arial"/>
          <w:bCs/>
        </w:rPr>
        <w:t>sinque</w:t>
      </w:r>
      <w:proofErr w:type="spellEnd"/>
      <w:r w:rsidRPr="00003477">
        <w:rPr>
          <w:rFonts w:ascii="Verdana" w:hAnsi="Verdana" w:cs="Arial"/>
          <w:bCs/>
        </w:rPr>
        <w:t xml:space="preserve"> las diferencias fueran significativas. </w:t>
      </w:r>
    </w:p>
    <w:p w:rsidR="00891D02" w:rsidRPr="00003477" w:rsidRDefault="00891D02" w:rsidP="00003477">
      <w:pPr>
        <w:spacing w:after="0" w:line="240" w:lineRule="auto"/>
        <w:jc w:val="both"/>
        <w:rPr>
          <w:rFonts w:ascii="Verdana" w:hAnsi="Verdana" w:cs="Arial"/>
          <w:bCs/>
        </w:rPr>
      </w:pPr>
      <w:r w:rsidRPr="00003477">
        <w:rPr>
          <w:rFonts w:ascii="Verdana" w:hAnsi="Verdana" w:cs="Arial"/>
          <w:bCs/>
        </w:rPr>
        <w:t>En la tercera medición, mostraron valores superiores del PFE los fetos de las gestantes con IC/Ca menor de 0,88 en ambos estados nutricionales, aunque las diferencias entre las categorías maternas no fueron estadísticamente significativas.</w:t>
      </w:r>
    </w:p>
    <w:p w:rsidR="00003477" w:rsidRDefault="00003477">
      <w:pPr>
        <w:rPr>
          <w:rFonts w:ascii="Verdana" w:hAnsi="Verdana" w:cs="Arial"/>
          <w:bCs/>
        </w:rPr>
      </w:pPr>
      <w:r>
        <w:rPr>
          <w:rFonts w:ascii="Verdana" w:hAnsi="Verdana" w:cs="Arial"/>
          <w:bCs/>
        </w:rPr>
        <w:br w:type="page"/>
      </w:r>
    </w:p>
    <w:p w:rsidR="00891D02" w:rsidRPr="00003477" w:rsidRDefault="00891D02" w:rsidP="00003477">
      <w:pPr>
        <w:spacing w:after="0" w:line="240" w:lineRule="auto"/>
        <w:jc w:val="both"/>
        <w:rPr>
          <w:rFonts w:ascii="Verdana" w:hAnsi="Verdana" w:cs="Arial"/>
          <w:bCs/>
        </w:rPr>
      </w:pPr>
      <w:r w:rsidRPr="00003477">
        <w:rPr>
          <w:rFonts w:ascii="Verdana" w:hAnsi="Verdana" w:cs="Arial"/>
          <w:bCs/>
        </w:rPr>
        <w:lastRenderedPageBreak/>
        <w:t>Tabla 3. Variables biométricas fetales secundarias por estado nutricional e Índice cintura/cadera (IC/Ca)</w:t>
      </w:r>
    </w:p>
    <w:tbl>
      <w:tblPr>
        <w:tblStyle w:val="Tablanormal21"/>
        <w:tblW w:w="9073" w:type="dxa"/>
        <w:tblLayout w:type="fixed"/>
        <w:tblLook w:val="04A0"/>
      </w:tblPr>
      <w:tblGrid>
        <w:gridCol w:w="528"/>
        <w:gridCol w:w="1121"/>
        <w:gridCol w:w="1541"/>
        <w:gridCol w:w="140"/>
        <w:gridCol w:w="1541"/>
        <w:gridCol w:w="1541"/>
        <w:gridCol w:w="140"/>
        <w:gridCol w:w="1681"/>
        <w:gridCol w:w="840"/>
      </w:tblGrid>
      <w:tr w:rsidR="00891D02" w:rsidRPr="00003477" w:rsidTr="00B84730">
        <w:trPr>
          <w:cnfStyle w:val="100000000000"/>
          <w:trHeight w:val="479"/>
        </w:trPr>
        <w:tc>
          <w:tcPr>
            <w:tcW w:w="1649" w:type="dxa"/>
            <w:gridSpan w:val="2"/>
            <w:vMerge w:val="restart"/>
          </w:tcPr>
          <w:p w:rsidR="00891D02" w:rsidRPr="00003477" w:rsidRDefault="00891D02" w:rsidP="00003477">
            <w:pPr>
              <w:jc w:val="center"/>
              <w:rPr>
                <w:rFonts w:ascii="Verdana" w:hAnsi="Verdana" w:cs="Arial"/>
                <w:b/>
              </w:rPr>
            </w:pPr>
            <w:r w:rsidRPr="00003477">
              <w:rPr>
                <w:rFonts w:ascii="Verdana" w:hAnsi="Verdana" w:cs="Arial"/>
                <w:b/>
              </w:rPr>
              <w:t>Medición/ Biometría</w:t>
            </w:r>
          </w:p>
        </w:tc>
        <w:tc>
          <w:tcPr>
            <w:tcW w:w="3222" w:type="dxa"/>
            <w:gridSpan w:val="3"/>
          </w:tcPr>
          <w:p w:rsidR="00891D02" w:rsidRPr="00003477" w:rsidRDefault="00891D02" w:rsidP="00003477">
            <w:pPr>
              <w:jc w:val="center"/>
              <w:rPr>
                <w:rFonts w:ascii="Verdana" w:hAnsi="Verdana" w:cs="Arial"/>
                <w:b/>
              </w:rPr>
            </w:pPr>
            <w:r w:rsidRPr="00003477">
              <w:rPr>
                <w:rFonts w:ascii="Verdana" w:hAnsi="Verdana" w:cs="Arial"/>
                <w:b/>
              </w:rPr>
              <w:t>Peso adecuado</w:t>
            </w:r>
          </w:p>
        </w:tc>
        <w:tc>
          <w:tcPr>
            <w:tcW w:w="3362" w:type="dxa"/>
            <w:gridSpan w:val="3"/>
          </w:tcPr>
          <w:p w:rsidR="00891D02" w:rsidRPr="00003477" w:rsidRDefault="00891D02" w:rsidP="00003477">
            <w:pPr>
              <w:jc w:val="center"/>
              <w:rPr>
                <w:rFonts w:ascii="Verdana" w:hAnsi="Verdana" w:cs="Arial"/>
                <w:b/>
              </w:rPr>
            </w:pPr>
            <w:r w:rsidRPr="00003477">
              <w:rPr>
                <w:rFonts w:ascii="Verdana" w:hAnsi="Verdana" w:cs="Arial"/>
                <w:b/>
              </w:rPr>
              <w:t>Obesidad</w:t>
            </w:r>
          </w:p>
        </w:tc>
        <w:tc>
          <w:tcPr>
            <w:tcW w:w="840" w:type="dxa"/>
            <w:vMerge w:val="restart"/>
          </w:tcPr>
          <w:p w:rsidR="00891D02" w:rsidRPr="00003477" w:rsidRDefault="00891D02" w:rsidP="00003477">
            <w:pPr>
              <w:jc w:val="center"/>
              <w:rPr>
                <w:rFonts w:ascii="Verdana" w:hAnsi="Verdana" w:cs="Arial"/>
                <w:b/>
              </w:rPr>
            </w:pPr>
            <w:r w:rsidRPr="00003477">
              <w:rPr>
                <w:rFonts w:ascii="Verdana" w:hAnsi="Verdana" w:cs="Arial"/>
                <w:b/>
              </w:rPr>
              <w:t>p*</w:t>
            </w:r>
          </w:p>
        </w:tc>
      </w:tr>
      <w:tr w:rsidR="00891D02" w:rsidRPr="00003477" w:rsidTr="00B84730">
        <w:trPr>
          <w:cnfStyle w:val="000000100000"/>
          <w:trHeight w:val="479"/>
        </w:trPr>
        <w:tc>
          <w:tcPr>
            <w:tcW w:w="1649" w:type="dxa"/>
            <w:gridSpan w:val="2"/>
            <w:vMerge/>
          </w:tcPr>
          <w:p w:rsidR="00891D02" w:rsidRPr="00003477" w:rsidRDefault="00891D02" w:rsidP="00003477">
            <w:pPr>
              <w:jc w:val="center"/>
              <w:rPr>
                <w:rFonts w:ascii="Verdana" w:hAnsi="Verdana" w:cs="Arial"/>
                <w:b/>
              </w:rPr>
            </w:pPr>
          </w:p>
        </w:tc>
        <w:tc>
          <w:tcPr>
            <w:tcW w:w="1541" w:type="dxa"/>
          </w:tcPr>
          <w:p w:rsidR="00891D02" w:rsidRPr="00003477" w:rsidRDefault="00891D02" w:rsidP="00003477">
            <w:pPr>
              <w:jc w:val="center"/>
              <w:rPr>
                <w:rFonts w:ascii="Verdana" w:hAnsi="Verdana" w:cs="Arial"/>
                <w:bCs/>
              </w:rPr>
            </w:pPr>
            <w:r w:rsidRPr="00003477">
              <w:rPr>
                <w:rFonts w:ascii="Verdana" w:hAnsi="Verdana" w:cs="Arial"/>
                <w:bCs/>
              </w:rPr>
              <w:t>IC/Ca</w:t>
            </w:r>
          </w:p>
          <w:p w:rsidR="00891D02" w:rsidRPr="00003477" w:rsidRDefault="00891D02" w:rsidP="00003477">
            <w:pPr>
              <w:jc w:val="center"/>
              <w:rPr>
                <w:rFonts w:ascii="Verdana" w:hAnsi="Verdana" w:cs="Arial"/>
              </w:rPr>
            </w:pPr>
            <w:r w:rsidRPr="00003477">
              <w:rPr>
                <w:rFonts w:ascii="Verdana" w:hAnsi="Verdana" w:cs="Arial"/>
                <w:bCs/>
              </w:rPr>
              <w:t>&lt;</w:t>
            </w:r>
            <w:r w:rsidRPr="00003477">
              <w:rPr>
                <w:rFonts w:ascii="Verdana" w:hAnsi="Verdana" w:cs="Arial"/>
              </w:rPr>
              <w:t>0,88</w:t>
            </w:r>
          </w:p>
        </w:tc>
        <w:tc>
          <w:tcPr>
            <w:tcW w:w="1681" w:type="dxa"/>
            <w:gridSpan w:val="2"/>
          </w:tcPr>
          <w:p w:rsidR="00891D02" w:rsidRPr="00003477" w:rsidRDefault="00891D02" w:rsidP="00003477">
            <w:pPr>
              <w:jc w:val="center"/>
              <w:rPr>
                <w:rFonts w:ascii="Verdana" w:hAnsi="Verdana" w:cs="Arial"/>
                <w:bCs/>
              </w:rPr>
            </w:pPr>
            <w:r w:rsidRPr="00003477">
              <w:rPr>
                <w:rFonts w:ascii="Verdana" w:hAnsi="Verdana" w:cs="Arial"/>
                <w:bCs/>
              </w:rPr>
              <w:t>IC/Ca</w:t>
            </w:r>
          </w:p>
          <w:p w:rsidR="00891D02" w:rsidRPr="00003477" w:rsidRDefault="00891D02" w:rsidP="00003477">
            <w:pPr>
              <w:jc w:val="center"/>
              <w:rPr>
                <w:rFonts w:ascii="Verdana" w:hAnsi="Verdana" w:cs="Arial"/>
              </w:rPr>
            </w:pPr>
            <w:r w:rsidRPr="00003477">
              <w:rPr>
                <w:rFonts w:ascii="Verdana" w:hAnsi="Verdana" w:cs="Arial"/>
                <w:bCs/>
              </w:rPr>
              <w:t xml:space="preserve">≥ </w:t>
            </w:r>
            <w:r w:rsidRPr="00003477">
              <w:rPr>
                <w:rFonts w:ascii="Verdana" w:hAnsi="Verdana" w:cs="Arial"/>
              </w:rPr>
              <w:t>0,88</w:t>
            </w:r>
          </w:p>
        </w:tc>
        <w:tc>
          <w:tcPr>
            <w:tcW w:w="1541" w:type="dxa"/>
          </w:tcPr>
          <w:p w:rsidR="00891D02" w:rsidRPr="00003477" w:rsidRDefault="00891D02" w:rsidP="00003477">
            <w:pPr>
              <w:jc w:val="center"/>
              <w:rPr>
                <w:rFonts w:ascii="Verdana" w:hAnsi="Verdana" w:cs="Arial"/>
                <w:bCs/>
              </w:rPr>
            </w:pPr>
            <w:r w:rsidRPr="00003477">
              <w:rPr>
                <w:rFonts w:ascii="Verdana" w:hAnsi="Verdana" w:cs="Arial"/>
                <w:bCs/>
              </w:rPr>
              <w:t>IC/Ca</w:t>
            </w:r>
          </w:p>
          <w:p w:rsidR="00891D02" w:rsidRPr="00003477" w:rsidRDefault="00891D02" w:rsidP="00003477">
            <w:pPr>
              <w:jc w:val="center"/>
              <w:rPr>
                <w:rFonts w:ascii="Verdana" w:hAnsi="Verdana" w:cs="Arial"/>
              </w:rPr>
            </w:pPr>
            <w:r w:rsidRPr="00003477">
              <w:rPr>
                <w:rFonts w:ascii="Verdana" w:hAnsi="Verdana" w:cs="Arial"/>
                <w:bCs/>
              </w:rPr>
              <w:t>&lt;</w:t>
            </w:r>
            <w:r w:rsidRPr="00003477">
              <w:rPr>
                <w:rFonts w:ascii="Verdana" w:hAnsi="Verdana" w:cs="Arial"/>
              </w:rPr>
              <w:t>0,88</w:t>
            </w:r>
          </w:p>
        </w:tc>
        <w:tc>
          <w:tcPr>
            <w:tcW w:w="1821" w:type="dxa"/>
            <w:gridSpan w:val="2"/>
          </w:tcPr>
          <w:p w:rsidR="00891D02" w:rsidRPr="00003477" w:rsidRDefault="00891D02" w:rsidP="00003477">
            <w:pPr>
              <w:jc w:val="center"/>
              <w:rPr>
                <w:rFonts w:ascii="Verdana" w:hAnsi="Verdana" w:cs="Arial"/>
                <w:bCs/>
              </w:rPr>
            </w:pPr>
            <w:r w:rsidRPr="00003477">
              <w:rPr>
                <w:rFonts w:ascii="Verdana" w:hAnsi="Verdana" w:cs="Arial"/>
                <w:bCs/>
              </w:rPr>
              <w:t>IC/Ca</w:t>
            </w:r>
          </w:p>
          <w:p w:rsidR="00891D02" w:rsidRPr="00003477" w:rsidRDefault="00891D02" w:rsidP="00003477">
            <w:pPr>
              <w:jc w:val="center"/>
              <w:rPr>
                <w:rFonts w:ascii="Verdana" w:hAnsi="Verdana" w:cs="Arial"/>
              </w:rPr>
            </w:pPr>
            <w:r w:rsidRPr="00003477">
              <w:rPr>
                <w:rFonts w:ascii="Verdana" w:hAnsi="Verdana" w:cs="Arial"/>
                <w:bCs/>
              </w:rPr>
              <w:t xml:space="preserve">≥ </w:t>
            </w:r>
            <w:r w:rsidRPr="00003477">
              <w:rPr>
                <w:rFonts w:ascii="Verdana" w:hAnsi="Verdana" w:cs="Arial"/>
              </w:rPr>
              <w:t>0,88</w:t>
            </w:r>
          </w:p>
        </w:tc>
        <w:tc>
          <w:tcPr>
            <w:tcW w:w="840" w:type="dxa"/>
            <w:vMerge/>
          </w:tcPr>
          <w:p w:rsidR="00891D02" w:rsidRPr="00003477" w:rsidRDefault="00891D02" w:rsidP="00003477">
            <w:pPr>
              <w:jc w:val="center"/>
              <w:rPr>
                <w:rFonts w:ascii="Verdana" w:hAnsi="Verdana" w:cs="Arial"/>
              </w:rPr>
            </w:pPr>
          </w:p>
        </w:tc>
      </w:tr>
      <w:tr w:rsidR="00891D02" w:rsidRPr="00003477" w:rsidTr="00B84730">
        <w:trPr>
          <w:trHeight w:val="145"/>
        </w:trPr>
        <w:tc>
          <w:tcPr>
            <w:tcW w:w="1649" w:type="dxa"/>
            <w:gridSpan w:val="2"/>
            <w:vMerge/>
          </w:tcPr>
          <w:p w:rsidR="00891D02" w:rsidRPr="00003477" w:rsidRDefault="00891D02" w:rsidP="00003477">
            <w:pPr>
              <w:jc w:val="center"/>
              <w:rPr>
                <w:rFonts w:ascii="Verdana" w:hAnsi="Verdana" w:cs="Arial"/>
                <w:b/>
              </w:rPr>
            </w:pPr>
          </w:p>
        </w:tc>
        <w:tc>
          <w:tcPr>
            <w:tcW w:w="6584" w:type="dxa"/>
            <w:gridSpan w:val="6"/>
          </w:tcPr>
          <w:p w:rsidR="00891D02" w:rsidRPr="00003477" w:rsidRDefault="00891D02" w:rsidP="00003477">
            <w:pPr>
              <w:jc w:val="center"/>
              <w:rPr>
                <w:rFonts w:ascii="Verdana" w:hAnsi="Verdana" w:cs="Arial"/>
              </w:rPr>
            </w:pPr>
            <w:r w:rsidRPr="00003477">
              <w:rPr>
                <w:rFonts w:ascii="Verdana" w:hAnsi="Verdana" w:cs="Arial"/>
              </w:rPr>
              <w:t xml:space="preserve">Mediana(Rango </w:t>
            </w:r>
            <w:proofErr w:type="spellStart"/>
            <w:r w:rsidRPr="00003477">
              <w:rPr>
                <w:rFonts w:ascii="Verdana" w:hAnsi="Verdana" w:cs="Arial"/>
              </w:rPr>
              <w:t>intercuartílico</w:t>
            </w:r>
            <w:proofErr w:type="spellEnd"/>
            <w:r w:rsidRPr="00003477">
              <w:rPr>
                <w:rFonts w:ascii="Verdana" w:hAnsi="Verdana" w:cs="Arial"/>
              </w:rPr>
              <w:t>)</w:t>
            </w:r>
          </w:p>
        </w:tc>
        <w:tc>
          <w:tcPr>
            <w:tcW w:w="840" w:type="dxa"/>
            <w:vMerge/>
          </w:tcPr>
          <w:p w:rsidR="00891D02" w:rsidRPr="00003477" w:rsidRDefault="00891D02" w:rsidP="00003477">
            <w:pPr>
              <w:jc w:val="center"/>
              <w:rPr>
                <w:rFonts w:ascii="Verdana" w:hAnsi="Verdana" w:cs="Arial"/>
              </w:rPr>
            </w:pPr>
          </w:p>
        </w:tc>
      </w:tr>
      <w:tr w:rsidR="00891D02" w:rsidRPr="00003477" w:rsidTr="00B84730">
        <w:trPr>
          <w:cnfStyle w:val="000000100000"/>
          <w:trHeight w:val="488"/>
        </w:trPr>
        <w:tc>
          <w:tcPr>
            <w:tcW w:w="528" w:type="dxa"/>
            <w:vMerge w:val="restart"/>
            <w:vAlign w:val="center"/>
          </w:tcPr>
          <w:p w:rsidR="00891D02" w:rsidRPr="00003477" w:rsidRDefault="00891D02" w:rsidP="00003477">
            <w:pPr>
              <w:jc w:val="center"/>
              <w:rPr>
                <w:rFonts w:ascii="Verdana" w:hAnsi="Verdana" w:cs="Arial"/>
                <w:b/>
                <w:sz w:val="16"/>
              </w:rPr>
            </w:pPr>
            <w:r w:rsidRPr="00003477">
              <w:rPr>
                <w:rFonts w:ascii="Verdana" w:hAnsi="Verdana" w:cs="Arial"/>
                <w:b/>
                <w:sz w:val="16"/>
              </w:rPr>
              <w:t>1</w:t>
            </w:r>
            <w:r w:rsidRPr="00003477">
              <w:rPr>
                <w:rFonts w:ascii="Verdana" w:hAnsi="Verdana" w:cs="Arial"/>
                <w:b/>
                <w:sz w:val="16"/>
                <w:vertAlign w:val="superscript"/>
              </w:rPr>
              <w:t>era</w:t>
            </w:r>
          </w:p>
        </w:tc>
        <w:tc>
          <w:tcPr>
            <w:tcW w:w="1121" w:type="dxa"/>
            <w:vAlign w:val="center"/>
          </w:tcPr>
          <w:p w:rsidR="00891D02" w:rsidRPr="00003477" w:rsidRDefault="00891D02" w:rsidP="00003477">
            <w:pPr>
              <w:rPr>
                <w:rFonts w:ascii="Verdana" w:hAnsi="Verdana" w:cs="Arial"/>
              </w:rPr>
            </w:pPr>
            <w:r w:rsidRPr="00003477">
              <w:rPr>
                <w:rFonts w:ascii="Verdana" w:hAnsi="Verdana" w:cs="Arial"/>
              </w:rPr>
              <w:t>ICC/CA</w:t>
            </w:r>
          </w:p>
        </w:tc>
        <w:tc>
          <w:tcPr>
            <w:tcW w:w="1681" w:type="dxa"/>
            <w:gridSpan w:val="2"/>
          </w:tcPr>
          <w:p w:rsidR="00891D02" w:rsidRPr="00003477" w:rsidRDefault="00891D02" w:rsidP="00003477">
            <w:pPr>
              <w:jc w:val="center"/>
              <w:rPr>
                <w:rFonts w:ascii="Verdana" w:hAnsi="Verdana" w:cs="Arial"/>
              </w:rPr>
            </w:pPr>
            <w:r w:rsidRPr="00003477">
              <w:rPr>
                <w:rFonts w:ascii="Verdana" w:hAnsi="Verdana" w:cs="Arial"/>
              </w:rPr>
              <w:t xml:space="preserve">1,1 </w:t>
            </w:r>
          </w:p>
          <w:p w:rsidR="00891D02" w:rsidRPr="00003477" w:rsidRDefault="00891D02" w:rsidP="00003477">
            <w:pPr>
              <w:jc w:val="center"/>
              <w:rPr>
                <w:rFonts w:ascii="Verdana" w:hAnsi="Verdana" w:cs="Arial"/>
              </w:rPr>
            </w:pPr>
            <w:r w:rsidRPr="00003477">
              <w:rPr>
                <w:rFonts w:ascii="Verdana" w:hAnsi="Verdana" w:cs="Arial"/>
              </w:rPr>
              <w:t>(1,1-1,2)</w:t>
            </w:r>
          </w:p>
        </w:tc>
        <w:tc>
          <w:tcPr>
            <w:tcW w:w="1541" w:type="dxa"/>
          </w:tcPr>
          <w:p w:rsidR="00891D02" w:rsidRPr="00003477" w:rsidRDefault="00891D02" w:rsidP="00003477">
            <w:pPr>
              <w:jc w:val="center"/>
              <w:rPr>
                <w:rFonts w:ascii="Verdana" w:hAnsi="Verdana" w:cs="Arial"/>
              </w:rPr>
            </w:pPr>
            <w:r w:rsidRPr="00003477">
              <w:rPr>
                <w:rFonts w:ascii="Verdana" w:hAnsi="Verdana" w:cs="Arial"/>
              </w:rPr>
              <w:t xml:space="preserve">1,1 </w:t>
            </w:r>
          </w:p>
          <w:p w:rsidR="00891D02" w:rsidRPr="00003477" w:rsidRDefault="00891D02" w:rsidP="00003477">
            <w:pPr>
              <w:jc w:val="center"/>
              <w:rPr>
                <w:rFonts w:ascii="Verdana" w:hAnsi="Verdana" w:cs="Arial"/>
              </w:rPr>
            </w:pPr>
            <w:r w:rsidRPr="00003477">
              <w:rPr>
                <w:rFonts w:ascii="Verdana" w:hAnsi="Verdana" w:cs="Arial"/>
              </w:rPr>
              <w:t>(1,1-1,2)</w:t>
            </w:r>
          </w:p>
        </w:tc>
        <w:tc>
          <w:tcPr>
            <w:tcW w:w="1681" w:type="dxa"/>
            <w:gridSpan w:val="2"/>
          </w:tcPr>
          <w:p w:rsidR="00891D02" w:rsidRPr="00003477" w:rsidRDefault="00891D02" w:rsidP="00003477">
            <w:pPr>
              <w:jc w:val="center"/>
              <w:rPr>
                <w:rFonts w:ascii="Verdana" w:hAnsi="Verdana" w:cs="Arial"/>
              </w:rPr>
            </w:pPr>
            <w:r w:rsidRPr="00003477">
              <w:rPr>
                <w:rFonts w:ascii="Verdana" w:hAnsi="Verdana" w:cs="Arial"/>
              </w:rPr>
              <w:t xml:space="preserve">1,1 </w:t>
            </w:r>
          </w:p>
          <w:p w:rsidR="00891D02" w:rsidRPr="00003477" w:rsidRDefault="00891D02" w:rsidP="00003477">
            <w:pPr>
              <w:jc w:val="center"/>
              <w:rPr>
                <w:rFonts w:ascii="Verdana" w:hAnsi="Verdana" w:cs="Arial"/>
              </w:rPr>
            </w:pPr>
            <w:r w:rsidRPr="00003477">
              <w:rPr>
                <w:rFonts w:ascii="Verdana" w:hAnsi="Verdana" w:cs="Arial"/>
              </w:rPr>
              <w:t>(1,1-1,2)</w:t>
            </w:r>
          </w:p>
        </w:tc>
        <w:tc>
          <w:tcPr>
            <w:tcW w:w="1681" w:type="dxa"/>
          </w:tcPr>
          <w:p w:rsidR="00891D02" w:rsidRPr="00003477" w:rsidRDefault="00891D02" w:rsidP="00003477">
            <w:pPr>
              <w:jc w:val="center"/>
              <w:rPr>
                <w:rFonts w:ascii="Verdana" w:hAnsi="Verdana" w:cs="Arial"/>
              </w:rPr>
            </w:pPr>
            <w:r w:rsidRPr="00003477">
              <w:rPr>
                <w:rFonts w:ascii="Verdana" w:hAnsi="Verdana" w:cs="Arial"/>
              </w:rPr>
              <w:t>1,1</w:t>
            </w:r>
          </w:p>
          <w:p w:rsidR="00891D02" w:rsidRPr="00003477" w:rsidRDefault="00891D02" w:rsidP="00003477">
            <w:pPr>
              <w:jc w:val="center"/>
              <w:rPr>
                <w:rFonts w:ascii="Verdana" w:hAnsi="Verdana" w:cs="Arial"/>
              </w:rPr>
            </w:pPr>
            <w:r w:rsidRPr="00003477">
              <w:rPr>
                <w:rFonts w:ascii="Verdana" w:hAnsi="Verdana" w:cs="Arial"/>
              </w:rPr>
              <w:t>(1,1-1,2)</w:t>
            </w:r>
          </w:p>
        </w:tc>
        <w:tc>
          <w:tcPr>
            <w:tcW w:w="840" w:type="dxa"/>
          </w:tcPr>
          <w:p w:rsidR="00891D02" w:rsidRPr="00003477" w:rsidRDefault="00891D02" w:rsidP="00003477">
            <w:pPr>
              <w:jc w:val="center"/>
              <w:rPr>
                <w:rFonts w:ascii="Verdana" w:hAnsi="Verdana" w:cs="Arial"/>
              </w:rPr>
            </w:pPr>
            <w:r w:rsidRPr="00003477">
              <w:rPr>
                <w:rFonts w:ascii="Verdana" w:hAnsi="Verdana" w:cs="Arial"/>
              </w:rPr>
              <w:t>0,122</w:t>
            </w:r>
          </w:p>
        </w:tc>
      </w:tr>
      <w:tr w:rsidR="00891D02" w:rsidRPr="00003477" w:rsidTr="00B84730">
        <w:trPr>
          <w:trHeight w:val="145"/>
        </w:trPr>
        <w:tc>
          <w:tcPr>
            <w:tcW w:w="528" w:type="dxa"/>
            <w:vMerge/>
            <w:vAlign w:val="center"/>
          </w:tcPr>
          <w:p w:rsidR="00891D02" w:rsidRPr="00003477" w:rsidRDefault="00891D02" w:rsidP="00003477">
            <w:pPr>
              <w:jc w:val="center"/>
              <w:rPr>
                <w:rFonts w:ascii="Verdana" w:hAnsi="Verdana" w:cs="Arial"/>
                <w:b/>
                <w:sz w:val="16"/>
              </w:rPr>
            </w:pPr>
          </w:p>
        </w:tc>
        <w:tc>
          <w:tcPr>
            <w:tcW w:w="1121" w:type="dxa"/>
            <w:vAlign w:val="center"/>
          </w:tcPr>
          <w:p w:rsidR="00891D02" w:rsidRPr="00003477" w:rsidRDefault="00891D02" w:rsidP="00003477">
            <w:pPr>
              <w:rPr>
                <w:rFonts w:ascii="Verdana" w:hAnsi="Verdana" w:cs="Arial"/>
              </w:rPr>
            </w:pPr>
            <w:r w:rsidRPr="00003477">
              <w:rPr>
                <w:rFonts w:ascii="Verdana" w:hAnsi="Verdana" w:cs="Arial"/>
              </w:rPr>
              <w:t>ILF/CA</w:t>
            </w:r>
          </w:p>
        </w:tc>
        <w:tc>
          <w:tcPr>
            <w:tcW w:w="1681" w:type="dxa"/>
            <w:gridSpan w:val="2"/>
          </w:tcPr>
          <w:p w:rsidR="00891D02" w:rsidRPr="00003477" w:rsidRDefault="00891D02" w:rsidP="00003477">
            <w:pPr>
              <w:jc w:val="center"/>
              <w:rPr>
                <w:rFonts w:ascii="Verdana" w:hAnsi="Verdana" w:cs="Arial"/>
              </w:rPr>
            </w:pPr>
            <w:r w:rsidRPr="00003477">
              <w:rPr>
                <w:rFonts w:ascii="Verdana" w:hAnsi="Verdana" w:cs="Arial"/>
              </w:rPr>
              <w:t xml:space="preserve">0,2 </w:t>
            </w:r>
          </w:p>
          <w:p w:rsidR="00891D02" w:rsidRPr="00003477" w:rsidRDefault="00891D02" w:rsidP="00003477">
            <w:pPr>
              <w:jc w:val="center"/>
              <w:rPr>
                <w:rFonts w:ascii="Verdana" w:hAnsi="Verdana" w:cs="Arial"/>
              </w:rPr>
            </w:pPr>
            <w:r w:rsidRPr="00003477">
              <w:rPr>
                <w:rFonts w:ascii="Verdana" w:hAnsi="Verdana" w:cs="Arial"/>
              </w:rPr>
              <w:t>(0,2-0,2)</w:t>
            </w:r>
          </w:p>
        </w:tc>
        <w:tc>
          <w:tcPr>
            <w:tcW w:w="1541" w:type="dxa"/>
          </w:tcPr>
          <w:p w:rsidR="00891D02" w:rsidRPr="00003477" w:rsidRDefault="00891D02" w:rsidP="00003477">
            <w:pPr>
              <w:jc w:val="center"/>
              <w:rPr>
                <w:rFonts w:ascii="Verdana" w:hAnsi="Verdana" w:cs="Arial"/>
              </w:rPr>
            </w:pPr>
            <w:r w:rsidRPr="00003477">
              <w:rPr>
                <w:rFonts w:ascii="Verdana" w:hAnsi="Verdana" w:cs="Arial"/>
              </w:rPr>
              <w:t xml:space="preserve">0,2 </w:t>
            </w:r>
          </w:p>
          <w:p w:rsidR="00891D02" w:rsidRPr="00003477" w:rsidRDefault="00891D02" w:rsidP="00003477">
            <w:pPr>
              <w:jc w:val="center"/>
              <w:rPr>
                <w:rFonts w:ascii="Verdana" w:hAnsi="Verdana" w:cs="Arial"/>
              </w:rPr>
            </w:pPr>
            <w:r w:rsidRPr="00003477">
              <w:rPr>
                <w:rFonts w:ascii="Verdana" w:hAnsi="Verdana" w:cs="Arial"/>
              </w:rPr>
              <w:t>(0,2-0,2)</w:t>
            </w:r>
          </w:p>
        </w:tc>
        <w:tc>
          <w:tcPr>
            <w:tcW w:w="1681" w:type="dxa"/>
            <w:gridSpan w:val="2"/>
          </w:tcPr>
          <w:p w:rsidR="00891D02" w:rsidRPr="00003477" w:rsidRDefault="00891D02" w:rsidP="00003477">
            <w:pPr>
              <w:jc w:val="center"/>
              <w:rPr>
                <w:rFonts w:ascii="Verdana" w:hAnsi="Verdana" w:cs="Arial"/>
              </w:rPr>
            </w:pPr>
            <w:r w:rsidRPr="00003477">
              <w:rPr>
                <w:rFonts w:ascii="Verdana" w:hAnsi="Verdana" w:cs="Arial"/>
              </w:rPr>
              <w:t xml:space="preserve">0,2 </w:t>
            </w:r>
          </w:p>
          <w:p w:rsidR="00891D02" w:rsidRPr="00003477" w:rsidRDefault="00891D02" w:rsidP="00003477">
            <w:pPr>
              <w:jc w:val="center"/>
              <w:rPr>
                <w:rFonts w:ascii="Verdana" w:hAnsi="Verdana" w:cs="Arial"/>
              </w:rPr>
            </w:pPr>
            <w:r w:rsidRPr="00003477">
              <w:rPr>
                <w:rFonts w:ascii="Verdana" w:hAnsi="Verdana" w:cs="Arial"/>
              </w:rPr>
              <w:t>(0,2-0,2)</w:t>
            </w:r>
          </w:p>
        </w:tc>
        <w:tc>
          <w:tcPr>
            <w:tcW w:w="1681" w:type="dxa"/>
          </w:tcPr>
          <w:p w:rsidR="00891D02" w:rsidRPr="00003477" w:rsidRDefault="00891D02" w:rsidP="00003477">
            <w:pPr>
              <w:jc w:val="center"/>
              <w:rPr>
                <w:rFonts w:ascii="Verdana" w:hAnsi="Verdana" w:cs="Arial"/>
              </w:rPr>
            </w:pPr>
            <w:r w:rsidRPr="00003477">
              <w:rPr>
                <w:rFonts w:ascii="Verdana" w:hAnsi="Verdana" w:cs="Arial"/>
              </w:rPr>
              <w:t xml:space="preserve">0,2 </w:t>
            </w:r>
          </w:p>
          <w:p w:rsidR="00891D02" w:rsidRPr="00003477" w:rsidRDefault="00891D02" w:rsidP="00003477">
            <w:pPr>
              <w:jc w:val="center"/>
              <w:rPr>
                <w:rFonts w:ascii="Verdana" w:hAnsi="Verdana" w:cs="Arial"/>
              </w:rPr>
            </w:pPr>
            <w:r w:rsidRPr="00003477">
              <w:rPr>
                <w:rFonts w:ascii="Verdana" w:hAnsi="Verdana" w:cs="Arial"/>
              </w:rPr>
              <w:t>(0,2-0,2)</w:t>
            </w:r>
          </w:p>
        </w:tc>
        <w:tc>
          <w:tcPr>
            <w:tcW w:w="840" w:type="dxa"/>
          </w:tcPr>
          <w:p w:rsidR="00891D02" w:rsidRPr="00003477" w:rsidRDefault="00891D02" w:rsidP="00003477">
            <w:pPr>
              <w:jc w:val="center"/>
              <w:rPr>
                <w:rFonts w:ascii="Verdana" w:hAnsi="Verdana" w:cs="Arial"/>
              </w:rPr>
            </w:pPr>
            <w:r w:rsidRPr="00003477">
              <w:rPr>
                <w:rFonts w:ascii="Verdana" w:hAnsi="Verdana" w:cs="Arial"/>
              </w:rPr>
              <w:t>0,265</w:t>
            </w:r>
          </w:p>
        </w:tc>
      </w:tr>
      <w:tr w:rsidR="00891D02" w:rsidRPr="00003477" w:rsidTr="00B84730">
        <w:trPr>
          <w:cnfStyle w:val="000000100000"/>
          <w:trHeight w:val="145"/>
        </w:trPr>
        <w:tc>
          <w:tcPr>
            <w:tcW w:w="528" w:type="dxa"/>
            <w:vMerge/>
            <w:vAlign w:val="center"/>
          </w:tcPr>
          <w:p w:rsidR="00891D02" w:rsidRPr="00003477" w:rsidRDefault="00891D02" w:rsidP="00003477">
            <w:pPr>
              <w:jc w:val="center"/>
              <w:rPr>
                <w:rFonts w:ascii="Verdana" w:hAnsi="Verdana" w:cs="Arial"/>
                <w:b/>
                <w:sz w:val="16"/>
              </w:rPr>
            </w:pPr>
          </w:p>
        </w:tc>
        <w:tc>
          <w:tcPr>
            <w:tcW w:w="1121" w:type="dxa"/>
            <w:vAlign w:val="center"/>
          </w:tcPr>
          <w:p w:rsidR="00891D02" w:rsidRPr="00003477" w:rsidRDefault="00891D02" w:rsidP="00003477">
            <w:pPr>
              <w:rPr>
                <w:rFonts w:ascii="Verdana" w:hAnsi="Verdana" w:cs="Arial"/>
              </w:rPr>
            </w:pPr>
            <w:r w:rsidRPr="00003477">
              <w:rPr>
                <w:rFonts w:ascii="Verdana" w:hAnsi="Verdana" w:cs="Arial"/>
              </w:rPr>
              <w:t>PFE</w:t>
            </w:r>
          </w:p>
        </w:tc>
        <w:tc>
          <w:tcPr>
            <w:tcW w:w="1681" w:type="dxa"/>
            <w:gridSpan w:val="2"/>
          </w:tcPr>
          <w:p w:rsidR="00891D02" w:rsidRPr="00003477" w:rsidRDefault="00891D02" w:rsidP="00003477">
            <w:pPr>
              <w:jc w:val="center"/>
              <w:rPr>
                <w:rFonts w:ascii="Verdana" w:hAnsi="Verdana" w:cs="Arial"/>
              </w:rPr>
            </w:pPr>
            <w:r w:rsidRPr="00003477">
              <w:rPr>
                <w:rFonts w:ascii="Verdana" w:hAnsi="Verdana" w:cs="Arial"/>
              </w:rPr>
              <w:t>502,7</w:t>
            </w:r>
          </w:p>
          <w:p w:rsidR="00891D02" w:rsidRPr="00003477" w:rsidRDefault="00891D02" w:rsidP="00003477">
            <w:pPr>
              <w:jc w:val="center"/>
              <w:rPr>
                <w:rFonts w:ascii="Verdana" w:hAnsi="Verdana" w:cs="Arial"/>
              </w:rPr>
            </w:pPr>
            <w:r w:rsidRPr="00003477">
              <w:rPr>
                <w:rFonts w:ascii="Verdana" w:hAnsi="Verdana" w:cs="Arial"/>
              </w:rPr>
              <w:t>(462-550)</w:t>
            </w:r>
          </w:p>
        </w:tc>
        <w:tc>
          <w:tcPr>
            <w:tcW w:w="1541" w:type="dxa"/>
          </w:tcPr>
          <w:p w:rsidR="00891D02" w:rsidRPr="00003477" w:rsidRDefault="00891D02" w:rsidP="00003477">
            <w:pPr>
              <w:jc w:val="center"/>
              <w:rPr>
                <w:rFonts w:ascii="Verdana" w:hAnsi="Verdana" w:cs="Arial"/>
              </w:rPr>
            </w:pPr>
            <w:r w:rsidRPr="00003477">
              <w:rPr>
                <w:rFonts w:ascii="Verdana" w:hAnsi="Verdana" w:cs="Arial"/>
              </w:rPr>
              <w:t>505,1</w:t>
            </w:r>
          </w:p>
          <w:p w:rsidR="00891D02" w:rsidRPr="00003477" w:rsidRDefault="00891D02" w:rsidP="00003477">
            <w:pPr>
              <w:jc w:val="center"/>
              <w:rPr>
                <w:rFonts w:ascii="Verdana" w:hAnsi="Verdana" w:cs="Arial"/>
              </w:rPr>
            </w:pPr>
            <w:r w:rsidRPr="00003477">
              <w:rPr>
                <w:rFonts w:ascii="Verdana" w:hAnsi="Verdana" w:cs="Arial"/>
              </w:rPr>
              <w:t>(465-543)</w:t>
            </w:r>
          </w:p>
        </w:tc>
        <w:tc>
          <w:tcPr>
            <w:tcW w:w="1681" w:type="dxa"/>
            <w:gridSpan w:val="2"/>
          </w:tcPr>
          <w:p w:rsidR="00891D02" w:rsidRPr="00003477" w:rsidRDefault="00891D02" w:rsidP="00003477">
            <w:pPr>
              <w:jc w:val="center"/>
              <w:rPr>
                <w:rFonts w:ascii="Verdana" w:hAnsi="Verdana" w:cs="Arial"/>
              </w:rPr>
            </w:pPr>
            <w:r w:rsidRPr="00003477">
              <w:rPr>
                <w:rFonts w:ascii="Verdana" w:hAnsi="Verdana" w:cs="Arial"/>
              </w:rPr>
              <w:t>494,7</w:t>
            </w:r>
          </w:p>
          <w:p w:rsidR="00891D02" w:rsidRPr="00003477" w:rsidRDefault="00891D02" w:rsidP="00003477">
            <w:pPr>
              <w:jc w:val="center"/>
              <w:rPr>
                <w:rFonts w:ascii="Verdana" w:hAnsi="Verdana" w:cs="Arial"/>
              </w:rPr>
            </w:pPr>
            <w:r w:rsidRPr="00003477">
              <w:rPr>
                <w:rFonts w:ascii="Verdana" w:hAnsi="Verdana" w:cs="Arial"/>
              </w:rPr>
              <w:t>(466-552)</w:t>
            </w:r>
          </w:p>
        </w:tc>
        <w:tc>
          <w:tcPr>
            <w:tcW w:w="1681" w:type="dxa"/>
          </w:tcPr>
          <w:p w:rsidR="00891D02" w:rsidRPr="00003477" w:rsidRDefault="00891D02" w:rsidP="00003477">
            <w:pPr>
              <w:jc w:val="center"/>
              <w:rPr>
                <w:rFonts w:ascii="Verdana" w:hAnsi="Verdana" w:cs="Arial"/>
              </w:rPr>
            </w:pPr>
            <w:r w:rsidRPr="00003477">
              <w:rPr>
                <w:rFonts w:ascii="Verdana" w:hAnsi="Verdana" w:cs="Arial"/>
              </w:rPr>
              <w:t>511,1</w:t>
            </w:r>
          </w:p>
          <w:p w:rsidR="00891D02" w:rsidRPr="00003477" w:rsidRDefault="00891D02" w:rsidP="00003477">
            <w:pPr>
              <w:jc w:val="center"/>
              <w:rPr>
                <w:rFonts w:ascii="Verdana" w:hAnsi="Verdana" w:cs="Arial"/>
              </w:rPr>
            </w:pPr>
            <w:r w:rsidRPr="00003477">
              <w:rPr>
                <w:rFonts w:ascii="Verdana" w:hAnsi="Verdana" w:cs="Arial"/>
              </w:rPr>
              <w:t>(462-548)</w:t>
            </w:r>
          </w:p>
        </w:tc>
        <w:tc>
          <w:tcPr>
            <w:tcW w:w="840" w:type="dxa"/>
          </w:tcPr>
          <w:p w:rsidR="00891D02" w:rsidRPr="00003477" w:rsidRDefault="00891D02" w:rsidP="00003477">
            <w:pPr>
              <w:jc w:val="center"/>
              <w:rPr>
                <w:rFonts w:ascii="Verdana" w:hAnsi="Verdana" w:cs="Arial"/>
              </w:rPr>
            </w:pPr>
            <w:r w:rsidRPr="00003477">
              <w:rPr>
                <w:rFonts w:ascii="Verdana" w:hAnsi="Verdana" w:cs="Arial"/>
              </w:rPr>
              <w:t>0,014</w:t>
            </w:r>
          </w:p>
        </w:tc>
      </w:tr>
      <w:tr w:rsidR="00891D02" w:rsidRPr="00003477" w:rsidTr="00B84730">
        <w:trPr>
          <w:trHeight w:val="242"/>
        </w:trPr>
        <w:tc>
          <w:tcPr>
            <w:tcW w:w="528" w:type="dxa"/>
            <w:vMerge w:val="restart"/>
            <w:vAlign w:val="center"/>
          </w:tcPr>
          <w:p w:rsidR="00891D02" w:rsidRPr="00003477" w:rsidRDefault="00891D02" w:rsidP="00003477">
            <w:pPr>
              <w:jc w:val="center"/>
              <w:rPr>
                <w:rFonts w:ascii="Verdana" w:hAnsi="Verdana" w:cs="Arial"/>
                <w:b/>
                <w:sz w:val="16"/>
              </w:rPr>
            </w:pPr>
          </w:p>
          <w:p w:rsidR="00891D02" w:rsidRPr="00003477" w:rsidRDefault="00891D02" w:rsidP="00003477">
            <w:pPr>
              <w:jc w:val="center"/>
              <w:rPr>
                <w:rFonts w:ascii="Verdana" w:hAnsi="Verdana" w:cs="Arial"/>
                <w:b/>
                <w:sz w:val="16"/>
              </w:rPr>
            </w:pPr>
            <w:r w:rsidRPr="00003477">
              <w:rPr>
                <w:rFonts w:ascii="Verdana" w:hAnsi="Verdana" w:cs="Arial"/>
                <w:b/>
                <w:sz w:val="16"/>
              </w:rPr>
              <w:t>2</w:t>
            </w:r>
            <w:r w:rsidRPr="00003477">
              <w:rPr>
                <w:rFonts w:ascii="Verdana" w:hAnsi="Verdana" w:cs="Arial"/>
                <w:b/>
                <w:sz w:val="16"/>
                <w:vertAlign w:val="superscript"/>
              </w:rPr>
              <w:t>da</w:t>
            </w:r>
          </w:p>
        </w:tc>
        <w:tc>
          <w:tcPr>
            <w:tcW w:w="1121" w:type="dxa"/>
            <w:vAlign w:val="center"/>
          </w:tcPr>
          <w:p w:rsidR="00891D02" w:rsidRPr="00003477" w:rsidRDefault="00891D02" w:rsidP="00003477">
            <w:pPr>
              <w:rPr>
                <w:rFonts w:ascii="Verdana" w:hAnsi="Verdana" w:cs="Arial"/>
              </w:rPr>
            </w:pPr>
            <w:r w:rsidRPr="00003477">
              <w:rPr>
                <w:rFonts w:ascii="Verdana" w:hAnsi="Verdana" w:cs="Arial"/>
              </w:rPr>
              <w:t>ICC/CA</w:t>
            </w:r>
          </w:p>
        </w:tc>
        <w:tc>
          <w:tcPr>
            <w:tcW w:w="1681" w:type="dxa"/>
            <w:gridSpan w:val="2"/>
          </w:tcPr>
          <w:p w:rsidR="00891D02" w:rsidRPr="00003477" w:rsidRDefault="00891D02" w:rsidP="00003477">
            <w:pPr>
              <w:jc w:val="center"/>
              <w:rPr>
                <w:rFonts w:ascii="Verdana" w:hAnsi="Verdana" w:cs="Arial"/>
              </w:rPr>
            </w:pPr>
            <w:r w:rsidRPr="00003477">
              <w:rPr>
                <w:rFonts w:ascii="Verdana" w:hAnsi="Verdana" w:cs="Arial"/>
              </w:rPr>
              <w:t xml:space="preserve">1,1 </w:t>
            </w:r>
          </w:p>
          <w:p w:rsidR="00891D02" w:rsidRPr="00003477" w:rsidRDefault="00891D02" w:rsidP="00003477">
            <w:pPr>
              <w:jc w:val="center"/>
              <w:rPr>
                <w:rFonts w:ascii="Verdana" w:hAnsi="Verdana" w:cs="Arial"/>
              </w:rPr>
            </w:pPr>
            <w:r w:rsidRPr="00003477">
              <w:rPr>
                <w:rFonts w:ascii="Verdana" w:hAnsi="Verdana" w:cs="Arial"/>
              </w:rPr>
              <w:t>(1,1-1,2)</w:t>
            </w:r>
          </w:p>
        </w:tc>
        <w:tc>
          <w:tcPr>
            <w:tcW w:w="1541" w:type="dxa"/>
          </w:tcPr>
          <w:p w:rsidR="00891D02" w:rsidRPr="00003477" w:rsidRDefault="00891D02" w:rsidP="00003477">
            <w:pPr>
              <w:jc w:val="center"/>
              <w:rPr>
                <w:rFonts w:ascii="Verdana" w:hAnsi="Verdana" w:cs="Arial"/>
              </w:rPr>
            </w:pPr>
            <w:r w:rsidRPr="00003477">
              <w:rPr>
                <w:rFonts w:ascii="Verdana" w:hAnsi="Verdana" w:cs="Arial"/>
              </w:rPr>
              <w:t xml:space="preserve">1,1 </w:t>
            </w:r>
          </w:p>
          <w:p w:rsidR="00891D02" w:rsidRPr="00003477" w:rsidRDefault="00891D02" w:rsidP="00003477">
            <w:pPr>
              <w:jc w:val="center"/>
              <w:rPr>
                <w:rFonts w:ascii="Verdana" w:hAnsi="Verdana" w:cs="Arial"/>
              </w:rPr>
            </w:pPr>
            <w:r w:rsidRPr="00003477">
              <w:rPr>
                <w:rFonts w:ascii="Verdana" w:hAnsi="Verdana" w:cs="Arial"/>
              </w:rPr>
              <w:t>(1,1-1,2)</w:t>
            </w:r>
          </w:p>
        </w:tc>
        <w:tc>
          <w:tcPr>
            <w:tcW w:w="1681" w:type="dxa"/>
            <w:gridSpan w:val="2"/>
          </w:tcPr>
          <w:p w:rsidR="00891D02" w:rsidRPr="00003477" w:rsidRDefault="00891D02" w:rsidP="00003477">
            <w:pPr>
              <w:jc w:val="center"/>
              <w:rPr>
                <w:rFonts w:ascii="Verdana" w:hAnsi="Verdana" w:cs="Arial"/>
              </w:rPr>
            </w:pPr>
            <w:r w:rsidRPr="00003477">
              <w:rPr>
                <w:rFonts w:ascii="Verdana" w:hAnsi="Verdana" w:cs="Arial"/>
              </w:rPr>
              <w:t xml:space="preserve">1,1 </w:t>
            </w:r>
          </w:p>
          <w:p w:rsidR="00891D02" w:rsidRPr="00003477" w:rsidRDefault="00891D02" w:rsidP="00003477">
            <w:pPr>
              <w:jc w:val="center"/>
              <w:rPr>
                <w:rFonts w:ascii="Verdana" w:hAnsi="Verdana" w:cs="Arial"/>
              </w:rPr>
            </w:pPr>
            <w:r w:rsidRPr="00003477">
              <w:rPr>
                <w:rFonts w:ascii="Verdana" w:hAnsi="Verdana" w:cs="Arial"/>
              </w:rPr>
              <w:t>(1,1-1,2)</w:t>
            </w:r>
          </w:p>
        </w:tc>
        <w:tc>
          <w:tcPr>
            <w:tcW w:w="1681" w:type="dxa"/>
          </w:tcPr>
          <w:p w:rsidR="00891D02" w:rsidRPr="00003477" w:rsidRDefault="00891D02" w:rsidP="00003477">
            <w:pPr>
              <w:jc w:val="center"/>
              <w:rPr>
                <w:rFonts w:ascii="Verdana" w:hAnsi="Verdana" w:cs="Arial"/>
              </w:rPr>
            </w:pPr>
            <w:r w:rsidRPr="00003477">
              <w:rPr>
                <w:rFonts w:ascii="Verdana" w:hAnsi="Verdana" w:cs="Arial"/>
              </w:rPr>
              <w:t xml:space="preserve">1,1 </w:t>
            </w:r>
          </w:p>
          <w:p w:rsidR="00891D02" w:rsidRPr="00003477" w:rsidRDefault="00891D02" w:rsidP="00003477">
            <w:pPr>
              <w:jc w:val="center"/>
              <w:rPr>
                <w:rFonts w:ascii="Verdana" w:hAnsi="Verdana" w:cs="Arial"/>
              </w:rPr>
            </w:pPr>
            <w:r w:rsidRPr="00003477">
              <w:rPr>
                <w:rFonts w:ascii="Verdana" w:hAnsi="Verdana" w:cs="Arial"/>
              </w:rPr>
              <w:t>(1-1,2)</w:t>
            </w:r>
          </w:p>
        </w:tc>
        <w:tc>
          <w:tcPr>
            <w:tcW w:w="840" w:type="dxa"/>
          </w:tcPr>
          <w:p w:rsidR="00891D02" w:rsidRPr="00003477" w:rsidRDefault="00891D02" w:rsidP="00003477">
            <w:pPr>
              <w:jc w:val="center"/>
              <w:rPr>
                <w:rFonts w:ascii="Verdana" w:hAnsi="Verdana" w:cs="Arial"/>
              </w:rPr>
            </w:pPr>
            <w:r w:rsidRPr="00003477">
              <w:rPr>
                <w:rFonts w:ascii="Verdana" w:hAnsi="Verdana" w:cs="Arial"/>
              </w:rPr>
              <w:t>0,106</w:t>
            </w:r>
          </w:p>
        </w:tc>
      </w:tr>
      <w:tr w:rsidR="00891D02" w:rsidRPr="00003477" w:rsidTr="00B84730">
        <w:trPr>
          <w:cnfStyle w:val="000000100000"/>
          <w:trHeight w:val="145"/>
        </w:trPr>
        <w:tc>
          <w:tcPr>
            <w:tcW w:w="528" w:type="dxa"/>
            <w:vMerge/>
            <w:vAlign w:val="center"/>
          </w:tcPr>
          <w:p w:rsidR="00891D02" w:rsidRPr="00003477" w:rsidRDefault="00891D02" w:rsidP="00003477">
            <w:pPr>
              <w:jc w:val="center"/>
              <w:rPr>
                <w:rFonts w:ascii="Verdana" w:hAnsi="Verdana" w:cs="Arial"/>
                <w:b/>
                <w:sz w:val="16"/>
              </w:rPr>
            </w:pPr>
          </w:p>
        </w:tc>
        <w:tc>
          <w:tcPr>
            <w:tcW w:w="1121" w:type="dxa"/>
            <w:vAlign w:val="center"/>
          </w:tcPr>
          <w:p w:rsidR="00891D02" w:rsidRPr="00003477" w:rsidRDefault="00891D02" w:rsidP="00003477">
            <w:pPr>
              <w:rPr>
                <w:rFonts w:ascii="Verdana" w:hAnsi="Verdana" w:cs="Arial"/>
              </w:rPr>
            </w:pPr>
            <w:r w:rsidRPr="00003477">
              <w:rPr>
                <w:rFonts w:ascii="Verdana" w:hAnsi="Verdana" w:cs="Arial"/>
              </w:rPr>
              <w:t>ILF/CA</w:t>
            </w:r>
          </w:p>
        </w:tc>
        <w:tc>
          <w:tcPr>
            <w:tcW w:w="1681" w:type="dxa"/>
            <w:gridSpan w:val="2"/>
          </w:tcPr>
          <w:p w:rsidR="00891D02" w:rsidRPr="00003477" w:rsidRDefault="00891D02" w:rsidP="00003477">
            <w:pPr>
              <w:jc w:val="center"/>
              <w:rPr>
                <w:rFonts w:ascii="Verdana" w:hAnsi="Verdana" w:cs="Arial"/>
              </w:rPr>
            </w:pPr>
            <w:r w:rsidRPr="00003477">
              <w:rPr>
                <w:rFonts w:ascii="Verdana" w:hAnsi="Verdana" w:cs="Arial"/>
              </w:rPr>
              <w:t xml:space="preserve">0,2 </w:t>
            </w:r>
          </w:p>
          <w:p w:rsidR="00891D02" w:rsidRPr="00003477" w:rsidRDefault="00891D02" w:rsidP="00003477">
            <w:pPr>
              <w:jc w:val="center"/>
              <w:rPr>
                <w:rFonts w:ascii="Verdana" w:hAnsi="Verdana" w:cs="Arial"/>
              </w:rPr>
            </w:pPr>
            <w:r w:rsidRPr="00003477">
              <w:rPr>
                <w:rFonts w:ascii="Verdana" w:hAnsi="Verdana" w:cs="Arial"/>
              </w:rPr>
              <w:t>(0,2-0,2)</w:t>
            </w:r>
          </w:p>
        </w:tc>
        <w:tc>
          <w:tcPr>
            <w:tcW w:w="1541" w:type="dxa"/>
          </w:tcPr>
          <w:p w:rsidR="00891D02" w:rsidRPr="00003477" w:rsidRDefault="00891D02" w:rsidP="00003477">
            <w:pPr>
              <w:jc w:val="center"/>
              <w:rPr>
                <w:rFonts w:ascii="Verdana" w:hAnsi="Verdana" w:cs="Arial"/>
              </w:rPr>
            </w:pPr>
            <w:r w:rsidRPr="00003477">
              <w:rPr>
                <w:rFonts w:ascii="Verdana" w:hAnsi="Verdana" w:cs="Arial"/>
              </w:rPr>
              <w:t xml:space="preserve">0,2 </w:t>
            </w:r>
          </w:p>
          <w:p w:rsidR="00891D02" w:rsidRPr="00003477" w:rsidRDefault="00891D02" w:rsidP="00003477">
            <w:pPr>
              <w:jc w:val="center"/>
              <w:rPr>
                <w:rFonts w:ascii="Verdana" w:hAnsi="Verdana" w:cs="Arial"/>
              </w:rPr>
            </w:pPr>
            <w:r w:rsidRPr="00003477">
              <w:rPr>
                <w:rFonts w:ascii="Verdana" w:hAnsi="Verdana" w:cs="Arial"/>
              </w:rPr>
              <w:t>(0,2-0,2)</w:t>
            </w:r>
          </w:p>
        </w:tc>
        <w:tc>
          <w:tcPr>
            <w:tcW w:w="1681" w:type="dxa"/>
            <w:gridSpan w:val="2"/>
          </w:tcPr>
          <w:p w:rsidR="00891D02" w:rsidRPr="00003477" w:rsidRDefault="00891D02" w:rsidP="00003477">
            <w:pPr>
              <w:jc w:val="center"/>
              <w:rPr>
                <w:rFonts w:ascii="Verdana" w:hAnsi="Verdana" w:cs="Arial"/>
              </w:rPr>
            </w:pPr>
            <w:r w:rsidRPr="00003477">
              <w:rPr>
                <w:rFonts w:ascii="Verdana" w:hAnsi="Verdana" w:cs="Arial"/>
              </w:rPr>
              <w:t xml:space="preserve">0,2 </w:t>
            </w:r>
          </w:p>
          <w:p w:rsidR="00891D02" w:rsidRPr="00003477" w:rsidRDefault="00891D02" w:rsidP="00003477">
            <w:pPr>
              <w:jc w:val="center"/>
              <w:rPr>
                <w:rFonts w:ascii="Verdana" w:hAnsi="Verdana" w:cs="Arial"/>
              </w:rPr>
            </w:pPr>
            <w:r w:rsidRPr="00003477">
              <w:rPr>
                <w:rFonts w:ascii="Verdana" w:hAnsi="Verdana" w:cs="Arial"/>
              </w:rPr>
              <w:t>(0,2-0,2)</w:t>
            </w:r>
          </w:p>
        </w:tc>
        <w:tc>
          <w:tcPr>
            <w:tcW w:w="1681" w:type="dxa"/>
          </w:tcPr>
          <w:p w:rsidR="00891D02" w:rsidRPr="00003477" w:rsidRDefault="00891D02" w:rsidP="00003477">
            <w:pPr>
              <w:jc w:val="center"/>
              <w:rPr>
                <w:rFonts w:ascii="Verdana" w:hAnsi="Verdana" w:cs="Arial"/>
              </w:rPr>
            </w:pPr>
            <w:r w:rsidRPr="00003477">
              <w:rPr>
                <w:rFonts w:ascii="Verdana" w:hAnsi="Verdana" w:cs="Arial"/>
              </w:rPr>
              <w:t xml:space="preserve">0,2 </w:t>
            </w:r>
          </w:p>
          <w:p w:rsidR="00891D02" w:rsidRPr="00003477" w:rsidRDefault="00891D02" w:rsidP="00003477">
            <w:pPr>
              <w:jc w:val="center"/>
              <w:rPr>
                <w:rFonts w:ascii="Verdana" w:hAnsi="Verdana" w:cs="Arial"/>
              </w:rPr>
            </w:pPr>
            <w:r w:rsidRPr="00003477">
              <w:rPr>
                <w:rFonts w:ascii="Verdana" w:hAnsi="Verdana" w:cs="Arial"/>
              </w:rPr>
              <w:t>(0,2-0,2)</w:t>
            </w:r>
          </w:p>
        </w:tc>
        <w:tc>
          <w:tcPr>
            <w:tcW w:w="840" w:type="dxa"/>
          </w:tcPr>
          <w:p w:rsidR="00891D02" w:rsidRPr="00003477" w:rsidRDefault="00891D02" w:rsidP="00003477">
            <w:pPr>
              <w:jc w:val="center"/>
              <w:rPr>
                <w:rFonts w:ascii="Verdana" w:hAnsi="Verdana" w:cs="Arial"/>
              </w:rPr>
            </w:pPr>
            <w:r w:rsidRPr="00003477">
              <w:rPr>
                <w:rFonts w:ascii="Verdana" w:hAnsi="Verdana" w:cs="Arial"/>
              </w:rPr>
              <w:t>0,893</w:t>
            </w:r>
          </w:p>
        </w:tc>
      </w:tr>
      <w:tr w:rsidR="00891D02" w:rsidRPr="00003477" w:rsidTr="00B84730">
        <w:trPr>
          <w:trHeight w:val="145"/>
        </w:trPr>
        <w:tc>
          <w:tcPr>
            <w:tcW w:w="528" w:type="dxa"/>
            <w:vMerge/>
            <w:vAlign w:val="center"/>
          </w:tcPr>
          <w:p w:rsidR="00891D02" w:rsidRPr="00003477" w:rsidRDefault="00891D02" w:rsidP="00003477">
            <w:pPr>
              <w:jc w:val="center"/>
              <w:rPr>
                <w:rFonts w:ascii="Verdana" w:hAnsi="Verdana" w:cs="Arial"/>
                <w:b/>
                <w:sz w:val="16"/>
              </w:rPr>
            </w:pPr>
          </w:p>
        </w:tc>
        <w:tc>
          <w:tcPr>
            <w:tcW w:w="1121" w:type="dxa"/>
            <w:vAlign w:val="center"/>
          </w:tcPr>
          <w:p w:rsidR="00891D02" w:rsidRPr="00003477" w:rsidRDefault="00891D02" w:rsidP="00003477">
            <w:pPr>
              <w:rPr>
                <w:rFonts w:ascii="Verdana" w:hAnsi="Verdana" w:cs="Arial"/>
              </w:rPr>
            </w:pPr>
            <w:r w:rsidRPr="00003477">
              <w:rPr>
                <w:rFonts w:ascii="Verdana" w:hAnsi="Verdana" w:cs="Arial"/>
              </w:rPr>
              <w:t>PFE</w:t>
            </w:r>
          </w:p>
        </w:tc>
        <w:tc>
          <w:tcPr>
            <w:tcW w:w="1681" w:type="dxa"/>
            <w:gridSpan w:val="2"/>
          </w:tcPr>
          <w:p w:rsidR="00891D02" w:rsidRPr="00003477" w:rsidRDefault="00370014" w:rsidP="00003477">
            <w:pPr>
              <w:jc w:val="center"/>
              <w:rPr>
                <w:rFonts w:ascii="Verdana" w:hAnsi="Verdana" w:cs="Arial"/>
              </w:rPr>
            </w:pPr>
            <w:r w:rsidRPr="00003477">
              <w:rPr>
                <w:rFonts w:ascii="Verdana" w:hAnsi="Verdana" w:cs="Arial"/>
              </w:rPr>
              <w:t>1280</w:t>
            </w:r>
            <w:r w:rsidR="00891D02" w:rsidRPr="00003477">
              <w:rPr>
                <w:rFonts w:ascii="Verdana" w:hAnsi="Verdana" w:cs="Arial"/>
              </w:rPr>
              <w:t>,8</w:t>
            </w:r>
          </w:p>
          <w:p w:rsidR="00891D02" w:rsidRPr="00003477" w:rsidRDefault="00891D02" w:rsidP="00003477">
            <w:pPr>
              <w:jc w:val="center"/>
              <w:rPr>
                <w:rFonts w:ascii="Verdana" w:hAnsi="Verdana" w:cs="Arial"/>
              </w:rPr>
            </w:pPr>
            <w:r w:rsidRPr="00003477">
              <w:rPr>
                <w:rFonts w:ascii="Verdana" w:hAnsi="Verdana" w:cs="Arial"/>
              </w:rPr>
              <w:t>(1178-1406)</w:t>
            </w:r>
          </w:p>
        </w:tc>
        <w:tc>
          <w:tcPr>
            <w:tcW w:w="1541" w:type="dxa"/>
          </w:tcPr>
          <w:p w:rsidR="00891D02" w:rsidRPr="00003477" w:rsidRDefault="00891D02" w:rsidP="00003477">
            <w:pPr>
              <w:jc w:val="center"/>
              <w:rPr>
                <w:rFonts w:ascii="Verdana" w:hAnsi="Verdana" w:cs="Arial"/>
              </w:rPr>
            </w:pPr>
            <w:r w:rsidRPr="00003477">
              <w:rPr>
                <w:rFonts w:ascii="Verdana" w:hAnsi="Verdana" w:cs="Arial"/>
              </w:rPr>
              <w:t>1257,3</w:t>
            </w:r>
          </w:p>
          <w:p w:rsidR="00891D02" w:rsidRPr="00003477" w:rsidRDefault="00891D02" w:rsidP="00003477">
            <w:pPr>
              <w:jc w:val="center"/>
              <w:rPr>
                <w:rFonts w:ascii="Verdana" w:hAnsi="Verdana" w:cs="Arial"/>
              </w:rPr>
            </w:pPr>
            <w:r w:rsidRPr="00003477">
              <w:rPr>
                <w:rFonts w:ascii="Verdana" w:hAnsi="Verdana" w:cs="Arial"/>
              </w:rPr>
              <w:t>(1163-1393)</w:t>
            </w:r>
          </w:p>
        </w:tc>
        <w:tc>
          <w:tcPr>
            <w:tcW w:w="1681" w:type="dxa"/>
            <w:gridSpan w:val="2"/>
          </w:tcPr>
          <w:p w:rsidR="00891D02" w:rsidRPr="00003477" w:rsidRDefault="00891D02" w:rsidP="00003477">
            <w:pPr>
              <w:jc w:val="center"/>
              <w:rPr>
                <w:rFonts w:ascii="Verdana" w:hAnsi="Verdana" w:cs="Arial"/>
              </w:rPr>
            </w:pPr>
            <w:r w:rsidRPr="00003477">
              <w:rPr>
                <w:rFonts w:ascii="Verdana" w:hAnsi="Verdana" w:cs="Arial"/>
              </w:rPr>
              <w:t>1279,3</w:t>
            </w:r>
          </w:p>
          <w:p w:rsidR="00891D02" w:rsidRPr="00003477" w:rsidRDefault="00891D02" w:rsidP="00003477">
            <w:pPr>
              <w:jc w:val="center"/>
              <w:rPr>
                <w:rFonts w:ascii="Verdana" w:hAnsi="Verdana" w:cs="Arial"/>
              </w:rPr>
            </w:pPr>
            <w:r w:rsidRPr="00003477">
              <w:rPr>
                <w:rFonts w:ascii="Verdana" w:hAnsi="Verdana" w:cs="Arial"/>
              </w:rPr>
              <w:t>(1126-1436)</w:t>
            </w:r>
          </w:p>
        </w:tc>
        <w:tc>
          <w:tcPr>
            <w:tcW w:w="1681" w:type="dxa"/>
          </w:tcPr>
          <w:p w:rsidR="00891D02" w:rsidRPr="00003477" w:rsidRDefault="00891D02" w:rsidP="00003477">
            <w:pPr>
              <w:jc w:val="center"/>
              <w:rPr>
                <w:rFonts w:ascii="Verdana" w:hAnsi="Verdana" w:cs="Arial"/>
              </w:rPr>
            </w:pPr>
            <w:r w:rsidRPr="00003477">
              <w:rPr>
                <w:rFonts w:ascii="Verdana" w:hAnsi="Verdana" w:cs="Arial"/>
              </w:rPr>
              <w:t>128</w:t>
            </w:r>
            <w:r w:rsidR="00370014" w:rsidRPr="00003477">
              <w:rPr>
                <w:rFonts w:ascii="Verdana" w:hAnsi="Verdana" w:cs="Arial"/>
              </w:rPr>
              <w:t>1</w:t>
            </w:r>
            <w:r w:rsidRPr="00003477">
              <w:rPr>
                <w:rFonts w:ascii="Verdana" w:hAnsi="Verdana" w:cs="Arial"/>
              </w:rPr>
              <w:t>,9</w:t>
            </w:r>
          </w:p>
          <w:p w:rsidR="00891D02" w:rsidRPr="00003477" w:rsidRDefault="00891D02" w:rsidP="00003477">
            <w:pPr>
              <w:jc w:val="center"/>
              <w:rPr>
                <w:rFonts w:ascii="Verdana" w:hAnsi="Verdana" w:cs="Arial"/>
              </w:rPr>
            </w:pPr>
            <w:r w:rsidRPr="00003477">
              <w:rPr>
                <w:rFonts w:ascii="Verdana" w:hAnsi="Verdana" w:cs="Arial"/>
              </w:rPr>
              <w:t>(1194-1427)</w:t>
            </w:r>
          </w:p>
        </w:tc>
        <w:tc>
          <w:tcPr>
            <w:tcW w:w="840" w:type="dxa"/>
          </w:tcPr>
          <w:p w:rsidR="00891D02" w:rsidRPr="00003477" w:rsidRDefault="00891D02" w:rsidP="00003477">
            <w:pPr>
              <w:jc w:val="center"/>
              <w:rPr>
                <w:rFonts w:ascii="Verdana" w:hAnsi="Verdana" w:cs="Arial"/>
              </w:rPr>
            </w:pPr>
            <w:r w:rsidRPr="00003477">
              <w:rPr>
                <w:rFonts w:ascii="Verdana" w:hAnsi="Verdana" w:cs="Arial"/>
              </w:rPr>
              <w:t>0,228</w:t>
            </w:r>
          </w:p>
        </w:tc>
      </w:tr>
      <w:tr w:rsidR="00891D02" w:rsidRPr="00003477" w:rsidTr="00B84730">
        <w:trPr>
          <w:cnfStyle w:val="000000100000"/>
          <w:trHeight w:val="488"/>
        </w:trPr>
        <w:tc>
          <w:tcPr>
            <w:tcW w:w="528" w:type="dxa"/>
            <w:vMerge w:val="restart"/>
            <w:vAlign w:val="center"/>
          </w:tcPr>
          <w:p w:rsidR="00891D02" w:rsidRPr="00003477" w:rsidRDefault="00891D02" w:rsidP="00003477">
            <w:pPr>
              <w:jc w:val="center"/>
              <w:rPr>
                <w:rFonts w:ascii="Verdana" w:hAnsi="Verdana" w:cs="Arial"/>
                <w:b/>
                <w:sz w:val="16"/>
              </w:rPr>
            </w:pPr>
            <w:r w:rsidRPr="00003477">
              <w:rPr>
                <w:rFonts w:ascii="Verdana" w:hAnsi="Verdana" w:cs="Arial"/>
                <w:b/>
                <w:sz w:val="16"/>
              </w:rPr>
              <w:t>3</w:t>
            </w:r>
            <w:r w:rsidRPr="00003477">
              <w:rPr>
                <w:rFonts w:ascii="Verdana" w:hAnsi="Verdana" w:cs="Arial"/>
                <w:b/>
                <w:sz w:val="16"/>
                <w:vertAlign w:val="superscript"/>
              </w:rPr>
              <w:t>era</w:t>
            </w:r>
          </w:p>
        </w:tc>
        <w:tc>
          <w:tcPr>
            <w:tcW w:w="1121" w:type="dxa"/>
            <w:vAlign w:val="center"/>
          </w:tcPr>
          <w:p w:rsidR="00891D02" w:rsidRPr="00003477" w:rsidRDefault="00891D02" w:rsidP="00003477">
            <w:pPr>
              <w:rPr>
                <w:rFonts w:ascii="Verdana" w:hAnsi="Verdana" w:cs="Arial"/>
              </w:rPr>
            </w:pPr>
            <w:r w:rsidRPr="00003477">
              <w:rPr>
                <w:rFonts w:ascii="Verdana" w:hAnsi="Verdana" w:cs="Arial"/>
              </w:rPr>
              <w:t>ICC/CA</w:t>
            </w:r>
          </w:p>
        </w:tc>
        <w:tc>
          <w:tcPr>
            <w:tcW w:w="1681" w:type="dxa"/>
            <w:gridSpan w:val="2"/>
          </w:tcPr>
          <w:p w:rsidR="00891D02" w:rsidRPr="00003477" w:rsidRDefault="00891D02" w:rsidP="00003477">
            <w:pPr>
              <w:jc w:val="center"/>
              <w:rPr>
                <w:rFonts w:ascii="Verdana" w:hAnsi="Verdana" w:cs="Arial"/>
              </w:rPr>
            </w:pPr>
            <w:r w:rsidRPr="00003477">
              <w:rPr>
                <w:rFonts w:ascii="Verdana" w:hAnsi="Verdana" w:cs="Arial"/>
              </w:rPr>
              <w:t xml:space="preserve">1 </w:t>
            </w:r>
          </w:p>
          <w:p w:rsidR="00891D02" w:rsidRPr="00003477" w:rsidRDefault="00891D02" w:rsidP="00003477">
            <w:pPr>
              <w:jc w:val="center"/>
              <w:rPr>
                <w:rFonts w:ascii="Verdana" w:hAnsi="Verdana" w:cs="Arial"/>
              </w:rPr>
            </w:pPr>
            <w:r w:rsidRPr="00003477">
              <w:rPr>
                <w:rFonts w:ascii="Verdana" w:hAnsi="Verdana" w:cs="Arial"/>
              </w:rPr>
              <w:t>(1-1,2)</w:t>
            </w:r>
          </w:p>
        </w:tc>
        <w:tc>
          <w:tcPr>
            <w:tcW w:w="1541" w:type="dxa"/>
          </w:tcPr>
          <w:p w:rsidR="00891D02" w:rsidRPr="00003477" w:rsidRDefault="00891D02" w:rsidP="00003477">
            <w:pPr>
              <w:jc w:val="center"/>
              <w:rPr>
                <w:rFonts w:ascii="Verdana" w:hAnsi="Verdana" w:cs="Arial"/>
              </w:rPr>
            </w:pPr>
            <w:r w:rsidRPr="00003477">
              <w:rPr>
                <w:rFonts w:ascii="Verdana" w:hAnsi="Verdana" w:cs="Arial"/>
              </w:rPr>
              <w:t xml:space="preserve">1 </w:t>
            </w:r>
          </w:p>
          <w:p w:rsidR="00891D02" w:rsidRPr="00003477" w:rsidRDefault="00891D02" w:rsidP="00003477">
            <w:pPr>
              <w:jc w:val="center"/>
              <w:rPr>
                <w:rFonts w:ascii="Verdana" w:hAnsi="Verdana" w:cs="Arial"/>
              </w:rPr>
            </w:pPr>
            <w:r w:rsidRPr="00003477">
              <w:rPr>
                <w:rFonts w:ascii="Verdana" w:hAnsi="Verdana" w:cs="Arial"/>
              </w:rPr>
              <w:t>(1-1,2)</w:t>
            </w:r>
          </w:p>
        </w:tc>
        <w:tc>
          <w:tcPr>
            <w:tcW w:w="1681" w:type="dxa"/>
            <w:gridSpan w:val="2"/>
          </w:tcPr>
          <w:p w:rsidR="00891D02" w:rsidRPr="00003477" w:rsidRDefault="00891D02" w:rsidP="00003477">
            <w:pPr>
              <w:jc w:val="center"/>
              <w:rPr>
                <w:rFonts w:ascii="Verdana" w:hAnsi="Verdana" w:cs="Arial"/>
              </w:rPr>
            </w:pPr>
            <w:r w:rsidRPr="00003477">
              <w:rPr>
                <w:rFonts w:ascii="Verdana" w:hAnsi="Verdana" w:cs="Arial"/>
              </w:rPr>
              <w:t xml:space="preserve">1 </w:t>
            </w:r>
          </w:p>
          <w:p w:rsidR="00891D02" w:rsidRPr="00003477" w:rsidRDefault="00891D02" w:rsidP="00003477">
            <w:pPr>
              <w:jc w:val="center"/>
              <w:rPr>
                <w:rFonts w:ascii="Verdana" w:hAnsi="Verdana" w:cs="Arial"/>
              </w:rPr>
            </w:pPr>
            <w:r w:rsidRPr="00003477">
              <w:rPr>
                <w:rFonts w:ascii="Verdana" w:hAnsi="Verdana" w:cs="Arial"/>
              </w:rPr>
              <w:t>(1-1,2)</w:t>
            </w:r>
          </w:p>
        </w:tc>
        <w:tc>
          <w:tcPr>
            <w:tcW w:w="1681" w:type="dxa"/>
          </w:tcPr>
          <w:p w:rsidR="00891D02" w:rsidRPr="00003477" w:rsidRDefault="00891D02" w:rsidP="00003477">
            <w:pPr>
              <w:jc w:val="center"/>
              <w:rPr>
                <w:rFonts w:ascii="Verdana" w:hAnsi="Verdana" w:cs="Arial"/>
              </w:rPr>
            </w:pPr>
            <w:r w:rsidRPr="00003477">
              <w:rPr>
                <w:rFonts w:ascii="Verdana" w:hAnsi="Verdana" w:cs="Arial"/>
              </w:rPr>
              <w:t xml:space="preserve">1 </w:t>
            </w:r>
          </w:p>
          <w:p w:rsidR="00891D02" w:rsidRPr="00003477" w:rsidRDefault="00891D02" w:rsidP="00003477">
            <w:pPr>
              <w:jc w:val="center"/>
              <w:rPr>
                <w:rFonts w:ascii="Verdana" w:hAnsi="Verdana" w:cs="Arial"/>
              </w:rPr>
            </w:pPr>
            <w:r w:rsidRPr="00003477">
              <w:rPr>
                <w:rFonts w:ascii="Verdana" w:hAnsi="Verdana" w:cs="Arial"/>
              </w:rPr>
              <w:t>(1-1,2)</w:t>
            </w:r>
          </w:p>
        </w:tc>
        <w:tc>
          <w:tcPr>
            <w:tcW w:w="840" w:type="dxa"/>
          </w:tcPr>
          <w:p w:rsidR="00891D02" w:rsidRPr="00003477" w:rsidRDefault="00891D02" w:rsidP="00003477">
            <w:pPr>
              <w:jc w:val="center"/>
              <w:rPr>
                <w:rFonts w:ascii="Verdana" w:hAnsi="Verdana" w:cs="Arial"/>
              </w:rPr>
            </w:pPr>
            <w:r w:rsidRPr="00003477">
              <w:rPr>
                <w:rFonts w:ascii="Verdana" w:hAnsi="Verdana" w:cs="Arial"/>
              </w:rPr>
              <w:t>0,162</w:t>
            </w:r>
          </w:p>
        </w:tc>
      </w:tr>
      <w:tr w:rsidR="00891D02" w:rsidRPr="00003477" w:rsidTr="00B84730">
        <w:trPr>
          <w:trHeight w:val="145"/>
        </w:trPr>
        <w:tc>
          <w:tcPr>
            <w:tcW w:w="528" w:type="dxa"/>
            <w:vMerge/>
          </w:tcPr>
          <w:p w:rsidR="00891D02" w:rsidRPr="00003477" w:rsidRDefault="00891D02" w:rsidP="00003477">
            <w:pPr>
              <w:rPr>
                <w:rFonts w:ascii="Verdana" w:hAnsi="Verdana" w:cs="Arial"/>
                <w:b/>
              </w:rPr>
            </w:pPr>
          </w:p>
        </w:tc>
        <w:tc>
          <w:tcPr>
            <w:tcW w:w="1121" w:type="dxa"/>
            <w:vAlign w:val="center"/>
          </w:tcPr>
          <w:p w:rsidR="00891D02" w:rsidRPr="00003477" w:rsidRDefault="00891D02" w:rsidP="00003477">
            <w:pPr>
              <w:rPr>
                <w:rFonts w:ascii="Verdana" w:hAnsi="Verdana" w:cs="Arial"/>
              </w:rPr>
            </w:pPr>
            <w:r w:rsidRPr="00003477">
              <w:rPr>
                <w:rFonts w:ascii="Verdana" w:hAnsi="Verdana" w:cs="Arial"/>
              </w:rPr>
              <w:t>ILF/CA</w:t>
            </w:r>
          </w:p>
        </w:tc>
        <w:tc>
          <w:tcPr>
            <w:tcW w:w="1681" w:type="dxa"/>
            <w:gridSpan w:val="2"/>
          </w:tcPr>
          <w:p w:rsidR="00891D02" w:rsidRPr="00003477" w:rsidRDefault="00891D02" w:rsidP="00003477">
            <w:pPr>
              <w:jc w:val="center"/>
              <w:rPr>
                <w:rFonts w:ascii="Verdana" w:hAnsi="Verdana" w:cs="Arial"/>
              </w:rPr>
            </w:pPr>
            <w:r w:rsidRPr="00003477">
              <w:rPr>
                <w:rFonts w:ascii="Verdana" w:hAnsi="Verdana" w:cs="Arial"/>
              </w:rPr>
              <w:t xml:space="preserve">0,2 </w:t>
            </w:r>
          </w:p>
          <w:p w:rsidR="00891D02" w:rsidRPr="00003477" w:rsidRDefault="00891D02" w:rsidP="00003477">
            <w:pPr>
              <w:jc w:val="center"/>
              <w:rPr>
                <w:rFonts w:ascii="Verdana" w:hAnsi="Verdana" w:cs="Arial"/>
              </w:rPr>
            </w:pPr>
            <w:r w:rsidRPr="00003477">
              <w:rPr>
                <w:rFonts w:ascii="Verdana" w:hAnsi="Verdana" w:cs="Arial"/>
              </w:rPr>
              <w:t>(0,2-0,2)</w:t>
            </w:r>
          </w:p>
        </w:tc>
        <w:tc>
          <w:tcPr>
            <w:tcW w:w="1541" w:type="dxa"/>
          </w:tcPr>
          <w:p w:rsidR="00891D02" w:rsidRPr="00003477" w:rsidRDefault="00891D02" w:rsidP="00003477">
            <w:pPr>
              <w:jc w:val="center"/>
              <w:rPr>
                <w:rFonts w:ascii="Verdana" w:hAnsi="Verdana" w:cs="Arial"/>
              </w:rPr>
            </w:pPr>
            <w:r w:rsidRPr="00003477">
              <w:rPr>
                <w:rFonts w:ascii="Verdana" w:hAnsi="Verdana" w:cs="Arial"/>
              </w:rPr>
              <w:t xml:space="preserve">0,2 </w:t>
            </w:r>
          </w:p>
          <w:p w:rsidR="00891D02" w:rsidRPr="00003477" w:rsidRDefault="00891D02" w:rsidP="00003477">
            <w:pPr>
              <w:jc w:val="center"/>
              <w:rPr>
                <w:rFonts w:ascii="Verdana" w:hAnsi="Verdana" w:cs="Arial"/>
              </w:rPr>
            </w:pPr>
            <w:r w:rsidRPr="00003477">
              <w:rPr>
                <w:rFonts w:ascii="Verdana" w:hAnsi="Verdana" w:cs="Arial"/>
              </w:rPr>
              <w:t>(0,2-0,2)</w:t>
            </w:r>
          </w:p>
        </w:tc>
        <w:tc>
          <w:tcPr>
            <w:tcW w:w="1681" w:type="dxa"/>
            <w:gridSpan w:val="2"/>
          </w:tcPr>
          <w:p w:rsidR="00891D02" w:rsidRPr="00003477" w:rsidRDefault="00891D02" w:rsidP="00003477">
            <w:pPr>
              <w:jc w:val="center"/>
              <w:rPr>
                <w:rFonts w:ascii="Verdana" w:hAnsi="Verdana" w:cs="Arial"/>
              </w:rPr>
            </w:pPr>
            <w:r w:rsidRPr="00003477">
              <w:rPr>
                <w:rFonts w:ascii="Verdana" w:hAnsi="Verdana" w:cs="Arial"/>
              </w:rPr>
              <w:t xml:space="preserve">0,2 </w:t>
            </w:r>
          </w:p>
          <w:p w:rsidR="00891D02" w:rsidRPr="00003477" w:rsidRDefault="00891D02" w:rsidP="00003477">
            <w:pPr>
              <w:jc w:val="center"/>
              <w:rPr>
                <w:rFonts w:ascii="Verdana" w:hAnsi="Verdana" w:cs="Arial"/>
              </w:rPr>
            </w:pPr>
            <w:r w:rsidRPr="00003477">
              <w:rPr>
                <w:rFonts w:ascii="Verdana" w:hAnsi="Verdana" w:cs="Arial"/>
              </w:rPr>
              <w:t>(0,2-0,2)</w:t>
            </w:r>
          </w:p>
        </w:tc>
        <w:tc>
          <w:tcPr>
            <w:tcW w:w="1681" w:type="dxa"/>
          </w:tcPr>
          <w:p w:rsidR="00891D02" w:rsidRPr="00003477" w:rsidRDefault="00891D02" w:rsidP="00003477">
            <w:pPr>
              <w:jc w:val="center"/>
              <w:rPr>
                <w:rFonts w:ascii="Verdana" w:hAnsi="Verdana" w:cs="Arial"/>
              </w:rPr>
            </w:pPr>
            <w:r w:rsidRPr="00003477">
              <w:rPr>
                <w:rFonts w:ascii="Verdana" w:hAnsi="Verdana" w:cs="Arial"/>
              </w:rPr>
              <w:t xml:space="preserve">0,2 </w:t>
            </w:r>
          </w:p>
          <w:p w:rsidR="00891D02" w:rsidRPr="00003477" w:rsidRDefault="00891D02" w:rsidP="00003477">
            <w:pPr>
              <w:jc w:val="center"/>
              <w:rPr>
                <w:rFonts w:ascii="Verdana" w:hAnsi="Verdana" w:cs="Arial"/>
              </w:rPr>
            </w:pPr>
            <w:r w:rsidRPr="00003477">
              <w:rPr>
                <w:rFonts w:ascii="Verdana" w:hAnsi="Verdana" w:cs="Arial"/>
              </w:rPr>
              <w:t>(0,2-0,2)</w:t>
            </w:r>
          </w:p>
        </w:tc>
        <w:tc>
          <w:tcPr>
            <w:tcW w:w="840" w:type="dxa"/>
          </w:tcPr>
          <w:p w:rsidR="00891D02" w:rsidRPr="00003477" w:rsidRDefault="00891D02" w:rsidP="00003477">
            <w:pPr>
              <w:jc w:val="center"/>
              <w:rPr>
                <w:rFonts w:ascii="Verdana" w:hAnsi="Verdana" w:cs="Arial"/>
              </w:rPr>
            </w:pPr>
            <w:r w:rsidRPr="00003477">
              <w:rPr>
                <w:rFonts w:ascii="Verdana" w:hAnsi="Verdana" w:cs="Arial"/>
              </w:rPr>
              <w:t>0,678</w:t>
            </w:r>
          </w:p>
        </w:tc>
      </w:tr>
      <w:tr w:rsidR="00891D02" w:rsidRPr="00003477" w:rsidTr="00B84730">
        <w:trPr>
          <w:cnfStyle w:val="000000100000"/>
          <w:trHeight w:val="145"/>
        </w:trPr>
        <w:tc>
          <w:tcPr>
            <w:tcW w:w="528" w:type="dxa"/>
            <w:vMerge/>
          </w:tcPr>
          <w:p w:rsidR="00891D02" w:rsidRPr="00003477" w:rsidRDefault="00891D02" w:rsidP="00003477">
            <w:pPr>
              <w:rPr>
                <w:rFonts w:ascii="Verdana" w:hAnsi="Verdana" w:cs="Arial"/>
                <w:b/>
              </w:rPr>
            </w:pPr>
          </w:p>
        </w:tc>
        <w:tc>
          <w:tcPr>
            <w:tcW w:w="1121" w:type="dxa"/>
            <w:vAlign w:val="center"/>
          </w:tcPr>
          <w:p w:rsidR="00891D02" w:rsidRPr="00003477" w:rsidRDefault="00891D02" w:rsidP="00003477">
            <w:pPr>
              <w:rPr>
                <w:rFonts w:ascii="Verdana" w:hAnsi="Verdana" w:cs="Arial"/>
              </w:rPr>
            </w:pPr>
            <w:r w:rsidRPr="00003477">
              <w:rPr>
                <w:rFonts w:ascii="Verdana" w:hAnsi="Verdana" w:cs="Arial"/>
              </w:rPr>
              <w:t>PFE</w:t>
            </w:r>
          </w:p>
        </w:tc>
        <w:tc>
          <w:tcPr>
            <w:tcW w:w="1681" w:type="dxa"/>
            <w:gridSpan w:val="2"/>
          </w:tcPr>
          <w:p w:rsidR="00891D02" w:rsidRPr="00003477" w:rsidRDefault="00891D02" w:rsidP="00003477">
            <w:pPr>
              <w:jc w:val="center"/>
              <w:rPr>
                <w:rFonts w:ascii="Verdana" w:hAnsi="Verdana" w:cs="Arial"/>
              </w:rPr>
            </w:pPr>
            <w:r w:rsidRPr="00003477">
              <w:rPr>
                <w:rFonts w:ascii="Verdana" w:hAnsi="Verdana" w:cs="Arial"/>
              </w:rPr>
              <w:t>2160,8</w:t>
            </w:r>
          </w:p>
          <w:p w:rsidR="00891D02" w:rsidRPr="00003477" w:rsidRDefault="00891D02" w:rsidP="00003477">
            <w:pPr>
              <w:jc w:val="center"/>
              <w:rPr>
                <w:rFonts w:ascii="Verdana" w:hAnsi="Verdana" w:cs="Arial"/>
              </w:rPr>
            </w:pPr>
            <w:r w:rsidRPr="00003477">
              <w:rPr>
                <w:rFonts w:ascii="Verdana" w:hAnsi="Verdana" w:cs="Arial"/>
              </w:rPr>
              <w:t>(2001-2311)</w:t>
            </w:r>
          </w:p>
        </w:tc>
        <w:tc>
          <w:tcPr>
            <w:tcW w:w="1541" w:type="dxa"/>
          </w:tcPr>
          <w:p w:rsidR="00891D02" w:rsidRPr="00003477" w:rsidRDefault="00891D02" w:rsidP="00003477">
            <w:pPr>
              <w:jc w:val="center"/>
              <w:rPr>
                <w:rFonts w:ascii="Verdana" w:hAnsi="Verdana" w:cs="Arial"/>
              </w:rPr>
            </w:pPr>
            <w:r w:rsidRPr="00003477">
              <w:rPr>
                <w:rFonts w:ascii="Verdana" w:hAnsi="Verdana" w:cs="Arial"/>
              </w:rPr>
              <w:t>2146</w:t>
            </w:r>
          </w:p>
          <w:p w:rsidR="00891D02" w:rsidRPr="00003477" w:rsidRDefault="00891D02" w:rsidP="00003477">
            <w:pPr>
              <w:jc w:val="center"/>
              <w:rPr>
                <w:rFonts w:ascii="Verdana" w:hAnsi="Verdana" w:cs="Arial"/>
              </w:rPr>
            </w:pPr>
            <w:r w:rsidRPr="00003477">
              <w:rPr>
                <w:rFonts w:ascii="Verdana" w:hAnsi="Verdana" w:cs="Arial"/>
              </w:rPr>
              <w:t>(1976-2293)</w:t>
            </w:r>
          </w:p>
        </w:tc>
        <w:tc>
          <w:tcPr>
            <w:tcW w:w="1681" w:type="dxa"/>
            <w:gridSpan w:val="2"/>
          </w:tcPr>
          <w:p w:rsidR="00891D02" w:rsidRPr="00003477" w:rsidRDefault="00891D02" w:rsidP="00003477">
            <w:pPr>
              <w:jc w:val="center"/>
              <w:rPr>
                <w:rFonts w:ascii="Verdana" w:hAnsi="Verdana" w:cs="Arial"/>
              </w:rPr>
            </w:pPr>
            <w:r w:rsidRPr="00003477">
              <w:rPr>
                <w:rFonts w:ascii="Verdana" w:hAnsi="Verdana" w:cs="Arial"/>
              </w:rPr>
              <w:t>2180</w:t>
            </w:r>
          </w:p>
          <w:p w:rsidR="00891D02" w:rsidRPr="00003477" w:rsidRDefault="00891D02" w:rsidP="00003477">
            <w:pPr>
              <w:jc w:val="center"/>
              <w:rPr>
                <w:rFonts w:ascii="Verdana" w:hAnsi="Verdana" w:cs="Arial"/>
              </w:rPr>
            </w:pPr>
            <w:r w:rsidRPr="00003477">
              <w:rPr>
                <w:rFonts w:ascii="Verdana" w:hAnsi="Verdana" w:cs="Arial"/>
              </w:rPr>
              <w:t>(1978-2442)</w:t>
            </w:r>
          </w:p>
        </w:tc>
        <w:tc>
          <w:tcPr>
            <w:tcW w:w="1681" w:type="dxa"/>
          </w:tcPr>
          <w:p w:rsidR="00891D02" w:rsidRPr="00003477" w:rsidRDefault="00891D02" w:rsidP="00003477">
            <w:pPr>
              <w:jc w:val="center"/>
              <w:rPr>
                <w:rFonts w:ascii="Verdana" w:hAnsi="Verdana" w:cs="Arial"/>
              </w:rPr>
            </w:pPr>
            <w:r w:rsidRPr="00003477">
              <w:rPr>
                <w:rFonts w:ascii="Verdana" w:hAnsi="Verdana" w:cs="Arial"/>
              </w:rPr>
              <w:t>2069,8</w:t>
            </w:r>
          </w:p>
          <w:p w:rsidR="00891D02" w:rsidRPr="00003477" w:rsidRDefault="00891D02" w:rsidP="00003477">
            <w:pPr>
              <w:jc w:val="center"/>
              <w:rPr>
                <w:rFonts w:ascii="Verdana" w:hAnsi="Verdana" w:cs="Arial"/>
              </w:rPr>
            </w:pPr>
            <w:r w:rsidRPr="00003477">
              <w:rPr>
                <w:rFonts w:ascii="Verdana" w:hAnsi="Verdana" w:cs="Arial"/>
              </w:rPr>
              <w:t>(1912-2290)</w:t>
            </w:r>
          </w:p>
        </w:tc>
        <w:tc>
          <w:tcPr>
            <w:tcW w:w="840" w:type="dxa"/>
          </w:tcPr>
          <w:p w:rsidR="00891D02" w:rsidRPr="00003477" w:rsidRDefault="00891D02" w:rsidP="00003477">
            <w:pPr>
              <w:jc w:val="center"/>
              <w:rPr>
                <w:rFonts w:ascii="Verdana" w:hAnsi="Verdana" w:cs="Arial"/>
              </w:rPr>
            </w:pPr>
            <w:r w:rsidRPr="00003477">
              <w:rPr>
                <w:rFonts w:ascii="Verdana" w:hAnsi="Verdana" w:cs="Arial"/>
              </w:rPr>
              <w:t>0,143</w:t>
            </w:r>
          </w:p>
        </w:tc>
      </w:tr>
    </w:tbl>
    <w:p w:rsidR="00734E50" w:rsidRPr="00003477" w:rsidRDefault="000B6B7E" w:rsidP="00003477">
      <w:pPr>
        <w:spacing w:after="0" w:line="240" w:lineRule="auto"/>
        <w:jc w:val="both"/>
        <w:rPr>
          <w:rFonts w:ascii="Verdana" w:hAnsi="Verdana" w:cs="Arial"/>
        </w:rPr>
      </w:pPr>
      <w:r w:rsidRPr="00003477">
        <w:rPr>
          <w:rFonts w:ascii="Verdana" w:hAnsi="Verdana" w:cs="Arial"/>
          <w:bCs/>
        </w:rPr>
        <w:t xml:space="preserve">*significación de la prueba no </w:t>
      </w:r>
      <w:proofErr w:type="spellStart"/>
      <w:r w:rsidRPr="00003477">
        <w:rPr>
          <w:rFonts w:ascii="Verdana" w:hAnsi="Verdana" w:cs="Arial"/>
          <w:bCs/>
        </w:rPr>
        <w:t>paramétrica</w:t>
      </w:r>
      <w:proofErr w:type="spellEnd"/>
      <w:r w:rsidRPr="00003477">
        <w:rPr>
          <w:rFonts w:ascii="Verdana" w:hAnsi="Verdana" w:cs="Arial"/>
          <w:bCs/>
        </w:rPr>
        <w:t xml:space="preserve"> de </w:t>
      </w:r>
      <w:proofErr w:type="spellStart"/>
      <w:r w:rsidRPr="00003477">
        <w:rPr>
          <w:rFonts w:ascii="Verdana" w:hAnsi="Verdana" w:cs="Arial"/>
          <w:bCs/>
        </w:rPr>
        <w:t>Kruskal</w:t>
      </w:r>
      <w:proofErr w:type="spellEnd"/>
      <w:r w:rsidRPr="00003477">
        <w:rPr>
          <w:rFonts w:ascii="Verdana" w:hAnsi="Verdana" w:cs="Arial"/>
          <w:bCs/>
        </w:rPr>
        <w:t>-Wallis</w:t>
      </w:r>
    </w:p>
    <w:p w:rsidR="00891D02" w:rsidRPr="00003477" w:rsidRDefault="000B6B7E" w:rsidP="00003477">
      <w:pPr>
        <w:spacing w:after="0" w:line="240" w:lineRule="auto"/>
        <w:jc w:val="both"/>
        <w:rPr>
          <w:rFonts w:ascii="Verdana" w:hAnsi="Verdana" w:cs="Arial"/>
          <w:b/>
        </w:rPr>
      </w:pPr>
      <w:r w:rsidRPr="00003477">
        <w:rPr>
          <w:rFonts w:ascii="Verdana" w:hAnsi="Verdana" w:cs="Arial"/>
          <w:b/>
        </w:rPr>
        <w:t>Discusión</w:t>
      </w:r>
    </w:p>
    <w:p w:rsidR="000B6B7E" w:rsidRPr="00003477" w:rsidRDefault="000B6B7E" w:rsidP="00003477">
      <w:pPr>
        <w:spacing w:after="0" w:line="240" w:lineRule="auto"/>
        <w:jc w:val="both"/>
        <w:rPr>
          <w:rFonts w:ascii="Verdana" w:hAnsi="Verdana" w:cs="Arial"/>
        </w:rPr>
      </w:pPr>
      <w:r w:rsidRPr="00003477">
        <w:rPr>
          <w:rFonts w:ascii="Verdana" w:hAnsi="Verdana" w:cs="Arial"/>
        </w:rPr>
        <w:t xml:space="preserve">El normal desenvolvimiento de la serie de adaptaciones endocrino-metabólicas que se producen durante la gestación, puede alterarse por factores nutricionales que afectan de manera directa al sistema endócrino y a su vez los procesos del ciclo metabólico, </w:t>
      </w:r>
      <w:r w:rsidR="008C38E4" w:rsidRPr="00003477">
        <w:rPr>
          <w:rFonts w:ascii="Verdana" w:hAnsi="Verdana" w:cs="Arial"/>
        </w:rPr>
        <w:fldChar w:fldCharType="begin"/>
      </w:r>
      <w:r w:rsidR="00DB4A24" w:rsidRPr="00003477">
        <w:rPr>
          <w:rFonts w:ascii="Verdana" w:hAnsi="Verdana" w:cs="Arial"/>
        </w:rPr>
        <w:instrText xml:space="preserve"> ADDIN EN.CITE &lt;EndNote&gt;&lt;Cite&gt;&lt;Author&gt;Intriago Rosado&lt;/Author&gt;&lt;Year&gt;2017&lt;/Year&gt;&lt;RecNum&gt;34&lt;/RecNum&gt;&lt;DisplayText&gt;&lt;style face="superscript"&gt;(16)&lt;/style&gt;&lt;/DisplayText&gt;&lt;record&gt;&lt;rec-number&gt;34&lt;/rec-number&gt;&lt;foreign-keys&gt;&lt;key app="EN" db-id="s250rrp5xzzvzee2wwcx2wwq55s0xeetrtzt"&gt;34&lt;/key&gt;&lt;/foreign-keys&gt;&lt;ref-type name="Electronic Article"&gt;43&lt;/ref-type&gt;&lt;contributors&gt;&lt;authors&gt;&lt;author&gt;Intriago Rosado, A&lt;/author&gt;&lt;author&gt;Macías Guevara, K&lt;/author&gt;&lt;author&gt;De la torre Chávez, J&lt;/author&gt;&lt;author&gt;Gómez Vergara, S&lt;/author&gt;&lt;/authors&gt;&lt;/contributors&gt;&lt;titles&gt;&lt;title&gt;Trastornos metabólicos que complican el embarazo. &lt;/title&gt;&lt;secondary-title&gt;Dom. Cien&lt;/secondary-title&gt;&lt;/titles&gt;&lt;periodical&gt;&lt;full-title&gt;Dom. Cien&lt;/full-title&gt;&lt;/periodical&gt;&lt;pages&gt;462-475&lt;/pages&gt;&lt;volume&gt;3&lt;/volume&gt;&lt;num-vols&gt;4&lt;/num-vols&gt;&lt;dates&gt;&lt;year&gt;2017&lt;/year&gt;&lt;/dates&gt;&lt;urls&gt;&lt;related-urls&gt;&lt;url&gt;http://dx.doi.org/10.23857/dom.cien.pocaip.2017.3.4.jul&lt;/url&gt;&lt;/related-urls&gt;&lt;/urls&gt;&lt;custom1&gt;2018&lt;/custom1&gt;&lt;custom2&gt;1 Nov&lt;/custom2&gt;&lt;/record&gt;&lt;/Cite&gt;&lt;/EndNote&gt;</w:instrText>
      </w:r>
      <w:r w:rsidR="008C38E4" w:rsidRPr="00003477">
        <w:rPr>
          <w:rFonts w:ascii="Verdana" w:hAnsi="Verdana" w:cs="Arial"/>
        </w:rPr>
        <w:fldChar w:fldCharType="separate"/>
      </w:r>
      <w:r w:rsidR="00DB4A24" w:rsidRPr="00003477">
        <w:rPr>
          <w:rFonts w:ascii="Verdana" w:hAnsi="Verdana" w:cs="Arial"/>
          <w:noProof/>
          <w:vertAlign w:val="superscript"/>
        </w:rPr>
        <w:t>(</w:t>
      </w:r>
      <w:hyperlink w:anchor="_ENREF_16" w:tooltip="Intriago Rosado, 2017 #34" w:history="1">
        <w:r w:rsidR="00DB4A24" w:rsidRPr="00003477">
          <w:rPr>
            <w:rFonts w:ascii="Verdana" w:hAnsi="Verdana" w:cs="Arial"/>
            <w:noProof/>
            <w:vertAlign w:val="superscript"/>
          </w:rPr>
          <w:t>16</w:t>
        </w:r>
      </w:hyperlink>
      <w:r w:rsidR="00DB4A24" w:rsidRPr="00003477">
        <w:rPr>
          <w:rFonts w:ascii="Verdana" w:hAnsi="Verdana" w:cs="Arial"/>
          <w:noProof/>
          <w:vertAlign w:val="superscript"/>
        </w:rPr>
        <w:t>)</w:t>
      </w:r>
      <w:r w:rsidR="008C38E4" w:rsidRPr="00003477">
        <w:rPr>
          <w:rFonts w:ascii="Verdana" w:hAnsi="Verdana" w:cs="Arial"/>
        </w:rPr>
        <w:fldChar w:fldCharType="end"/>
      </w:r>
      <w:r w:rsidR="00A60BB2" w:rsidRPr="00003477">
        <w:rPr>
          <w:rFonts w:ascii="Verdana" w:hAnsi="Verdana" w:cs="Arial"/>
        </w:rPr>
        <w:t xml:space="preserve"> </w:t>
      </w:r>
      <w:r w:rsidRPr="00003477">
        <w:rPr>
          <w:rFonts w:ascii="Verdana" w:hAnsi="Verdana" w:cs="Arial"/>
        </w:rPr>
        <w:t>los que inciden directamente en el crecimiento del feto.</w:t>
      </w:r>
    </w:p>
    <w:p w:rsidR="000B6B7E" w:rsidRPr="00003477" w:rsidRDefault="000B6B7E" w:rsidP="00003477">
      <w:pPr>
        <w:spacing w:after="0" w:line="240" w:lineRule="auto"/>
        <w:jc w:val="both"/>
        <w:rPr>
          <w:rFonts w:ascii="Verdana" w:hAnsi="Verdana" w:cs="Arial"/>
          <w:lang w:val="es-MX"/>
        </w:rPr>
      </w:pPr>
      <w:r w:rsidRPr="00003477">
        <w:rPr>
          <w:rFonts w:ascii="Verdana" w:hAnsi="Verdana" w:cs="Arial"/>
          <w:bCs/>
        </w:rPr>
        <w:t xml:space="preserve">La detección temprana de las alteraciones del crecimiento fetal constituye un reto para la práctica médica obstétrica. </w:t>
      </w:r>
      <w:r w:rsidRPr="00003477">
        <w:rPr>
          <w:rFonts w:ascii="Verdana" w:hAnsi="Verdana" w:cs="Arial"/>
          <w:lang w:val="es-MX"/>
        </w:rPr>
        <w:t>La ecografía fetal permite valorar datos antropométricos que informan sobre la edad gestacional y el crecimiento fetal, así como otros indicadores que informan sobre el grado de bienestar fetal.</w:t>
      </w:r>
      <w:r w:rsidR="00A60BB2" w:rsidRPr="00003477">
        <w:rPr>
          <w:rFonts w:ascii="Verdana" w:hAnsi="Verdana" w:cs="Arial"/>
          <w:lang w:val="es-MX"/>
        </w:rPr>
        <w:t xml:space="preserve"> </w:t>
      </w:r>
      <w:r w:rsidR="008C38E4" w:rsidRPr="00003477">
        <w:rPr>
          <w:rFonts w:ascii="Verdana" w:hAnsi="Verdana" w:cs="Arial"/>
          <w:lang w:val="es-MX"/>
        </w:rPr>
        <w:fldChar w:fldCharType="begin"/>
      </w:r>
      <w:r w:rsidR="00DB4A24" w:rsidRPr="00003477">
        <w:rPr>
          <w:rFonts w:ascii="Verdana" w:hAnsi="Verdana" w:cs="Arial"/>
          <w:lang w:val="es-MX"/>
        </w:rPr>
        <w:instrText xml:space="preserve"> ADDIN EN.CITE &lt;EndNote&gt;&lt;Cite&gt;&lt;Author&gt;Zaliunas&lt;/Author&gt;&lt;Year&gt;2017&lt;/Year&gt;&lt;RecNum&gt;517&lt;/RecNum&gt;&lt;DisplayText&gt;&lt;style face="superscript"&gt;(13)&lt;/style&gt;&lt;/DisplayText&gt;&lt;record&gt;&lt;rec-number&gt;517&lt;/rec-number&gt;&lt;foreign-keys&gt;&lt;key app="EN" db-id="s250rrp5xzzvzee2wwcx2wwq55s0xeetrtzt"&gt;517&lt;/key&gt;&lt;/foreign-keys&gt;&lt;ref-type name="Electronic Article"&gt;43&lt;/ref-type&gt;&lt;contributors&gt;&lt;authors&gt;&lt;author&gt;Zaliunas, B&lt;/author&gt;&lt;author&gt;Bartkevi, D&lt;/author&gt;&lt;author&gt;Drasutiene, G&lt;/author&gt;&lt;author&gt;Utkus, A&lt;/author&gt;&lt;author&gt;Kurmanavicius, J&lt;/author&gt;&lt;/authors&gt;&lt;/contributors&gt;&lt;titles&gt;&lt;title&gt;Fetal biometry: Relevance in obstetrical practice&lt;/title&gt;&lt;secondary-title&gt;MEDICINA&lt;/secondary-title&gt;&lt;/titles&gt;&lt;periodical&gt;&lt;full-title&gt;MEDICINA&lt;/full-title&gt;&lt;/periodical&gt;&lt;pages&gt;357-364&lt;/pages&gt;&lt;volume&gt;53&lt;/volume&gt;&lt;number&gt;6&lt;/number&gt;&lt;dates&gt;&lt;year&gt;2017&lt;/year&gt;&lt;/dates&gt;&lt;urls&gt;&lt;related-urls&gt;&lt;url&gt;https://res.mdpi.com/medicina/medicina-53-00357/article_deploy/medicina-53-00357.pdf?filename=&amp;amp;attachment=1&lt;/url&gt;&lt;/related-urls&gt;&lt;/urls&gt;&lt;custom1&gt;2020&lt;/custom1&gt;&lt;custom2&gt;4 Dic&lt;/custom2&gt;&lt;/record&gt;&lt;/Cite&gt;&lt;/EndNote&gt;</w:instrText>
      </w:r>
      <w:r w:rsidR="008C38E4" w:rsidRPr="00003477">
        <w:rPr>
          <w:rFonts w:ascii="Verdana" w:hAnsi="Verdana" w:cs="Arial"/>
          <w:lang w:val="es-MX"/>
        </w:rPr>
        <w:fldChar w:fldCharType="separate"/>
      </w:r>
      <w:r w:rsidR="00DB4A24" w:rsidRPr="00003477">
        <w:rPr>
          <w:rFonts w:ascii="Verdana" w:hAnsi="Verdana" w:cs="Arial"/>
          <w:noProof/>
          <w:vertAlign w:val="superscript"/>
          <w:lang w:val="es-MX"/>
        </w:rPr>
        <w:t>(</w:t>
      </w:r>
      <w:hyperlink w:anchor="_ENREF_13" w:tooltip="Zaliunas, 2017 #517" w:history="1">
        <w:r w:rsidR="00DB4A24" w:rsidRPr="00003477">
          <w:rPr>
            <w:rFonts w:ascii="Verdana" w:hAnsi="Verdana" w:cs="Arial"/>
            <w:noProof/>
            <w:vertAlign w:val="superscript"/>
            <w:lang w:val="es-MX"/>
          </w:rPr>
          <w:t>13</w:t>
        </w:r>
      </w:hyperlink>
      <w:r w:rsidR="00DB4A24" w:rsidRPr="00003477">
        <w:rPr>
          <w:rFonts w:ascii="Verdana" w:hAnsi="Verdana" w:cs="Arial"/>
          <w:noProof/>
          <w:vertAlign w:val="superscript"/>
          <w:lang w:val="es-MX"/>
        </w:rPr>
        <w:t>)</w:t>
      </w:r>
      <w:r w:rsidR="008C38E4" w:rsidRPr="00003477">
        <w:rPr>
          <w:rFonts w:ascii="Verdana" w:hAnsi="Verdana" w:cs="Arial"/>
          <w:lang w:val="es-MX"/>
        </w:rPr>
        <w:fldChar w:fldCharType="end"/>
      </w:r>
      <w:r w:rsidRPr="00003477">
        <w:rPr>
          <w:rFonts w:ascii="Verdana" w:hAnsi="Verdana" w:cs="Arial"/>
          <w:lang w:val="es-MX"/>
        </w:rPr>
        <w:t xml:space="preserve"> </w:t>
      </w:r>
    </w:p>
    <w:p w:rsidR="00C02F6A" w:rsidRPr="00003477" w:rsidRDefault="00C02F6A" w:rsidP="00003477">
      <w:pPr>
        <w:spacing w:after="0" w:line="240" w:lineRule="auto"/>
        <w:jc w:val="both"/>
        <w:rPr>
          <w:rFonts w:ascii="Verdana" w:hAnsi="Verdana" w:cs="Arial"/>
          <w:bCs/>
        </w:rPr>
      </w:pPr>
      <w:r w:rsidRPr="00003477">
        <w:rPr>
          <w:rFonts w:ascii="Verdana" w:hAnsi="Verdana" w:cs="Arial"/>
          <w:lang w:val="es-MX"/>
        </w:rPr>
        <w:t xml:space="preserve">El conjunto de datos de la ecografía fetal proporciona información sobre su crecimiento y maduración, la que es extremadamente útil no sólo en condiciones fisiológicas sino también en condiciones patológicas; y particularmente en la valoración de las desviaciones del crecimiento intrauterino. </w:t>
      </w:r>
      <w:r w:rsidR="008C38E4" w:rsidRPr="00003477">
        <w:rPr>
          <w:rFonts w:ascii="Verdana" w:hAnsi="Verdana" w:cs="Arial"/>
          <w:lang w:val="es-MX"/>
        </w:rPr>
        <w:fldChar w:fldCharType="begin"/>
      </w:r>
      <w:r w:rsidR="00DB4A24" w:rsidRPr="00003477">
        <w:rPr>
          <w:rFonts w:ascii="Verdana" w:hAnsi="Verdana" w:cs="Arial"/>
          <w:lang w:val="es-MX"/>
        </w:rPr>
        <w:instrText xml:space="preserve"> ADDIN EN.CITE &lt;EndNote&gt;&lt;Cite&gt;&lt;Author&gt;Romero&lt;/Author&gt;&lt;Year&gt;2018&lt;/Year&gt;&lt;RecNum&gt;518&lt;/RecNum&gt;&lt;DisplayText&gt;&lt;style face="superscript"&gt;(17)&lt;/style&gt;&lt;/DisplayText&gt;&lt;record&gt;&lt;rec-number&gt;518&lt;/rec-number&gt;&lt;foreign-keys&gt;&lt;key app="EN" db-id="s250rrp5xzzvzee2wwcx2wwq55s0xeetrtzt"&gt;518&lt;/key&gt;&lt;/foreign-keys&gt;&lt;ref-type name="Electronic Article"&gt;43&lt;/ref-type&gt;&lt;contributors&gt;&lt;authors&gt;&lt;author&gt;Romero, R&lt;/author&gt;&lt;author&gt;Tarca, AL&lt;/author&gt;&lt;/authors&gt;&lt;/contributors&gt;&lt;titles&gt;&lt;title&gt;Fetal size standards to diagnose a small or a large for gestational age fetus&lt;/title&gt;&lt;secondary-title&gt;Am J Obstet Gynecol&lt;/secondary-title&gt;&lt;/titles&gt;&lt;periodical&gt;&lt;full-title&gt;Am J Obstet Gynecol&lt;/full-title&gt;&lt;/periodical&gt;&lt;pages&gt;aprox. 9p.&lt;/pages&gt;&lt;volume&gt;218&lt;/volume&gt;&lt;number&gt;2S&lt;/number&gt;&lt;dates&gt;&lt;year&gt;2018&lt;/year&gt;&lt;/dates&gt;&lt;urls&gt;&lt;related-urls&gt;&lt;url&gt;https://www.ncbi.nlm.nih.gov/pmc/articles/PMC5988354/&lt;/url&gt;&lt;/related-urls&gt;&lt;/urls&gt;&lt;custom1&gt;2021&lt;/custom1&gt;&lt;custom2&gt;14 Dic&lt;/custom2&gt;&lt;/record&gt;&lt;/Cite&gt;&lt;/EndNote&gt;</w:instrText>
      </w:r>
      <w:r w:rsidR="008C38E4" w:rsidRPr="00003477">
        <w:rPr>
          <w:rFonts w:ascii="Verdana" w:hAnsi="Verdana" w:cs="Arial"/>
          <w:lang w:val="es-MX"/>
        </w:rPr>
        <w:fldChar w:fldCharType="separate"/>
      </w:r>
      <w:r w:rsidR="00DB4A24" w:rsidRPr="00003477">
        <w:rPr>
          <w:rFonts w:ascii="Verdana" w:hAnsi="Verdana" w:cs="Arial"/>
          <w:noProof/>
          <w:vertAlign w:val="superscript"/>
          <w:lang w:val="es-MX"/>
        </w:rPr>
        <w:t>(</w:t>
      </w:r>
      <w:hyperlink w:anchor="_ENREF_17" w:tooltip="Romero, 2018 #518" w:history="1">
        <w:r w:rsidR="00DB4A24" w:rsidRPr="00003477">
          <w:rPr>
            <w:rFonts w:ascii="Verdana" w:hAnsi="Verdana" w:cs="Arial"/>
            <w:noProof/>
            <w:vertAlign w:val="superscript"/>
            <w:lang w:val="es-MX"/>
          </w:rPr>
          <w:t>17</w:t>
        </w:r>
      </w:hyperlink>
      <w:r w:rsidR="00DB4A24" w:rsidRPr="00003477">
        <w:rPr>
          <w:rFonts w:ascii="Verdana" w:hAnsi="Verdana" w:cs="Arial"/>
          <w:noProof/>
          <w:vertAlign w:val="superscript"/>
          <w:lang w:val="es-MX"/>
        </w:rPr>
        <w:t>)</w:t>
      </w:r>
      <w:r w:rsidR="008C38E4" w:rsidRPr="00003477">
        <w:rPr>
          <w:rFonts w:ascii="Verdana" w:hAnsi="Verdana" w:cs="Arial"/>
          <w:lang w:val="es-MX"/>
        </w:rPr>
        <w:fldChar w:fldCharType="end"/>
      </w:r>
      <w:r w:rsidR="00A60BB2" w:rsidRPr="00003477">
        <w:rPr>
          <w:rFonts w:ascii="Verdana" w:hAnsi="Verdana" w:cs="Arial"/>
          <w:lang w:val="es-MX"/>
        </w:rPr>
        <w:t xml:space="preserve"> </w:t>
      </w:r>
    </w:p>
    <w:p w:rsidR="00C02F6A" w:rsidRPr="00003477" w:rsidRDefault="00C02F6A" w:rsidP="00003477">
      <w:pPr>
        <w:spacing w:after="0" w:line="240" w:lineRule="auto"/>
        <w:jc w:val="both"/>
        <w:rPr>
          <w:rFonts w:ascii="Verdana" w:hAnsi="Verdana" w:cs="Arial"/>
          <w:bCs/>
        </w:rPr>
      </w:pPr>
      <w:r w:rsidRPr="00003477">
        <w:rPr>
          <w:rFonts w:ascii="Verdana" w:hAnsi="Verdana" w:cs="Arial"/>
          <w:bCs/>
        </w:rPr>
        <w:t>La capacidad predictiva</w:t>
      </w:r>
      <w:r w:rsidR="00BE1C73" w:rsidRPr="00003477">
        <w:rPr>
          <w:rFonts w:ascii="Verdana" w:hAnsi="Verdana" w:cs="Arial"/>
          <w:bCs/>
        </w:rPr>
        <w:t>,</w:t>
      </w:r>
      <w:r w:rsidR="00352003" w:rsidRPr="00003477">
        <w:rPr>
          <w:rFonts w:ascii="Verdana" w:hAnsi="Verdana" w:cs="Arial"/>
          <w:bCs/>
        </w:rPr>
        <w:t xml:space="preserve"> </w:t>
      </w:r>
      <w:r w:rsidR="00BE1C73" w:rsidRPr="00003477">
        <w:rPr>
          <w:rFonts w:ascii="Verdana" w:hAnsi="Verdana" w:cs="Arial"/>
          <w:bCs/>
        </w:rPr>
        <w:t>de las variables biométricas</w:t>
      </w:r>
      <w:r w:rsidR="00352003" w:rsidRPr="00003477">
        <w:rPr>
          <w:rFonts w:ascii="Verdana" w:hAnsi="Verdana" w:cs="Arial"/>
          <w:bCs/>
        </w:rPr>
        <w:t xml:space="preserve"> </w:t>
      </w:r>
      <w:r w:rsidRPr="00003477">
        <w:rPr>
          <w:rFonts w:ascii="Verdana" w:hAnsi="Verdana" w:cs="Arial"/>
          <w:bCs/>
        </w:rPr>
        <w:t>sobre el crecimiento fetal es objeto de estudio de</w:t>
      </w:r>
      <w:r w:rsidR="00BE1C73" w:rsidRPr="00003477">
        <w:rPr>
          <w:rFonts w:ascii="Verdana" w:hAnsi="Verdana" w:cs="Arial"/>
          <w:bCs/>
        </w:rPr>
        <w:t xml:space="preserve"> múltiples investigaciones, varias</w:t>
      </w:r>
      <w:r w:rsidR="00352003" w:rsidRPr="00003477">
        <w:rPr>
          <w:rFonts w:ascii="Verdana" w:hAnsi="Verdana" w:cs="Arial"/>
          <w:bCs/>
        </w:rPr>
        <w:t xml:space="preserve"> </w:t>
      </w:r>
      <w:r w:rsidR="00BE1C73" w:rsidRPr="00003477">
        <w:rPr>
          <w:rFonts w:ascii="Verdana" w:hAnsi="Verdana" w:cs="Arial"/>
          <w:bCs/>
        </w:rPr>
        <w:t xml:space="preserve">de las cuales </w:t>
      </w:r>
      <w:r w:rsidRPr="00003477">
        <w:rPr>
          <w:rFonts w:ascii="Verdana" w:hAnsi="Verdana" w:cs="Arial"/>
          <w:bCs/>
        </w:rPr>
        <w:t xml:space="preserve">coinciden </w:t>
      </w:r>
      <w:r w:rsidR="00BE1C73" w:rsidRPr="00003477">
        <w:rPr>
          <w:rFonts w:ascii="Verdana" w:hAnsi="Verdana" w:cs="Arial"/>
          <w:bCs/>
        </w:rPr>
        <w:t>en</w:t>
      </w:r>
      <w:r w:rsidR="00352003" w:rsidRPr="00003477">
        <w:rPr>
          <w:rFonts w:ascii="Verdana" w:hAnsi="Verdana" w:cs="Arial"/>
          <w:bCs/>
        </w:rPr>
        <w:t xml:space="preserve"> </w:t>
      </w:r>
      <w:r w:rsidRPr="00003477">
        <w:rPr>
          <w:rFonts w:ascii="Verdana" w:hAnsi="Verdana" w:cs="Arial"/>
          <w:bCs/>
        </w:rPr>
        <w:t xml:space="preserve">que la CA es </w:t>
      </w:r>
      <w:r w:rsidR="00C72A7B" w:rsidRPr="00003477">
        <w:rPr>
          <w:rFonts w:ascii="Verdana" w:hAnsi="Verdana" w:cs="Arial"/>
          <w:bCs/>
        </w:rPr>
        <w:t>la variable biométrica</w:t>
      </w:r>
      <w:r w:rsidR="00352003" w:rsidRPr="00003477">
        <w:rPr>
          <w:rFonts w:ascii="Verdana" w:hAnsi="Verdana" w:cs="Arial"/>
          <w:bCs/>
        </w:rPr>
        <w:t xml:space="preserve"> </w:t>
      </w:r>
      <w:r w:rsidRPr="00003477">
        <w:rPr>
          <w:rFonts w:ascii="Verdana" w:hAnsi="Verdana" w:cs="Arial"/>
          <w:bCs/>
        </w:rPr>
        <w:t>fetal aislad</w:t>
      </w:r>
      <w:r w:rsidR="00C72A7B" w:rsidRPr="00003477">
        <w:rPr>
          <w:rFonts w:ascii="Verdana" w:hAnsi="Verdana" w:cs="Arial"/>
          <w:bCs/>
        </w:rPr>
        <w:t>a</w:t>
      </w:r>
      <w:r w:rsidRPr="00003477">
        <w:rPr>
          <w:rFonts w:ascii="Verdana" w:hAnsi="Verdana" w:cs="Arial"/>
          <w:bCs/>
        </w:rPr>
        <w:t xml:space="preserve"> de mayor validez para el diagnóstico prenatal de las desviaciones en el crecimiento fetal, </w:t>
      </w:r>
      <w:r w:rsidR="00C72A7B" w:rsidRPr="00003477">
        <w:rPr>
          <w:rFonts w:ascii="Verdana" w:hAnsi="Verdana" w:cs="Arial"/>
          <w:bCs/>
        </w:rPr>
        <w:t>pues constituye</w:t>
      </w:r>
      <w:r w:rsidR="00352003" w:rsidRPr="00003477">
        <w:rPr>
          <w:rFonts w:ascii="Verdana" w:hAnsi="Verdana" w:cs="Arial"/>
          <w:bCs/>
        </w:rPr>
        <w:t xml:space="preserve"> </w:t>
      </w:r>
      <w:r w:rsidR="00C72A7B" w:rsidRPr="00003477">
        <w:rPr>
          <w:rFonts w:ascii="Verdana" w:hAnsi="Verdana" w:cs="Arial"/>
          <w:bCs/>
        </w:rPr>
        <w:t>el reflejo de</w:t>
      </w:r>
      <w:r w:rsidR="00352003" w:rsidRPr="00003477">
        <w:rPr>
          <w:rFonts w:ascii="Verdana" w:hAnsi="Verdana" w:cs="Arial"/>
          <w:bCs/>
        </w:rPr>
        <w:t xml:space="preserve"> </w:t>
      </w:r>
      <w:r w:rsidRPr="00003477">
        <w:rPr>
          <w:rFonts w:ascii="Verdana" w:hAnsi="Verdana" w:cs="Arial"/>
          <w:bCs/>
        </w:rPr>
        <w:t xml:space="preserve">la acumulación de grasa subcutánea en el feto y </w:t>
      </w:r>
      <w:r w:rsidR="00352003" w:rsidRPr="00003477">
        <w:rPr>
          <w:rFonts w:ascii="Verdana" w:hAnsi="Verdana" w:cs="Arial"/>
          <w:bCs/>
        </w:rPr>
        <w:t>d</w:t>
      </w:r>
      <w:r w:rsidRPr="00003477">
        <w:rPr>
          <w:rFonts w:ascii="Verdana" w:hAnsi="Verdana" w:cs="Arial"/>
          <w:bCs/>
        </w:rPr>
        <w:t>el crecimiento hepático.</w:t>
      </w:r>
      <w:r w:rsidR="00DB1229" w:rsidRPr="00003477">
        <w:rPr>
          <w:rFonts w:ascii="Verdana" w:hAnsi="Verdana" w:cs="Arial"/>
          <w:bCs/>
        </w:rPr>
        <w:t xml:space="preserve"> </w:t>
      </w:r>
      <w:r w:rsidR="008C38E4" w:rsidRPr="00003477">
        <w:rPr>
          <w:rFonts w:ascii="Verdana" w:hAnsi="Verdana" w:cs="Arial"/>
          <w:bCs/>
        </w:rPr>
        <w:fldChar w:fldCharType="begin">
          <w:fldData xml:space="preserve">PEVuZE5vdGU+PENpdGU+PEF1dGhvcj7DgWx2YXJlei1HdWVycmEgR29uesOhbGV6PC9BdXRob3I+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</w:fldData>
        </w:fldChar>
      </w:r>
      <w:r w:rsidR="00DB4A24" w:rsidRPr="00003477">
        <w:rPr>
          <w:rFonts w:ascii="Verdana" w:hAnsi="Verdana" w:cs="Arial"/>
          <w:bCs/>
        </w:rPr>
        <w:instrText xml:space="preserve"> ADDIN EN.CITE </w:instrText>
      </w:r>
      <w:r w:rsidR="008C38E4" w:rsidRPr="00003477">
        <w:rPr>
          <w:rFonts w:ascii="Verdana" w:hAnsi="Verdana" w:cs="Arial"/>
          <w:bCs/>
        </w:rPr>
        <w:fldChar w:fldCharType="begin">
          <w:fldData xml:space="preserve">PEVuZE5vdGU+PENpdGU+PEF1dGhvcj7DgWx2YXJlei1HdWVycmEgR29uesOhbGV6PC9BdXRob3I+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</w:fldData>
        </w:fldChar>
      </w:r>
      <w:r w:rsidR="00DB4A24" w:rsidRPr="00003477">
        <w:rPr>
          <w:rFonts w:ascii="Verdana" w:hAnsi="Verdana" w:cs="Arial"/>
          <w:bCs/>
        </w:rPr>
        <w:instrText xml:space="preserve"> ADDIN EN.CITE.DATA </w:instrText>
      </w:r>
      <w:r w:rsidR="008C38E4" w:rsidRPr="00003477">
        <w:rPr>
          <w:rFonts w:ascii="Verdana" w:hAnsi="Verdana" w:cs="Arial"/>
          <w:bCs/>
        </w:rPr>
      </w:r>
      <w:r w:rsidR="008C38E4" w:rsidRPr="00003477">
        <w:rPr>
          <w:rFonts w:ascii="Verdana" w:hAnsi="Verdana" w:cs="Arial"/>
          <w:bCs/>
        </w:rPr>
        <w:fldChar w:fldCharType="end"/>
      </w:r>
      <w:r w:rsidR="008C38E4" w:rsidRPr="00003477">
        <w:rPr>
          <w:rFonts w:ascii="Verdana" w:hAnsi="Verdana" w:cs="Arial"/>
          <w:bCs/>
        </w:rPr>
      </w:r>
      <w:r w:rsidR="008C38E4" w:rsidRPr="00003477">
        <w:rPr>
          <w:rFonts w:ascii="Verdana" w:hAnsi="Verdana" w:cs="Arial"/>
          <w:bCs/>
        </w:rPr>
        <w:fldChar w:fldCharType="separate"/>
      </w:r>
      <w:r w:rsidR="00DB4A24" w:rsidRPr="00003477">
        <w:rPr>
          <w:rFonts w:ascii="Verdana" w:hAnsi="Verdana" w:cs="Arial"/>
          <w:bCs/>
          <w:noProof/>
          <w:vertAlign w:val="superscript"/>
        </w:rPr>
        <w:t>(</w:t>
      </w:r>
      <w:hyperlink w:anchor="_ENREF_18" w:tooltip="Álvarez-Guerra González, 2017 #69" w:history="1">
        <w:r w:rsidR="00DB4A24" w:rsidRPr="00003477">
          <w:rPr>
            <w:rFonts w:ascii="Verdana" w:hAnsi="Verdana" w:cs="Arial"/>
            <w:bCs/>
            <w:noProof/>
            <w:vertAlign w:val="superscript"/>
          </w:rPr>
          <w:t>18-20</w:t>
        </w:r>
      </w:hyperlink>
      <w:r w:rsidR="00DB4A24" w:rsidRPr="00003477">
        <w:rPr>
          <w:rFonts w:ascii="Verdana" w:hAnsi="Verdana" w:cs="Arial"/>
          <w:bCs/>
          <w:noProof/>
          <w:vertAlign w:val="superscript"/>
        </w:rPr>
        <w:t>)</w:t>
      </w:r>
      <w:r w:rsidR="008C38E4" w:rsidRPr="00003477">
        <w:rPr>
          <w:rFonts w:ascii="Verdana" w:hAnsi="Verdana" w:cs="Arial"/>
          <w:bCs/>
        </w:rPr>
        <w:fldChar w:fldCharType="end"/>
      </w:r>
      <w:r w:rsidR="00DB1229" w:rsidRPr="00003477">
        <w:rPr>
          <w:rFonts w:ascii="Verdana" w:hAnsi="Verdana" w:cs="Arial"/>
          <w:bCs/>
        </w:rPr>
        <w:t xml:space="preserve"> </w:t>
      </w:r>
    </w:p>
    <w:p w:rsidR="00C02F6A" w:rsidRPr="00003477" w:rsidRDefault="00C02F6A" w:rsidP="00003477">
      <w:pPr>
        <w:spacing w:after="0" w:line="240" w:lineRule="auto"/>
        <w:jc w:val="both"/>
        <w:rPr>
          <w:rFonts w:ascii="Verdana" w:hAnsi="Verdana" w:cs="Arial"/>
          <w:bCs/>
        </w:rPr>
      </w:pPr>
      <w:r w:rsidRPr="00003477">
        <w:rPr>
          <w:rFonts w:ascii="Verdana" w:hAnsi="Verdana" w:cs="Arial"/>
          <w:bCs/>
        </w:rPr>
        <w:t>Al investigar sobre el nacimiento de niños grandes para la edad gestacional diferentes autores le dan mayor valor predictivo a la CA,</w:t>
      </w:r>
      <w:r w:rsidR="00DB1229" w:rsidRPr="00003477">
        <w:rPr>
          <w:rFonts w:ascii="Verdana" w:hAnsi="Verdana" w:cs="Arial"/>
          <w:bCs/>
        </w:rPr>
        <w:t xml:space="preserve"> </w:t>
      </w:r>
      <w:r w:rsidR="008C38E4" w:rsidRPr="00003477">
        <w:rPr>
          <w:rFonts w:ascii="Verdana" w:hAnsi="Verdana" w:cs="Arial"/>
          <w:bCs/>
        </w:rPr>
        <w:fldChar w:fldCharType="begin"/>
      </w:r>
      <w:r w:rsidR="00DB4A24" w:rsidRPr="00003477">
        <w:rPr>
          <w:rFonts w:ascii="Verdana" w:hAnsi="Verdana" w:cs="Arial"/>
          <w:bCs/>
        </w:rPr>
        <w:instrText xml:space="preserve"> ADDIN EN.CITE &lt;EndNote&gt;&lt;Cite&gt;&lt;Author&gt;Álvarez-Guerra González&lt;/Author&gt;&lt;Year&gt;2017&lt;/Year&gt;&lt;RecNum&gt;70&lt;/RecNum&gt;&lt;DisplayText&gt;&lt;style face="superscript"&gt;(19, 20)&lt;/style&gt;&lt;/DisplayText&gt;&lt;record&gt;&lt;rec-number&gt;70&lt;/rec-number&gt;&lt;foreign-keys&gt;&lt;key app="EN" db-id="s250rrp5xzzvzee2wwcx2wwq55s0xeetrtzt"&gt;70&lt;/key&gt;&lt;/foreign-keys&gt;&lt;ref-type name="Electronic Article"&gt;43&lt;/ref-type&gt;&lt;contributors&gt;&lt;authors&gt;&lt;author&gt;Álvarez-Guerra González, E&lt;/author&gt;&lt;author&gt;Hernández Díaz, D&lt;/author&gt;&lt;author&gt;Sarasa Muñoz, N L&lt;/author&gt;&lt;author&gt;Barreto Fiu, E E&lt;/author&gt;&lt;author&gt;Limas Pérez, Y&lt;/author&gt;&lt;author&gt;Cañizares Luna, O&lt;/author&gt;&lt;/authors&gt;&lt;/contributors&gt;&lt;titles&gt;&lt;title&gt;Biometría fetal: capacidad predictiva para los nacimientos grandes para la edad gestacional&lt;/title&gt;&lt;secondary-title&gt;AMC &lt;/secondary-title&gt;&lt;/titles&gt;&lt;periodical&gt;&lt;full-title&gt;AMC&lt;/full-title&gt;&lt;/periodical&gt;&lt;pages&gt;aprox. 11 p.&lt;/pages&gt;&lt;volume&gt;21&lt;/volume&gt;&lt;number&gt;6&lt;/number&gt;&lt;dates&gt;&lt;year&gt;2017&lt;/year&gt;&lt;/dates&gt;&lt;urls&gt;&lt;related-urls&gt;&lt;url&gt;http://scieloprueba.sld.cu/scielo.php?script=sci_arttext&amp;amp;pid=S1025-02552017000600003&amp;amp;lng=es&amp;amp;nrm=iso&lt;/url&gt;&lt;/related-urls&gt;&lt;/urls&gt;&lt;custom1&gt;2018&lt;/custom1&gt;&lt;custom2&gt;4 Dic&lt;/custom2&gt;&lt;/record&gt;&lt;/Cite&gt;&lt;Cite&gt;&lt;Author&gt;Wu M&lt;/Author&gt;&lt;Year&gt;2015&lt;/Year&gt;&lt;RecNum&gt;68&lt;/RecNum&gt;&lt;record&gt;&lt;rec-number&gt;68&lt;/rec-number&gt;&lt;foreign-keys&gt;&lt;key app="EN" db-id="s250rrp5xzzvzee2wwcx2wwq55s0xeetrtzt"&gt;68&lt;/key&gt;&lt;key app="ENWeb" db-id=""&gt;0&lt;/key&gt;&lt;/foreign-keys&gt;&lt;ref-type name="Electronic Article"&gt;43&lt;/ref-type&gt;&lt;contributors&gt;&lt;authors&gt;&lt;author&gt;Wu M, Shao G, Zhang F, Ruan Z, Xu P, Ding H&lt;/author&gt;&lt;/authors&gt;&lt;/contributors&gt;&lt;titles&gt;&lt;title&gt;Estimation of fetal weight by ultrasonic examination.&lt;/title&gt;&lt;/titles&gt;&lt;pages&gt;aprox. 5 p.&lt;/pages&gt;&lt;volume&gt;8&lt;/volume&gt;&lt;number&gt;1&lt;/number&gt;&lt;dates&gt;&lt;year&gt;2015&lt;/year&gt;&lt;/dates&gt;&lt;urls&gt;&lt;related-urls&gt;&lt;url&gt;http://www.ncbi.nlm.nih.gov/pmc/articles/PMC4358483/. &lt;/url&gt;&lt;/related-urls&gt;&lt;/urls&gt;&lt;custom1&gt;2018&lt;/custom1&gt;&lt;custom2&gt;4 Dic&lt;/custom2&gt;&lt;/record&gt;&lt;/Cite&gt;&lt;/EndNote&gt;</w:instrText>
      </w:r>
      <w:r w:rsidR="008C38E4" w:rsidRPr="00003477">
        <w:rPr>
          <w:rFonts w:ascii="Verdana" w:hAnsi="Verdana" w:cs="Arial"/>
          <w:bCs/>
        </w:rPr>
        <w:fldChar w:fldCharType="separate"/>
      </w:r>
      <w:r w:rsidR="00DB4A24" w:rsidRPr="00003477">
        <w:rPr>
          <w:rFonts w:ascii="Verdana" w:hAnsi="Verdana" w:cs="Arial"/>
          <w:bCs/>
          <w:noProof/>
          <w:vertAlign w:val="superscript"/>
        </w:rPr>
        <w:t>(</w:t>
      </w:r>
      <w:hyperlink w:anchor="_ENREF_19" w:tooltip="Álvarez-Guerra González, 2017 #70" w:history="1">
        <w:r w:rsidR="00DB4A24" w:rsidRPr="00003477">
          <w:rPr>
            <w:rFonts w:ascii="Verdana" w:hAnsi="Verdana" w:cs="Arial"/>
            <w:bCs/>
            <w:noProof/>
            <w:vertAlign w:val="superscript"/>
          </w:rPr>
          <w:t>19</w:t>
        </w:r>
      </w:hyperlink>
      <w:r w:rsidR="00DB4A24" w:rsidRPr="00003477">
        <w:rPr>
          <w:rFonts w:ascii="Verdana" w:hAnsi="Verdana" w:cs="Arial"/>
          <w:bCs/>
          <w:noProof/>
          <w:vertAlign w:val="superscript"/>
        </w:rPr>
        <w:t xml:space="preserve">, </w:t>
      </w:r>
      <w:hyperlink w:anchor="_ENREF_20" w:tooltip="Wu M, 2015 #68" w:history="1">
        <w:r w:rsidR="00DB4A24" w:rsidRPr="00003477">
          <w:rPr>
            <w:rFonts w:ascii="Verdana" w:hAnsi="Verdana" w:cs="Arial"/>
            <w:bCs/>
            <w:noProof/>
            <w:vertAlign w:val="superscript"/>
          </w:rPr>
          <w:t>20</w:t>
        </w:r>
      </w:hyperlink>
      <w:r w:rsidR="00DB4A24" w:rsidRPr="00003477">
        <w:rPr>
          <w:rFonts w:ascii="Verdana" w:hAnsi="Verdana" w:cs="Arial"/>
          <w:bCs/>
          <w:noProof/>
          <w:vertAlign w:val="superscript"/>
        </w:rPr>
        <w:t>)</w:t>
      </w:r>
      <w:r w:rsidR="008C38E4" w:rsidRPr="00003477">
        <w:rPr>
          <w:rFonts w:ascii="Verdana" w:hAnsi="Verdana" w:cs="Arial"/>
          <w:bCs/>
        </w:rPr>
        <w:fldChar w:fldCharType="end"/>
      </w:r>
      <w:r w:rsidRPr="00003477">
        <w:rPr>
          <w:rFonts w:ascii="Verdana" w:hAnsi="Verdana" w:cs="Arial"/>
          <w:bCs/>
          <w:vertAlign w:val="superscript"/>
        </w:rPr>
        <w:t xml:space="preserve"> </w:t>
      </w:r>
      <w:r w:rsidRPr="00003477">
        <w:rPr>
          <w:rFonts w:ascii="Verdana" w:hAnsi="Verdana" w:cs="Arial"/>
          <w:bCs/>
        </w:rPr>
        <w:t xml:space="preserve">que se incrementa del segundo al tercer trimestre y cuando se asocia con mediciones de las extremidades fetales. </w:t>
      </w:r>
      <w:r w:rsidR="008C38E4" w:rsidRPr="00003477">
        <w:rPr>
          <w:rFonts w:ascii="Verdana" w:hAnsi="Verdana" w:cs="Arial"/>
          <w:bCs/>
        </w:rPr>
        <w:fldChar w:fldCharType="begin"/>
      </w:r>
      <w:r w:rsidR="00DB4A24" w:rsidRPr="00003477">
        <w:rPr>
          <w:rFonts w:ascii="Verdana" w:hAnsi="Verdana" w:cs="Arial"/>
          <w:bCs/>
        </w:rPr>
        <w:instrText xml:space="preserve"> ADDIN EN.CITE &lt;EndNote&gt;&lt;Cite&gt;&lt;Author&gt;Álvarez-Guerra González&lt;/Author&gt;&lt;Year&gt;2017&lt;/Year&gt;&lt;RecNum&gt;69&lt;/RecNum&gt;&lt;DisplayText&gt;&lt;style face="superscript"&gt;(18)&lt;/style&gt;&lt;/DisplayText&gt;&lt;record&gt;&lt;rec-number&gt;69&lt;/rec-number&gt;&lt;foreign-keys&gt;&lt;key app="EN" db-id="s250rrp5xzzvzee2wwcx2wwq55s0xeetrtzt"&gt;69&lt;/key&gt;&lt;/foreign-keys&gt;&lt;ref-type name="Electronic Article"&gt;43&lt;/ref-type&gt;&lt;contributors&gt;&lt;authors&gt;&lt;author&gt;Álvarez-Guerra González, E&lt;/author&gt;&lt;author&gt;Hernández Díaz, D&lt;/author&gt;&lt;author&gt;Sarasa Muñoz, NL&lt;/author&gt;&lt;author&gt;Limas Pérez, Y&lt;/author&gt;&lt;author&gt;Orozco Muñoz, C&lt;/author&gt;&lt;author&gt;Artiles Santana, A&lt;/author&gt;&lt;/authors&gt;&lt;/contributors&gt;&lt;titles&gt;&lt;title&gt;Biometría fetal: capacidad predictiva para los nacimientos pequeños según su edad gestacional &lt;/title&gt;&lt;secondary-title&gt;Medicentro Electrónica &lt;/secondary-title&gt;&lt;/titles&gt;&lt;periodical&gt;&lt;full-title&gt;Medicentro Electrónica&lt;/full-title&gt;&lt;/periodical&gt;&lt;pages&gt;aprox. 9p.&lt;/pages&gt;&lt;volume&gt;21&lt;/volume&gt;&lt;number&gt;2&lt;/number&gt;&lt;dates&gt;&lt;year&gt;2017&lt;/year&gt;&lt;/dates&gt;&lt;urls&gt;&lt;related-urls&gt;&lt;url&gt;http://scieloprueba.sld.cu/scielo.php?script=sci_arttext&amp;amp;pid=S1029-30432017000200004&amp;amp;lng=es&amp;amp;nrm=iso&lt;/url&gt;&lt;/related-urls&gt;&lt;/urls&gt;&lt;custom1&gt;2018&lt;/custom1&gt;&lt;custom2&gt;4 Dic&lt;/custom2&gt;&lt;/record&gt;&lt;/Cite&gt;&lt;/EndNote&gt;</w:instrText>
      </w:r>
      <w:r w:rsidR="008C38E4" w:rsidRPr="00003477">
        <w:rPr>
          <w:rFonts w:ascii="Verdana" w:hAnsi="Verdana" w:cs="Arial"/>
          <w:bCs/>
        </w:rPr>
        <w:fldChar w:fldCharType="separate"/>
      </w:r>
      <w:r w:rsidR="00DB4A24" w:rsidRPr="00003477">
        <w:rPr>
          <w:rFonts w:ascii="Verdana" w:hAnsi="Verdana" w:cs="Arial"/>
          <w:bCs/>
          <w:noProof/>
          <w:vertAlign w:val="superscript"/>
        </w:rPr>
        <w:t>(</w:t>
      </w:r>
      <w:hyperlink w:anchor="_ENREF_18" w:tooltip="Álvarez-Guerra González, 2017 #69" w:history="1">
        <w:r w:rsidR="00DB4A24" w:rsidRPr="00003477">
          <w:rPr>
            <w:rFonts w:ascii="Verdana" w:hAnsi="Verdana" w:cs="Arial"/>
            <w:bCs/>
            <w:noProof/>
            <w:vertAlign w:val="superscript"/>
          </w:rPr>
          <w:t>18</w:t>
        </w:r>
      </w:hyperlink>
      <w:r w:rsidR="00DB4A24" w:rsidRPr="00003477">
        <w:rPr>
          <w:rFonts w:ascii="Verdana" w:hAnsi="Verdana" w:cs="Arial"/>
          <w:bCs/>
          <w:noProof/>
          <w:vertAlign w:val="superscript"/>
        </w:rPr>
        <w:t>)</w:t>
      </w:r>
      <w:r w:rsidR="008C38E4" w:rsidRPr="00003477">
        <w:rPr>
          <w:rFonts w:ascii="Verdana" w:hAnsi="Verdana" w:cs="Arial"/>
          <w:bCs/>
        </w:rPr>
        <w:fldChar w:fldCharType="end"/>
      </w:r>
    </w:p>
    <w:p w:rsidR="00970E00" w:rsidRPr="00003477" w:rsidRDefault="00970E00" w:rsidP="00003477">
      <w:pPr>
        <w:spacing w:after="0" w:line="240" w:lineRule="auto"/>
        <w:jc w:val="both"/>
        <w:rPr>
          <w:rFonts w:ascii="Verdana" w:hAnsi="Verdana" w:cs="Arial"/>
          <w:lang w:val="es-MX"/>
        </w:rPr>
      </w:pPr>
      <w:r w:rsidRPr="00003477">
        <w:rPr>
          <w:rFonts w:ascii="Verdana" w:hAnsi="Verdana" w:cs="Arial"/>
        </w:rPr>
        <w:lastRenderedPageBreak/>
        <w:t>Un estudio sobre asociación entre la obesidad materna y el crecimiento fetal,</w:t>
      </w:r>
      <w:r w:rsidR="00DB1229" w:rsidRPr="00003477">
        <w:rPr>
          <w:rFonts w:ascii="Verdana" w:hAnsi="Verdana" w:cs="Arial"/>
        </w:rPr>
        <w:t xml:space="preserve"> </w:t>
      </w:r>
      <w:r w:rsidR="008C38E4" w:rsidRPr="00003477">
        <w:rPr>
          <w:rFonts w:ascii="Verdana" w:hAnsi="Verdana" w:cs="Arial"/>
        </w:rPr>
        <w:fldChar w:fldCharType="begin"/>
      </w:r>
      <w:r w:rsidR="00DB4A24" w:rsidRPr="00003477">
        <w:rPr>
          <w:rFonts w:ascii="Verdana" w:hAnsi="Verdana" w:cs="Arial"/>
        </w:rPr>
        <w:instrText xml:space="preserve"> ADDIN EN.CITE &lt;EndNote&gt;&lt;Cite&gt;&lt;Author&gt;Zhang&lt;/Author&gt;&lt;Year&gt;2018&lt;/Year&gt;&lt;RecNum&gt;468&lt;/RecNum&gt;&lt;DisplayText&gt;&lt;style face="superscript"&gt;(21)&lt;/style&gt;&lt;/DisplayText&gt;&lt;record&gt;&lt;rec-number&gt;468&lt;/rec-number&gt;&lt;foreign-keys&gt;&lt;key app="EN" db-id="s250rrp5xzzvzee2wwcx2wwq55s0xeetrtzt"&gt;468&lt;/key&gt;&lt;/foreign-keys&gt;&lt;ref-type name="Electronic Article"&gt;43&lt;/ref-type&gt;&lt;contributors&gt;&lt;authors&gt;&lt;author&gt;Zhang, C&lt;/author&gt;&lt;author&gt;Hediger, ML&lt;/author&gt;&lt;author&gt;Albert, PS&lt;/author&gt;&lt;author&gt;Grewal, J&lt;/author&gt;&lt;author&gt;Sciscione, A&lt;/author&gt;&lt;author&gt;Grobman, W A&lt;/author&gt;&lt;author&gt;et al&lt;/author&gt;&lt;/authors&gt;&lt;/contributors&gt;&lt;titles&gt;&lt;title&gt;Association of Maternal Obesity With Longitudinal Ultrasonographic Measures of Fetal Growth: Findings from the NICHD Fetal Growth Studies-Singletons&lt;/title&gt;&lt;secondary-title&gt;JAMA Pediatr &lt;/secondary-title&gt;&lt;/titles&gt;&lt;periodical&gt;&lt;full-title&gt;JAMA Pediatr&lt;/full-title&gt;&lt;/periodical&gt;&lt;pages&gt;3&lt;/pages&gt;&lt;volume&gt;172&lt;/volume&gt;&lt;number&gt;1&lt;/number&gt;&lt;dates&gt;&lt;year&gt;2018&lt;/year&gt;&lt;pub-dates&gt;&lt;date&gt;1 Sep 2022&lt;/date&gt;&lt;/pub-dates&gt;&lt;/dates&gt;&lt;urls&gt;&lt;related-urls&gt;&lt;url&gt;https://doi.org/24-31.doi:10.1001/jamapediatrics.2017.3785 &lt;/url&gt;&lt;/related-urls&gt;&lt;/urls&gt;&lt;custom1&gt;2022&lt;/custom1&gt;&lt;custom2&gt;1 Sep&lt;/custom2&gt;&lt;/record&gt;&lt;/Cite&gt;&lt;/EndNote&gt;</w:instrText>
      </w:r>
      <w:r w:rsidR="008C38E4" w:rsidRPr="00003477">
        <w:rPr>
          <w:rFonts w:ascii="Verdana" w:hAnsi="Verdana" w:cs="Arial"/>
        </w:rPr>
        <w:fldChar w:fldCharType="separate"/>
      </w:r>
      <w:r w:rsidR="00DB4A24" w:rsidRPr="00003477">
        <w:rPr>
          <w:rFonts w:ascii="Verdana" w:hAnsi="Verdana" w:cs="Arial"/>
          <w:noProof/>
          <w:vertAlign w:val="superscript"/>
        </w:rPr>
        <w:t>(</w:t>
      </w:r>
      <w:hyperlink w:anchor="_ENREF_21" w:tooltip="Zhang, 2018 #468" w:history="1">
        <w:r w:rsidR="00DB4A24" w:rsidRPr="00003477">
          <w:rPr>
            <w:rFonts w:ascii="Verdana" w:hAnsi="Verdana" w:cs="Arial"/>
            <w:noProof/>
            <w:vertAlign w:val="superscript"/>
          </w:rPr>
          <w:t>21</w:t>
        </w:r>
      </w:hyperlink>
      <w:r w:rsidR="00DB4A24" w:rsidRPr="00003477">
        <w:rPr>
          <w:rFonts w:ascii="Verdana" w:hAnsi="Verdana" w:cs="Arial"/>
          <w:noProof/>
          <w:vertAlign w:val="superscript"/>
        </w:rPr>
        <w:t>)</w:t>
      </w:r>
      <w:r w:rsidR="008C38E4" w:rsidRPr="00003477">
        <w:rPr>
          <w:rFonts w:ascii="Verdana" w:hAnsi="Verdana" w:cs="Arial"/>
        </w:rPr>
        <w:fldChar w:fldCharType="end"/>
      </w:r>
      <w:r w:rsidRPr="00003477">
        <w:rPr>
          <w:rFonts w:ascii="Verdana" w:hAnsi="Verdana" w:cs="Arial"/>
        </w:rPr>
        <w:t xml:space="preserve"> </w:t>
      </w:r>
      <w:r w:rsidRPr="00003477">
        <w:rPr>
          <w:rFonts w:ascii="Verdana" w:hAnsi="Verdana" w:cs="Arial"/>
          <w:lang w:val="es-MX"/>
        </w:rPr>
        <w:t xml:space="preserve">refleja que desde la semana 21 de la gestación la LF y la CC fueron estadísticamente superiores en los fetos de las gestantes obesas respecto a las no obesas, no siendo así para la CA, la que solo fue significativamente superior en fetos de gestantes obesas cuando se compara específicamente con las de peso adecuado. </w:t>
      </w:r>
    </w:p>
    <w:p w:rsidR="00970E00" w:rsidRPr="00003477" w:rsidRDefault="00970E00" w:rsidP="00003477">
      <w:pPr>
        <w:spacing w:after="0" w:line="240" w:lineRule="auto"/>
        <w:jc w:val="both"/>
        <w:rPr>
          <w:rFonts w:ascii="Verdana" w:hAnsi="Verdana" w:cs="Arial"/>
          <w:lang w:val="es-MX"/>
        </w:rPr>
      </w:pPr>
      <w:r w:rsidRPr="00003477">
        <w:rPr>
          <w:rFonts w:ascii="Verdana" w:hAnsi="Verdana" w:cs="Arial"/>
          <w:lang w:val="es-MX"/>
        </w:rPr>
        <w:t>Los resultados del presente estudio coinciden parcialmente con los antes referidos ya que los valores de</w:t>
      </w:r>
      <w:r w:rsidR="00B27343" w:rsidRPr="00003477">
        <w:rPr>
          <w:rFonts w:ascii="Verdana" w:hAnsi="Verdana" w:cs="Arial"/>
          <w:lang w:val="es-MX"/>
        </w:rPr>
        <w:t xml:space="preserve"> LF y CC no mostraron diferencias significativas entre las categorías de</w:t>
      </w:r>
      <w:r w:rsidR="00B46EA2" w:rsidRPr="00003477">
        <w:rPr>
          <w:rFonts w:ascii="Verdana" w:hAnsi="Verdana" w:cs="Arial"/>
          <w:lang w:val="es-MX"/>
        </w:rPr>
        <w:t>l</w:t>
      </w:r>
      <w:r w:rsidR="00B27343" w:rsidRPr="00003477">
        <w:rPr>
          <w:rFonts w:ascii="Verdana" w:hAnsi="Verdana" w:cs="Arial"/>
          <w:lang w:val="es-MX"/>
        </w:rPr>
        <w:t xml:space="preserve"> estado nutr</w:t>
      </w:r>
      <w:r w:rsidR="00B46EA2" w:rsidRPr="00003477">
        <w:rPr>
          <w:rFonts w:ascii="Verdana" w:hAnsi="Verdana" w:cs="Arial"/>
          <w:lang w:val="es-MX"/>
        </w:rPr>
        <w:t>icional e índice cintura/cadera;</w:t>
      </w:r>
      <w:r w:rsidR="00B27343" w:rsidRPr="00003477">
        <w:rPr>
          <w:rFonts w:ascii="Verdana" w:hAnsi="Verdana" w:cs="Arial"/>
          <w:lang w:val="es-MX"/>
        </w:rPr>
        <w:t xml:space="preserve"> mientras que</w:t>
      </w:r>
      <w:r w:rsidRPr="00003477">
        <w:rPr>
          <w:rFonts w:ascii="Verdana" w:hAnsi="Verdana" w:cs="Arial"/>
          <w:lang w:val="es-MX"/>
        </w:rPr>
        <w:t xml:space="preserve"> la CA en las dos primeras mediciones fueron superiores en los fetos de gestantes obesas con IC/Ca igual o mayor de 0,88, sin que fueran significativas las diferencias, pero en la tercera medición presentó valores significativamente superiores en los fetos de gestantes obesas con IC/Ca menor de 0,88</w:t>
      </w:r>
      <w:r w:rsidR="00B27343" w:rsidRPr="00003477">
        <w:rPr>
          <w:rFonts w:ascii="Verdana" w:hAnsi="Verdana" w:cs="Arial"/>
          <w:lang w:val="es-MX"/>
        </w:rPr>
        <w:t>, las que se comprobaron solamente cuando se compararon con las de los fetos de gestantes de peso adecuado.</w:t>
      </w:r>
    </w:p>
    <w:p w:rsidR="00B27343" w:rsidRPr="00003477" w:rsidRDefault="00B27343" w:rsidP="00003477">
      <w:pPr>
        <w:spacing w:after="0" w:line="240" w:lineRule="auto"/>
        <w:jc w:val="both"/>
        <w:rPr>
          <w:rFonts w:ascii="Verdana" w:hAnsi="Verdana" w:cs="Arial"/>
          <w:bCs/>
        </w:rPr>
      </w:pPr>
      <w:r w:rsidRPr="00003477">
        <w:rPr>
          <w:rFonts w:ascii="Verdana" w:hAnsi="Verdana" w:cs="Arial"/>
          <w:lang w:val="es-MX"/>
        </w:rPr>
        <w:t xml:space="preserve">Los hallazgos anteriores sugieren </w:t>
      </w:r>
      <w:r w:rsidRPr="00003477">
        <w:rPr>
          <w:rFonts w:ascii="Verdana" w:hAnsi="Verdana" w:cs="Arial"/>
          <w:bCs/>
        </w:rPr>
        <w:t>que la acumulación del tejido adiposo en la región central influye en el crecimiento fetal desde etapas tempranas del embarazo</w:t>
      </w:r>
      <w:r w:rsidR="005B4449" w:rsidRPr="00003477">
        <w:rPr>
          <w:rFonts w:ascii="Verdana" w:hAnsi="Verdana" w:cs="Arial"/>
          <w:bCs/>
        </w:rPr>
        <w:t xml:space="preserve"> y</w:t>
      </w:r>
      <w:r w:rsidRPr="00003477">
        <w:rPr>
          <w:rFonts w:ascii="Verdana" w:hAnsi="Verdana" w:cs="Arial"/>
          <w:bCs/>
        </w:rPr>
        <w:t xml:space="preserve"> en la aparición de diferencias en etapas posteriores.</w:t>
      </w:r>
      <w:r w:rsidR="00B46EA2" w:rsidRPr="00003477">
        <w:rPr>
          <w:rFonts w:ascii="Verdana" w:hAnsi="Verdana" w:cs="Arial"/>
          <w:bCs/>
        </w:rPr>
        <w:t xml:space="preserve"> Lo que se corrobora cuando se compara los valores del PFE en cada medición efectuada.</w:t>
      </w:r>
    </w:p>
    <w:p w:rsidR="00B46EA2" w:rsidRPr="00003477" w:rsidRDefault="00B46EA2" w:rsidP="00003477">
      <w:pPr>
        <w:spacing w:after="0" w:line="240" w:lineRule="auto"/>
        <w:jc w:val="both"/>
        <w:rPr>
          <w:rFonts w:ascii="Verdana" w:hAnsi="Verdana" w:cs="Arial"/>
          <w:bCs/>
        </w:rPr>
      </w:pPr>
      <w:r w:rsidRPr="00003477">
        <w:rPr>
          <w:rFonts w:ascii="Verdana" w:hAnsi="Verdana" w:cs="Arial"/>
          <w:bCs/>
        </w:rPr>
        <w:t>En la primera los valores más altos los mostraron los fetos de las gestantes con IC/Ca sugestivo de obesidad central en ambos estados nutricionales, pero en las mediciones posteriores los valores superiores los presentaron los fetos de las gestantes con IC/Ca menor de 0,88, lo que indica que en las gestantes con adiposidad central al inicio del embarazo, se generan condiciones para un mayor crecimiento fetal en las primeras etapas de la gestación.</w:t>
      </w:r>
    </w:p>
    <w:p w:rsidR="00073701" w:rsidRPr="00003477" w:rsidRDefault="00073701" w:rsidP="00003477">
      <w:pPr>
        <w:spacing w:after="0" w:line="240" w:lineRule="auto"/>
        <w:jc w:val="both"/>
        <w:rPr>
          <w:rFonts w:ascii="Verdana" w:hAnsi="Verdana" w:cs="Arial"/>
        </w:rPr>
      </w:pPr>
      <w:r w:rsidRPr="00003477">
        <w:rPr>
          <w:rFonts w:ascii="Verdana" w:hAnsi="Verdana" w:cs="Arial"/>
          <w:bCs/>
          <w:lang w:val="es-MX"/>
        </w:rPr>
        <w:t>L</w:t>
      </w:r>
      <w:r w:rsidR="00370014" w:rsidRPr="00003477">
        <w:rPr>
          <w:rFonts w:ascii="Verdana" w:hAnsi="Verdana" w:cs="Arial"/>
          <w:bCs/>
          <w:lang w:val="es-MX"/>
        </w:rPr>
        <w:t>as gestantes con incremento de la adiposidad abdominal tienen mayor propensión a la presencia de desregulaciones metabólicas</w:t>
      </w:r>
      <w:r w:rsidR="00D05C0D" w:rsidRPr="00003477">
        <w:rPr>
          <w:rFonts w:ascii="Verdana" w:hAnsi="Verdana" w:cs="Arial"/>
          <w:bCs/>
          <w:lang w:val="es-MX"/>
        </w:rPr>
        <w:t xml:space="preserve">. </w:t>
      </w:r>
      <w:r w:rsidR="008C38E4" w:rsidRPr="00003477">
        <w:rPr>
          <w:rFonts w:ascii="Verdana" w:hAnsi="Verdana" w:cs="Arial"/>
          <w:bCs/>
          <w:lang w:val="es-MX"/>
        </w:rPr>
        <w:fldChar w:fldCharType="begin"/>
      </w:r>
      <w:r w:rsidR="00DB4A24" w:rsidRPr="00003477">
        <w:rPr>
          <w:rFonts w:ascii="Verdana" w:hAnsi="Verdana" w:cs="Arial"/>
          <w:bCs/>
          <w:lang w:val="es-MX"/>
        </w:rPr>
        <w:instrText xml:space="preserve"> ADDIN EN.CITE &lt;EndNote&gt;&lt;Cite&gt;&lt;Author&gt;Da&lt;/Author&gt;&lt;Year&gt;2020&lt;/Year&gt;&lt;RecNum&gt;380&lt;/RecNum&gt;&lt;DisplayText&gt;&lt;style face="superscript"&gt;(22)&lt;/style&gt;&lt;/DisplayText&gt;&lt;record&gt;&lt;rec-number&gt;380&lt;/rec-number&gt;&lt;foreign-keys&gt;&lt;key app="EN" db-id="s250rrp5xzzvzee2wwcx2wwq55s0xeetrtzt"&gt;380&lt;/key&gt;&lt;/foreign-keys&gt;&lt;ref-type name="Electronic Article"&gt;43&lt;/ref-type&gt;&lt;contributors&gt;&lt;authors&gt;&lt;author&gt;Da, Y&lt;/author&gt;&lt;author&gt;Qing, Ch&lt;/author&gt;&lt;author&gt;Qi-Jun, W&lt;/author&gt;&lt;author&gt;Shan-Yan, G&lt;/author&gt;&lt;author&gt;Huan, Z&lt;/author&gt;&lt;author&gt;Ya-Shu, L&lt;/author&gt;&lt;author&gt;Yu-Ting, J&lt;/author&gt;&lt;author&gt;Yu-Hong, Z&lt;/author&gt;&lt;/authors&gt;&lt;/contributors&gt;&lt;titles&gt;&lt;title&gt;Relationship between Maternal Central Obesity and the Risk of Gestational Diabetes Mellitus: A Systematic Review and Meta-Analysis of Cohort Studies&lt;/title&gt;&lt;secondary-title&gt;Journal of Diabetes Research&lt;/secondary-title&gt;&lt;/titles&gt;&lt;periodical&gt;&lt;full-title&gt;Journal of Diabetes Research&lt;/full-title&gt;&lt;/periodical&gt;&lt;pages&gt;aprox. 12p.&lt;/pages&gt;&lt;dates&gt;&lt;year&gt;2020&lt;/year&gt;&lt;/dates&gt;&lt;urls&gt;&lt;related-urls&gt;&lt;url&gt;https://pubmed.ncbi.nlm.nih.gov/32337296/&lt;/url&gt;&lt;/related-urls&gt;&lt;/urls&gt;&lt;custom1&gt;2021&lt;/custom1&gt;&lt;custom2&gt;15 Dic&lt;/custom2&gt;&lt;/record&gt;&lt;/Cite&gt;&lt;/EndNote&gt;</w:instrText>
      </w:r>
      <w:r w:rsidR="008C38E4" w:rsidRPr="00003477">
        <w:rPr>
          <w:rFonts w:ascii="Verdana" w:hAnsi="Verdana" w:cs="Arial"/>
          <w:bCs/>
          <w:lang w:val="es-MX"/>
        </w:rPr>
        <w:fldChar w:fldCharType="separate"/>
      </w:r>
      <w:r w:rsidR="00DB4A24" w:rsidRPr="00003477">
        <w:rPr>
          <w:rFonts w:ascii="Verdana" w:hAnsi="Verdana" w:cs="Arial"/>
          <w:bCs/>
          <w:noProof/>
          <w:vertAlign w:val="superscript"/>
          <w:lang w:val="es-MX"/>
        </w:rPr>
        <w:t>(</w:t>
      </w:r>
      <w:hyperlink w:anchor="_ENREF_22" w:tooltip="Da, 2020 #380" w:history="1">
        <w:r w:rsidR="00DB4A24" w:rsidRPr="00003477">
          <w:rPr>
            <w:rFonts w:ascii="Verdana" w:hAnsi="Verdana" w:cs="Arial"/>
            <w:bCs/>
            <w:noProof/>
            <w:vertAlign w:val="superscript"/>
            <w:lang w:val="es-MX"/>
          </w:rPr>
          <w:t>22</w:t>
        </w:r>
      </w:hyperlink>
      <w:r w:rsidR="00DB4A24" w:rsidRPr="00003477">
        <w:rPr>
          <w:rFonts w:ascii="Verdana" w:hAnsi="Verdana" w:cs="Arial"/>
          <w:bCs/>
          <w:noProof/>
          <w:vertAlign w:val="superscript"/>
          <w:lang w:val="es-MX"/>
        </w:rPr>
        <w:t>)</w:t>
      </w:r>
      <w:r w:rsidR="008C38E4" w:rsidRPr="00003477">
        <w:rPr>
          <w:rFonts w:ascii="Verdana" w:hAnsi="Verdana" w:cs="Arial"/>
          <w:bCs/>
          <w:lang w:val="es-MX"/>
        </w:rPr>
        <w:fldChar w:fldCharType="end"/>
      </w:r>
      <w:r w:rsidR="001946A1" w:rsidRPr="00003477">
        <w:rPr>
          <w:rFonts w:ascii="Verdana" w:hAnsi="Verdana" w:cs="Arial"/>
          <w:bCs/>
          <w:lang w:val="es-MX"/>
        </w:rPr>
        <w:t xml:space="preserve"> </w:t>
      </w:r>
      <w:r w:rsidRPr="00003477">
        <w:rPr>
          <w:rFonts w:ascii="Verdana" w:hAnsi="Verdana" w:cs="Arial"/>
        </w:rPr>
        <w:t xml:space="preserve">Recientemente se </w:t>
      </w:r>
      <w:r w:rsidR="00352003" w:rsidRPr="00003477">
        <w:rPr>
          <w:rFonts w:ascii="Verdana" w:hAnsi="Verdana" w:cs="Arial"/>
        </w:rPr>
        <w:t>sugiere</w:t>
      </w:r>
      <w:r w:rsidRPr="00003477">
        <w:rPr>
          <w:rFonts w:ascii="Verdana" w:hAnsi="Verdana" w:cs="Arial"/>
        </w:rPr>
        <w:t xml:space="preserve"> que la obesidad central influye en el crecimiento y desarrollo fetal y determina los rasgos antropométricos al nacimiento. </w:t>
      </w:r>
      <w:r w:rsidR="008C38E4" w:rsidRPr="00003477">
        <w:rPr>
          <w:rFonts w:ascii="Verdana" w:hAnsi="Verdana" w:cs="Arial"/>
        </w:rPr>
        <w:fldChar w:fldCharType="begin"/>
      </w:r>
      <w:r w:rsidR="001946A1" w:rsidRPr="00003477">
        <w:rPr>
          <w:rFonts w:ascii="Verdana" w:hAnsi="Verdana" w:cs="Arial"/>
        </w:rPr>
        <w:instrText xml:space="preserve"> ADDIN EN.CITE &lt;EndNote&gt;&lt;Cite&gt;&lt;Author&gt;Geng&lt;/Author&gt;&lt;Year&gt;2018&lt;/Year&gt;&lt;RecNum&gt;361&lt;/RecNum&gt;&lt;DisplayText&gt;&lt;style face="superscript"&gt;(23)&lt;/style&gt;&lt;/DisplayText&gt;&lt;record&gt;&lt;rec-number&gt;361&lt;/rec-number&gt;&lt;foreign-keys&gt;&lt;key app="EN" db-id="s250rrp5xzzvzee2wwcx2wwq55s0xeetrtzt"&gt;361&lt;/key&gt;&lt;/foreign-keys&gt;&lt;ref-type name="Electronic Article"&gt;43&lt;/ref-type&gt;&lt;contributors&gt;&lt;authors&gt;&lt;author&gt;Geng, T&lt;/author&gt;&lt;author&gt;Huang, T&lt;/author&gt;&lt;/authors&gt;&lt;/contributors&gt;&lt;titles&gt;&lt;title&gt;Maternal central obesity and birth size: a Mendelian randomization analysis&lt;/title&gt;&lt;secondary-title&gt;Lipids Health Dis&lt;/secondary-title&gt;&lt;/titles&gt;&lt;periodical&gt;&lt;full-title&gt;Lipids Health Dis&lt;/full-title&gt;&lt;/periodical&gt;&lt;pages&gt;Aprox. 5p.&lt;/pages&gt;&lt;volume&gt;17&lt;/volume&gt;&lt;number&gt;1&lt;/number&gt;&lt;dates&gt;&lt;year&gt;2018&lt;/year&gt;&lt;/dates&gt;&lt;urls&gt;&lt;related-urls&gt;&lt;url&gt;https://www.ncbi.nlm.nih.gov/pmc/articles/PMC6069873/&lt;/url&gt;&lt;/related-urls&gt;&lt;/urls&gt;&lt;custom1&gt;2021&lt;/custom1&gt;&lt;custom2&gt;14 Dic&lt;/custom2&gt;&lt;/record&gt;&lt;/Cite&gt;&lt;/EndNote&gt;</w:instrText>
      </w:r>
      <w:r w:rsidR="008C38E4" w:rsidRPr="00003477">
        <w:rPr>
          <w:rFonts w:ascii="Verdana" w:hAnsi="Verdana" w:cs="Arial"/>
        </w:rPr>
        <w:fldChar w:fldCharType="separate"/>
      </w:r>
      <w:r w:rsidR="001946A1" w:rsidRPr="00003477">
        <w:rPr>
          <w:rFonts w:ascii="Verdana" w:hAnsi="Verdana" w:cs="Arial"/>
          <w:noProof/>
          <w:vertAlign w:val="superscript"/>
        </w:rPr>
        <w:t>(</w:t>
      </w:r>
      <w:hyperlink w:anchor="_ENREF_23" w:tooltip="Geng, 2018 #361" w:history="1">
        <w:r w:rsidR="00DB4A24" w:rsidRPr="00003477">
          <w:rPr>
            <w:rFonts w:ascii="Verdana" w:hAnsi="Verdana" w:cs="Arial"/>
            <w:noProof/>
            <w:vertAlign w:val="superscript"/>
          </w:rPr>
          <w:t>23</w:t>
        </w:r>
      </w:hyperlink>
      <w:r w:rsidR="001946A1" w:rsidRPr="00003477">
        <w:rPr>
          <w:rFonts w:ascii="Verdana" w:hAnsi="Verdana" w:cs="Arial"/>
          <w:noProof/>
          <w:vertAlign w:val="superscript"/>
        </w:rPr>
        <w:t>)</w:t>
      </w:r>
      <w:r w:rsidR="008C38E4" w:rsidRPr="00003477">
        <w:rPr>
          <w:rFonts w:ascii="Verdana" w:hAnsi="Verdana" w:cs="Arial"/>
        </w:rPr>
        <w:fldChar w:fldCharType="end"/>
      </w:r>
      <w:r w:rsidR="00DB1229" w:rsidRPr="00003477">
        <w:rPr>
          <w:rFonts w:ascii="Verdana" w:hAnsi="Verdana" w:cs="Arial"/>
        </w:rPr>
        <w:t xml:space="preserve"> </w:t>
      </w:r>
    </w:p>
    <w:p w:rsidR="00370014" w:rsidRPr="00003477" w:rsidRDefault="00073701" w:rsidP="00003477">
      <w:pPr>
        <w:spacing w:after="0" w:line="240" w:lineRule="auto"/>
        <w:jc w:val="both"/>
        <w:rPr>
          <w:rFonts w:ascii="Verdana" w:hAnsi="Verdana" w:cs="Arial"/>
          <w:bCs/>
        </w:rPr>
      </w:pPr>
      <w:r w:rsidRPr="00003477">
        <w:rPr>
          <w:rFonts w:ascii="Verdana" w:hAnsi="Verdana" w:cs="Arial"/>
          <w:bCs/>
          <w:lang w:val="es-MX"/>
        </w:rPr>
        <w:t xml:space="preserve">La influencia de la adiposidad </w:t>
      </w:r>
      <w:r w:rsidR="00325F7A" w:rsidRPr="00003477">
        <w:rPr>
          <w:rFonts w:ascii="Verdana" w:hAnsi="Verdana" w:cs="Arial"/>
          <w:bCs/>
          <w:lang w:val="es-MX"/>
        </w:rPr>
        <w:t xml:space="preserve"> v</w:t>
      </w:r>
      <w:r w:rsidRPr="00003477">
        <w:rPr>
          <w:rFonts w:ascii="Verdana" w:hAnsi="Verdana" w:cs="Arial"/>
          <w:bCs/>
          <w:lang w:val="es-MX"/>
        </w:rPr>
        <w:t xml:space="preserve">isceral </w:t>
      </w:r>
      <w:r w:rsidR="00D05C0D" w:rsidRPr="00003477">
        <w:rPr>
          <w:rFonts w:ascii="Verdana" w:hAnsi="Verdana" w:cs="Arial"/>
          <w:bCs/>
          <w:lang w:val="es-MX"/>
        </w:rPr>
        <w:t>sobre</w:t>
      </w:r>
      <w:r w:rsidRPr="00003477">
        <w:rPr>
          <w:rFonts w:ascii="Verdana" w:hAnsi="Verdana" w:cs="Arial"/>
          <w:bCs/>
          <w:lang w:val="es-MX"/>
        </w:rPr>
        <w:t xml:space="preserve"> el crecimiento fetal </w:t>
      </w:r>
      <w:r w:rsidR="00325F7A" w:rsidRPr="00003477">
        <w:rPr>
          <w:rFonts w:ascii="Verdana" w:hAnsi="Verdana" w:cs="Arial"/>
          <w:bCs/>
          <w:lang w:val="es-MX"/>
        </w:rPr>
        <w:t>parece atribuirse</w:t>
      </w:r>
      <w:r w:rsidR="00D05C0D" w:rsidRPr="00003477">
        <w:rPr>
          <w:rFonts w:ascii="Verdana" w:hAnsi="Verdana" w:cs="Arial"/>
          <w:bCs/>
          <w:lang w:val="es-MX"/>
        </w:rPr>
        <w:t xml:space="preserve"> </w:t>
      </w:r>
      <w:r w:rsidR="00325F7A" w:rsidRPr="00003477">
        <w:rPr>
          <w:rFonts w:ascii="Verdana" w:hAnsi="Verdana" w:cs="Arial"/>
          <w:bCs/>
          <w:lang w:val="es-MX"/>
        </w:rPr>
        <w:t>a</w:t>
      </w:r>
      <w:r w:rsidR="00370014" w:rsidRPr="00003477">
        <w:rPr>
          <w:rFonts w:ascii="Verdana" w:hAnsi="Verdana" w:cs="Arial"/>
          <w:bCs/>
          <w:lang w:val="es-MX"/>
        </w:rPr>
        <w:t xml:space="preserve"> la cantidad de tejido adiposo visceral. </w:t>
      </w:r>
      <w:r w:rsidR="008C38E4" w:rsidRPr="008C38E4">
        <w:rPr>
          <w:rFonts w:ascii="Verdana" w:hAnsi="Verdana" w:cs="Arial"/>
          <w:bCs/>
          <w:lang w:val="es-MX"/>
        </w:rPr>
        <w:fldChar w:fldCharType="begin"/>
      </w:r>
      <w:r w:rsidR="001946A1" w:rsidRPr="00003477">
        <w:rPr>
          <w:rFonts w:ascii="Verdana" w:hAnsi="Verdana" w:cs="Arial"/>
          <w:bCs/>
          <w:lang w:val="es-MX"/>
        </w:rPr>
        <w:instrText xml:space="preserve"> ADDIN EN.CITE &lt;EndNote&gt;&lt;Cite&gt;&lt;Author&gt;Sabino Pinho&lt;/Author&gt;&lt;Year&gt;2017&lt;/Year&gt;&lt;RecNum&gt;61&lt;/RecNum&gt;&lt;DisplayText&gt;&lt;style face="superscript"&gt;(24)&lt;/style&gt;&lt;/DisplayText&gt;&lt;record&gt;&lt;rec-number&gt;61&lt;/rec-number&gt;&lt;foreign-keys&gt;&lt;key app="EN" db-id="s250rrp5xzzvzee2wwcx2wwq55s0xeetrtzt"&gt;61&lt;/key&gt;&lt;key app="ENWeb" db-id=""&gt;0&lt;/key&gt;&lt;/foreign-keys&gt;&lt;ref-type name="Electronic Article"&gt;43&lt;/ref-type&gt;&lt;contributors&gt;&lt;authors&gt;&lt;author&gt;Sabino Pinho, C&lt;/author&gt;&lt;author&gt;da Silva Diniz, A&lt;/author&gt;&lt;/authors&gt;&lt;/contributors&gt;&lt;titles&gt;&lt;title&gt;Predictive models for estimating visceral fat: the contribution from anthropometric parameters.&lt;/title&gt;&lt;secondary-title&gt;PloS One &lt;/secondary-title&gt;&lt;/titles&gt;&lt;periodical&gt;&lt;full-title&gt;PLOS ONE&lt;/full-title&gt;&lt;/periodical&gt;&lt;pages&gt;aprox. 7 p&lt;/pages&gt;&lt;volume&gt;12&lt;/volume&gt;&lt;number&gt;7&lt;/number&gt;&lt;dates&gt;&lt;year&gt;2017&lt;/year&gt;&lt;/dates&gt;&lt;urls&gt;&lt;related-urls&gt;&lt;url&gt;https://www.ncbi.nlm.nih.gov/pmc/articles/PMC5524411/&lt;/url&gt;&lt;/related-urls&gt;&lt;/urls&gt;&lt;custom1&gt;2018&lt;/custom1&gt;&lt;custom2&gt;8 Nov&lt;/custom2&gt;&lt;/record&gt;&lt;/Cite&gt;&lt;/EndNote&gt;</w:instrText>
      </w:r>
      <w:r w:rsidR="008C38E4" w:rsidRPr="008C38E4">
        <w:rPr>
          <w:rFonts w:ascii="Verdana" w:hAnsi="Verdana" w:cs="Arial"/>
          <w:bCs/>
          <w:lang w:val="es-MX"/>
        </w:rPr>
        <w:fldChar w:fldCharType="separate"/>
      </w:r>
      <w:r w:rsidR="001946A1" w:rsidRPr="00003477">
        <w:rPr>
          <w:rFonts w:ascii="Verdana" w:hAnsi="Verdana" w:cs="Arial"/>
          <w:bCs/>
          <w:noProof/>
          <w:vertAlign w:val="superscript"/>
          <w:lang w:val="es-MX"/>
        </w:rPr>
        <w:t>(</w:t>
      </w:r>
      <w:hyperlink w:anchor="_ENREF_24" w:tooltip="Sabino Pinho, 2017 #61" w:history="1">
        <w:r w:rsidR="00DB4A24" w:rsidRPr="00003477">
          <w:rPr>
            <w:rFonts w:ascii="Verdana" w:hAnsi="Verdana" w:cs="Arial"/>
            <w:bCs/>
            <w:noProof/>
            <w:vertAlign w:val="superscript"/>
            <w:lang w:val="es-MX"/>
          </w:rPr>
          <w:t>24</w:t>
        </w:r>
      </w:hyperlink>
      <w:r w:rsidR="001946A1" w:rsidRPr="00003477">
        <w:rPr>
          <w:rFonts w:ascii="Verdana" w:hAnsi="Verdana" w:cs="Arial"/>
          <w:bCs/>
          <w:noProof/>
          <w:vertAlign w:val="superscript"/>
          <w:lang w:val="es-MX"/>
        </w:rPr>
        <w:t>)</w:t>
      </w:r>
      <w:r w:rsidR="008C38E4" w:rsidRPr="00003477">
        <w:rPr>
          <w:rFonts w:ascii="Verdana" w:hAnsi="Verdana" w:cs="Arial"/>
          <w:bCs/>
        </w:rPr>
        <w:fldChar w:fldCharType="end"/>
      </w:r>
      <w:r w:rsidR="00D05C0D" w:rsidRPr="00003477">
        <w:rPr>
          <w:rFonts w:ascii="Verdana" w:hAnsi="Verdana" w:cs="Arial"/>
          <w:bCs/>
        </w:rPr>
        <w:t xml:space="preserve"> </w:t>
      </w:r>
      <w:r w:rsidR="00B46EA2" w:rsidRPr="00003477">
        <w:rPr>
          <w:rFonts w:ascii="Verdana" w:hAnsi="Verdana" w:cs="Arial"/>
          <w:bCs/>
        </w:rPr>
        <w:t>Sin embargo, los hallazgos del presente estudio sugieren que en etapas más avanzadas, el crecimiento fetal disminuye</w:t>
      </w:r>
      <w:r w:rsidR="00A2404D" w:rsidRPr="00003477">
        <w:rPr>
          <w:rFonts w:ascii="Verdana" w:hAnsi="Verdana" w:cs="Arial"/>
          <w:bCs/>
        </w:rPr>
        <w:t xml:space="preserve"> al presentar menor valor del PFE las gestantes con IC/Ca igual o mayor de 0,88</w:t>
      </w:r>
      <w:r w:rsidR="00B46EA2" w:rsidRPr="00003477">
        <w:rPr>
          <w:rFonts w:ascii="Verdana" w:hAnsi="Verdana" w:cs="Arial"/>
          <w:bCs/>
        </w:rPr>
        <w:t xml:space="preserve">, </w:t>
      </w:r>
      <w:r w:rsidR="00A2404D" w:rsidRPr="00003477">
        <w:rPr>
          <w:rFonts w:ascii="Verdana" w:hAnsi="Verdana" w:cs="Arial"/>
          <w:bCs/>
        </w:rPr>
        <w:t>que se  presenta en</w:t>
      </w:r>
      <w:r w:rsidR="00370014" w:rsidRPr="00003477">
        <w:rPr>
          <w:rFonts w:ascii="Verdana" w:hAnsi="Verdana" w:cs="Arial"/>
          <w:bCs/>
        </w:rPr>
        <w:t xml:space="preserve"> gestantes de peso adecuado desde comienzos del tercer trimestre y en las obesas</w:t>
      </w:r>
      <w:r w:rsidR="00DB1229" w:rsidRPr="00003477">
        <w:rPr>
          <w:rFonts w:ascii="Verdana" w:hAnsi="Verdana" w:cs="Arial"/>
          <w:bCs/>
        </w:rPr>
        <w:t xml:space="preserve"> </w:t>
      </w:r>
      <w:r w:rsidR="00370014" w:rsidRPr="00003477">
        <w:rPr>
          <w:rFonts w:ascii="Verdana" w:hAnsi="Verdana" w:cs="Arial"/>
          <w:bCs/>
        </w:rPr>
        <w:t>en etapas más avanzadas, lo cual pudiera estar en relación con limitaciones de espacio para el crecimiento del feto por la presencia del tejido adiposo en el compartimento visceral de la región abdominal.</w:t>
      </w:r>
    </w:p>
    <w:p w:rsidR="00A2404D" w:rsidRPr="00003477" w:rsidRDefault="00A2404D" w:rsidP="00003477">
      <w:pPr>
        <w:spacing w:after="0" w:line="240" w:lineRule="auto"/>
        <w:jc w:val="both"/>
        <w:rPr>
          <w:rFonts w:ascii="Verdana" w:hAnsi="Verdana" w:cs="Arial"/>
          <w:b/>
          <w:bCs/>
        </w:rPr>
      </w:pPr>
      <w:r w:rsidRPr="00003477">
        <w:rPr>
          <w:rFonts w:ascii="Verdana" w:hAnsi="Verdana" w:cs="Arial"/>
          <w:b/>
          <w:bCs/>
        </w:rPr>
        <w:t>Conclusiones</w:t>
      </w:r>
    </w:p>
    <w:p w:rsidR="00A2404D" w:rsidRPr="00003477" w:rsidRDefault="00431220" w:rsidP="00003477">
      <w:pPr>
        <w:spacing w:after="0" w:line="240" w:lineRule="auto"/>
        <w:jc w:val="both"/>
        <w:rPr>
          <w:rFonts w:ascii="Verdana" w:hAnsi="Verdana" w:cs="Arial"/>
          <w:bCs/>
        </w:rPr>
      </w:pPr>
      <w:r w:rsidRPr="00003477">
        <w:rPr>
          <w:rFonts w:ascii="Verdana" w:hAnsi="Verdana" w:cs="Arial"/>
          <w:bCs/>
        </w:rPr>
        <w:t>La adiposid</w:t>
      </w:r>
      <w:r w:rsidR="00A2404D" w:rsidRPr="00003477">
        <w:rPr>
          <w:rFonts w:ascii="Verdana" w:hAnsi="Verdana" w:cs="Arial"/>
          <w:bCs/>
        </w:rPr>
        <w:t xml:space="preserve">ad abdominal </w:t>
      </w:r>
      <w:r w:rsidR="00A2404D" w:rsidRPr="00003477">
        <w:rPr>
          <w:rFonts w:ascii="Verdana" w:hAnsi="Verdana" w:cs="Arial"/>
        </w:rPr>
        <w:t xml:space="preserve">evaluada por índice cintura/cadera </w:t>
      </w:r>
      <w:r w:rsidR="00A2404D" w:rsidRPr="00003477">
        <w:rPr>
          <w:rFonts w:ascii="Verdana" w:hAnsi="Verdana" w:cs="Arial"/>
          <w:bCs/>
        </w:rPr>
        <w:t>permite identificar variac</w:t>
      </w:r>
      <w:r w:rsidR="000D694D" w:rsidRPr="00003477">
        <w:rPr>
          <w:rFonts w:ascii="Verdana" w:hAnsi="Verdana" w:cs="Arial"/>
          <w:bCs/>
        </w:rPr>
        <w:t>iones en el crecimiento fetal;</w:t>
      </w:r>
      <w:r w:rsidR="00A2404D" w:rsidRPr="00003477">
        <w:rPr>
          <w:rFonts w:ascii="Verdana" w:hAnsi="Verdana" w:cs="Arial"/>
          <w:bCs/>
        </w:rPr>
        <w:t xml:space="preserve"> caracteriza</w:t>
      </w:r>
      <w:r w:rsidRPr="00003477">
        <w:rPr>
          <w:rFonts w:ascii="Verdana" w:hAnsi="Verdana" w:cs="Arial"/>
          <w:bCs/>
        </w:rPr>
        <w:t>dos</w:t>
      </w:r>
      <w:r w:rsidR="00A2404D" w:rsidRPr="00003477">
        <w:rPr>
          <w:rFonts w:ascii="Verdana" w:hAnsi="Verdana" w:cs="Arial"/>
          <w:bCs/>
        </w:rPr>
        <w:t xml:space="preserve"> por </w:t>
      </w:r>
      <w:r w:rsidR="009E38D3" w:rsidRPr="00003477">
        <w:rPr>
          <w:rFonts w:ascii="Verdana" w:hAnsi="Verdana" w:cs="Arial"/>
          <w:bCs/>
        </w:rPr>
        <w:t xml:space="preserve">valores superiores del PFE </w:t>
      </w:r>
      <w:r w:rsidR="00CA2F26" w:rsidRPr="00003477">
        <w:rPr>
          <w:rFonts w:ascii="Verdana" w:hAnsi="Verdana" w:cs="Arial"/>
          <w:bCs/>
        </w:rPr>
        <w:t xml:space="preserve">en gestantes sugestivas de obesidad central hasta </w:t>
      </w:r>
      <w:r w:rsidR="009E38D3" w:rsidRPr="00003477">
        <w:rPr>
          <w:rFonts w:ascii="Verdana" w:hAnsi="Verdana" w:cs="Arial"/>
          <w:bCs/>
        </w:rPr>
        <w:t>las semanas 28-31, los que en las semanas 32-34 pasan a ser superiores en gestantes sin criterios de obesidad central, independientemente del estado nutricional.</w:t>
      </w:r>
    </w:p>
    <w:p w:rsidR="00312521" w:rsidRPr="00003477" w:rsidRDefault="00312521" w:rsidP="00003477">
      <w:pPr>
        <w:spacing w:after="0" w:line="240" w:lineRule="auto"/>
        <w:jc w:val="both"/>
        <w:rPr>
          <w:rFonts w:ascii="Verdana" w:hAnsi="Verdana" w:cs="Arial"/>
          <w:b/>
          <w:bCs/>
        </w:rPr>
      </w:pPr>
      <w:r w:rsidRPr="00003477">
        <w:rPr>
          <w:rFonts w:ascii="Verdana" w:hAnsi="Verdana" w:cs="Arial"/>
          <w:b/>
          <w:bCs/>
        </w:rPr>
        <w:t>Referencias</w:t>
      </w:r>
    </w:p>
    <w:p w:rsidR="00DB4A24" w:rsidRPr="00132039" w:rsidRDefault="008C38E4" w:rsidP="00132039">
      <w:pPr>
        <w:pStyle w:val="EndNoteBibliography"/>
        <w:spacing w:after="0"/>
        <w:jc w:val="both"/>
        <w:rPr>
          <w:rFonts w:ascii="Verdana" w:hAnsi="Verdana"/>
        </w:rPr>
      </w:pPr>
      <w:r w:rsidRPr="00132039">
        <w:rPr>
          <w:rFonts w:ascii="Verdana" w:hAnsi="Verdana" w:cs="Arial"/>
        </w:rPr>
        <w:fldChar w:fldCharType="begin"/>
      </w:r>
      <w:r w:rsidR="00D05C0D" w:rsidRPr="00132039">
        <w:rPr>
          <w:rFonts w:ascii="Verdana" w:hAnsi="Verdana" w:cs="Arial"/>
        </w:rPr>
        <w:instrText xml:space="preserve"> ADDIN EN.REFLIST </w:instrText>
      </w:r>
      <w:r w:rsidRPr="00132039">
        <w:rPr>
          <w:rFonts w:ascii="Verdana" w:hAnsi="Verdana" w:cs="Arial"/>
        </w:rPr>
        <w:fldChar w:fldCharType="separate"/>
      </w:r>
      <w:bookmarkStart w:id="1" w:name="_ENREF_1"/>
      <w:r w:rsidR="00DB4A24" w:rsidRPr="00132039">
        <w:rPr>
          <w:rFonts w:ascii="Verdana" w:hAnsi="Verdana"/>
        </w:rPr>
        <w:t>1.</w:t>
      </w:r>
      <w:r w:rsidR="00DB4A24" w:rsidRPr="00132039">
        <w:rPr>
          <w:rFonts w:ascii="Verdana" w:hAnsi="Verdana"/>
        </w:rPr>
        <w:tab/>
        <w:t xml:space="preserve">Blanco J, Bibiloni M, A Tur J. Prevalencia de salud metabólica en pacientes con obesidad en Mallorca. Nutrición Hospitalaria [Internet]. 2019 [citado 15 Sep 2022];36(5):[aprox. 5p.]. Disponible en: </w:t>
      </w:r>
      <w:r w:rsidR="00DB4A24" w:rsidRPr="00132039">
        <w:rPr>
          <w:rFonts w:ascii="Verdana" w:hAnsi="Verdana"/>
        </w:rPr>
        <w:lastRenderedPageBreak/>
        <w:t>https://scielo.isciii.es/scielo.php?script=sci_arttext&amp;pid=S0212-16112019000500014</w:t>
      </w:r>
      <w:bookmarkEnd w:id="1"/>
    </w:p>
    <w:p w:rsidR="00DB4A24" w:rsidRPr="00132039" w:rsidRDefault="00DB4A24" w:rsidP="00132039">
      <w:pPr>
        <w:pStyle w:val="EndNoteBibliography"/>
        <w:spacing w:after="0"/>
        <w:jc w:val="both"/>
        <w:rPr>
          <w:rFonts w:ascii="Verdana" w:hAnsi="Verdana"/>
          <w:lang w:val="en-US"/>
        </w:rPr>
      </w:pPr>
      <w:bookmarkStart w:id="2" w:name="_ENREF_2"/>
      <w:r w:rsidRPr="00132039">
        <w:rPr>
          <w:rFonts w:ascii="Verdana" w:hAnsi="Verdana"/>
        </w:rPr>
        <w:t>2.</w:t>
      </w:r>
      <w:r w:rsidRPr="00132039">
        <w:rPr>
          <w:rFonts w:ascii="Verdana" w:hAnsi="Verdana"/>
        </w:rPr>
        <w:tab/>
        <w:t xml:space="preserve">Miguel-Soca P, Feria Díaz G, González Benítez S, Leyva Montero M. Obesidad, inflamación y embarazo, una tríada peligrosa. Revista Cubana de Obstetricia y Ginecología [Internet]. 2020 [citado 15 Sep 2022];46(4):[e605]. </w:t>
      </w:r>
      <w:r w:rsidRPr="00132039">
        <w:rPr>
          <w:rFonts w:ascii="Verdana" w:hAnsi="Verdana"/>
          <w:lang w:val="en-US"/>
        </w:rPr>
        <w:t xml:space="preserve">Disponible en: </w:t>
      </w:r>
      <w:hyperlink r:id="rId7" w:history="1">
        <w:r w:rsidRPr="00132039">
          <w:rPr>
            <w:rStyle w:val="Hipervnculo"/>
            <w:rFonts w:ascii="Verdana" w:hAnsi="Verdana"/>
            <w:lang w:val="en-US" w:eastAsia="es-ES"/>
          </w:rPr>
          <w:t>http://www.revginecobstetricia.sld.cu/index.php/gin/article/view/605</w:t>
        </w:r>
        <w:bookmarkEnd w:id="2"/>
      </w:hyperlink>
    </w:p>
    <w:p w:rsidR="00DB4A24" w:rsidRPr="00132039" w:rsidRDefault="00DB4A24" w:rsidP="00132039">
      <w:pPr>
        <w:pStyle w:val="EndNoteBibliography"/>
        <w:spacing w:after="0"/>
        <w:jc w:val="both"/>
        <w:rPr>
          <w:rFonts w:ascii="Verdana" w:hAnsi="Verdana"/>
        </w:rPr>
      </w:pPr>
      <w:bookmarkStart w:id="3" w:name="_ENREF_3"/>
      <w:r w:rsidRPr="00132039">
        <w:rPr>
          <w:rFonts w:ascii="Verdana" w:hAnsi="Verdana"/>
          <w:lang w:val="en-US"/>
        </w:rPr>
        <w:t>3.</w:t>
      </w:r>
      <w:r w:rsidRPr="00132039">
        <w:rPr>
          <w:rFonts w:ascii="Verdana" w:hAnsi="Verdana"/>
          <w:lang w:val="en-US"/>
        </w:rPr>
        <w:tab/>
        <w:t xml:space="preserve">Rocha A, Bernardi J, Matos S, DC K, Schöffel A, Goldani M. Maternal visceral adipose tissue during the first half of pregnancy predicts gestational diabetes at the time of delivery–a cohort study. </w:t>
      </w:r>
      <w:r w:rsidRPr="00132039">
        <w:rPr>
          <w:rFonts w:ascii="Verdana" w:hAnsi="Verdana"/>
        </w:rPr>
        <w:t>PloS One [Internet]. 2020 [citado 15 Sep 2022];15(4):[e0232155]. Disponible en: https://pubmed.ncbi.nlm.nih.gov/32353068/</w:t>
      </w:r>
      <w:bookmarkEnd w:id="3"/>
    </w:p>
    <w:p w:rsidR="00DB4A24" w:rsidRPr="00132039" w:rsidRDefault="00DB4A24" w:rsidP="00132039">
      <w:pPr>
        <w:pStyle w:val="EndNoteBibliography"/>
        <w:spacing w:after="0"/>
        <w:jc w:val="both"/>
        <w:rPr>
          <w:rFonts w:ascii="Verdana" w:hAnsi="Verdana"/>
        </w:rPr>
      </w:pPr>
      <w:bookmarkStart w:id="4" w:name="_ENREF_4"/>
      <w:r w:rsidRPr="00132039">
        <w:rPr>
          <w:rFonts w:ascii="Verdana" w:hAnsi="Verdana"/>
          <w:lang w:val="en-US"/>
        </w:rPr>
        <w:t>4.</w:t>
      </w:r>
      <w:r w:rsidRPr="00132039">
        <w:rPr>
          <w:rFonts w:ascii="Verdana" w:hAnsi="Verdana"/>
          <w:lang w:val="en-US"/>
        </w:rPr>
        <w:tab/>
        <w:t xml:space="preserve">Denison F, Roberts K, Barr S, Norman J. Obesity,pregnancy,inflammation,and vascular function. </w:t>
      </w:r>
      <w:r w:rsidRPr="00132039">
        <w:rPr>
          <w:rFonts w:ascii="Verdana" w:hAnsi="Verdana"/>
        </w:rPr>
        <w:t>Reproduction [Internet]. 2010 [citado];140(3):[373-85]. Disponible en: https://pubmed.ncbi.nlm.nih.gov/20215337/</w:t>
      </w:r>
      <w:bookmarkEnd w:id="4"/>
    </w:p>
    <w:p w:rsidR="00DB4A24" w:rsidRPr="00132039" w:rsidRDefault="00DB4A24" w:rsidP="00132039">
      <w:pPr>
        <w:pStyle w:val="EndNoteBibliography"/>
        <w:spacing w:after="0"/>
        <w:jc w:val="both"/>
        <w:rPr>
          <w:rFonts w:ascii="Verdana" w:hAnsi="Verdana"/>
        </w:rPr>
      </w:pPr>
      <w:bookmarkStart w:id="5" w:name="_ENREF_5"/>
      <w:r w:rsidRPr="00132039">
        <w:rPr>
          <w:rFonts w:ascii="Verdana" w:hAnsi="Verdana"/>
          <w:lang w:val="en-US"/>
        </w:rPr>
        <w:t>5.</w:t>
      </w:r>
      <w:r w:rsidRPr="00132039">
        <w:rPr>
          <w:rFonts w:ascii="Verdana" w:hAnsi="Verdana"/>
          <w:lang w:val="en-US"/>
        </w:rPr>
        <w:tab/>
        <w:t xml:space="preserve">Gaillard R, Rifas S, Perng W, Oken E, Gillman M. Maternal inflammation during pregnancy and childhood adiposity. </w:t>
      </w:r>
      <w:r w:rsidRPr="00132039">
        <w:rPr>
          <w:rFonts w:ascii="Verdana" w:hAnsi="Verdana"/>
        </w:rPr>
        <w:t>Obesity(Silver Spring) [Internet]. 2016 [citado 18 Ene 2022];24(6):[1320-7]. Disponible en: https://</w:t>
      </w:r>
      <w:hyperlink r:id="rId8" w:history="1">
        <w:r w:rsidRPr="00132039">
          <w:rPr>
            <w:rStyle w:val="Hipervnculo"/>
            <w:rFonts w:ascii="Verdana" w:hAnsi="Verdana"/>
            <w:lang w:val="es-ES" w:eastAsia="es-ES"/>
          </w:rPr>
          <w:t>www.ncbi.nlm.nih.gov/pmc/articles/PMC4918508/</w:t>
        </w:r>
        <w:bookmarkEnd w:id="5"/>
      </w:hyperlink>
    </w:p>
    <w:p w:rsidR="00DB4A24" w:rsidRPr="00132039" w:rsidRDefault="00DB4A24" w:rsidP="00132039">
      <w:pPr>
        <w:pStyle w:val="EndNoteBibliography"/>
        <w:spacing w:after="0"/>
        <w:jc w:val="both"/>
        <w:rPr>
          <w:rFonts w:ascii="Verdana" w:hAnsi="Verdana"/>
        </w:rPr>
      </w:pPr>
      <w:bookmarkStart w:id="6" w:name="_ENREF_6"/>
      <w:r w:rsidRPr="00132039">
        <w:rPr>
          <w:rFonts w:ascii="Verdana" w:hAnsi="Verdana"/>
        </w:rPr>
        <w:t>6.</w:t>
      </w:r>
      <w:r w:rsidRPr="00132039">
        <w:rPr>
          <w:rFonts w:ascii="Verdana" w:hAnsi="Verdana"/>
        </w:rPr>
        <w:tab/>
        <w:t xml:space="preserve">Elffers T, De Mutsert R, Lamb H, De Roos A, Van Dijk J, Rosendaal F, et al. </w:t>
      </w:r>
      <w:r w:rsidRPr="00132039">
        <w:rPr>
          <w:rFonts w:ascii="Verdana" w:hAnsi="Verdana"/>
          <w:lang w:val="en-US"/>
        </w:rPr>
        <w:t xml:space="preserve">Body fat distribution, in particular visceral fat, is associated with cardiometabolic risk factors in women with obesity. </w:t>
      </w:r>
      <w:r w:rsidRPr="00132039">
        <w:rPr>
          <w:rFonts w:ascii="Verdana" w:hAnsi="Verdana"/>
        </w:rPr>
        <w:t>Atherosclerosis [Internet]. 2017 [citado 1 Dic 2021];263:[e175]. Disponible en: https://journals.plos.org/plosone/article?id=10.1371/journal.pone.0185403</w:t>
      </w:r>
      <w:bookmarkEnd w:id="6"/>
    </w:p>
    <w:p w:rsidR="00DB4A24" w:rsidRPr="00132039" w:rsidRDefault="00DB4A24" w:rsidP="00132039">
      <w:pPr>
        <w:pStyle w:val="EndNoteBibliography"/>
        <w:spacing w:after="0"/>
        <w:jc w:val="both"/>
        <w:rPr>
          <w:rFonts w:ascii="Verdana" w:hAnsi="Verdana"/>
        </w:rPr>
      </w:pPr>
      <w:bookmarkStart w:id="7" w:name="_ENREF_7"/>
      <w:r w:rsidRPr="00132039">
        <w:rPr>
          <w:rFonts w:ascii="Verdana" w:hAnsi="Verdana"/>
        </w:rPr>
        <w:t>7.</w:t>
      </w:r>
      <w:r w:rsidRPr="00132039">
        <w:rPr>
          <w:rFonts w:ascii="Verdana" w:hAnsi="Verdana"/>
        </w:rPr>
        <w:tab/>
        <w:t>Sangros F, Torrecilla J, Giráldez-García C, Carrillo L, Mancera J, Mur T. Asociación de obesidad general y abdominal con hipertensión, dislipemia y presencia de prediabetes en el estudio PREDAPS. Revista Española de Cardiología [Internet]. 2018 [citado 23 Oct 2022];71(3):[170-7]. Disponible en: https://</w:t>
      </w:r>
      <w:hyperlink r:id="rId9" w:history="1">
        <w:r w:rsidRPr="00132039">
          <w:rPr>
            <w:rStyle w:val="Hipervnculo"/>
            <w:rFonts w:ascii="Verdana" w:hAnsi="Verdana"/>
            <w:lang w:val="es-ES" w:eastAsia="es-ES"/>
          </w:rPr>
          <w:t>www.revespcardiol.org/es-asociacion-obesidad-general-abdominal-con-articulo-S0300893217302828</w:t>
        </w:r>
        <w:bookmarkEnd w:id="7"/>
      </w:hyperlink>
    </w:p>
    <w:p w:rsidR="00DB4A24" w:rsidRPr="00132039" w:rsidRDefault="00DB4A24" w:rsidP="00132039">
      <w:pPr>
        <w:pStyle w:val="EndNoteBibliography"/>
        <w:spacing w:after="0"/>
        <w:jc w:val="both"/>
        <w:rPr>
          <w:rFonts w:ascii="Verdana" w:hAnsi="Verdana"/>
          <w:lang w:val="en-US"/>
        </w:rPr>
      </w:pPr>
      <w:bookmarkStart w:id="8" w:name="_ENREF_8"/>
      <w:r w:rsidRPr="00132039">
        <w:rPr>
          <w:rFonts w:ascii="Verdana" w:hAnsi="Verdana"/>
          <w:lang w:val="en-US"/>
        </w:rPr>
        <w:t>8.</w:t>
      </w:r>
      <w:r w:rsidRPr="00132039">
        <w:rPr>
          <w:rFonts w:ascii="Verdana" w:hAnsi="Verdana"/>
          <w:lang w:val="en-US"/>
        </w:rPr>
        <w:tab/>
        <w:t>Lajeunesse F, Dufour R, Du Souich P, Paquette M, Kaduka L, Christensen D. Anthropometric measures and their association with risk factors for cardio-metabolic diseases in Kenyan adults. Annals of Human Biology [Internet]. 2018 [citado 12 Sep 2022];45(6-8):[486-95]. Disponible en: https://doi.org/10.1080/03014460.2018.1562568</w:t>
      </w:r>
      <w:bookmarkEnd w:id="8"/>
    </w:p>
    <w:p w:rsidR="00DB4A24" w:rsidRPr="00132039" w:rsidRDefault="00DB4A24" w:rsidP="00132039">
      <w:pPr>
        <w:pStyle w:val="EndNoteBibliography"/>
        <w:spacing w:after="0"/>
        <w:jc w:val="both"/>
        <w:rPr>
          <w:rFonts w:ascii="Verdana" w:hAnsi="Verdana"/>
        </w:rPr>
      </w:pPr>
      <w:bookmarkStart w:id="9" w:name="_ENREF_9"/>
      <w:r w:rsidRPr="00132039">
        <w:rPr>
          <w:rFonts w:ascii="Verdana" w:hAnsi="Verdana"/>
        </w:rPr>
        <w:t>9.</w:t>
      </w:r>
      <w:r w:rsidRPr="00132039">
        <w:rPr>
          <w:rFonts w:ascii="Verdana" w:hAnsi="Verdana"/>
        </w:rPr>
        <w:tab/>
        <w:t xml:space="preserve">Suárez González JA, Gutiérrez Machado M. Evaluación antropométrica y riesgo cardiometabólico en gestantes obesas. Morfovirtual [Internet]. 2016 [citado 22 feb 2020] Disponible en: </w:t>
      </w:r>
      <w:hyperlink r:id="rId10" w:history="1">
        <w:r w:rsidRPr="00132039">
          <w:rPr>
            <w:rStyle w:val="Hipervnculo"/>
            <w:rFonts w:ascii="Verdana" w:hAnsi="Verdana"/>
            <w:lang w:val="es-ES" w:eastAsia="es-ES"/>
          </w:rPr>
          <w:t>http://morfovirtual2016.sld.cu</w:t>
        </w:r>
        <w:bookmarkEnd w:id="9"/>
      </w:hyperlink>
    </w:p>
    <w:p w:rsidR="00DB4A24" w:rsidRPr="00132039" w:rsidRDefault="00DB4A24" w:rsidP="00132039">
      <w:pPr>
        <w:pStyle w:val="EndNoteBibliography"/>
        <w:spacing w:after="0"/>
        <w:jc w:val="both"/>
        <w:rPr>
          <w:rFonts w:ascii="Verdana" w:hAnsi="Verdana"/>
        </w:rPr>
      </w:pPr>
      <w:bookmarkStart w:id="10" w:name="_ENREF_10"/>
      <w:r w:rsidRPr="00132039">
        <w:rPr>
          <w:rFonts w:ascii="Verdana" w:hAnsi="Verdana"/>
        </w:rPr>
        <w:t>10.</w:t>
      </w:r>
      <w:r w:rsidRPr="00132039">
        <w:rPr>
          <w:rFonts w:ascii="Verdana" w:hAnsi="Verdana"/>
        </w:rPr>
        <w:tab/>
        <w:t xml:space="preserve">Pampillo Castiñeiras T, Arteche Díaz N, Méndez Suárez M. Hábitos alimentarios, obesidad y sobrepeso en adolescentes de un centro escolar mixto. Rev Ciencias Médicas [Internet]. 2019 [citado 10 Mar 2020];23(1):[99-107]. Disponible en: </w:t>
      </w:r>
      <w:hyperlink r:id="rId11" w:history="1">
        <w:r w:rsidRPr="00132039">
          <w:rPr>
            <w:rStyle w:val="Hipervnculo"/>
            <w:rFonts w:ascii="Verdana" w:hAnsi="Verdana"/>
            <w:lang w:val="es-ES" w:eastAsia="es-ES"/>
          </w:rPr>
          <w:t>http://revcmpinar.sld.cu/index.php/publicaciones/article/view/3794</w:t>
        </w:r>
        <w:bookmarkEnd w:id="10"/>
      </w:hyperlink>
    </w:p>
    <w:p w:rsidR="00DB4A24" w:rsidRPr="00132039" w:rsidRDefault="00DB4A24" w:rsidP="00132039">
      <w:pPr>
        <w:pStyle w:val="EndNoteBibliography"/>
        <w:spacing w:after="0"/>
        <w:jc w:val="both"/>
        <w:rPr>
          <w:rFonts w:ascii="Verdana" w:hAnsi="Verdana"/>
        </w:rPr>
      </w:pPr>
      <w:bookmarkStart w:id="11" w:name="_ENREF_11"/>
      <w:r w:rsidRPr="00132039">
        <w:rPr>
          <w:rFonts w:ascii="Verdana" w:hAnsi="Verdana"/>
        </w:rPr>
        <w:t>11.</w:t>
      </w:r>
      <w:r w:rsidRPr="00132039">
        <w:rPr>
          <w:rFonts w:ascii="Verdana" w:hAnsi="Verdana"/>
        </w:rPr>
        <w:tab/>
        <w:t>Carmenate Milián L, Moncada Chévez F, Leiva B, Waldermar E. Manual de Medidas Antropométricas. Programa Salud, Trabajo y Ambiente en América Central (SALTRA). . Tóxicas. IRdEeS, editor. Universidad Nacional, Heredia, Costa Rica.2014.</w:t>
      </w:r>
      <w:bookmarkEnd w:id="11"/>
    </w:p>
    <w:p w:rsidR="00DB4A24" w:rsidRPr="00132039" w:rsidRDefault="00DB4A24" w:rsidP="00132039">
      <w:pPr>
        <w:pStyle w:val="EndNoteBibliography"/>
        <w:spacing w:after="0"/>
        <w:jc w:val="both"/>
        <w:rPr>
          <w:rFonts w:ascii="Verdana" w:hAnsi="Verdana"/>
        </w:rPr>
      </w:pPr>
      <w:bookmarkStart w:id="12" w:name="_ENREF_12"/>
      <w:r w:rsidRPr="00132039">
        <w:rPr>
          <w:rFonts w:ascii="Verdana" w:hAnsi="Verdana"/>
        </w:rPr>
        <w:t>12.</w:t>
      </w:r>
      <w:r w:rsidRPr="00132039">
        <w:rPr>
          <w:rFonts w:ascii="Verdana" w:hAnsi="Verdana"/>
        </w:rPr>
        <w:tab/>
        <w:t>Águila Setién S, Breto García A, Cabezas Cruz E, Delgado Calzado J, Stalina Santiesteban A. Obstetricia y perinatología. Diagnóstico y tratamiento. La Habana: Ecimed; 2012. 14 p.</w:t>
      </w:r>
      <w:bookmarkEnd w:id="12"/>
    </w:p>
    <w:p w:rsidR="00DB4A24" w:rsidRPr="00132039" w:rsidRDefault="00DB4A24" w:rsidP="00132039">
      <w:pPr>
        <w:pStyle w:val="EndNoteBibliography"/>
        <w:spacing w:after="0"/>
        <w:jc w:val="both"/>
        <w:rPr>
          <w:rFonts w:ascii="Verdana" w:hAnsi="Verdana"/>
        </w:rPr>
      </w:pPr>
      <w:bookmarkStart w:id="13" w:name="_ENREF_13"/>
      <w:r w:rsidRPr="00132039">
        <w:rPr>
          <w:rFonts w:ascii="Verdana" w:hAnsi="Verdana"/>
        </w:rPr>
        <w:lastRenderedPageBreak/>
        <w:t>13.</w:t>
      </w:r>
      <w:r w:rsidRPr="00132039">
        <w:rPr>
          <w:rFonts w:ascii="Verdana" w:hAnsi="Verdana"/>
        </w:rPr>
        <w:tab/>
        <w:t>Zaliunas B, Bartkevi D, Drasutiene G, Utkus A, Kurmanavicius J. Fetal biometry: Relevance in obstetrical practice. MEDICINA [Internet]. 2017 [citado 4 Dic 2020];53(6):[357-64]. Disponible en: https://res.mdpi.com/medicina/medicina-53-00357/article_deploy/medicina-53-00357.pdf?filename=&amp;attachment=1</w:t>
      </w:r>
      <w:bookmarkEnd w:id="13"/>
    </w:p>
    <w:p w:rsidR="00DB4A24" w:rsidRPr="00132039" w:rsidRDefault="00DB4A24" w:rsidP="00132039">
      <w:pPr>
        <w:pStyle w:val="EndNoteBibliography"/>
        <w:spacing w:after="0"/>
        <w:jc w:val="both"/>
        <w:rPr>
          <w:rFonts w:ascii="Verdana" w:hAnsi="Verdana"/>
          <w:lang w:val="en-US"/>
        </w:rPr>
      </w:pPr>
      <w:bookmarkStart w:id="14" w:name="_ENREF_14"/>
      <w:r w:rsidRPr="00132039">
        <w:rPr>
          <w:rFonts w:ascii="Verdana" w:hAnsi="Verdana"/>
          <w:lang w:val="en-US"/>
        </w:rPr>
        <w:t>14.</w:t>
      </w:r>
      <w:r w:rsidRPr="00132039">
        <w:rPr>
          <w:rFonts w:ascii="Verdana" w:hAnsi="Verdana"/>
          <w:lang w:val="en-US"/>
        </w:rPr>
        <w:tab/>
        <w:t>Hadlock F. Estimation of fetal weight with the use of head, body and femur measurement. A prospective study. . Am J Obstet Gynecol. 1985;151(3):333-7.</w:t>
      </w:r>
      <w:bookmarkEnd w:id="14"/>
    </w:p>
    <w:p w:rsidR="00DB4A24" w:rsidRPr="00132039" w:rsidRDefault="00DB4A24" w:rsidP="00132039">
      <w:pPr>
        <w:pStyle w:val="EndNoteBibliography"/>
        <w:spacing w:after="0"/>
        <w:jc w:val="both"/>
        <w:rPr>
          <w:rFonts w:ascii="Verdana" w:hAnsi="Verdana"/>
        </w:rPr>
      </w:pPr>
      <w:bookmarkStart w:id="15" w:name="_ENREF_15"/>
      <w:r w:rsidRPr="00132039">
        <w:rPr>
          <w:rFonts w:ascii="Verdana" w:hAnsi="Verdana"/>
          <w:lang w:val="en-US"/>
        </w:rPr>
        <w:t>15.</w:t>
      </w:r>
      <w:r w:rsidRPr="00132039">
        <w:rPr>
          <w:rFonts w:ascii="Verdana" w:hAnsi="Verdana"/>
          <w:lang w:val="en-US"/>
        </w:rPr>
        <w:tab/>
        <w:t xml:space="preserve">Hiremath R, Ibrahim J, Prasanthi K, Reddy H, Shah R. Comparative study of ultrasonographic and anthropometric measurements of regional adiposity in metabolic syndrome. Journal of Clinical and Diagnostic Research: JCDR [Internet]. 2017 [citado 19 Sep 2022];77(5):[8]. </w:t>
      </w:r>
      <w:r w:rsidRPr="00132039">
        <w:rPr>
          <w:rFonts w:ascii="Verdana" w:hAnsi="Verdana"/>
        </w:rPr>
        <w:t>Disponible en: https://</w:t>
      </w:r>
      <w:hyperlink r:id="rId12" w:history="1">
        <w:r w:rsidRPr="00132039">
          <w:rPr>
            <w:rStyle w:val="Hipervnculo"/>
            <w:rFonts w:ascii="Verdana" w:hAnsi="Verdana"/>
            <w:lang w:val="es-ES" w:eastAsia="es-ES"/>
          </w:rPr>
          <w:t>www.ncbi.nlm.nih.gov/pmc/articles/PMC5620877/</w:t>
        </w:r>
        <w:bookmarkEnd w:id="15"/>
      </w:hyperlink>
    </w:p>
    <w:p w:rsidR="00DB4A24" w:rsidRPr="00132039" w:rsidRDefault="00DB4A24" w:rsidP="00132039">
      <w:pPr>
        <w:pStyle w:val="EndNoteBibliography"/>
        <w:spacing w:after="0"/>
        <w:jc w:val="both"/>
        <w:rPr>
          <w:rFonts w:ascii="Verdana" w:hAnsi="Verdana"/>
          <w:lang w:val="en-US"/>
        </w:rPr>
      </w:pPr>
      <w:bookmarkStart w:id="16" w:name="_ENREF_16"/>
      <w:r w:rsidRPr="00132039">
        <w:rPr>
          <w:rFonts w:ascii="Verdana" w:hAnsi="Verdana"/>
        </w:rPr>
        <w:t>16.</w:t>
      </w:r>
      <w:r w:rsidRPr="00132039">
        <w:rPr>
          <w:rFonts w:ascii="Verdana" w:hAnsi="Verdana"/>
        </w:rPr>
        <w:tab/>
        <w:t xml:space="preserve">Intriago Rosado A, Macías Guevara K, De la torre Chávez J, Gómez Vergara S. Trastornos metabólicos que complican el embarazo. . </w:t>
      </w:r>
      <w:r w:rsidRPr="00132039">
        <w:rPr>
          <w:rFonts w:ascii="Verdana" w:hAnsi="Verdana"/>
          <w:lang w:val="en-US"/>
        </w:rPr>
        <w:t xml:space="preserve">Dom Cien [Internet]. 2017 [citado 1 Nov 2018];3:[462-75]. Disponible en: </w:t>
      </w:r>
      <w:hyperlink r:id="rId13" w:history="1">
        <w:r w:rsidRPr="00132039">
          <w:rPr>
            <w:rStyle w:val="Hipervnculo"/>
            <w:rFonts w:ascii="Verdana" w:hAnsi="Verdana"/>
            <w:lang w:val="en-US" w:eastAsia="es-ES"/>
          </w:rPr>
          <w:t>http://dx.doi.org/10.23857/dom.cien.pocaip.2017.3.4.jul</w:t>
        </w:r>
        <w:bookmarkEnd w:id="16"/>
      </w:hyperlink>
    </w:p>
    <w:p w:rsidR="00DB4A24" w:rsidRPr="00132039" w:rsidRDefault="00DB4A24" w:rsidP="00132039">
      <w:pPr>
        <w:pStyle w:val="EndNoteBibliography"/>
        <w:spacing w:after="0"/>
        <w:jc w:val="both"/>
        <w:rPr>
          <w:rFonts w:ascii="Verdana" w:hAnsi="Verdana"/>
        </w:rPr>
      </w:pPr>
      <w:bookmarkStart w:id="17" w:name="_ENREF_17"/>
      <w:r w:rsidRPr="00132039">
        <w:rPr>
          <w:rFonts w:ascii="Verdana" w:hAnsi="Verdana"/>
          <w:lang w:val="en-US"/>
        </w:rPr>
        <w:t>17.</w:t>
      </w:r>
      <w:r w:rsidRPr="00132039">
        <w:rPr>
          <w:rFonts w:ascii="Verdana" w:hAnsi="Verdana"/>
          <w:lang w:val="en-US"/>
        </w:rPr>
        <w:tab/>
        <w:t xml:space="preserve">Romero R, Tarca A. Fetal size standards to diagnose a small or a large for gestational age fetus. </w:t>
      </w:r>
      <w:r w:rsidRPr="00132039">
        <w:rPr>
          <w:rFonts w:ascii="Verdana" w:hAnsi="Verdana"/>
        </w:rPr>
        <w:t>Am J Obstet Gynecol [Internet]. 2018 [citado 14 Dic 2021];218(2S):[aprox. 9p.]. Disponible en: https://</w:t>
      </w:r>
      <w:hyperlink r:id="rId14" w:history="1">
        <w:r w:rsidRPr="00132039">
          <w:rPr>
            <w:rStyle w:val="Hipervnculo"/>
            <w:rFonts w:ascii="Verdana" w:hAnsi="Verdana"/>
            <w:lang w:val="es-ES" w:eastAsia="es-ES"/>
          </w:rPr>
          <w:t>www.ncbi.nlm.nih.gov/pmc/articles/PMC5988354/</w:t>
        </w:r>
        <w:bookmarkEnd w:id="17"/>
      </w:hyperlink>
    </w:p>
    <w:p w:rsidR="00DB4A24" w:rsidRPr="00132039" w:rsidRDefault="00DB4A24" w:rsidP="00132039">
      <w:pPr>
        <w:pStyle w:val="EndNoteBibliography"/>
        <w:spacing w:after="0"/>
        <w:jc w:val="both"/>
        <w:rPr>
          <w:rFonts w:ascii="Verdana" w:hAnsi="Verdana"/>
        </w:rPr>
      </w:pPr>
      <w:bookmarkStart w:id="18" w:name="_ENREF_18"/>
      <w:r w:rsidRPr="00132039">
        <w:rPr>
          <w:rFonts w:ascii="Verdana" w:hAnsi="Verdana"/>
        </w:rPr>
        <w:t>18.</w:t>
      </w:r>
      <w:r w:rsidRPr="00132039">
        <w:rPr>
          <w:rFonts w:ascii="Verdana" w:hAnsi="Verdana"/>
        </w:rPr>
        <w:tab/>
        <w:t xml:space="preserve">Álvarez-Guerra González E, Hernández Díaz D, Sarasa Muñoz N, Limas Pérez Y, Orozco Muñoz C, Artiles Santana A. Biometría fetal: capacidad predictiva para los nacimientos pequeños según su edad gestacional Medicentro Electrónica [Internet]. 2017 [citado 4 Dic 2018];21(2):[aprox. 9p.]. Disponible en: </w:t>
      </w:r>
      <w:hyperlink r:id="rId15" w:history="1">
        <w:r w:rsidRPr="00132039">
          <w:rPr>
            <w:rStyle w:val="Hipervnculo"/>
            <w:rFonts w:ascii="Verdana" w:hAnsi="Verdana"/>
            <w:lang w:val="es-ES" w:eastAsia="es-ES"/>
          </w:rPr>
          <w:t>http://scieloprueba.sld.cu/scielo.php?script=sci_arttext&amp;pid=S1029-30432017000200004&amp;lng=es&amp;nrm=iso</w:t>
        </w:r>
        <w:bookmarkEnd w:id="18"/>
      </w:hyperlink>
    </w:p>
    <w:p w:rsidR="00DB4A24" w:rsidRPr="00132039" w:rsidRDefault="00DB4A24" w:rsidP="00132039">
      <w:pPr>
        <w:pStyle w:val="EndNoteBibliography"/>
        <w:spacing w:after="0"/>
        <w:jc w:val="both"/>
        <w:rPr>
          <w:rFonts w:ascii="Verdana" w:hAnsi="Verdana"/>
          <w:lang w:val="en-US"/>
        </w:rPr>
      </w:pPr>
      <w:bookmarkStart w:id="19" w:name="_ENREF_19"/>
      <w:r w:rsidRPr="00132039">
        <w:rPr>
          <w:rFonts w:ascii="Verdana" w:hAnsi="Verdana"/>
        </w:rPr>
        <w:t>19.</w:t>
      </w:r>
      <w:r w:rsidRPr="00132039">
        <w:rPr>
          <w:rFonts w:ascii="Verdana" w:hAnsi="Verdana"/>
        </w:rPr>
        <w:tab/>
        <w:t xml:space="preserve">Álvarez-Guerra González E, Hernández Díaz D, Sarasa Muñoz NL, Barreto Fiu EE, Limas Pérez Y, Cañizares Luna O. Biometría fetal: capacidad predictiva para los nacimientos grandes para la edad gestacional. </w:t>
      </w:r>
      <w:r w:rsidRPr="00132039">
        <w:rPr>
          <w:rFonts w:ascii="Verdana" w:hAnsi="Verdana"/>
          <w:lang w:val="en-US"/>
        </w:rPr>
        <w:t xml:space="preserve">AMC [Internet]. 2017 [citado 4 Dic 2018];21(6):[aprox. 11 p.]. Disponible en: </w:t>
      </w:r>
      <w:hyperlink r:id="rId16" w:history="1">
        <w:r w:rsidRPr="00132039">
          <w:rPr>
            <w:rStyle w:val="Hipervnculo"/>
            <w:rFonts w:ascii="Verdana" w:hAnsi="Verdana"/>
            <w:lang w:val="en-US" w:eastAsia="es-ES"/>
          </w:rPr>
          <w:t>http://scieloprueba.sld.cu/scielo.php?script=sci_arttext&amp;pid=S1025-02552017000600003&amp;lng=es&amp;nrm=iso</w:t>
        </w:r>
        <w:bookmarkEnd w:id="19"/>
      </w:hyperlink>
    </w:p>
    <w:p w:rsidR="00DB4A24" w:rsidRPr="00132039" w:rsidRDefault="00DB4A24" w:rsidP="00132039">
      <w:pPr>
        <w:pStyle w:val="EndNoteBibliography"/>
        <w:spacing w:after="0"/>
        <w:jc w:val="both"/>
        <w:rPr>
          <w:rFonts w:ascii="Verdana" w:hAnsi="Verdana"/>
          <w:lang w:val="en-US"/>
        </w:rPr>
      </w:pPr>
      <w:bookmarkStart w:id="20" w:name="_ENREF_20"/>
      <w:r w:rsidRPr="00132039">
        <w:rPr>
          <w:rFonts w:ascii="Verdana" w:hAnsi="Verdana"/>
          <w:lang w:val="en-US"/>
        </w:rPr>
        <w:t>20.</w:t>
      </w:r>
      <w:r w:rsidRPr="00132039">
        <w:rPr>
          <w:rFonts w:ascii="Verdana" w:hAnsi="Verdana"/>
          <w:lang w:val="en-US"/>
        </w:rPr>
        <w:tab/>
        <w:t xml:space="preserve">Wu M SG, Zhang F, Ruan Z, Xu P, Ding H. Estimation of fetal weight by ultrasonic examination. [Internet]. 2015 [citado 4 Dic 2018];8(1):[aprox. 5 p.]. Disponible en: </w:t>
      </w:r>
      <w:hyperlink r:id="rId17" w:history="1">
        <w:r w:rsidRPr="00132039">
          <w:rPr>
            <w:rStyle w:val="Hipervnculo"/>
            <w:rFonts w:ascii="Verdana" w:hAnsi="Verdana"/>
            <w:lang w:val="en-US" w:eastAsia="es-ES"/>
          </w:rPr>
          <w:t>http://www.ncbi.nlm.nih.gov/pmc/articles/PMC4358483/</w:t>
        </w:r>
      </w:hyperlink>
      <w:r w:rsidRPr="00132039">
        <w:rPr>
          <w:rFonts w:ascii="Verdana" w:hAnsi="Verdana"/>
          <w:lang w:val="en-US"/>
        </w:rPr>
        <w:t xml:space="preserve">. </w:t>
      </w:r>
      <w:bookmarkEnd w:id="20"/>
    </w:p>
    <w:p w:rsidR="00DB4A24" w:rsidRPr="00132039" w:rsidRDefault="00DB4A24" w:rsidP="00132039">
      <w:pPr>
        <w:pStyle w:val="EndNoteBibliography"/>
        <w:spacing w:after="0"/>
        <w:jc w:val="both"/>
        <w:rPr>
          <w:rFonts w:ascii="Verdana" w:hAnsi="Verdana"/>
        </w:rPr>
      </w:pPr>
      <w:bookmarkStart w:id="21" w:name="_ENREF_21"/>
      <w:r w:rsidRPr="00132039">
        <w:rPr>
          <w:rFonts w:ascii="Verdana" w:hAnsi="Verdana"/>
          <w:lang w:val="en-US"/>
        </w:rPr>
        <w:t>21.</w:t>
      </w:r>
      <w:r w:rsidRPr="00132039">
        <w:rPr>
          <w:rFonts w:ascii="Verdana" w:hAnsi="Verdana"/>
          <w:lang w:val="en-US"/>
        </w:rPr>
        <w:tab/>
        <w:t xml:space="preserve">Zhang C, Hediger M, Albert P, Grewal J, Sciscione A, Grobman WA, et al. Association of Maternal Obesity With Longitudinal Ultrasonographic Measures of Fetal Growth: Findings from the NICHD Fetal Growth Studies-Singletons. </w:t>
      </w:r>
      <w:r w:rsidRPr="00132039">
        <w:rPr>
          <w:rFonts w:ascii="Verdana" w:hAnsi="Verdana"/>
        </w:rPr>
        <w:t>JAMA Pediatr [Internet]. 2018 [citado 1 Sep 2022];172(1):[3]. Disponible en: https://doi.org/24-31.doi:10.1001/jamapediatrics.2017.3785</w:t>
      </w:r>
      <w:r w:rsidR="00132039" w:rsidRPr="00132039">
        <w:rPr>
          <w:rFonts w:ascii="Verdana" w:hAnsi="Verdana"/>
        </w:rPr>
        <w:t xml:space="preserve"> </w:t>
      </w:r>
      <w:r w:rsidRPr="00132039">
        <w:rPr>
          <w:rFonts w:ascii="Verdana" w:hAnsi="Verdana"/>
        </w:rPr>
        <w:t xml:space="preserve"> </w:t>
      </w:r>
      <w:bookmarkEnd w:id="21"/>
    </w:p>
    <w:p w:rsidR="00DB4A24" w:rsidRPr="00132039" w:rsidRDefault="00DB4A24" w:rsidP="00132039">
      <w:pPr>
        <w:pStyle w:val="EndNoteBibliography"/>
        <w:spacing w:after="0"/>
        <w:jc w:val="both"/>
        <w:rPr>
          <w:rFonts w:ascii="Verdana" w:hAnsi="Verdana"/>
          <w:lang w:val="en-US"/>
        </w:rPr>
      </w:pPr>
      <w:bookmarkStart w:id="22" w:name="_ENREF_22"/>
      <w:r w:rsidRPr="00132039">
        <w:rPr>
          <w:rFonts w:ascii="Verdana" w:hAnsi="Verdana"/>
        </w:rPr>
        <w:t>22.</w:t>
      </w:r>
      <w:r w:rsidRPr="00132039">
        <w:rPr>
          <w:rFonts w:ascii="Verdana" w:hAnsi="Verdana"/>
        </w:rPr>
        <w:tab/>
        <w:t xml:space="preserve">Da Y, Qing C, Qi-Jun W, Shan-Yan G, Huan Z, Ya-Shu L, et al. </w:t>
      </w:r>
      <w:r w:rsidRPr="00132039">
        <w:rPr>
          <w:rFonts w:ascii="Verdana" w:hAnsi="Verdana"/>
          <w:lang w:val="en-US"/>
        </w:rPr>
        <w:t>Relationship between Maternal Central Obesity and the Risk of Gestational Diabetes Mellitus: A Systematic Review and Meta-Analysis of Cohort Studies. Journal of Diabetes Research [Internet]. 2020 [citado 15 Dic 2021]:[aprox. 12p.]. Disponible en: https://pubmed.ncbi.nlm.nih.gov/32337296/</w:t>
      </w:r>
      <w:bookmarkEnd w:id="22"/>
    </w:p>
    <w:p w:rsidR="00DB4A24" w:rsidRPr="00132039" w:rsidRDefault="00DB4A24" w:rsidP="00132039">
      <w:pPr>
        <w:pStyle w:val="EndNoteBibliography"/>
        <w:spacing w:after="0"/>
        <w:jc w:val="both"/>
        <w:rPr>
          <w:rFonts w:ascii="Verdana" w:hAnsi="Verdana"/>
          <w:lang w:val="en-US"/>
        </w:rPr>
      </w:pPr>
      <w:bookmarkStart w:id="23" w:name="_ENREF_23"/>
      <w:r w:rsidRPr="00132039">
        <w:rPr>
          <w:rFonts w:ascii="Verdana" w:hAnsi="Verdana"/>
          <w:lang w:val="en-US"/>
        </w:rPr>
        <w:t>23.</w:t>
      </w:r>
      <w:r w:rsidRPr="00132039">
        <w:rPr>
          <w:rFonts w:ascii="Verdana" w:hAnsi="Verdana"/>
          <w:lang w:val="en-US"/>
        </w:rPr>
        <w:tab/>
        <w:t xml:space="preserve">Geng T, Huang T. Maternal central obesity and birth size: a Mendelian randomization analysis. Lipids Health Dis [Internet]. 2018 [citado 14 Dic </w:t>
      </w:r>
      <w:r w:rsidRPr="00132039">
        <w:rPr>
          <w:rFonts w:ascii="Verdana" w:hAnsi="Verdana"/>
          <w:lang w:val="en-US"/>
        </w:rPr>
        <w:lastRenderedPageBreak/>
        <w:t>2021];17(1):[Aprox. 5p.]. Disponible en: https://</w:t>
      </w:r>
      <w:hyperlink r:id="rId18" w:history="1">
        <w:r w:rsidRPr="00132039">
          <w:rPr>
            <w:rStyle w:val="Hipervnculo"/>
            <w:rFonts w:ascii="Verdana" w:hAnsi="Verdana"/>
            <w:lang w:val="en-US" w:eastAsia="es-ES"/>
          </w:rPr>
          <w:t>www.ncbi.nlm.nih.gov/pmc/articles/PMC6069873/</w:t>
        </w:r>
        <w:bookmarkEnd w:id="23"/>
      </w:hyperlink>
    </w:p>
    <w:p w:rsidR="00DB4A24" w:rsidRPr="00132039" w:rsidRDefault="00DB4A24" w:rsidP="00132039">
      <w:pPr>
        <w:pStyle w:val="EndNoteBibliography"/>
        <w:spacing w:after="0"/>
        <w:jc w:val="both"/>
        <w:rPr>
          <w:rFonts w:ascii="Verdana" w:hAnsi="Verdana"/>
        </w:rPr>
      </w:pPr>
      <w:bookmarkStart w:id="24" w:name="_ENREF_24"/>
      <w:r w:rsidRPr="00132039">
        <w:rPr>
          <w:rFonts w:ascii="Verdana" w:hAnsi="Verdana"/>
          <w:lang w:val="en-US"/>
        </w:rPr>
        <w:t>24.</w:t>
      </w:r>
      <w:r w:rsidRPr="00132039">
        <w:rPr>
          <w:rFonts w:ascii="Verdana" w:hAnsi="Verdana"/>
          <w:lang w:val="en-US"/>
        </w:rPr>
        <w:tab/>
        <w:t xml:space="preserve">Sabino Pinho C, da Silva Diniz A. Predictive models for estimating visceral fat: the contribution from anthropometric parameters. </w:t>
      </w:r>
      <w:r w:rsidRPr="00132039">
        <w:rPr>
          <w:rFonts w:ascii="Verdana" w:hAnsi="Verdana"/>
        </w:rPr>
        <w:t>PloS One [Internet]. 2017 [citado 8 Nov 2018];12(7):[aprox. 7 p]. Disponible en: https://</w:t>
      </w:r>
      <w:hyperlink r:id="rId19" w:history="1">
        <w:r w:rsidRPr="00132039">
          <w:rPr>
            <w:rStyle w:val="Hipervnculo"/>
            <w:rFonts w:ascii="Verdana" w:hAnsi="Verdana"/>
            <w:lang w:val="es-ES" w:eastAsia="es-ES"/>
          </w:rPr>
          <w:t>www.ncbi.nlm.nih.gov/pmc/articles/PMC5524411/</w:t>
        </w:r>
        <w:bookmarkEnd w:id="24"/>
      </w:hyperlink>
    </w:p>
    <w:p w:rsidR="00ED5730" w:rsidRPr="00132039" w:rsidRDefault="008C38E4" w:rsidP="00132039">
      <w:pPr>
        <w:spacing w:after="0" w:line="240" w:lineRule="auto"/>
        <w:jc w:val="both"/>
        <w:rPr>
          <w:rFonts w:ascii="Verdana" w:hAnsi="Verdana" w:cs="Arial"/>
        </w:rPr>
      </w:pPr>
      <w:r w:rsidRPr="00132039">
        <w:rPr>
          <w:rFonts w:ascii="Verdana" w:hAnsi="Verdana" w:cs="Arial"/>
        </w:rPr>
        <w:fldChar w:fldCharType="end"/>
      </w:r>
    </w:p>
    <w:sectPr w:rsidR="00ED5730" w:rsidRPr="00132039" w:rsidSect="007910C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8490F4F4"/>
    <w:lvl w:ilvl="0" w:tplc="D4D0B678">
      <w:start w:val="1"/>
      <w:numFmt w:val="bullet"/>
      <w:lvlText w:val=""/>
      <w:lvlJc w:val="left"/>
      <w:pPr>
        <w:ind w:left="720" w:hanging="360"/>
      </w:pPr>
      <w:rPr>
        <w:rFonts w:ascii="Symbol" w:hAnsi="Symbol" w:hint="default"/>
        <w:b w:val="0"/>
      </w:rPr>
    </w:lvl>
    <w:lvl w:ilvl="1" w:tplc="0C0A0003">
      <w:start w:val="1"/>
      <w:numFmt w:val="bullet"/>
      <w:lvlRestart w:val="0"/>
      <w:lvlText w:val="o"/>
      <w:lvlJc w:val="left"/>
      <w:pPr>
        <w:ind w:left="1440" w:hanging="360"/>
      </w:pPr>
      <w:rPr>
        <w:rFonts w:ascii="Courier New" w:hAnsi="Courier New" w:cs="Courier New" w:hint="default"/>
      </w:rPr>
    </w:lvl>
    <w:lvl w:ilvl="2" w:tplc="0C0A0005">
      <w:start w:val="1"/>
      <w:numFmt w:val="bullet"/>
      <w:lvlRestart w:val="0"/>
      <w:lvlText w:val=""/>
      <w:lvlJc w:val="left"/>
      <w:pPr>
        <w:ind w:left="2160" w:hanging="360"/>
      </w:pPr>
      <w:rPr>
        <w:rFonts w:ascii="Wingdings" w:hAnsi="Wingdings" w:hint="default"/>
      </w:rPr>
    </w:lvl>
    <w:lvl w:ilvl="3" w:tplc="0C0A0001">
      <w:start w:val="1"/>
      <w:numFmt w:val="bullet"/>
      <w:lvlRestart w:val="0"/>
      <w:lvlText w:val=""/>
      <w:lvlJc w:val="left"/>
      <w:pPr>
        <w:ind w:left="2880" w:hanging="360"/>
      </w:pPr>
      <w:rPr>
        <w:rFonts w:ascii="Symbol" w:hAnsi="Symbol" w:hint="default"/>
      </w:rPr>
    </w:lvl>
    <w:lvl w:ilvl="4" w:tplc="0C0A0003">
      <w:start w:val="1"/>
      <w:numFmt w:val="bullet"/>
      <w:lvlRestart w:val="0"/>
      <w:lvlText w:val="o"/>
      <w:lvlJc w:val="left"/>
      <w:pPr>
        <w:ind w:left="3600" w:hanging="360"/>
      </w:pPr>
      <w:rPr>
        <w:rFonts w:ascii="Courier New" w:hAnsi="Courier New" w:cs="Courier New" w:hint="default"/>
      </w:rPr>
    </w:lvl>
    <w:lvl w:ilvl="5" w:tplc="0C0A0005">
      <w:start w:val="1"/>
      <w:numFmt w:val="bullet"/>
      <w:lvlRestart w:val="0"/>
      <w:lvlText w:val=""/>
      <w:lvlJc w:val="left"/>
      <w:pPr>
        <w:ind w:left="4320" w:hanging="360"/>
      </w:pPr>
      <w:rPr>
        <w:rFonts w:ascii="Wingdings" w:hAnsi="Wingdings" w:hint="default"/>
      </w:rPr>
    </w:lvl>
    <w:lvl w:ilvl="6" w:tplc="0C0A0001">
      <w:start w:val="1"/>
      <w:numFmt w:val="bullet"/>
      <w:lvlRestart w:val="0"/>
      <w:lvlText w:val=""/>
      <w:lvlJc w:val="left"/>
      <w:pPr>
        <w:ind w:left="5040" w:hanging="360"/>
      </w:pPr>
      <w:rPr>
        <w:rFonts w:ascii="Symbol" w:hAnsi="Symbol" w:hint="default"/>
      </w:rPr>
    </w:lvl>
    <w:lvl w:ilvl="7" w:tplc="0C0A0003">
      <w:start w:val="1"/>
      <w:numFmt w:val="bullet"/>
      <w:lvlRestart w:val="0"/>
      <w:lvlText w:val="o"/>
      <w:lvlJc w:val="left"/>
      <w:pPr>
        <w:ind w:left="5760" w:hanging="360"/>
      </w:pPr>
      <w:rPr>
        <w:rFonts w:ascii="Courier New" w:hAnsi="Courier New" w:cs="Courier New" w:hint="default"/>
      </w:rPr>
    </w:lvl>
    <w:lvl w:ilvl="8" w:tplc="0C0A0005">
      <w:start w:val="1"/>
      <w:numFmt w:val="bullet"/>
      <w:lvlRestart w:val="0"/>
      <w:lvlText w:val=""/>
      <w:lvlJc w:val="left"/>
      <w:pPr>
        <w:ind w:left="6480" w:hanging="360"/>
      </w:pPr>
      <w:rPr>
        <w:rFonts w:ascii="Wingdings" w:hAnsi="Wingdings" w:hint="default"/>
      </w:rPr>
    </w:lvl>
  </w:abstractNum>
  <w:abstractNum w:abstractNumId="1">
    <w:nsid w:val="35681281"/>
    <w:multiLevelType w:val="hybridMultilevel"/>
    <w:tmpl w:val="38C094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docVars>
    <w:docVar w:name="EN.InstantFormat" w:val="&lt;ENInstantFormat&gt;&lt;Enabled&gt;1&lt;/Enabled&gt;&lt;ScanUnformatted&gt;1&lt;/ScanUnformatted&gt;&lt;ScanChanges&gt;1&lt;/ScanChanges&gt;&lt;Suspended&gt;0&lt;/Suspended&gt;&lt;/ENInstantFormat&gt;"/>
    <w:docVar w:name="EN.Layout" w:val="&lt;ENLayout&gt;&lt;Style&gt;Vancouver Copy1&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250rrp5xzzvzee2wwcx2wwq55s0xeetrtzt&quot;&gt;My EndNote Library Tesis Drdo&lt;record-ids&gt;&lt;item&gt;34&lt;/item&gt;&lt;item&gt;61&lt;/item&gt;&lt;item&gt;68&lt;/item&gt;&lt;item&gt;69&lt;/item&gt;&lt;item&gt;70&lt;/item&gt;&lt;item&gt;94&lt;/item&gt;&lt;item&gt;249&lt;/item&gt;&lt;item&gt;361&lt;/item&gt;&lt;item&gt;369&lt;/item&gt;&lt;item&gt;380&lt;/item&gt;&lt;item&gt;427&lt;/item&gt;&lt;item&gt;428&lt;/item&gt;&lt;item&gt;432&lt;/item&gt;&lt;item&gt;468&lt;/item&gt;&lt;item&gt;490&lt;/item&gt;&lt;item&gt;491&lt;/item&gt;&lt;item&gt;494&lt;/item&gt;&lt;item&gt;496&lt;/item&gt;&lt;item&gt;515&lt;/item&gt;&lt;item&gt;517&lt;/item&gt;&lt;item&gt;518&lt;/item&gt;&lt;item&gt;542&lt;/item&gt;&lt;item&gt;544&lt;/item&gt;&lt;/record-ids&gt;&lt;/item&gt;&lt;/Libraries&gt;"/>
  </w:docVars>
  <w:rsids>
    <w:rsidRoot w:val="0064724F"/>
    <w:rsid w:val="000026AF"/>
    <w:rsid w:val="00003477"/>
    <w:rsid w:val="000044B7"/>
    <w:rsid w:val="00014E44"/>
    <w:rsid w:val="00025ED5"/>
    <w:rsid w:val="00073701"/>
    <w:rsid w:val="000B6B7E"/>
    <w:rsid w:val="000C012A"/>
    <w:rsid w:val="000D694D"/>
    <w:rsid w:val="00132039"/>
    <w:rsid w:val="00182B38"/>
    <w:rsid w:val="001946A1"/>
    <w:rsid w:val="001C4E94"/>
    <w:rsid w:val="002F51B1"/>
    <w:rsid w:val="00312521"/>
    <w:rsid w:val="00325F7A"/>
    <w:rsid w:val="00342482"/>
    <w:rsid w:val="00352003"/>
    <w:rsid w:val="00370014"/>
    <w:rsid w:val="00392542"/>
    <w:rsid w:val="003C7CC1"/>
    <w:rsid w:val="0043114B"/>
    <w:rsid w:val="00431220"/>
    <w:rsid w:val="00466F54"/>
    <w:rsid w:val="005B4449"/>
    <w:rsid w:val="00641CED"/>
    <w:rsid w:val="0064724F"/>
    <w:rsid w:val="006C4805"/>
    <w:rsid w:val="006D0C61"/>
    <w:rsid w:val="006E6B42"/>
    <w:rsid w:val="006F424B"/>
    <w:rsid w:val="00734E50"/>
    <w:rsid w:val="007910C8"/>
    <w:rsid w:val="007B0D00"/>
    <w:rsid w:val="007E0C9E"/>
    <w:rsid w:val="00831D42"/>
    <w:rsid w:val="008842CF"/>
    <w:rsid w:val="00891D02"/>
    <w:rsid w:val="00893741"/>
    <w:rsid w:val="008C38E4"/>
    <w:rsid w:val="008D1F3D"/>
    <w:rsid w:val="008D2721"/>
    <w:rsid w:val="008F3E8C"/>
    <w:rsid w:val="00921518"/>
    <w:rsid w:val="0092348D"/>
    <w:rsid w:val="00970E00"/>
    <w:rsid w:val="009B5367"/>
    <w:rsid w:val="009B7DFD"/>
    <w:rsid w:val="009E38D3"/>
    <w:rsid w:val="00A2404D"/>
    <w:rsid w:val="00A34E2D"/>
    <w:rsid w:val="00A60BB2"/>
    <w:rsid w:val="00B27343"/>
    <w:rsid w:val="00B46EA2"/>
    <w:rsid w:val="00B7467C"/>
    <w:rsid w:val="00B84730"/>
    <w:rsid w:val="00BE1C73"/>
    <w:rsid w:val="00BE37E7"/>
    <w:rsid w:val="00BF6D1C"/>
    <w:rsid w:val="00C02F6A"/>
    <w:rsid w:val="00C30CAE"/>
    <w:rsid w:val="00C72A7B"/>
    <w:rsid w:val="00CA2F26"/>
    <w:rsid w:val="00D05C0D"/>
    <w:rsid w:val="00D306DA"/>
    <w:rsid w:val="00D57A07"/>
    <w:rsid w:val="00DB1229"/>
    <w:rsid w:val="00DB4A24"/>
    <w:rsid w:val="00DC7E89"/>
    <w:rsid w:val="00E0221A"/>
    <w:rsid w:val="00E2097E"/>
    <w:rsid w:val="00ED5730"/>
    <w:rsid w:val="00F13CF5"/>
    <w:rsid w:val="00F86D2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0C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64724F"/>
    <w:rPr>
      <w:color w:val="0563C1"/>
      <w:sz w:val="22"/>
      <w:szCs w:val="22"/>
      <w:u w:val="single"/>
      <w:lang w:val="es-MX" w:eastAsia="en-US" w:bidi="ar-SA"/>
    </w:rPr>
  </w:style>
  <w:style w:type="table" w:customStyle="1" w:styleId="Tablanormal21">
    <w:name w:val="Tabla normal 21"/>
    <w:basedOn w:val="Tablanormal"/>
    <w:rsid w:val="00734E50"/>
    <w:pPr>
      <w:spacing w:after="0" w:line="240" w:lineRule="auto"/>
    </w:pPr>
    <w:rPr>
      <w:rFonts w:ascii="Times New Roman" w:eastAsia="SimSun" w:hAnsi="Times New Roman"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tblPr/>
      <w:tcPr>
        <w:tcBorders>
          <w:bottom w:val="single" w:sz="4" w:space="0" w:color="7F7F7F"/>
        </w:tcBorders>
      </w:tcPr>
    </w:tblStylePr>
    <w:tblStylePr w:type="lastRow">
      <w:tblPr/>
      <w:tcPr>
        <w:tcBorders>
          <w:top w:val="single" w:sz="4" w:space="0" w:color="7F7F7F"/>
        </w:tcBorders>
      </w:tc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Prrafodelista">
    <w:name w:val="List Paragraph"/>
    <w:basedOn w:val="Normal"/>
    <w:uiPriority w:val="34"/>
    <w:qFormat/>
    <w:rsid w:val="008842CF"/>
    <w:pPr>
      <w:ind w:left="720"/>
      <w:contextualSpacing/>
    </w:pPr>
  </w:style>
  <w:style w:type="paragraph" w:customStyle="1" w:styleId="EndNoteBibliographyTitle">
    <w:name w:val="EndNote Bibliography Title"/>
    <w:basedOn w:val="Normal"/>
    <w:link w:val="EndNoteBibliographyTitleCar"/>
    <w:rsid w:val="00D05C0D"/>
    <w:pPr>
      <w:spacing w:after="0"/>
      <w:jc w:val="center"/>
    </w:pPr>
    <w:rPr>
      <w:rFonts w:ascii="Calibri" w:hAnsi="Calibri" w:cs="Calibri"/>
      <w:noProof/>
    </w:rPr>
  </w:style>
  <w:style w:type="character" w:customStyle="1" w:styleId="EndNoteBibliographyTitleCar">
    <w:name w:val="EndNote Bibliography Title Car"/>
    <w:basedOn w:val="Fuentedeprrafopredeter"/>
    <w:link w:val="EndNoteBibliographyTitle"/>
    <w:rsid w:val="00D05C0D"/>
    <w:rPr>
      <w:rFonts w:ascii="Calibri" w:hAnsi="Calibri" w:cs="Calibri"/>
      <w:noProof/>
    </w:rPr>
  </w:style>
  <w:style w:type="paragraph" w:customStyle="1" w:styleId="EndNoteBibliography">
    <w:name w:val="EndNote Bibliography"/>
    <w:basedOn w:val="Normal"/>
    <w:link w:val="EndNoteBibliographyCar"/>
    <w:rsid w:val="00D05C0D"/>
    <w:pPr>
      <w:spacing w:line="240" w:lineRule="auto"/>
    </w:pPr>
    <w:rPr>
      <w:rFonts w:ascii="Calibri" w:hAnsi="Calibri" w:cs="Calibri"/>
      <w:noProof/>
    </w:rPr>
  </w:style>
  <w:style w:type="character" w:customStyle="1" w:styleId="EndNoteBibliographyCar">
    <w:name w:val="EndNote Bibliography Car"/>
    <w:basedOn w:val="Fuentedeprrafopredeter"/>
    <w:link w:val="EndNoteBibliography"/>
    <w:rsid w:val="00D05C0D"/>
    <w:rPr>
      <w:rFonts w:ascii="Calibri" w:hAnsi="Calibri" w:cs="Calibri"/>
      <w:noProof/>
    </w:rPr>
  </w:style>
</w:styles>
</file>

<file path=word/webSettings.xml><?xml version="1.0" encoding="utf-8"?>
<w:webSettings xmlns:r="http://schemas.openxmlformats.org/officeDocument/2006/relationships" xmlns:w="http://schemas.openxmlformats.org/wordprocessingml/2006/main">
  <w:divs>
    <w:div w:id="10311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s/PMC4918508/" TargetMode="External"/><Relationship Id="rId13" Type="http://schemas.openxmlformats.org/officeDocument/2006/relationships/hyperlink" Target="http://dx.doi.org/10.23857/dom.cien.pocaip.2017.3.4.jul" TargetMode="External"/><Relationship Id="rId18" Type="http://schemas.openxmlformats.org/officeDocument/2006/relationships/hyperlink" Target="http://www.ncbi.nlm.nih.gov/pmc/articles/PMC606987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revginecobstetricia.sld.cu/index.php/gin/article/view/605" TargetMode="External"/><Relationship Id="rId12" Type="http://schemas.openxmlformats.org/officeDocument/2006/relationships/hyperlink" Target="http://www.ncbi.nlm.nih.gov/pmc/articles/PMC5620877/" TargetMode="External"/><Relationship Id="rId17" Type="http://schemas.openxmlformats.org/officeDocument/2006/relationships/hyperlink" Target="http://www.ncbi.nlm.nih.gov/pmc/articles/PMC4358483/" TargetMode="External"/><Relationship Id="rId2" Type="http://schemas.openxmlformats.org/officeDocument/2006/relationships/numbering" Target="numbering.xml"/><Relationship Id="rId16" Type="http://schemas.openxmlformats.org/officeDocument/2006/relationships/hyperlink" Target="http://scieloprueba.sld.cu/scielo.php?script=sci_arttext&amp;pid=S1025-02552017000600003&amp;lng=es&amp;nrm=is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celiday@infomed.sld.cu" TargetMode="External"/><Relationship Id="rId11" Type="http://schemas.openxmlformats.org/officeDocument/2006/relationships/hyperlink" Target="http://revcmpinar.sld.cu/index.php/publicaciones/article/view/3794" TargetMode="External"/><Relationship Id="rId5" Type="http://schemas.openxmlformats.org/officeDocument/2006/relationships/webSettings" Target="webSettings.xml"/><Relationship Id="rId15" Type="http://schemas.openxmlformats.org/officeDocument/2006/relationships/hyperlink" Target="http://scieloprueba.sld.cu/scielo.php?script=sci_arttext&amp;pid=S1029-30432017000200004&amp;lng=es&amp;nrm=iso" TargetMode="External"/><Relationship Id="rId10" Type="http://schemas.openxmlformats.org/officeDocument/2006/relationships/hyperlink" Target="http://morfovirtual2016.sld.cu" TargetMode="External"/><Relationship Id="rId19" Type="http://schemas.openxmlformats.org/officeDocument/2006/relationships/hyperlink" Target="http://www.ncbi.nlm.nih.gov/pmc/articles/PMC5524411/" TargetMode="External"/><Relationship Id="rId4" Type="http://schemas.openxmlformats.org/officeDocument/2006/relationships/settings" Target="settings.xml"/><Relationship Id="rId9" Type="http://schemas.openxmlformats.org/officeDocument/2006/relationships/hyperlink" Target="http://www.revespcardiol.org/es-asociacion-obesidad-general-abdominal-con-articulo-S0300893217302828" TargetMode="External"/><Relationship Id="rId14" Type="http://schemas.openxmlformats.org/officeDocument/2006/relationships/hyperlink" Target="http://www.ncbi.nlm.nih.gov/pmc/articles/PMC598835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0C175-9835-4E1B-8185-A938EAA34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8693</Words>
  <Characters>47812</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C</cp:lastModifiedBy>
  <cp:revision>6</cp:revision>
  <dcterms:created xsi:type="dcterms:W3CDTF">2022-11-26T16:01:00Z</dcterms:created>
  <dcterms:modified xsi:type="dcterms:W3CDTF">2022-11-28T16:02:00Z</dcterms:modified>
</cp:coreProperties>
</file>