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31" w:rsidRPr="00BB1FEF" w:rsidRDefault="00471F31" w:rsidP="00471F31">
      <w:pPr>
        <w:tabs>
          <w:tab w:val="left" w:pos="2268"/>
        </w:tabs>
        <w:spacing w:after="0" w:line="360" w:lineRule="auto"/>
        <w:ind w:right="-376"/>
        <w:jc w:val="center"/>
        <w:rPr>
          <w:b/>
          <w:color w:val="C45911"/>
          <w:sz w:val="32"/>
          <w:szCs w:val="32"/>
        </w:rPr>
      </w:pPr>
      <w:r w:rsidRPr="00BB1FEF">
        <w:rPr>
          <w:b/>
          <w:color w:val="C45911"/>
          <w:sz w:val="32"/>
          <w:szCs w:val="32"/>
        </w:rPr>
        <w:t>Morfovirtual 2022</w:t>
      </w:r>
    </w:p>
    <w:p w:rsidR="00471F31" w:rsidRPr="00BB1FEF" w:rsidRDefault="00471F31" w:rsidP="00471F31">
      <w:pPr>
        <w:tabs>
          <w:tab w:val="left" w:pos="2268"/>
        </w:tabs>
        <w:spacing w:after="0" w:line="360" w:lineRule="auto"/>
        <w:ind w:right="-376"/>
        <w:jc w:val="center"/>
        <w:rPr>
          <w:b/>
          <w:color w:val="C45911"/>
          <w:sz w:val="32"/>
          <w:szCs w:val="32"/>
        </w:rPr>
      </w:pPr>
    </w:p>
    <w:p w:rsidR="00471F31" w:rsidRPr="00BB1FEF" w:rsidRDefault="00471F31" w:rsidP="00471F31">
      <w:pPr>
        <w:tabs>
          <w:tab w:val="left" w:pos="2268"/>
        </w:tabs>
        <w:spacing w:after="0" w:line="360" w:lineRule="auto"/>
        <w:ind w:right="-376"/>
        <w:jc w:val="center"/>
        <w:rPr>
          <w:b/>
          <w:color w:val="C45911"/>
          <w:sz w:val="32"/>
          <w:szCs w:val="32"/>
        </w:rPr>
      </w:pPr>
      <w:r w:rsidRPr="00BB1FEF">
        <w:rPr>
          <w:b/>
          <w:color w:val="C45911"/>
          <w:sz w:val="32"/>
          <w:szCs w:val="32"/>
        </w:rPr>
        <w:t>VI Congreso virtual de Ciencias Morfológicas.</w:t>
      </w:r>
    </w:p>
    <w:p w:rsidR="00471F31" w:rsidRPr="00BB1FEF" w:rsidRDefault="00471F31" w:rsidP="00471F31">
      <w:pPr>
        <w:spacing w:after="0" w:line="360" w:lineRule="auto"/>
        <w:ind w:left="-425"/>
        <w:jc w:val="center"/>
        <w:rPr>
          <w:b/>
          <w:color w:val="C45911"/>
          <w:sz w:val="32"/>
          <w:szCs w:val="32"/>
        </w:rPr>
      </w:pPr>
      <w:r w:rsidRPr="00BB1FEF">
        <w:rPr>
          <w:b/>
          <w:color w:val="C45911"/>
          <w:sz w:val="32"/>
          <w:szCs w:val="32"/>
        </w:rPr>
        <w:t>Sexta Jornada Científica de la Cátedra Santiago Ramón y Cajal.</w:t>
      </w:r>
    </w:p>
    <w:p w:rsidR="00471F31" w:rsidRPr="00BB1FEF" w:rsidRDefault="00471F31" w:rsidP="00471F31">
      <w:pPr>
        <w:spacing w:after="0" w:line="360" w:lineRule="auto"/>
        <w:ind w:left="-425"/>
        <w:jc w:val="both"/>
        <w:rPr>
          <w:sz w:val="22"/>
        </w:rPr>
      </w:pPr>
    </w:p>
    <w:p w:rsidR="00471F31" w:rsidRPr="00BB1FEF" w:rsidRDefault="00471F31" w:rsidP="00471F31">
      <w:pPr>
        <w:spacing w:after="0" w:line="360" w:lineRule="auto"/>
        <w:ind w:left="-425"/>
        <w:jc w:val="center"/>
        <w:rPr>
          <w:b/>
          <w:bCs/>
          <w:sz w:val="22"/>
          <w:lang w:val="es-ES"/>
        </w:rPr>
      </w:pPr>
    </w:p>
    <w:p w:rsidR="00471F31" w:rsidRPr="00BB1FEF" w:rsidRDefault="00471F31" w:rsidP="00471F31">
      <w:pPr>
        <w:spacing w:after="0" w:line="360" w:lineRule="auto"/>
        <w:rPr>
          <w:b/>
          <w:bCs/>
          <w:sz w:val="22"/>
          <w:lang w:val="es-ES"/>
        </w:rPr>
      </w:pPr>
    </w:p>
    <w:p w:rsidR="00471F31" w:rsidRPr="00BB1FEF" w:rsidRDefault="00471F31" w:rsidP="00471F31">
      <w:pPr>
        <w:spacing w:after="0" w:line="360" w:lineRule="auto"/>
        <w:ind w:left="-425"/>
        <w:jc w:val="center"/>
        <w:rPr>
          <w:b/>
          <w:bCs/>
          <w:sz w:val="22"/>
          <w:lang w:val="es-ES"/>
        </w:rPr>
      </w:pPr>
    </w:p>
    <w:p w:rsidR="00471F31" w:rsidRPr="00BB1FEF" w:rsidRDefault="00471F31" w:rsidP="00471F31">
      <w:pPr>
        <w:spacing w:after="0" w:line="360" w:lineRule="auto"/>
        <w:ind w:left="-425"/>
        <w:jc w:val="center"/>
        <w:rPr>
          <w:b/>
          <w:sz w:val="28"/>
          <w:szCs w:val="28"/>
          <w:lang w:val="es-ES"/>
        </w:rPr>
      </w:pPr>
      <w:r w:rsidRPr="00BB1FEF">
        <w:rPr>
          <w:b/>
          <w:bCs/>
          <w:sz w:val="28"/>
          <w:szCs w:val="28"/>
          <w:lang w:val="es-ES"/>
        </w:rPr>
        <w:t>INDICADORES ANTROPOMÉTRICOS EN ESCOLARES</w:t>
      </w:r>
    </w:p>
    <w:p w:rsidR="00471F31" w:rsidRPr="00BB1FEF" w:rsidRDefault="00471F31" w:rsidP="00471F31">
      <w:pPr>
        <w:spacing w:after="0" w:line="360" w:lineRule="auto"/>
        <w:ind w:left="-425"/>
        <w:jc w:val="center"/>
        <w:rPr>
          <w:b/>
          <w:bCs/>
          <w:sz w:val="28"/>
          <w:szCs w:val="28"/>
          <w:lang w:val="es-ES"/>
        </w:rPr>
      </w:pPr>
      <w:r w:rsidRPr="00BB1FEF">
        <w:rPr>
          <w:b/>
          <w:bCs/>
          <w:sz w:val="28"/>
          <w:szCs w:val="28"/>
          <w:lang w:val="es-ES"/>
        </w:rPr>
        <w:t>PUBERALES</w:t>
      </w:r>
    </w:p>
    <w:p w:rsidR="00471F31" w:rsidRPr="00BB1FEF" w:rsidRDefault="00471F31" w:rsidP="00471F31">
      <w:pPr>
        <w:spacing w:after="0" w:line="240" w:lineRule="auto"/>
        <w:rPr>
          <w:sz w:val="28"/>
          <w:szCs w:val="28"/>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ind w:left="-425"/>
        <w:jc w:val="center"/>
        <w:rPr>
          <w:sz w:val="22"/>
          <w:vertAlign w:val="superscript"/>
          <w:lang w:val="es-ES"/>
        </w:rPr>
      </w:pPr>
      <w:r w:rsidRPr="00BB1FEF">
        <w:rPr>
          <w:sz w:val="22"/>
        </w:rPr>
        <w:t>Autores:</w:t>
      </w:r>
      <w:r w:rsidRPr="00BB1FEF">
        <w:rPr>
          <w:sz w:val="22"/>
          <w:lang w:val="es-ES"/>
        </w:rPr>
        <w:t xml:space="preserve"> </w:t>
      </w:r>
      <w:proofErr w:type="spellStart"/>
      <w:r w:rsidRPr="00BB1FEF">
        <w:rPr>
          <w:sz w:val="22"/>
          <w:lang w:val="es-ES"/>
        </w:rPr>
        <w:t>Msc</w:t>
      </w:r>
      <w:proofErr w:type="spellEnd"/>
      <w:r w:rsidRPr="00BB1FEF">
        <w:rPr>
          <w:sz w:val="22"/>
          <w:lang w:val="es-ES"/>
        </w:rPr>
        <w:t>. María Caridad, Ávila Mora,</w:t>
      </w:r>
      <w:r w:rsidRPr="00BB1FEF">
        <w:rPr>
          <w:sz w:val="22"/>
          <w:vertAlign w:val="superscript"/>
          <w:lang w:val="es-ES"/>
        </w:rPr>
        <w:t>1</w:t>
      </w:r>
      <w:r w:rsidRPr="00BB1FEF">
        <w:rPr>
          <w:sz w:val="22"/>
          <w:lang w:val="es-ES"/>
        </w:rPr>
        <w:t xml:space="preserve"> Dra. Yutdalia, González Molina,</w:t>
      </w:r>
      <w:r w:rsidRPr="00BB1FEF">
        <w:rPr>
          <w:sz w:val="22"/>
          <w:vertAlign w:val="superscript"/>
          <w:lang w:val="es-ES"/>
        </w:rPr>
        <w:t>2</w:t>
      </w:r>
    </w:p>
    <w:p w:rsidR="00471F31" w:rsidRPr="00BB1FEF" w:rsidRDefault="00471F31" w:rsidP="00471F31">
      <w:pPr>
        <w:spacing w:after="0" w:line="360" w:lineRule="auto"/>
        <w:ind w:left="-425"/>
        <w:jc w:val="center"/>
        <w:rPr>
          <w:sz w:val="22"/>
          <w:vertAlign w:val="superscript"/>
          <w:lang w:val="es-ES"/>
        </w:rPr>
      </w:pPr>
      <w:r w:rsidRPr="00BB1FEF">
        <w:rPr>
          <w:sz w:val="22"/>
          <w:vertAlign w:val="superscript"/>
          <w:lang w:val="es-ES"/>
        </w:rPr>
        <w:t xml:space="preserve">     </w:t>
      </w:r>
      <w:proofErr w:type="spellStart"/>
      <w:r w:rsidRPr="00BB1FEF">
        <w:rPr>
          <w:sz w:val="22"/>
          <w:lang w:val="es-ES"/>
        </w:rPr>
        <w:t>Msc</w:t>
      </w:r>
      <w:proofErr w:type="spellEnd"/>
      <w:r w:rsidRPr="00BB1FEF">
        <w:rPr>
          <w:sz w:val="22"/>
          <w:lang w:val="es-ES"/>
        </w:rPr>
        <w:t xml:space="preserve">. </w:t>
      </w:r>
      <w:proofErr w:type="spellStart"/>
      <w:proofErr w:type="gramStart"/>
      <w:r w:rsidRPr="00BB1FEF">
        <w:rPr>
          <w:sz w:val="22"/>
          <w:lang w:val="es-ES"/>
        </w:rPr>
        <w:t>Daimaris,Rivas</w:t>
      </w:r>
      <w:proofErr w:type="spellEnd"/>
      <w:proofErr w:type="gramEnd"/>
      <w:r w:rsidRPr="00BB1FEF">
        <w:rPr>
          <w:sz w:val="22"/>
          <w:lang w:val="es-ES"/>
        </w:rPr>
        <w:t xml:space="preserve"> Vázquez,</w:t>
      </w:r>
      <w:r w:rsidRPr="00BB1FEF">
        <w:rPr>
          <w:sz w:val="22"/>
          <w:vertAlign w:val="superscript"/>
          <w:lang w:val="es-ES"/>
        </w:rPr>
        <w:t>3</w:t>
      </w:r>
      <w:r w:rsidRPr="00BB1FEF">
        <w:rPr>
          <w:sz w:val="22"/>
          <w:lang w:val="es-ES"/>
        </w:rPr>
        <w:t xml:space="preserve"> Dra. Liane, Santiago Pino.</w:t>
      </w:r>
      <w:r w:rsidRPr="00BB1FEF">
        <w:rPr>
          <w:sz w:val="22"/>
          <w:vertAlign w:val="superscript"/>
          <w:lang w:val="es-ES"/>
        </w:rPr>
        <w:t xml:space="preserve">4 </w:t>
      </w:r>
    </w:p>
    <w:p w:rsidR="00471F31" w:rsidRPr="00BB1FEF" w:rsidRDefault="00471F31" w:rsidP="00471F31">
      <w:pPr>
        <w:spacing w:after="0" w:line="360" w:lineRule="auto"/>
        <w:ind w:left="-425"/>
        <w:rPr>
          <w:sz w:val="22"/>
          <w:vertAlign w:val="superscript"/>
        </w:rPr>
      </w:pPr>
      <w:r w:rsidRPr="00BB1FEF">
        <w:rPr>
          <w:sz w:val="22"/>
          <w:lang w:val="es-ES"/>
        </w:rPr>
        <w:t xml:space="preserve">                      </w:t>
      </w:r>
      <w:proofErr w:type="spellStart"/>
      <w:r w:rsidRPr="00BB1FEF">
        <w:rPr>
          <w:sz w:val="22"/>
          <w:lang w:val="es-ES"/>
        </w:rPr>
        <w:t>Msc</w:t>
      </w:r>
      <w:proofErr w:type="spellEnd"/>
      <w:r w:rsidRPr="00BB1FEF">
        <w:rPr>
          <w:sz w:val="22"/>
          <w:lang w:val="es-ES"/>
        </w:rPr>
        <w:t>.</w:t>
      </w:r>
      <w:r w:rsidRPr="00BB1FEF">
        <w:rPr>
          <w:sz w:val="22"/>
          <w:vertAlign w:val="superscript"/>
        </w:rPr>
        <w:t xml:space="preserve">  </w:t>
      </w:r>
      <w:proofErr w:type="spellStart"/>
      <w:r w:rsidRPr="00BB1FEF">
        <w:rPr>
          <w:sz w:val="22"/>
        </w:rPr>
        <w:t>Yudania</w:t>
      </w:r>
      <w:proofErr w:type="spellEnd"/>
      <w:r w:rsidRPr="00BB1FEF">
        <w:rPr>
          <w:sz w:val="22"/>
        </w:rPr>
        <w:t>, Barroso Oliva.</w:t>
      </w:r>
      <w:r w:rsidRPr="00BB1FEF">
        <w:rPr>
          <w:sz w:val="22"/>
          <w:vertAlign w:val="superscript"/>
        </w:rPr>
        <w:t xml:space="preserve">5 </w:t>
      </w:r>
    </w:p>
    <w:p w:rsidR="00471F31" w:rsidRPr="00BB1FEF" w:rsidRDefault="00471F31" w:rsidP="00471F31">
      <w:pPr>
        <w:spacing w:after="0" w:line="240" w:lineRule="auto"/>
        <w:rPr>
          <w:sz w:val="22"/>
        </w:rPr>
      </w:pPr>
    </w:p>
    <w:p w:rsidR="00471F31" w:rsidRPr="00BB1FEF" w:rsidRDefault="00471F31" w:rsidP="00471F31">
      <w:pPr>
        <w:spacing w:after="0" w:line="360" w:lineRule="auto"/>
        <w:rPr>
          <w:sz w:val="22"/>
        </w:rPr>
      </w:pPr>
      <w:r w:rsidRPr="00BB1FEF">
        <w:rPr>
          <w:sz w:val="22"/>
          <w:vertAlign w:val="superscript"/>
        </w:rPr>
        <w:t xml:space="preserve"> 1</w:t>
      </w:r>
      <w:r w:rsidRPr="00BB1FEF">
        <w:rPr>
          <w:sz w:val="22"/>
        </w:rPr>
        <w:t>Anatomia humana, Ciencias Básicas,</w:t>
      </w:r>
      <w:r w:rsidRPr="00BB1FEF">
        <w:rPr>
          <w:sz w:val="22"/>
          <w:vertAlign w:val="superscript"/>
        </w:rPr>
        <w:t xml:space="preserve"> 2</w:t>
      </w:r>
      <w:r w:rsidRPr="00BB1FEF">
        <w:rPr>
          <w:sz w:val="22"/>
        </w:rPr>
        <w:t xml:space="preserve">Anatomia humana, Ciencias Básicas </w:t>
      </w:r>
    </w:p>
    <w:p w:rsidR="00471F31" w:rsidRPr="00BB1FEF" w:rsidRDefault="00471F31" w:rsidP="00471F31">
      <w:pPr>
        <w:spacing w:after="0" w:line="360" w:lineRule="auto"/>
        <w:rPr>
          <w:sz w:val="22"/>
        </w:rPr>
      </w:pPr>
      <w:r w:rsidRPr="00BB1FEF">
        <w:rPr>
          <w:sz w:val="22"/>
          <w:vertAlign w:val="superscript"/>
        </w:rPr>
        <w:t xml:space="preserve"> 3</w:t>
      </w:r>
      <w:r w:rsidRPr="00BB1FEF">
        <w:rPr>
          <w:sz w:val="22"/>
        </w:rPr>
        <w:t>Anatomia humana, Ciencias Básicas,</w:t>
      </w:r>
      <w:r w:rsidRPr="00BB1FEF">
        <w:rPr>
          <w:sz w:val="22"/>
          <w:vertAlign w:val="superscript"/>
        </w:rPr>
        <w:t>4</w:t>
      </w:r>
      <w:r w:rsidRPr="00BB1FEF">
        <w:rPr>
          <w:sz w:val="22"/>
        </w:rPr>
        <w:t>Anatomia humana, Ciencias Básicas</w:t>
      </w:r>
      <w:r w:rsidRPr="00BB1FEF">
        <w:rPr>
          <w:sz w:val="22"/>
          <w:vertAlign w:val="superscript"/>
        </w:rPr>
        <w:t xml:space="preserve"> 5</w:t>
      </w:r>
      <w:r w:rsidRPr="00BB1FEF">
        <w:rPr>
          <w:sz w:val="22"/>
        </w:rPr>
        <w:t>Anatomia humana, Ciencias Básicas</w:t>
      </w:r>
    </w:p>
    <w:p w:rsidR="00471F31" w:rsidRPr="00BB1FEF" w:rsidRDefault="00471F31" w:rsidP="00471F31">
      <w:pPr>
        <w:spacing w:after="0" w:line="240" w:lineRule="atLeast"/>
        <w:rPr>
          <w:b/>
          <w:sz w:val="22"/>
        </w:rPr>
      </w:pPr>
    </w:p>
    <w:p w:rsidR="00471F31" w:rsidRPr="00BB1FEF" w:rsidRDefault="00471F31" w:rsidP="00471F31">
      <w:pPr>
        <w:spacing w:after="0" w:line="240" w:lineRule="auto"/>
        <w:rPr>
          <w:sz w:val="22"/>
        </w:rPr>
      </w:pPr>
      <w:r w:rsidRPr="00BB1FEF">
        <w:rPr>
          <w:sz w:val="22"/>
        </w:rPr>
        <w:t>Mariana Grajales Coello, UCM Holguín, Cuba.</w:t>
      </w:r>
    </w:p>
    <w:p w:rsidR="00471F31" w:rsidRPr="00BB1FEF" w:rsidRDefault="00471F31" w:rsidP="00471F31">
      <w:pPr>
        <w:spacing w:after="0" w:line="240" w:lineRule="auto"/>
        <w:jc w:val="both"/>
        <w:rPr>
          <w:sz w:val="22"/>
        </w:rPr>
      </w:pPr>
      <w:r w:rsidRPr="00BB1FEF">
        <w:rPr>
          <w:sz w:val="22"/>
        </w:rPr>
        <w:t>lisliz@infomed.sld.cu</w:t>
      </w:r>
    </w:p>
    <w:p w:rsidR="00471F31" w:rsidRPr="00BB1FEF" w:rsidRDefault="00471F31" w:rsidP="00471F31">
      <w:pPr>
        <w:spacing w:after="0" w:line="36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Pr="004B1548" w:rsidRDefault="004B1548" w:rsidP="00471F31">
      <w:pPr>
        <w:spacing w:after="0" w:line="360" w:lineRule="auto"/>
        <w:jc w:val="both"/>
        <w:rPr>
          <w:rFonts w:ascii="Verdana" w:eastAsia="Calibri" w:hAnsi="Verdana" w:cs="Times New Roman"/>
          <w:lang w:val="es-MX"/>
        </w:rPr>
      </w:pPr>
      <w:r>
        <w:rPr>
          <w:rFonts w:ascii="Verdana" w:eastAsia="Calibri" w:hAnsi="Verdana" w:cs="Times New Roman"/>
          <w:b/>
          <w:sz w:val="20"/>
          <w:lang w:val="es-MX"/>
        </w:rPr>
        <w:br w:type="page"/>
      </w:r>
    </w:p>
    <w:p w:rsidR="00471F31" w:rsidRPr="00BB1FEF" w:rsidRDefault="00471F31" w:rsidP="00471F31">
      <w:pPr>
        <w:spacing w:after="0" w:line="360" w:lineRule="auto"/>
        <w:ind w:left="-425"/>
        <w:jc w:val="center"/>
        <w:rPr>
          <w:b/>
          <w:sz w:val="22"/>
        </w:rPr>
      </w:pPr>
      <w:r w:rsidRPr="00BB1FEF">
        <w:rPr>
          <w:b/>
          <w:sz w:val="22"/>
        </w:rPr>
        <w:lastRenderedPageBreak/>
        <w:t>Resumen</w:t>
      </w:r>
    </w:p>
    <w:p w:rsidR="00471F31" w:rsidRPr="00BB1FEF" w:rsidRDefault="00471F31" w:rsidP="00471F31">
      <w:pPr>
        <w:spacing w:after="0" w:line="240" w:lineRule="auto"/>
        <w:rPr>
          <w:sz w:val="22"/>
        </w:rPr>
      </w:pPr>
    </w:p>
    <w:p w:rsidR="00471F31" w:rsidRPr="00BB1FEF" w:rsidRDefault="00471F31" w:rsidP="00471F31">
      <w:pPr>
        <w:spacing w:line="360" w:lineRule="auto"/>
        <w:jc w:val="both"/>
        <w:rPr>
          <w:rFonts w:cs="Arial"/>
          <w:b/>
          <w:bCs/>
          <w:color w:val="000000"/>
          <w:sz w:val="22"/>
        </w:rPr>
      </w:pPr>
      <w:r w:rsidRPr="00BB1FEF">
        <w:rPr>
          <w:rFonts w:cs="Arial"/>
          <w:b/>
          <w:bCs/>
          <w:color w:val="000000"/>
          <w:sz w:val="22"/>
        </w:rPr>
        <w:t xml:space="preserve">Introducción: </w:t>
      </w:r>
      <w:r w:rsidRPr="00BB1FEF">
        <w:rPr>
          <w:rFonts w:cs="Arial"/>
          <w:bCs/>
          <w:color w:val="000000"/>
          <w:sz w:val="22"/>
        </w:rPr>
        <w:t>Durante el proceso de crecimiento y desarrollo, los niños y adolescentes presentan cambios en su composición corporal, estos son fenómenos</w:t>
      </w:r>
      <w:r w:rsidRPr="00BB1FEF">
        <w:rPr>
          <w:rFonts w:cs="Arial"/>
          <w:sz w:val="22"/>
        </w:rPr>
        <w:t xml:space="preserve">, que inician en la concepción y terminan al final de la pubertad. </w:t>
      </w:r>
      <w:r w:rsidRPr="00BB1FEF">
        <w:rPr>
          <w:rFonts w:cs="Arial"/>
          <w:b/>
          <w:bCs/>
          <w:color w:val="000000"/>
          <w:sz w:val="22"/>
        </w:rPr>
        <w:t>Objetivo</w:t>
      </w:r>
      <w:r w:rsidRPr="00BB1FEF">
        <w:rPr>
          <w:rFonts w:cs="Arial"/>
          <w:color w:val="000000"/>
          <w:sz w:val="22"/>
        </w:rPr>
        <w:t xml:space="preserve">: </w:t>
      </w:r>
      <w:r w:rsidRPr="00BB1FEF">
        <w:rPr>
          <w:rFonts w:cs="Arial"/>
          <w:sz w:val="22"/>
        </w:rPr>
        <w:t>Caracterizar el comportamiento de los indicadores antropométricos en escolares puberales de 6to grado.</w:t>
      </w:r>
      <w:r w:rsidRPr="00BB1FEF">
        <w:rPr>
          <w:rFonts w:cs="Arial"/>
          <w:sz w:val="22"/>
          <w:lang w:val="es-ES_tradnl"/>
        </w:rPr>
        <w:t xml:space="preserve"> </w:t>
      </w:r>
      <w:r w:rsidRPr="00BB1FEF">
        <w:rPr>
          <w:rFonts w:cs="Arial"/>
          <w:b/>
          <w:sz w:val="22"/>
          <w:lang w:val="es-ES_tradnl"/>
        </w:rPr>
        <w:t>M</w:t>
      </w:r>
      <w:r w:rsidRPr="00BB1FEF">
        <w:rPr>
          <w:rFonts w:cs="Arial"/>
          <w:b/>
          <w:bCs/>
          <w:color w:val="000000"/>
          <w:sz w:val="22"/>
        </w:rPr>
        <w:t>étodos:</w:t>
      </w:r>
      <w:r w:rsidRPr="00BB1FEF">
        <w:rPr>
          <w:rFonts w:cs="Arial"/>
          <w:b/>
          <w:color w:val="000000"/>
          <w:sz w:val="22"/>
        </w:rPr>
        <w:t xml:space="preserve"> </w:t>
      </w:r>
      <w:r w:rsidRPr="00BB1FEF">
        <w:rPr>
          <w:rFonts w:cs="Arial"/>
          <w:color w:val="000000"/>
          <w:sz w:val="22"/>
        </w:rPr>
        <w:t xml:space="preserve">Se realizó un estudio transversal, </w:t>
      </w:r>
      <w:r w:rsidRPr="00BB1FEF">
        <w:rPr>
          <w:rFonts w:cs="Arial"/>
          <w:sz w:val="22"/>
        </w:rPr>
        <w:t>constituido por 150 escolares de 6to grado del seminternado Ronald Lester Andalia Nieves del municipio Holguín en el curso 2020-2021. La muestra quedó conformada, mediante un muestreo intencionado, por 130 estudiantes.</w:t>
      </w:r>
      <w:r w:rsidRPr="00BB1FEF">
        <w:rPr>
          <w:rFonts w:cs="Arial"/>
          <w:color w:val="000000"/>
          <w:sz w:val="22"/>
        </w:rPr>
        <w:t xml:space="preserve"> Se realizaron mediciones del peso, talla, pliegues tricipital y subescapular; se examinó el desarrollo puberal según los estudios de Tanner. </w:t>
      </w:r>
      <w:r w:rsidRPr="00BB1FEF">
        <w:rPr>
          <w:rFonts w:cs="Arial"/>
          <w:b/>
          <w:bCs/>
          <w:color w:val="000000"/>
          <w:sz w:val="22"/>
        </w:rPr>
        <w:t xml:space="preserve">Resultados: </w:t>
      </w:r>
      <w:r w:rsidRPr="00BB1FEF">
        <w:rPr>
          <w:rFonts w:cs="Arial"/>
          <w:sz w:val="22"/>
        </w:rPr>
        <w:t xml:space="preserve">En los indicadores antropométricos se </w:t>
      </w:r>
      <w:r w:rsidRPr="00BB1FEF">
        <w:rPr>
          <w:rFonts w:cs="Arial"/>
          <w:bCs/>
          <w:color w:val="000000"/>
          <w:sz w:val="22"/>
        </w:rPr>
        <w:t xml:space="preserve">obtuvieron </w:t>
      </w:r>
      <w:r w:rsidRPr="00BB1FEF">
        <w:rPr>
          <w:rFonts w:cs="Arial"/>
          <w:sz w:val="22"/>
        </w:rPr>
        <w:t>medias superiores en la talla y los pliegues en el sexo femenino y en ambos grupos las mayores desviaciones estándar en el peso y la talla</w:t>
      </w:r>
      <w:r w:rsidRPr="00BB1FEF">
        <w:rPr>
          <w:rFonts w:cs="Arial"/>
          <w:b/>
          <w:bCs/>
          <w:color w:val="000000"/>
          <w:sz w:val="22"/>
        </w:rPr>
        <w:t xml:space="preserve">. </w:t>
      </w:r>
      <w:r w:rsidRPr="00BB1FEF">
        <w:rPr>
          <w:rFonts w:cs="Arial"/>
          <w:sz w:val="22"/>
        </w:rPr>
        <w:t>El índice de adiposidad fue adecuado.</w:t>
      </w:r>
      <w:r w:rsidRPr="00BB1FEF">
        <w:rPr>
          <w:rFonts w:cs="Arial"/>
          <w:color w:val="000000"/>
          <w:sz w:val="22"/>
        </w:rPr>
        <w:t xml:space="preserve"> </w:t>
      </w:r>
      <w:r w:rsidRPr="00BB1FEF">
        <w:rPr>
          <w:rFonts w:cs="Arial"/>
          <w:bCs/>
          <w:sz w:val="22"/>
          <w:lang w:eastAsia="es-ES"/>
        </w:rPr>
        <w:t>En</w:t>
      </w:r>
      <w:r w:rsidRPr="00BB1FEF">
        <w:rPr>
          <w:rFonts w:cs="Arial"/>
          <w:sz w:val="22"/>
        </w:rPr>
        <w:t xml:space="preserve"> los   masculinos hubo un predominio en el estadio de Tanner I y en las féminas en el estadio II.</w:t>
      </w:r>
      <w:r w:rsidRPr="00BB1FEF">
        <w:rPr>
          <w:rFonts w:cs="Arial"/>
          <w:bCs/>
          <w:sz w:val="22"/>
          <w:lang w:eastAsia="es-ES"/>
        </w:rPr>
        <w:t xml:space="preserve"> </w:t>
      </w:r>
      <w:r w:rsidRPr="00BB1FEF">
        <w:rPr>
          <w:rFonts w:cs="Arial"/>
          <w:b/>
          <w:sz w:val="22"/>
        </w:rPr>
        <w:t>C</w:t>
      </w:r>
      <w:r w:rsidRPr="00BB1FEF">
        <w:rPr>
          <w:rFonts w:cs="Arial"/>
          <w:b/>
          <w:bCs/>
          <w:color w:val="000000"/>
          <w:sz w:val="22"/>
        </w:rPr>
        <w:t>onclusiones</w:t>
      </w:r>
      <w:r w:rsidRPr="00BB1FEF">
        <w:rPr>
          <w:rFonts w:cs="Arial"/>
          <w:color w:val="000000"/>
          <w:sz w:val="22"/>
        </w:rPr>
        <w:t>: los resultados muestran un comportamiento dentro de límites normales de los indicadores antropométricos.</w:t>
      </w:r>
    </w:p>
    <w:p w:rsidR="00471F31" w:rsidRPr="00BB1FEF" w:rsidRDefault="00471F31" w:rsidP="00471F31">
      <w:pPr>
        <w:jc w:val="both"/>
        <w:rPr>
          <w:rFonts w:cs="Arial"/>
          <w:sz w:val="22"/>
        </w:rPr>
      </w:pPr>
      <w:r w:rsidRPr="00BB1FEF">
        <w:rPr>
          <w:rFonts w:cs="Arial"/>
          <w:bCs/>
          <w:color w:val="000000"/>
          <w:sz w:val="22"/>
          <w:highlight w:val="yellow"/>
        </w:rPr>
        <w:t xml:space="preserve">  </w:t>
      </w:r>
    </w:p>
    <w:p w:rsidR="00471F31" w:rsidRPr="00BB1FEF" w:rsidRDefault="00471F31" w:rsidP="00471F31">
      <w:pPr>
        <w:pStyle w:val="Prrafodelista"/>
        <w:spacing w:line="720" w:lineRule="auto"/>
        <w:ind w:left="0"/>
        <w:rPr>
          <w:rFonts w:ascii="Verdana" w:hAnsi="Verdana" w:cs="Arial"/>
          <w:b/>
        </w:rPr>
      </w:pPr>
      <w:r w:rsidRPr="00BB1FEF">
        <w:rPr>
          <w:rFonts w:ascii="Verdana" w:hAnsi="Verdana" w:cs="Arial"/>
          <w:b/>
        </w:rPr>
        <w:t>Palabras claves: crecimiento y desarrollo, antropometría, adolescencia</w:t>
      </w:r>
    </w:p>
    <w:p w:rsidR="00471F31" w:rsidRPr="00BB1FEF" w:rsidRDefault="00471F31" w:rsidP="00471F31">
      <w:pPr>
        <w:spacing w:line="720" w:lineRule="auto"/>
        <w:rPr>
          <w:rFonts w:cs="Arial"/>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ind w:left="-425"/>
        <w:jc w:val="center"/>
        <w:rPr>
          <w:b/>
          <w:sz w:val="22"/>
        </w:rPr>
      </w:pPr>
    </w:p>
    <w:p w:rsidR="00471F31" w:rsidRPr="00BB1FEF" w:rsidRDefault="00471F31" w:rsidP="00471F31">
      <w:pPr>
        <w:spacing w:after="0" w:line="360" w:lineRule="auto"/>
        <w:ind w:left="-425"/>
        <w:jc w:val="center"/>
        <w:rPr>
          <w:b/>
          <w:sz w:val="22"/>
        </w:rPr>
      </w:pPr>
      <w:r w:rsidRPr="00BB1FEF">
        <w:rPr>
          <w:b/>
          <w:sz w:val="22"/>
        </w:rPr>
        <w:t>Introducción</w:t>
      </w:r>
    </w:p>
    <w:p w:rsidR="00471F31" w:rsidRPr="00BB1FEF" w:rsidRDefault="00471F31" w:rsidP="00471F31">
      <w:pPr>
        <w:spacing w:after="0" w:line="240" w:lineRule="auto"/>
        <w:rPr>
          <w:sz w:val="22"/>
        </w:rPr>
      </w:pPr>
    </w:p>
    <w:p w:rsidR="00471F31" w:rsidRPr="00BB1FEF" w:rsidRDefault="00471F31" w:rsidP="00471F31">
      <w:pPr>
        <w:spacing w:after="0" w:line="240" w:lineRule="auto"/>
        <w:jc w:val="both"/>
        <w:rPr>
          <w:sz w:val="22"/>
        </w:rPr>
      </w:pPr>
    </w:p>
    <w:p w:rsidR="00471F31" w:rsidRPr="00BB1FEF" w:rsidRDefault="00471F31" w:rsidP="00471F31">
      <w:pPr>
        <w:spacing w:line="360" w:lineRule="auto"/>
        <w:contextualSpacing/>
        <w:jc w:val="both"/>
        <w:rPr>
          <w:rFonts w:cs="Arial"/>
          <w:sz w:val="22"/>
          <w:vertAlign w:val="superscript"/>
        </w:rPr>
      </w:pPr>
      <w:r w:rsidRPr="00BB1FEF">
        <w:rPr>
          <w:rFonts w:cs="Arial"/>
          <w:sz w:val="22"/>
        </w:rPr>
        <w:t xml:space="preserve">El crecimiento de un individuo es un fenómeno continuo, que se inicia en el momento de la concepción y termina al final de la pubertad, período en el cual se alcanza la madurez en los aspectos físicos, psicosocial y reproductivo. </w:t>
      </w:r>
      <w:r w:rsidRPr="00BB1FEF">
        <w:rPr>
          <w:rFonts w:cs="Arial"/>
          <w:sz w:val="22"/>
          <w:vertAlign w:val="superscript"/>
        </w:rPr>
        <w:t>1,2</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Durante el proceso de crecimiento y desarrollo, los niños y adolescentes presentan cambios en su composición corporal.</w:t>
      </w:r>
      <w:r w:rsidRPr="00BB1FEF">
        <w:rPr>
          <w:rFonts w:cs="Arial"/>
          <w:sz w:val="22"/>
          <w:vertAlign w:val="superscript"/>
        </w:rPr>
        <w:t>3,4,5</w:t>
      </w:r>
      <w:r w:rsidRPr="00BB1FEF">
        <w:rPr>
          <w:rFonts w:cs="Arial"/>
          <w:sz w:val="22"/>
        </w:rPr>
        <w:t xml:space="preserve"> A través del tiempo se han asociado siempre, los términos de crecimiento y desarrollo los que, a pesar de estar íntimamente relacionados, se han de analizar como categorías independientes.</w:t>
      </w:r>
      <w:r w:rsidRPr="00BB1FEF">
        <w:rPr>
          <w:rFonts w:cs="Arial"/>
          <w:sz w:val="22"/>
          <w:vertAlign w:val="superscript"/>
        </w:rPr>
        <w:t>5,6</w:t>
      </w:r>
    </w:p>
    <w:p w:rsidR="00471F31" w:rsidRPr="00BB1FEF" w:rsidRDefault="00471F31" w:rsidP="00471F31">
      <w:pPr>
        <w:spacing w:line="360" w:lineRule="auto"/>
        <w:ind w:right="-59"/>
        <w:contextualSpacing/>
        <w:jc w:val="both"/>
        <w:rPr>
          <w:rFonts w:cs="Arial"/>
          <w:sz w:val="22"/>
          <w:vertAlign w:val="superscript"/>
        </w:rPr>
      </w:pPr>
      <w:r w:rsidRPr="00BB1FEF">
        <w:rPr>
          <w:rFonts w:cs="Arial"/>
          <w:sz w:val="22"/>
          <w:vertAlign w:val="superscript"/>
        </w:rPr>
        <w:t xml:space="preserve"> </w:t>
      </w:r>
      <w:r w:rsidRPr="00BB1FEF">
        <w:rPr>
          <w:rFonts w:cs="Arial"/>
          <w:sz w:val="22"/>
        </w:rPr>
        <w:t>El estado nutricional es la condición del organismo, producto de la absorción y utilización de los nutrientes. Su evaluación se realiza mediante indicadores antropométricos, bioquímicos, dietéticos y clínicos.</w:t>
      </w:r>
      <w:r w:rsidRPr="00BB1FEF">
        <w:rPr>
          <w:rFonts w:cs="Arial"/>
          <w:sz w:val="22"/>
          <w:vertAlign w:val="superscript"/>
        </w:rPr>
        <w:t>7-9</w:t>
      </w:r>
      <w:r w:rsidRPr="00BB1FEF">
        <w:rPr>
          <w:rFonts w:cs="Arial"/>
          <w:sz w:val="22"/>
        </w:rPr>
        <w:t xml:space="preserve"> En varias enfermedades la primera manifestación puede ser una disminución o incremento en la velocidad de crecimiento, por lo tanto, es muy importante estudiar a estos pacientes, pues puede constituir un elemento valioso para hacer un diagnóstico precoz.</w:t>
      </w:r>
      <w:r w:rsidRPr="00BB1FEF">
        <w:rPr>
          <w:rFonts w:cs="Arial"/>
          <w:sz w:val="22"/>
          <w:vertAlign w:val="superscript"/>
        </w:rPr>
        <w:t>10,11,12</w:t>
      </w:r>
      <w:r w:rsidRPr="00BB1FEF">
        <w:rPr>
          <w:rFonts w:cs="Arial"/>
          <w:sz w:val="22"/>
        </w:rPr>
        <w:t xml:space="preserve"> </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La antropometría ha sido reconocida, como un instrumento eficaz en estudios de epidemiología nutricional en todo el mundo, a través de la cual se obtiene la medición científica del cuerpo humano y sus diversos componentes.</w:t>
      </w:r>
      <w:r w:rsidRPr="00BB1FEF">
        <w:rPr>
          <w:rFonts w:cs="Arial"/>
          <w:sz w:val="22"/>
          <w:vertAlign w:val="superscript"/>
        </w:rPr>
        <w:t>6,13,14</w:t>
      </w:r>
      <w:r w:rsidRPr="00BB1FEF">
        <w:rPr>
          <w:rFonts w:cs="Arial"/>
          <w:sz w:val="22"/>
        </w:rPr>
        <w:t xml:space="preserve"> </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La preocupación por el estudio de las dimensiones corporales no es algo nuevo pues sus orígenes se remontan al arte clásico. Los griegos antiguos se preocupaban por el estudio de las proporciones para que sus estatuas y dibujos tuvieran dimensiones cercanas a las reales.</w:t>
      </w:r>
      <w:r w:rsidRPr="00BB1FEF">
        <w:rPr>
          <w:rFonts w:cs="Arial"/>
          <w:sz w:val="22"/>
          <w:vertAlign w:val="superscript"/>
        </w:rPr>
        <w:t xml:space="preserve">15 </w:t>
      </w:r>
      <w:r w:rsidRPr="00BB1FEF">
        <w:rPr>
          <w:rFonts w:cs="Arial"/>
          <w:sz w:val="22"/>
        </w:rPr>
        <w:t>El posterior avance científico técnico, impulsó las investigaciones hacia nuevos estudios sobre la estructura del organismo humano por lo que se sistematizó el uso de la antropometría como técnica fundamental para medir el cuerpo humano.</w:t>
      </w:r>
      <w:r w:rsidRPr="00BB1FEF">
        <w:rPr>
          <w:rFonts w:cs="Arial"/>
          <w:sz w:val="22"/>
          <w:vertAlign w:val="superscript"/>
        </w:rPr>
        <w:t>16-20</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 xml:space="preserve">La Organización Mundial de Salud (OMS), define la adolescencia como aquel periodo de la vida entre 11 y 19 años de edad, en la cual se presentan cambios fisiológicos, y anatómicos-estructurales. Además, se forma el perfil psicológico y la personalidad. </w:t>
      </w:r>
      <w:r w:rsidRPr="00BB1FEF">
        <w:rPr>
          <w:rFonts w:cs="Arial"/>
          <w:sz w:val="22"/>
          <w:vertAlign w:val="superscript"/>
        </w:rPr>
        <w:t xml:space="preserve">7,21 </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Las características sexuales secundarias son signos fisiológicos de madurez sexual, que no implican directamente a los órganos sexuales. Incluyen el crecimiento de los senos en las mujeres y el ensanchamiento de los hombros en los varones. Se producen cambios en la voz, en la textura de la piel, crecimiento el vello púbico, axilar, facial y corporal. Esta cronología de los cambios en la maduración sexual se denomina estadios de Tanner.</w:t>
      </w:r>
      <w:r w:rsidRPr="00BB1FEF">
        <w:rPr>
          <w:rFonts w:cs="Arial"/>
          <w:sz w:val="22"/>
          <w:vertAlign w:val="superscript"/>
        </w:rPr>
        <w:t>4,22</w:t>
      </w:r>
    </w:p>
    <w:p w:rsidR="00471F31" w:rsidRPr="00BB1FEF" w:rsidRDefault="00471F31" w:rsidP="00471F31">
      <w:pPr>
        <w:spacing w:line="360" w:lineRule="auto"/>
        <w:contextualSpacing/>
        <w:jc w:val="both"/>
        <w:rPr>
          <w:rFonts w:cs="Arial"/>
          <w:sz w:val="22"/>
        </w:rPr>
      </w:pPr>
      <w:r w:rsidRPr="00BB1FEF">
        <w:rPr>
          <w:rFonts w:cs="Arial"/>
          <w:sz w:val="22"/>
        </w:rPr>
        <w:t>En Cuba el primer estudio de crecimiento y desarrollo en niños y adolescentes se realizó en 1972. En el año 1982 Berdasco</w:t>
      </w:r>
      <w:r w:rsidRPr="00BB1FEF">
        <w:rPr>
          <w:rFonts w:cs="Arial"/>
          <w:sz w:val="22"/>
          <w:vertAlign w:val="superscript"/>
        </w:rPr>
        <w:t xml:space="preserve"> </w:t>
      </w:r>
      <w:r w:rsidRPr="00BB1FEF">
        <w:rPr>
          <w:rFonts w:cs="Arial"/>
          <w:sz w:val="22"/>
        </w:rPr>
        <w:t>realizó el segundo estudio, cuyos resultados mostraron los cambios físicos experimentados por la población con respecto al peso y la talla, permitiendo valorar la tendencia secular del crecimiento. Los estudios posteriores se realizaron con muestras representativas en la capital en los años 1993, 1998 y 2005, pues no existían las condiciones necesarias para realizarlos con un carácter nacional.</w:t>
      </w:r>
      <w:r w:rsidRPr="00BB1FEF">
        <w:rPr>
          <w:rFonts w:cs="Arial"/>
          <w:sz w:val="22"/>
          <w:vertAlign w:val="superscript"/>
        </w:rPr>
        <w:t>15,23</w:t>
      </w:r>
    </w:p>
    <w:p w:rsidR="00471F31" w:rsidRPr="00BB1FEF" w:rsidRDefault="00471F31" w:rsidP="00471F31">
      <w:pPr>
        <w:spacing w:line="360" w:lineRule="auto"/>
        <w:contextualSpacing/>
        <w:jc w:val="both"/>
        <w:rPr>
          <w:rFonts w:cs="Arial"/>
          <w:b/>
          <w:sz w:val="22"/>
        </w:rPr>
      </w:pPr>
      <w:r w:rsidRPr="00BB1FEF">
        <w:rPr>
          <w:rFonts w:cs="Arial"/>
          <w:b/>
          <w:sz w:val="22"/>
        </w:rPr>
        <w:t>Justificación de la investigación:</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En Cuba existe un seguimiento periódico, sistemático y riguroso que se realiza en la consulta de puericultura, el cual tiene menos control después del primer año de vida. A partir de esta edad, se escapan algunas alteraciones que, pueda aparecer en este período.</w:t>
      </w:r>
      <w:r w:rsidRPr="00BB1FEF">
        <w:rPr>
          <w:rFonts w:cs="Arial"/>
          <w:sz w:val="22"/>
          <w:vertAlign w:val="superscript"/>
        </w:rPr>
        <w:t>19</w:t>
      </w:r>
      <w:r w:rsidRPr="00BB1FEF">
        <w:rPr>
          <w:rFonts w:cs="Arial"/>
          <w:sz w:val="22"/>
        </w:rPr>
        <w:t xml:space="preserve"> La variabilidad del ritmo de crecimiento y desarrollo de los adolescentes, hace necesario realizar con mayor frecuencia este tipo de estudio. La cual representa una etapa de continuos cambios que afectan a las tres dimensiones de la persona (biológica, psicológica y social).</w:t>
      </w:r>
      <w:r w:rsidRPr="00BB1FEF">
        <w:rPr>
          <w:rFonts w:cs="Arial"/>
          <w:sz w:val="22"/>
          <w:vertAlign w:val="superscript"/>
        </w:rPr>
        <w:t>9</w:t>
      </w: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jc w:val="both"/>
        <w:rPr>
          <w:rFonts w:ascii="Verdana" w:hAnsi="Verdana"/>
          <w:lang w:val="es-MX"/>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jc w:val="both"/>
        <w:rPr>
          <w:rFonts w:ascii="Verdana" w:hAnsi="Verdana"/>
          <w:lang w:val="es-MX"/>
        </w:rPr>
      </w:pPr>
    </w:p>
    <w:p w:rsidR="00471F31" w:rsidRPr="00BB1FEF" w:rsidRDefault="00471F31" w:rsidP="00471F31">
      <w:pPr>
        <w:spacing w:after="0" w:line="240" w:lineRule="auto"/>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Default="00471F31" w:rsidP="00471F31">
      <w:pPr>
        <w:spacing w:after="0" w:line="360" w:lineRule="auto"/>
        <w:jc w:val="both"/>
      </w:pPr>
    </w:p>
    <w:p w:rsidR="00852F3D" w:rsidRPr="00852F3D" w:rsidRDefault="00852F3D" w:rsidP="00852F3D">
      <w:pPr>
        <w:spacing w:after="0" w:line="360" w:lineRule="auto"/>
        <w:jc w:val="both"/>
        <w:rPr>
          <w:lang w:val="es-MX"/>
        </w:rPr>
      </w:pPr>
    </w:p>
    <w:p w:rsidR="00471F31" w:rsidRPr="00BB1FEF" w:rsidRDefault="00BB1FEF" w:rsidP="00471F31">
      <w:pPr>
        <w:spacing w:after="0" w:line="360" w:lineRule="auto"/>
        <w:ind w:left="-425"/>
        <w:jc w:val="center"/>
        <w:rPr>
          <w:b/>
          <w:sz w:val="22"/>
        </w:rPr>
      </w:pPr>
      <w:r>
        <w:rPr>
          <w:b/>
          <w:sz w:val="22"/>
        </w:rPr>
        <w:t>Objetivo</w:t>
      </w:r>
    </w:p>
    <w:p w:rsidR="00471F31" w:rsidRPr="00BB1FEF" w:rsidRDefault="00471F31" w:rsidP="00471F31">
      <w:pPr>
        <w:spacing w:line="360" w:lineRule="auto"/>
        <w:contextualSpacing/>
        <w:jc w:val="both"/>
        <w:rPr>
          <w:rFonts w:cs="Arial"/>
          <w:sz w:val="22"/>
        </w:rPr>
      </w:pPr>
    </w:p>
    <w:p w:rsidR="00471F31" w:rsidRPr="00BB1FEF" w:rsidRDefault="00471F31" w:rsidP="00471F31">
      <w:pPr>
        <w:spacing w:line="360" w:lineRule="auto"/>
        <w:contextualSpacing/>
        <w:jc w:val="both"/>
        <w:rPr>
          <w:rFonts w:cs="Arial"/>
          <w:sz w:val="22"/>
        </w:rPr>
      </w:pPr>
      <w:r w:rsidRPr="00BB1FEF">
        <w:rPr>
          <w:rFonts w:cs="Arial"/>
          <w:sz w:val="22"/>
        </w:rPr>
        <w:t>Caracterizar el comportamiento de los indicadores antropométricos en escolares puberales de 6to grado del seminternado Ronald Lester Andalia Nieves del, municipio Holguín.</w:t>
      </w:r>
    </w:p>
    <w:p w:rsidR="00471F31" w:rsidRPr="00BB1FEF" w:rsidRDefault="00471F31" w:rsidP="00471F31">
      <w:pPr>
        <w:spacing w:line="360" w:lineRule="auto"/>
        <w:contextualSpacing/>
        <w:jc w:val="both"/>
        <w:rPr>
          <w:rFonts w:cs="Arial"/>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jc w:val="both"/>
        <w:rPr>
          <w:rFonts w:ascii="Verdana" w:hAnsi="Verdana"/>
          <w:lang w:val="es-MX"/>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Default="00471F31" w:rsidP="00471F31">
      <w:pPr>
        <w:spacing w:after="0" w:line="360" w:lineRule="auto"/>
      </w:pPr>
    </w:p>
    <w:p w:rsidR="00BB1FEF" w:rsidRPr="00BB1FEF" w:rsidRDefault="00BB1FEF" w:rsidP="00BB1FEF">
      <w:pPr>
        <w:spacing w:after="0" w:line="360" w:lineRule="auto"/>
        <w:jc w:val="both"/>
        <w:rPr>
          <w:lang w:val="es-MX"/>
        </w:rPr>
      </w:pPr>
    </w:p>
    <w:p w:rsidR="00471F31" w:rsidRPr="00BB1FEF" w:rsidRDefault="00471F31" w:rsidP="00471F31">
      <w:pPr>
        <w:spacing w:after="0" w:line="360" w:lineRule="auto"/>
        <w:jc w:val="center"/>
        <w:rPr>
          <w:sz w:val="22"/>
        </w:rPr>
      </w:pPr>
    </w:p>
    <w:p w:rsidR="00852F3D" w:rsidRDefault="00852F3D" w:rsidP="00471F31">
      <w:pPr>
        <w:spacing w:after="0" w:line="360" w:lineRule="auto"/>
        <w:jc w:val="center"/>
        <w:rPr>
          <w:b/>
          <w:sz w:val="22"/>
        </w:rPr>
      </w:pPr>
    </w:p>
    <w:p w:rsidR="00471F31" w:rsidRPr="00BB1FEF" w:rsidRDefault="00471F31" w:rsidP="00471F31">
      <w:pPr>
        <w:spacing w:after="0" w:line="360" w:lineRule="auto"/>
        <w:jc w:val="center"/>
        <w:rPr>
          <w:b/>
          <w:sz w:val="22"/>
        </w:rPr>
      </w:pPr>
      <w:r w:rsidRPr="00BB1FEF">
        <w:rPr>
          <w:b/>
          <w:sz w:val="22"/>
        </w:rPr>
        <w:t>Materiales y métodos</w:t>
      </w:r>
    </w:p>
    <w:p w:rsidR="00471F31" w:rsidRPr="00BB1FEF" w:rsidRDefault="00471F31" w:rsidP="00471F31">
      <w:pPr>
        <w:contextualSpacing/>
        <w:jc w:val="both"/>
        <w:rPr>
          <w:rFonts w:cs="Arial"/>
          <w:sz w:val="22"/>
        </w:rPr>
      </w:pPr>
    </w:p>
    <w:p w:rsidR="00471F31" w:rsidRPr="00BB1FEF" w:rsidRDefault="00471F31" w:rsidP="00471F31">
      <w:pPr>
        <w:spacing w:line="360" w:lineRule="auto"/>
        <w:contextualSpacing/>
        <w:jc w:val="both"/>
        <w:rPr>
          <w:rFonts w:cs="Arial"/>
          <w:sz w:val="22"/>
        </w:rPr>
      </w:pPr>
      <w:r w:rsidRPr="00BB1FEF">
        <w:rPr>
          <w:rFonts w:cs="Arial"/>
          <w:sz w:val="22"/>
        </w:rPr>
        <w:t>Se realizó un estudio transversal, para caracterizar el comportamiento de los indicadores antropométricos, en escolares puberales de 6to grado del seminternado, Ronald Lester Andalia Nieves del municipio Holguín, provincia Holguín en el año 2021.</w:t>
      </w:r>
    </w:p>
    <w:p w:rsidR="00471F31" w:rsidRPr="00BB1FEF" w:rsidRDefault="00471F31" w:rsidP="00471F31">
      <w:pPr>
        <w:spacing w:line="360" w:lineRule="auto"/>
        <w:contextualSpacing/>
        <w:jc w:val="both"/>
        <w:rPr>
          <w:rFonts w:cs="Arial"/>
          <w:sz w:val="22"/>
        </w:rPr>
      </w:pPr>
      <w:r w:rsidRPr="00BB1FEF">
        <w:rPr>
          <w:rFonts w:cs="Arial"/>
          <w:sz w:val="22"/>
        </w:rPr>
        <w:t>El universo poblacional de la investigación, estuvo constituido por 150 escolares de 6to grado matriculados en el seminternado Ronald Lester Andalia Nieves del municipio Holguín en el curso 2020-2021. La muestra quedó conformada, mediante un muestreo intencionado, por 130 estudiantes que cumplieron los criterios de inclusión y exclusión.</w:t>
      </w:r>
    </w:p>
    <w:p w:rsidR="00471F31" w:rsidRPr="00BB1FEF" w:rsidRDefault="00471F31" w:rsidP="00471F31">
      <w:pPr>
        <w:spacing w:line="360" w:lineRule="auto"/>
        <w:contextualSpacing/>
        <w:jc w:val="both"/>
        <w:rPr>
          <w:rFonts w:cs="Arial"/>
          <w:sz w:val="22"/>
        </w:rPr>
      </w:pPr>
      <w:r w:rsidRPr="00BB1FEF">
        <w:rPr>
          <w:rFonts w:cs="Arial"/>
          <w:b/>
          <w:sz w:val="22"/>
        </w:rPr>
        <w:t>Criterios de inclusión</w:t>
      </w:r>
      <w:r w:rsidRPr="00BB1FEF">
        <w:rPr>
          <w:rFonts w:cs="Arial"/>
          <w:sz w:val="22"/>
        </w:rPr>
        <w:t>: todos los estudiantes de 6to grado, matriculados en la institución educativa, en el curso 2020-2021, que sus padres aceptaron formar parte del estudio y estuvieron presentes los días en que se realizó las mensuraciones.</w:t>
      </w:r>
    </w:p>
    <w:p w:rsidR="00471F31" w:rsidRPr="00BB1FEF" w:rsidRDefault="00471F31" w:rsidP="00471F31">
      <w:pPr>
        <w:spacing w:line="360" w:lineRule="auto"/>
        <w:contextualSpacing/>
        <w:jc w:val="both"/>
        <w:rPr>
          <w:rFonts w:cs="Arial"/>
          <w:b/>
          <w:sz w:val="22"/>
        </w:rPr>
      </w:pPr>
      <w:r w:rsidRPr="00BB1FEF">
        <w:rPr>
          <w:rFonts w:cs="Arial"/>
          <w:b/>
          <w:sz w:val="22"/>
        </w:rPr>
        <w:t>Criterios de exclusión:</w:t>
      </w:r>
    </w:p>
    <w:p w:rsidR="00471F31" w:rsidRPr="00BB1FEF" w:rsidRDefault="00471F31" w:rsidP="00471F31">
      <w:pPr>
        <w:spacing w:line="360" w:lineRule="auto"/>
        <w:contextualSpacing/>
        <w:jc w:val="both"/>
        <w:rPr>
          <w:rFonts w:cs="Arial"/>
          <w:sz w:val="22"/>
        </w:rPr>
      </w:pPr>
      <w:r w:rsidRPr="00BB1FEF">
        <w:rPr>
          <w:rFonts w:cs="Arial"/>
          <w:sz w:val="22"/>
        </w:rPr>
        <w:t xml:space="preserve">No estar presentes el día que se realizó las mensuraciones. </w:t>
      </w:r>
    </w:p>
    <w:p w:rsidR="00471F31" w:rsidRPr="00BB1FEF" w:rsidRDefault="00471F31" w:rsidP="00471F31">
      <w:pPr>
        <w:spacing w:line="360" w:lineRule="auto"/>
        <w:contextualSpacing/>
        <w:jc w:val="both"/>
        <w:rPr>
          <w:rFonts w:cs="Arial"/>
          <w:sz w:val="22"/>
        </w:rPr>
      </w:pPr>
      <w:r w:rsidRPr="00BB1FEF">
        <w:rPr>
          <w:rFonts w:cs="Arial"/>
          <w:sz w:val="22"/>
        </w:rPr>
        <w:t>Se aplicaron en el estudio métodos teóricos y empíricos.</w:t>
      </w:r>
    </w:p>
    <w:p w:rsidR="00471F31" w:rsidRPr="00BB1FEF" w:rsidRDefault="00471F31" w:rsidP="00471F31">
      <w:pPr>
        <w:spacing w:line="360" w:lineRule="auto"/>
        <w:contextualSpacing/>
        <w:jc w:val="both"/>
        <w:rPr>
          <w:rFonts w:cs="Arial"/>
          <w:b/>
          <w:sz w:val="22"/>
        </w:rPr>
      </w:pPr>
      <w:r w:rsidRPr="00BB1FEF">
        <w:rPr>
          <w:rFonts w:cs="Arial"/>
          <w:b/>
          <w:sz w:val="22"/>
        </w:rPr>
        <w:t xml:space="preserve">Triangulación de la información </w:t>
      </w:r>
    </w:p>
    <w:p w:rsidR="00471F31" w:rsidRPr="00BB1FEF" w:rsidRDefault="00471F31" w:rsidP="00471F31">
      <w:pPr>
        <w:spacing w:line="360" w:lineRule="auto"/>
        <w:contextualSpacing/>
        <w:jc w:val="both"/>
        <w:rPr>
          <w:rFonts w:cs="Arial"/>
          <w:sz w:val="22"/>
        </w:rPr>
      </w:pPr>
      <w:r w:rsidRPr="00BB1FEF">
        <w:rPr>
          <w:rFonts w:cs="Arial"/>
          <w:sz w:val="22"/>
        </w:rPr>
        <w:t>Los datos obtenidos de la información documental se sometieron a un proceso de revisión, se realizaron métodos adecuados de procesamiento estadístico, lo que permitió efectuar comparaciones con la literatura nacional e internacional, llegar a conclusiones y emitir recomendaciones.</w:t>
      </w:r>
    </w:p>
    <w:p w:rsidR="00471F31" w:rsidRPr="00BB1FEF" w:rsidRDefault="00471F31" w:rsidP="00471F31">
      <w:pPr>
        <w:widowControl w:val="0"/>
        <w:suppressAutoHyphens/>
        <w:autoSpaceDE w:val="0"/>
        <w:spacing w:line="360" w:lineRule="auto"/>
        <w:contextualSpacing/>
        <w:jc w:val="both"/>
        <w:rPr>
          <w:rFonts w:cs="Arial"/>
          <w:sz w:val="22"/>
          <w:lang w:eastAsia="zh-CN"/>
        </w:rPr>
      </w:pPr>
      <w:r w:rsidRPr="00BB1FEF">
        <w:rPr>
          <w:rFonts w:cs="Arial"/>
          <w:sz w:val="22"/>
          <w:lang w:eastAsia="zh-CN"/>
        </w:rPr>
        <w:t>Se operacionalizaron las variables en correspondencia con las necesidades del estudio de la siguiente manera:</w:t>
      </w:r>
    </w:p>
    <w:p w:rsidR="00471F31" w:rsidRPr="00BB1FEF" w:rsidRDefault="00471F31" w:rsidP="00471F31">
      <w:pPr>
        <w:widowControl w:val="0"/>
        <w:suppressAutoHyphens/>
        <w:autoSpaceDE w:val="0"/>
        <w:spacing w:line="360" w:lineRule="auto"/>
        <w:contextualSpacing/>
        <w:jc w:val="both"/>
        <w:rPr>
          <w:rFonts w:cs="Arial"/>
          <w:color w:val="000000"/>
          <w:sz w:val="22"/>
          <w:lang w:eastAsia="zh-CN"/>
        </w:rPr>
      </w:pPr>
      <w:r w:rsidRPr="00BB1FEF">
        <w:rPr>
          <w:rFonts w:cs="Arial"/>
          <w:color w:val="000000"/>
          <w:sz w:val="22"/>
          <w:lang w:eastAsia="zh-CN"/>
        </w:rPr>
        <w:t>Según su intervención en el problema clasifica como:</w:t>
      </w:r>
    </w:p>
    <w:p w:rsidR="00471F31" w:rsidRPr="00BB1FEF" w:rsidRDefault="00471F31" w:rsidP="00471F31">
      <w:pPr>
        <w:widowControl w:val="0"/>
        <w:autoSpaceDE w:val="0"/>
        <w:spacing w:line="360" w:lineRule="auto"/>
        <w:contextualSpacing/>
        <w:jc w:val="both"/>
        <w:rPr>
          <w:rFonts w:eastAsia="Arial" w:cs="Arial"/>
          <w:b/>
          <w:sz w:val="22"/>
        </w:rPr>
      </w:pPr>
      <w:r w:rsidRPr="00BB1FEF">
        <w:rPr>
          <w:rFonts w:cs="Arial"/>
          <w:b/>
          <w:sz w:val="22"/>
        </w:rPr>
        <w:t xml:space="preserve">Variable dependiente: </w:t>
      </w:r>
      <w:r w:rsidRPr="00BB1FEF">
        <w:rPr>
          <w:rFonts w:eastAsia="Arial" w:cs="Arial"/>
          <w:b/>
          <w:sz w:val="22"/>
        </w:rPr>
        <w:t xml:space="preserve">Indicadores Antropométricos.    </w:t>
      </w:r>
    </w:p>
    <w:p w:rsidR="00471F31" w:rsidRPr="00BB1FEF" w:rsidRDefault="00471F31" w:rsidP="00471F31">
      <w:pPr>
        <w:widowControl w:val="0"/>
        <w:autoSpaceDE w:val="0"/>
        <w:spacing w:line="360" w:lineRule="auto"/>
        <w:contextualSpacing/>
        <w:jc w:val="both"/>
        <w:rPr>
          <w:rFonts w:eastAsia="Arial" w:cs="Arial"/>
          <w:sz w:val="22"/>
        </w:rPr>
      </w:pPr>
      <w:r w:rsidRPr="00BB1FEF">
        <w:rPr>
          <w:rFonts w:eastAsia="Arial" w:cs="Arial"/>
          <w:b/>
          <w:sz w:val="22"/>
        </w:rPr>
        <w:t xml:space="preserve"> V</w:t>
      </w:r>
      <w:r w:rsidRPr="00BB1FEF">
        <w:rPr>
          <w:rFonts w:cs="Arial"/>
          <w:b/>
          <w:sz w:val="22"/>
        </w:rPr>
        <w:t>ariables independientes</w:t>
      </w:r>
      <w:r w:rsidRPr="00BB1FEF">
        <w:rPr>
          <w:rFonts w:cs="Arial"/>
          <w:sz w:val="22"/>
        </w:rPr>
        <w:t>:</w:t>
      </w:r>
      <w:r w:rsidRPr="00BB1FEF">
        <w:rPr>
          <w:rFonts w:cs="Arial"/>
          <w:sz w:val="22"/>
          <w:lang w:eastAsia="zh-CN"/>
        </w:rPr>
        <w:t xml:space="preserve"> Sexo, Talla, Peso, Edad, Peso/Talla, Peso/Edad, Talla/Edad, % De Grasa Corporal, estadios de Tanner.</w:t>
      </w:r>
      <w:r w:rsidRPr="00BB1FEF">
        <w:rPr>
          <w:rFonts w:cs="Arial"/>
          <w:snapToGrid w:val="0"/>
          <w:sz w:val="22"/>
          <w:lang w:val="es-ES_tradnl"/>
        </w:rPr>
        <w:t xml:space="preserve"> </w:t>
      </w:r>
    </w:p>
    <w:p w:rsidR="00471F31" w:rsidRPr="00BB1FEF" w:rsidRDefault="00471F31" w:rsidP="00471F31">
      <w:pPr>
        <w:widowControl w:val="0"/>
        <w:suppressAutoHyphens/>
        <w:autoSpaceDE w:val="0"/>
        <w:spacing w:line="360" w:lineRule="auto"/>
        <w:contextualSpacing/>
        <w:jc w:val="both"/>
        <w:rPr>
          <w:rFonts w:cs="Arial"/>
          <w:sz w:val="22"/>
          <w:lang w:eastAsia="zh-CN"/>
        </w:rPr>
      </w:pPr>
      <w:r w:rsidRPr="00BB1FEF">
        <w:rPr>
          <w:rFonts w:cs="Arial"/>
          <w:sz w:val="22"/>
          <w:lang w:eastAsia="zh-CN"/>
        </w:rPr>
        <w:t>Según la escala de medición.</w:t>
      </w:r>
    </w:p>
    <w:p w:rsidR="00471F31" w:rsidRPr="00BB1FEF" w:rsidRDefault="00471F31" w:rsidP="00471F31">
      <w:pPr>
        <w:widowControl w:val="0"/>
        <w:suppressAutoHyphens/>
        <w:autoSpaceDE w:val="0"/>
        <w:spacing w:line="360" w:lineRule="auto"/>
        <w:contextualSpacing/>
        <w:jc w:val="both"/>
        <w:rPr>
          <w:rFonts w:cs="Arial"/>
          <w:sz w:val="22"/>
          <w:vertAlign w:val="superscript"/>
        </w:rPr>
      </w:pPr>
      <w:r w:rsidRPr="00BB1FEF">
        <w:rPr>
          <w:rFonts w:eastAsia="MS Mincho" w:cs="Arial"/>
          <w:b/>
          <w:sz w:val="22"/>
          <w:lang w:eastAsia="zh-CN"/>
        </w:rPr>
        <w:t>Peso</w:t>
      </w:r>
      <w:r w:rsidRPr="00BB1FEF">
        <w:rPr>
          <w:rFonts w:eastAsia="MS Mincho" w:cs="Arial"/>
          <w:sz w:val="22"/>
          <w:lang w:eastAsia="zh-CN"/>
        </w:rPr>
        <w:t xml:space="preserve">: variable cuantitativa continua, expresada en kg, como unidad de medida. </w:t>
      </w:r>
    </w:p>
    <w:p w:rsidR="00471F31" w:rsidRPr="00BB1FEF" w:rsidRDefault="00471F31" w:rsidP="00471F31">
      <w:pPr>
        <w:spacing w:line="360" w:lineRule="auto"/>
        <w:contextualSpacing/>
        <w:jc w:val="both"/>
        <w:rPr>
          <w:rFonts w:eastAsia="MS Mincho" w:cs="Arial"/>
          <w:sz w:val="22"/>
          <w:lang w:eastAsia="zh-CN"/>
        </w:rPr>
      </w:pPr>
      <w:r w:rsidRPr="00BB1FEF">
        <w:rPr>
          <w:rFonts w:eastAsia="MS Mincho" w:cs="Arial"/>
          <w:b/>
          <w:sz w:val="22"/>
          <w:lang w:eastAsia="zh-CN"/>
        </w:rPr>
        <w:t>Talla</w:t>
      </w:r>
      <w:r w:rsidRPr="00BB1FEF">
        <w:rPr>
          <w:rFonts w:eastAsia="MS Mincho" w:cs="Arial"/>
          <w:sz w:val="22"/>
          <w:lang w:eastAsia="zh-CN"/>
        </w:rPr>
        <w:t xml:space="preserve">: Variable cuantitativa continua, la unidad de medida utilizada fue el cm. </w:t>
      </w:r>
    </w:p>
    <w:p w:rsidR="00471F31" w:rsidRPr="00BB1FEF" w:rsidRDefault="00471F31" w:rsidP="00471F31">
      <w:pPr>
        <w:pStyle w:val="Textoindependiente"/>
        <w:widowControl w:val="0"/>
        <w:spacing w:line="360" w:lineRule="auto"/>
        <w:contextualSpacing/>
        <w:rPr>
          <w:rFonts w:ascii="Verdana" w:eastAsia="Arial" w:hAnsi="Verdana" w:cs="Arial"/>
          <w:b/>
          <w:sz w:val="22"/>
          <w:lang w:eastAsia="zh-CN"/>
        </w:rPr>
      </w:pPr>
      <w:r w:rsidRPr="00BB1FEF">
        <w:rPr>
          <w:rFonts w:ascii="Verdana" w:eastAsia="Arial" w:hAnsi="Verdana" w:cs="Arial"/>
          <w:b/>
          <w:sz w:val="22"/>
          <w:lang w:eastAsia="zh-CN"/>
        </w:rPr>
        <w:t>Peso/edad</w:t>
      </w:r>
      <w:r w:rsidRPr="00BB1FEF">
        <w:rPr>
          <w:rFonts w:ascii="Verdana" w:eastAsia="Arial" w:hAnsi="Verdana" w:cs="Arial"/>
          <w:sz w:val="22"/>
          <w:lang w:eastAsia="zh-CN"/>
        </w:rPr>
        <w:t xml:space="preserve">: Variable cualitativa ordinal, con las categorías: desnutrido, delgado, normopeso, sobrepeso y obeso. </w:t>
      </w:r>
    </w:p>
    <w:p w:rsidR="00471F31" w:rsidRPr="00BB1FEF" w:rsidRDefault="00471F31" w:rsidP="00471F31">
      <w:pPr>
        <w:pStyle w:val="Textoindependiente"/>
        <w:widowControl w:val="0"/>
        <w:spacing w:line="360" w:lineRule="auto"/>
        <w:contextualSpacing/>
        <w:rPr>
          <w:rFonts w:ascii="Verdana" w:eastAsia="Arial" w:hAnsi="Verdana" w:cs="Arial"/>
          <w:b/>
          <w:sz w:val="22"/>
          <w:lang w:eastAsia="zh-CN"/>
        </w:rPr>
      </w:pPr>
      <w:r w:rsidRPr="00BB1FEF">
        <w:rPr>
          <w:rFonts w:ascii="Verdana" w:eastAsia="Arial" w:hAnsi="Verdana" w:cs="Arial"/>
          <w:b/>
          <w:sz w:val="22"/>
          <w:lang w:eastAsia="zh-CN"/>
        </w:rPr>
        <w:t>Talla/edad</w:t>
      </w:r>
      <w:r w:rsidRPr="00BB1FEF">
        <w:rPr>
          <w:rFonts w:ascii="Verdana" w:eastAsia="Arial" w:hAnsi="Verdana" w:cs="Arial"/>
          <w:sz w:val="22"/>
          <w:lang w:eastAsia="zh-CN"/>
        </w:rPr>
        <w:t xml:space="preserve">: variable que clasifica según la escala de medición como cualitativa ordinal, con las categorías de talla: baja, normo y alta. </w:t>
      </w:r>
    </w:p>
    <w:p w:rsidR="00471F31" w:rsidRPr="00BB1FEF" w:rsidRDefault="00471F31" w:rsidP="00471F31">
      <w:pPr>
        <w:pStyle w:val="Textoindependiente"/>
        <w:widowControl w:val="0"/>
        <w:spacing w:line="360" w:lineRule="auto"/>
        <w:contextualSpacing/>
        <w:rPr>
          <w:rFonts w:ascii="Verdana" w:eastAsia="Arial" w:hAnsi="Verdana" w:cs="Arial"/>
          <w:sz w:val="22"/>
          <w:lang w:eastAsia="zh-CN"/>
        </w:rPr>
      </w:pPr>
      <w:r w:rsidRPr="00BB1FEF">
        <w:rPr>
          <w:rFonts w:ascii="Verdana" w:eastAsia="Arial" w:hAnsi="Verdana" w:cs="Arial"/>
          <w:b/>
          <w:sz w:val="22"/>
          <w:lang w:eastAsia="zh-CN"/>
        </w:rPr>
        <w:t>Peso/talla</w:t>
      </w:r>
      <w:r w:rsidRPr="00BB1FEF">
        <w:rPr>
          <w:rFonts w:ascii="Verdana" w:eastAsia="Arial" w:hAnsi="Verdana" w:cs="Arial"/>
          <w:sz w:val="22"/>
          <w:lang w:eastAsia="zh-CN"/>
        </w:rPr>
        <w:t xml:space="preserve">: </w:t>
      </w:r>
    </w:p>
    <w:p w:rsidR="00471F31" w:rsidRPr="00BB1FEF" w:rsidRDefault="00471F31" w:rsidP="00471F31">
      <w:pPr>
        <w:pStyle w:val="Textoindependiente"/>
        <w:widowControl w:val="0"/>
        <w:spacing w:line="360" w:lineRule="auto"/>
        <w:contextualSpacing/>
        <w:rPr>
          <w:rFonts w:ascii="Verdana" w:hAnsi="Verdana" w:cs="Arial"/>
          <w:b/>
          <w:snapToGrid w:val="0"/>
          <w:sz w:val="22"/>
          <w:lang w:val="es-ES_tradnl"/>
        </w:rPr>
      </w:pPr>
      <w:r w:rsidRPr="00BB1FEF">
        <w:rPr>
          <w:rFonts w:ascii="Verdana" w:eastAsia="Arial" w:hAnsi="Verdana" w:cs="Arial"/>
          <w:sz w:val="22"/>
          <w:lang w:eastAsia="zh-CN"/>
        </w:rPr>
        <w:t xml:space="preserve">Según la escala de medición clasifica como cualitativa ordinal, con las categorías: desnutrido, delgado, normopeso, sobrepeso y obeso. </w:t>
      </w:r>
    </w:p>
    <w:p w:rsidR="00471F31" w:rsidRPr="00BB1FEF" w:rsidRDefault="00471F31" w:rsidP="00471F31">
      <w:pPr>
        <w:spacing w:line="360" w:lineRule="auto"/>
        <w:contextualSpacing/>
        <w:jc w:val="both"/>
        <w:rPr>
          <w:rFonts w:cs="Arial"/>
          <w:sz w:val="22"/>
          <w:vertAlign w:val="superscript"/>
          <w:lang w:val="es-ES_tradnl"/>
        </w:rPr>
      </w:pPr>
      <w:r w:rsidRPr="00BB1FEF">
        <w:rPr>
          <w:rFonts w:cs="Arial"/>
          <w:b/>
          <w:snapToGrid w:val="0"/>
          <w:sz w:val="22"/>
          <w:lang w:val="es-ES_tradnl"/>
        </w:rPr>
        <w:t>% de Grasa corporal:</w:t>
      </w:r>
      <w:r w:rsidRPr="00BB1FEF">
        <w:rPr>
          <w:rFonts w:cs="Arial"/>
          <w:sz w:val="22"/>
          <w:lang w:eastAsia="zh-CN"/>
        </w:rPr>
        <w:t xml:space="preserve"> variable cualitativa ordinal. Calculada a partir de la fórmula p</w:t>
      </w:r>
      <w:r w:rsidRPr="00BB1FEF">
        <w:rPr>
          <w:rFonts w:cs="Arial"/>
          <w:sz w:val="22"/>
        </w:rPr>
        <w:t xml:space="preserve">ropuesta por Slaughter y otros (1988), para la estimación del porcentaje de grasa corporal que emplea una combinación de los pliegues cutáneos tricipital y subescapular y </w:t>
      </w:r>
      <w:r w:rsidRPr="00BB1FEF">
        <w:rPr>
          <w:rFonts w:cs="Arial"/>
          <w:snapToGrid w:val="0"/>
          <w:sz w:val="22"/>
          <w:lang w:val="es-ES_tradnl"/>
        </w:rPr>
        <w:t>para</w:t>
      </w:r>
      <w:r w:rsidRPr="00BB1FEF">
        <w:rPr>
          <w:rFonts w:eastAsia="Arial" w:cs="Arial"/>
          <w:sz w:val="22"/>
          <w:lang w:eastAsia="zh-CN"/>
        </w:rPr>
        <w:t xml:space="preserve"> su evaluación se</w:t>
      </w:r>
      <w:r w:rsidRPr="00BB1FEF">
        <w:rPr>
          <w:rFonts w:cs="Arial"/>
          <w:sz w:val="22"/>
        </w:rPr>
        <w:t xml:space="preserve"> </w:t>
      </w:r>
      <w:r w:rsidRPr="00BB1FEF">
        <w:rPr>
          <w:rFonts w:eastAsia="Arial" w:cs="Arial"/>
          <w:sz w:val="22"/>
          <w:lang w:eastAsia="zh-CN"/>
        </w:rPr>
        <w:t xml:space="preserve">tuvo en cuenta los puntos de corte de la grasa corporal propuestos por Deurenberg </w:t>
      </w:r>
      <w:r w:rsidRPr="00BB1FEF">
        <w:rPr>
          <w:rFonts w:cs="Arial"/>
          <w:snapToGrid w:val="0"/>
          <w:sz w:val="22"/>
          <w:lang w:val="es-ES_tradnl"/>
        </w:rPr>
        <w:t>(Anexo.2).</w:t>
      </w:r>
    </w:p>
    <w:p w:rsidR="00471F31" w:rsidRPr="00BB1FEF" w:rsidRDefault="00471F31" w:rsidP="00471F31">
      <w:pPr>
        <w:spacing w:line="360" w:lineRule="auto"/>
        <w:contextualSpacing/>
        <w:jc w:val="both"/>
        <w:rPr>
          <w:rFonts w:cs="Arial"/>
          <w:sz w:val="22"/>
        </w:rPr>
      </w:pPr>
      <w:r w:rsidRPr="00BB1FEF">
        <w:rPr>
          <w:rFonts w:cs="Arial"/>
          <w:sz w:val="22"/>
        </w:rPr>
        <w:t>Desarrollo puberal: Variable</w:t>
      </w:r>
      <w:r w:rsidRPr="00BB1FEF">
        <w:rPr>
          <w:rFonts w:eastAsia="MS Mincho" w:cs="Arial"/>
          <w:sz w:val="22"/>
          <w:lang w:eastAsia="zh-CN"/>
        </w:rPr>
        <w:t xml:space="preserve"> cualitativa ordinal según los estadios</w:t>
      </w:r>
      <w:r w:rsidRPr="00BB1FEF">
        <w:rPr>
          <w:rFonts w:cs="Arial"/>
          <w:sz w:val="22"/>
        </w:rPr>
        <w:t xml:space="preserve"> de Tanner (Anexo.3</w:t>
      </w:r>
    </w:p>
    <w:p w:rsidR="00471F31" w:rsidRPr="00BB1FEF" w:rsidRDefault="00471F31" w:rsidP="00471F31">
      <w:pPr>
        <w:spacing w:line="360" w:lineRule="auto"/>
        <w:contextualSpacing/>
        <w:jc w:val="both"/>
        <w:rPr>
          <w:rFonts w:cs="Arial"/>
          <w:sz w:val="22"/>
        </w:rPr>
      </w:pPr>
      <w:r w:rsidRPr="00BB1FEF">
        <w:rPr>
          <w:rFonts w:cs="Arial"/>
          <w:b/>
          <w:sz w:val="22"/>
        </w:rPr>
        <w:t xml:space="preserve">Variable sociodemográfica </w:t>
      </w:r>
    </w:p>
    <w:p w:rsidR="00471F31" w:rsidRPr="00BB1FEF" w:rsidRDefault="00471F31" w:rsidP="00471F31">
      <w:pPr>
        <w:spacing w:line="360" w:lineRule="auto"/>
        <w:contextualSpacing/>
        <w:jc w:val="both"/>
        <w:rPr>
          <w:rFonts w:cs="Arial"/>
          <w:sz w:val="22"/>
        </w:rPr>
      </w:pPr>
      <w:r w:rsidRPr="00BB1FEF">
        <w:rPr>
          <w:rFonts w:cs="Arial"/>
          <w:b/>
          <w:sz w:val="22"/>
        </w:rPr>
        <w:t>Sexo</w:t>
      </w:r>
      <w:r w:rsidRPr="00BB1FEF">
        <w:rPr>
          <w:rFonts w:cs="Arial"/>
          <w:sz w:val="22"/>
        </w:rPr>
        <w:t xml:space="preserve">. Según sexo biológico Tipo: Cualitativa nominal dicotómica </w:t>
      </w:r>
    </w:p>
    <w:p w:rsidR="00471F31" w:rsidRPr="00BB1FEF" w:rsidRDefault="00471F31" w:rsidP="00471F31">
      <w:pPr>
        <w:spacing w:line="360" w:lineRule="auto"/>
        <w:contextualSpacing/>
        <w:jc w:val="both"/>
        <w:rPr>
          <w:rFonts w:cs="Arial"/>
          <w:sz w:val="22"/>
        </w:rPr>
      </w:pPr>
      <w:r w:rsidRPr="00BB1FEF">
        <w:rPr>
          <w:rFonts w:cs="Arial"/>
          <w:sz w:val="22"/>
        </w:rPr>
        <w:t>Descripción: masculino o femenino.</w:t>
      </w:r>
    </w:p>
    <w:p w:rsidR="00471F31" w:rsidRPr="00BB1FEF" w:rsidRDefault="00471F31" w:rsidP="00471F31">
      <w:pPr>
        <w:widowControl w:val="0"/>
        <w:suppressAutoHyphens/>
        <w:autoSpaceDE w:val="0"/>
        <w:snapToGrid w:val="0"/>
        <w:spacing w:line="360" w:lineRule="auto"/>
        <w:ind w:firstLine="17"/>
        <w:contextualSpacing/>
        <w:jc w:val="both"/>
        <w:rPr>
          <w:rFonts w:cs="Arial"/>
          <w:b/>
          <w:sz w:val="22"/>
        </w:rPr>
      </w:pPr>
      <w:r w:rsidRPr="00BB1FEF">
        <w:rPr>
          <w:rFonts w:cs="Arial"/>
          <w:b/>
          <w:sz w:val="22"/>
        </w:rPr>
        <w:t>Métodos estadísticos.</w:t>
      </w:r>
    </w:p>
    <w:p w:rsidR="00471F31" w:rsidRPr="00BB1FEF" w:rsidRDefault="00471F31" w:rsidP="00471F31">
      <w:pPr>
        <w:pStyle w:val="Textoindependiente"/>
        <w:spacing w:line="360" w:lineRule="auto"/>
        <w:contextualSpacing/>
        <w:rPr>
          <w:rFonts w:ascii="Verdana" w:hAnsi="Verdana" w:cs="Arial"/>
          <w:sz w:val="22"/>
        </w:rPr>
      </w:pPr>
      <w:r w:rsidRPr="00BB1FEF">
        <w:rPr>
          <w:rFonts w:ascii="Verdana" w:hAnsi="Verdana" w:cs="Arial"/>
          <w:sz w:val="22"/>
        </w:rPr>
        <w:t xml:space="preserve">Se aplicaron procedimientos y medidas de la estadística descriptiva donde se utilizaron las tablas para la representación de los datos. El procesamiento automatizado se realizó en el paquete estadístico SPSS V15.0 en español, y con el auxilio de una Base de Datos en Microsoft Excel, donde se realizaron también algunos caculos y se reconstruyeron algunas tablas.    </w:t>
      </w:r>
    </w:p>
    <w:p w:rsidR="00471F31" w:rsidRPr="00BB1FEF" w:rsidRDefault="00471F31" w:rsidP="00471F31">
      <w:pPr>
        <w:pStyle w:val="Textoindependiente"/>
        <w:spacing w:line="360" w:lineRule="auto"/>
        <w:contextualSpacing/>
        <w:rPr>
          <w:rFonts w:ascii="Verdana" w:hAnsi="Verdana" w:cs="Arial"/>
          <w:sz w:val="22"/>
        </w:rPr>
      </w:pPr>
      <w:r w:rsidRPr="00BB1FEF">
        <w:rPr>
          <w:rFonts w:ascii="Verdana" w:hAnsi="Verdana" w:cs="Arial"/>
          <w:sz w:val="22"/>
        </w:rPr>
        <w:t xml:space="preserve"> Además, se utilizó el programa </w:t>
      </w:r>
      <w:proofErr w:type="spellStart"/>
      <w:r w:rsidRPr="00BB1FEF">
        <w:rPr>
          <w:rFonts w:ascii="Verdana" w:hAnsi="Verdana" w:cs="Arial"/>
          <w:sz w:val="22"/>
        </w:rPr>
        <w:t>MedCalc</w:t>
      </w:r>
      <w:proofErr w:type="spellEnd"/>
      <w:r w:rsidRPr="00BB1FEF">
        <w:rPr>
          <w:rFonts w:ascii="Verdana" w:hAnsi="Verdana" w:cs="Arial"/>
          <w:sz w:val="22"/>
        </w:rPr>
        <w:t xml:space="preserve"> versión 4.16g-Windows 95 para la obtención de media aritmética y desviación estándar.</w:t>
      </w:r>
    </w:p>
    <w:p w:rsidR="00471F31" w:rsidRPr="00BB1FEF" w:rsidRDefault="00471F31" w:rsidP="00471F31">
      <w:pPr>
        <w:suppressAutoHyphens/>
        <w:spacing w:line="360" w:lineRule="auto"/>
        <w:contextualSpacing/>
        <w:jc w:val="both"/>
        <w:rPr>
          <w:rFonts w:cs="Arial"/>
          <w:b/>
          <w:sz w:val="22"/>
          <w:lang w:eastAsia="zh-CN"/>
        </w:rPr>
      </w:pPr>
      <w:r w:rsidRPr="00BB1FEF">
        <w:rPr>
          <w:rFonts w:cs="Arial"/>
          <w:b/>
          <w:sz w:val="22"/>
          <w:lang w:eastAsia="zh-CN"/>
        </w:rPr>
        <w:t>Consideraciones éticas</w:t>
      </w:r>
    </w:p>
    <w:p w:rsidR="00471F31" w:rsidRPr="00BB1FEF" w:rsidRDefault="00471F31" w:rsidP="00471F31">
      <w:pPr>
        <w:suppressAutoHyphens/>
        <w:spacing w:line="360" w:lineRule="auto"/>
        <w:contextualSpacing/>
        <w:jc w:val="both"/>
        <w:rPr>
          <w:sz w:val="22"/>
        </w:rPr>
      </w:pPr>
      <w:r w:rsidRPr="00BB1FEF">
        <w:rPr>
          <w:rFonts w:cs="Arial"/>
          <w:sz w:val="22"/>
        </w:rPr>
        <w:t>El estudio se realizó acorde a los principios de la ética médica y a la Declaración de Helsinki. A los padres de los escolares y administrativos de la institución educativa se le solicitó un consentimiento informado para participar en la investigación</w:t>
      </w:r>
      <w:r w:rsidRPr="00BB1FEF">
        <w:rPr>
          <w:sz w:val="22"/>
        </w:rPr>
        <w:t>.</w:t>
      </w: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Default="00471F31" w:rsidP="00471F31">
      <w:pPr>
        <w:spacing w:after="0" w:line="360" w:lineRule="auto"/>
        <w:rPr>
          <w:sz w:val="22"/>
        </w:rPr>
      </w:pPr>
    </w:p>
    <w:p w:rsidR="00BB1FEF" w:rsidRPr="00BB1FEF" w:rsidRDefault="00BB1FEF" w:rsidP="00BB1FEF">
      <w:pPr>
        <w:spacing w:after="0" w:line="360" w:lineRule="auto"/>
        <w:jc w:val="both"/>
        <w:rPr>
          <w:lang w:val="es-MX"/>
        </w:rPr>
      </w:pPr>
    </w:p>
    <w:p w:rsidR="00471F31" w:rsidRPr="00BB1FEF" w:rsidRDefault="00471F31" w:rsidP="00471F31">
      <w:pPr>
        <w:spacing w:after="0" w:line="360" w:lineRule="auto"/>
        <w:ind w:left="-425"/>
        <w:jc w:val="center"/>
        <w:rPr>
          <w:b/>
          <w:sz w:val="22"/>
        </w:rPr>
      </w:pPr>
      <w:r w:rsidRPr="00BB1FEF">
        <w:rPr>
          <w:b/>
          <w:sz w:val="22"/>
        </w:rPr>
        <w:t>Resultados y discusión</w:t>
      </w:r>
    </w:p>
    <w:p w:rsidR="00471F31" w:rsidRPr="00BB1FEF" w:rsidRDefault="00471F31" w:rsidP="00471F31">
      <w:pPr>
        <w:spacing w:after="0" w:line="240" w:lineRule="auto"/>
        <w:rPr>
          <w:sz w:val="22"/>
        </w:rPr>
      </w:pPr>
    </w:p>
    <w:p w:rsidR="00471F31" w:rsidRPr="00BB1FEF" w:rsidRDefault="00471F31" w:rsidP="00471F31">
      <w:pPr>
        <w:spacing w:line="360" w:lineRule="auto"/>
        <w:contextualSpacing/>
        <w:jc w:val="both"/>
        <w:rPr>
          <w:rFonts w:cs="Arial"/>
          <w:sz w:val="22"/>
          <w:lang w:eastAsia="es-ES"/>
        </w:rPr>
      </w:pPr>
      <w:r w:rsidRPr="00BB1FEF">
        <w:rPr>
          <w:rFonts w:cs="Arial"/>
          <w:sz w:val="22"/>
          <w:lang w:eastAsia="es-ES"/>
        </w:rPr>
        <w:t xml:space="preserve">Atendiendo a los objetivos en este trabajo se hace, una valoración de los indicadores antropométricos </w:t>
      </w:r>
      <w:r w:rsidRPr="00BB1FEF">
        <w:rPr>
          <w:rFonts w:cs="Arial"/>
          <w:sz w:val="22"/>
        </w:rPr>
        <w:t>en escolares puberales de 6to grado del seminternado Ronald Lester Andalia Nieves del, municipio Holguín.</w:t>
      </w:r>
      <w:r w:rsidRPr="00BB1FEF">
        <w:rPr>
          <w:rFonts w:cs="Arial"/>
          <w:sz w:val="22"/>
          <w:lang w:eastAsia="es-ES"/>
        </w:rPr>
        <w:t xml:space="preserve"> El comportamiento de estos indicadores es variable debido a la complejidad de los procesos de crecimiento y desarrollo, con capacidad de autorregulación y patrones de expresión propios de cada individuo.</w:t>
      </w:r>
    </w:p>
    <w:p w:rsidR="00471F31" w:rsidRPr="00BB1FEF" w:rsidRDefault="00471F31" w:rsidP="00471F31">
      <w:pPr>
        <w:spacing w:after="0" w:line="360" w:lineRule="auto"/>
        <w:rPr>
          <w:sz w:val="22"/>
        </w:rPr>
      </w:pPr>
    </w:p>
    <w:p w:rsidR="00471F31" w:rsidRPr="00BB1FEF" w:rsidRDefault="00471F31" w:rsidP="00471F31">
      <w:pPr>
        <w:spacing w:line="360" w:lineRule="auto"/>
        <w:contextualSpacing/>
        <w:jc w:val="both"/>
        <w:rPr>
          <w:rFonts w:cs="Arial"/>
          <w:bCs/>
          <w:sz w:val="22"/>
        </w:rPr>
      </w:pPr>
      <w:r w:rsidRPr="00BB1FEF">
        <w:rPr>
          <w:rFonts w:cs="Arial"/>
          <w:bCs/>
          <w:sz w:val="22"/>
        </w:rPr>
        <w:t xml:space="preserve">En la </w:t>
      </w:r>
      <w:r w:rsidRPr="00BB1FEF">
        <w:rPr>
          <w:rFonts w:cs="Arial"/>
          <w:b/>
          <w:bCs/>
          <w:sz w:val="22"/>
        </w:rPr>
        <w:t>tabla 1.</w:t>
      </w:r>
      <w:r w:rsidRPr="00BB1FEF">
        <w:rPr>
          <w:rFonts w:cs="Arial"/>
          <w:bCs/>
          <w:sz w:val="22"/>
        </w:rPr>
        <w:t xml:space="preserve"> Se muestra el comportamiento del peso, la talla, los pliegues tricipital y subescapular según sexo. S</w:t>
      </w:r>
      <w:r w:rsidRPr="00BB1FEF">
        <w:rPr>
          <w:rFonts w:cs="Arial"/>
          <w:sz w:val="22"/>
        </w:rPr>
        <w:t xml:space="preserve">e </w:t>
      </w:r>
      <w:r w:rsidRPr="00BB1FEF">
        <w:rPr>
          <w:rFonts w:cs="Arial"/>
          <w:bCs/>
          <w:color w:val="000000"/>
          <w:sz w:val="22"/>
        </w:rPr>
        <w:t>obtuvo</w:t>
      </w:r>
      <w:r w:rsidRPr="00BB1FEF">
        <w:rPr>
          <w:rFonts w:cs="Arial"/>
          <w:sz w:val="22"/>
        </w:rPr>
        <w:t xml:space="preserve"> en la talla y los pliegues del sexo femenino medias superiores con respecto al total y en ambos grupos las mayores desviaciones estándar en el peso y la talla</w:t>
      </w:r>
      <w:r w:rsidRPr="00BB1FEF">
        <w:rPr>
          <w:rFonts w:cs="Arial"/>
          <w:bCs/>
          <w:sz w:val="22"/>
        </w:rPr>
        <w:t>. Estos resultados no coinciden con los obtenidos por Ríos Riverón</w:t>
      </w:r>
      <w:r w:rsidRPr="00BB1FEF">
        <w:rPr>
          <w:rFonts w:cs="Arial"/>
          <w:bCs/>
          <w:sz w:val="22"/>
          <w:vertAlign w:val="superscript"/>
        </w:rPr>
        <w:t xml:space="preserve">24 </w:t>
      </w:r>
      <w:r w:rsidRPr="00BB1FEF">
        <w:rPr>
          <w:rFonts w:cs="Arial"/>
          <w:bCs/>
          <w:sz w:val="22"/>
        </w:rPr>
        <w:t>donde las medias fueron superiores en el masculino y mayores desviaciones en el peso y la talla en ambos, lo que a consideración de la autora pudo deberse a las diferencias en la selección de la muestra y los objetivos de ambos estudios.</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Investigación realizada en 518 escolares cubanos entre 7 y 12 años de edad y en 999 escolares españoles de iguales características y de la enseñanza primaria y secundaria, se obtuvo valores medios corporales significativamente superiores en los españoles, así como el IMC elevado respecto a sus pares cubanos algo que se debe tener en cuenta la actualidad de las normas comparativas que no son iguales en ambos países.</w:t>
      </w:r>
      <w:r w:rsidRPr="00BB1FEF">
        <w:rPr>
          <w:rFonts w:cs="Arial"/>
          <w:sz w:val="22"/>
          <w:vertAlign w:val="superscript"/>
        </w:rPr>
        <w:t>22</w:t>
      </w:r>
    </w:p>
    <w:p w:rsidR="00471F31" w:rsidRPr="00BB1FEF" w:rsidRDefault="00471F31" w:rsidP="00471F31">
      <w:pPr>
        <w:spacing w:line="360" w:lineRule="auto"/>
        <w:jc w:val="both"/>
        <w:rPr>
          <w:rFonts w:cs="Arial"/>
          <w:sz w:val="22"/>
        </w:rPr>
      </w:pPr>
      <w:r w:rsidRPr="00BB1FEF">
        <w:rPr>
          <w:rFonts w:cs="Arial"/>
          <w:sz w:val="22"/>
        </w:rPr>
        <w:t>La autora considera que las niñas presentaron mayores medias en la talla y los pliegues, pues en ellas inicia precozmente el estirón puberal   y los cambios de la adolescencia, donde se hace evidente el desarrollo de los caracteres sexuales secundarios.</w:t>
      </w:r>
      <w:r w:rsidRPr="00BB1FEF">
        <w:rPr>
          <w:rFonts w:cs="Arial"/>
          <w:sz w:val="22"/>
        </w:rPr>
        <w:tab/>
      </w:r>
    </w:p>
    <w:p w:rsidR="00471F31" w:rsidRPr="00BB1FEF" w:rsidRDefault="00471F31" w:rsidP="00471F31">
      <w:pPr>
        <w:spacing w:line="360" w:lineRule="auto"/>
        <w:contextualSpacing/>
        <w:jc w:val="both"/>
        <w:rPr>
          <w:rFonts w:cs="Arial"/>
          <w:color w:val="000000"/>
          <w:sz w:val="22"/>
        </w:rPr>
      </w:pPr>
      <w:r w:rsidRPr="00BB1FEF">
        <w:rPr>
          <w:rFonts w:cs="Arial"/>
          <w:color w:val="000000"/>
          <w:sz w:val="22"/>
          <w:lang w:val="es-ES_tradnl"/>
        </w:rPr>
        <w:t xml:space="preserve">El </w:t>
      </w:r>
      <w:r w:rsidRPr="00BB1FEF">
        <w:rPr>
          <w:rFonts w:cs="Arial"/>
          <w:color w:val="000000"/>
          <w:sz w:val="22"/>
        </w:rPr>
        <w:t xml:space="preserve">comportamiento del índice de adiposidad según sexo </w:t>
      </w:r>
      <w:r w:rsidRPr="00BB1FEF">
        <w:rPr>
          <w:rFonts w:cs="Arial"/>
          <w:b/>
          <w:color w:val="000000"/>
          <w:sz w:val="22"/>
        </w:rPr>
        <w:t>tabla 2 y 3</w:t>
      </w:r>
      <w:r w:rsidRPr="00BB1FEF">
        <w:rPr>
          <w:rFonts w:cs="Arial"/>
          <w:color w:val="000000"/>
          <w:sz w:val="22"/>
        </w:rPr>
        <w:t xml:space="preserve"> muestra que las mayores frecuencias aparecen en el rango entre 10-90P con el 31.3 %   para las niñas y 12.96% para los niños, en ambos casos adiposidad adecuada. </w:t>
      </w:r>
    </w:p>
    <w:p w:rsidR="00471F31" w:rsidRPr="00BB1FEF" w:rsidRDefault="00471F31" w:rsidP="00471F31">
      <w:pPr>
        <w:pStyle w:val="Textosinformato"/>
        <w:spacing w:line="360" w:lineRule="auto"/>
        <w:contextualSpacing/>
        <w:jc w:val="both"/>
        <w:rPr>
          <w:rFonts w:ascii="Verdana" w:hAnsi="Verdana" w:cs="Arial"/>
          <w:sz w:val="22"/>
          <w:szCs w:val="22"/>
        </w:rPr>
      </w:pPr>
      <w:r w:rsidRPr="00BB1FEF">
        <w:rPr>
          <w:rFonts w:ascii="Verdana" w:hAnsi="Verdana" w:cs="Arial"/>
          <w:sz w:val="22"/>
          <w:szCs w:val="22"/>
        </w:rPr>
        <w:t>En relación al porcentaje de grasa encontrado en un estudio de niños chilenos presentaron un 23,6% de normopeso, 29,3% de sobrepeso y 36,9% de obesidad, mientras que las niñas exhibieron 25,5% de normopeso, 30,8% de sobrepeso y 37,8% de obesidad. Lo que coincidió con este estudio</w:t>
      </w:r>
      <w:r w:rsidRPr="00BB1FEF">
        <w:rPr>
          <w:rFonts w:ascii="Verdana" w:hAnsi="Verdana" w:cs="Arial"/>
          <w:color w:val="FF0000"/>
          <w:sz w:val="22"/>
          <w:szCs w:val="22"/>
        </w:rPr>
        <w:t xml:space="preserve"> </w:t>
      </w:r>
      <w:r w:rsidRPr="00BB1FEF">
        <w:rPr>
          <w:rFonts w:ascii="Verdana" w:hAnsi="Verdana" w:cs="Arial"/>
          <w:sz w:val="22"/>
          <w:szCs w:val="22"/>
        </w:rPr>
        <w:t xml:space="preserve">donde las niñas se encontraron en la valoración de normopeso, seguida del sobrepeso y obesa. </w:t>
      </w:r>
    </w:p>
    <w:p w:rsidR="00471F31" w:rsidRPr="00BB1FEF" w:rsidRDefault="00471F31" w:rsidP="00471F31">
      <w:pPr>
        <w:spacing w:line="360" w:lineRule="auto"/>
        <w:contextualSpacing/>
        <w:jc w:val="both"/>
        <w:rPr>
          <w:rFonts w:cs="Arial"/>
          <w:sz w:val="22"/>
          <w:vertAlign w:val="superscript"/>
        </w:rPr>
      </w:pPr>
      <w:r w:rsidRPr="00BB1FEF">
        <w:rPr>
          <w:rFonts w:cs="Arial"/>
          <w:sz w:val="22"/>
        </w:rPr>
        <w:t>Los resultados de investigación en una institución de Lima, indicaron en ambos sexos, el porcentaje de adolescentes con obesidad disminuyó conforme la edad avanzaba. No se verificó diferencias significativas en los hombres (p=0,506) y en las mujeres (p=0,129). No coincidiendo con esta investigación en la</w:t>
      </w:r>
      <w:r w:rsidRPr="00BB1FEF">
        <w:rPr>
          <w:rFonts w:cs="Arial"/>
          <w:color w:val="FF0000"/>
          <w:sz w:val="22"/>
        </w:rPr>
        <w:t xml:space="preserve"> </w:t>
      </w:r>
      <w:r w:rsidRPr="00BB1FEF">
        <w:rPr>
          <w:rFonts w:cs="Arial"/>
          <w:sz w:val="22"/>
        </w:rPr>
        <w:t>que predominó el sexo masculino.</w:t>
      </w:r>
      <w:r w:rsidRPr="00BB1FEF">
        <w:rPr>
          <w:rFonts w:cs="Arial"/>
          <w:sz w:val="22"/>
          <w:vertAlign w:val="superscript"/>
        </w:rPr>
        <w:t>14</w:t>
      </w:r>
      <w:r w:rsidRPr="00BB1FEF">
        <w:rPr>
          <w:rFonts w:cs="Arial"/>
          <w:sz w:val="22"/>
          <w:vertAlign w:val="superscript"/>
        </w:rPr>
        <w:tab/>
      </w:r>
    </w:p>
    <w:p w:rsidR="00471F31" w:rsidRPr="00BB1FEF" w:rsidRDefault="00471F31" w:rsidP="00471F31">
      <w:pPr>
        <w:spacing w:line="360" w:lineRule="auto"/>
        <w:jc w:val="both"/>
        <w:rPr>
          <w:rFonts w:cs="Arial"/>
          <w:sz w:val="22"/>
        </w:rPr>
      </w:pPr>
      <w:r w:rsidRPr="00BB1FEF">
        <w:rPr>
          <w:rFonts w:cs="Arial"/>
          <w:sz w:val="22"/>
        </w:rPr>
        <w:t>La autora considera que las niñas presentaron mayor índice de adiposidad, pues en ellas inicia más prematuramente los cambios de la adolescencia, donde se hace evidente el desarrollo de los caracteres sexuales secundarios y estirón puberal.</w:t>
      </w:r>
    </w:p>
    <w:p w:rsidR="00471F31" w:rsidRPr="00BB1FEF" w:rsidRDefault="00471F31" w:rsidP="00471F31">
      <w:pPr>
        <w:spacing w:line="360" w:lineRule="auto"/>
        <w:contextualSpacing/>
        <w:jc w:val="both"/>
        <w:rPr>
          <w:rFonts w:cs="Arial"/>
          <w:bCs/>
          <w:sz w:val="22"/>
          <w:lang w:eastAsia="es-ES"/>
        </w:rPr>
      </w:pPr>
      <w:r w:rsidRPr="00BB1FEF">
        <w:rPr>
          <w:rFonts w:cs="Arial"/>
          <w:sz w:val="22"/>
        </w:rPr>
        <w:t>Al comparar el comportamiento los estadios de Tanner según sexo tabla</w:t>
      </w:r>
      <w:r w:rsidRPr="00BB1FEF">
        <w:rPr>
          <w:rFonts w:cs="Arial"/>
          <w:b/>
          <w:sz w:val="22"/>
        </w:rPr>
        <w:t xml:space="preserve"> 4</w:t>
      </w:r>
      <w:r w:rsidRPr="00BB1FEF">
        <w:rPr>
          <w:rFonts w:cs="Arial"/>
          <w:sz w:val="22"/>
        </w:rPr>
        <w:t xml:space="preserve"> el 61.90 % de los escolares   masculinos, se encontró en el estadio I y en las féminas un 28.35 % en el estadio II.</w:t>
      </w:r>
      <w:r w:rsidRPr="00BB1FEF">
        <w:rPr>
          <w:rFonts w:cs="Arial"/>
          <w:bCs/>
          <w:sz w:val="22"/>
          <w:lang w:eastAsia="es-ES"/>
        </w:rPr>
        <w:t xml:space="preserve"> </w:t>
      </w:r>
    </w:p>
    <w:p w:rsidR="00471F31" w:rsidRPr="00BB1FEF" w:rsidRDefault="00471F31" w:rsidP="00471F31">
      <w:pPr>
        <w:pStyle w:val="Textosinformato"/>
        <w:spacing w:line="360" w:lineRule="auto"/>
        <w:contextualSpacing/>
        <w:jc w:val="both"/>
        <w:rPr>
          <w:rFonts w:ascii="Verdana" w:hAnsi="Verdana" w:cs="Arial"/>
          <w:sz w:val="22"/>
          <w:szCs w:val="22"/>
          <w:vertAlign w:val="superscript"/>
        </w:rPr>
      </w:pPr>
      <w:r w:rsidRPr="00BB1FEF">
        <w:rPr>
          <w:rFonts w:ascii="Verdana" w:hAnsi="Verdana" w:cs="Arial"/>
          <w:sz w:val="22"/>
          <w:szCs w:val="22"/>
        </w:rPr>
        <w:t>Se ha observado que el inicio de la pubertad en las niñas se viene produciendo cada vez a edad más temprana. Al respecto, ya un estudio en población americana propuso disminuir la edad diagnóstica de pubertad precoz central (PPC) en niñas a 6 años en la raza negra o 7 años en las otras razas.</w:t>
      </w:r>
      <w:r w:rsidRPr="00BB1FEF">
        <w:rPr>
          <w:rFonts w:ascii="Verdana" w:hAnsi="Verdana" w:cs="Arial"/>
          <w:sz w:val="22"/>
          <w:szCs w:val="22"/>
          <w:vertAlign w:val="superscript"/>
        </w:rPr>
        <w:t>23</w:t>
      </w:r>
    </w:p>
    <w:p w:rsidR="00471F31" w:rsidRPr="00BB1FEF" w:rsidRDefault="00471F31" w:rsidP="00471F31">
      <w:pPr>
        <w:pStyle w:val="Textosinformato"/>
        <w:spacing w:line="360" w:lineRule="auto"/>
        <w:contextualSpacing/>
        <w:jc w:val="both"/>
        <w:rPr>
          <w:rFonts w:ascii="Verdana" w:hAnsi="Verdana" w:cs="Arial"/>
          <w:sz w:val="22"/>
          <w:szCs w:val="22"/>
          <w:vertAlign w:val="superscript"/>
        </w:rPr>
      </w:pPr>
      <w:r w:rsidRPr="00BB1FEF">
        <w:rPr>
          <w:rFonts w:ascii="Verdana" w:hAnsi="Verdana" w:cs="Arial"/>
          <w:sz w:val="22"/>
          <w:szCs w:val="22"/>
        </w:rPr>
        <w:t>Datos más recientes de los Estados Unidos muestran un aumento en el número de niñas blancas y negras que presentan telarquía antes de los 8 años</w:t>
      </w:r>
      <w:r w:rsidRPr="00BB1FEF">
        <w:rPr>
          <w:rFonts w:ascii="Verdana" w:hAnsi="Verdana"/>
          <w:sz w:val="22"/>
          <w:szCs w:val="22"/>
        </w:rPr>
        <w:t xml:space="preserve"> </w:t>
      </w:r>
      <w:r w:rsidRPr="00BB1FEF">
        <w:rPr>
          <w:rFonts w:ascii="Verdana" w:hAnsi="Verdana" w:cs="Arial"/>
          <w:sz w:val="22"/>
          <w:szCs w:val="22"/>
        </w:rPr>
        <w:t>a presentarse más tempranamente. Mientras que en el Perú esa observación es empírica, en países occidentales que cuentan con estadísticas poblacionales se ha mostrado, por ejemplo, que la menarquía se ha reducido de 17 años a 13 años lo que es estadísticamente significativo.</w:t>
      </w:r>
      <w:r w:rsidRPr="00BB1FEF">
        <w:rPr>
          <w:rFonts w:ascii="Verdana" w:hAnsi="Verdana" w:cs="Arial"/>
          <w:sz w:val="22"/>
          <w:szCs w:val="22"/>
          <w:vertAlign w:val="superscript"/>
        </w:rPr>
        <w:t>24</w:t>
      </w:r>
    </w:p>
    <w:p w:rsidR="00471F31" w:rsidRPr="00BB1FEF" w:rsidRDefault="00471F31" w:rsidP="00471F31">
      <w:pPr>
        <w:spacing w:line="360" w:lineRule="auto"/>
        <w:jc w:val="both"/>
        <w:rPr>
          <w:rFonts w:cs="Arial"/>
          <w:sz w:val="22"/>
        </w:rPr>
      </w:pPr>
      <w:r w:rsidRPr="00BB1FEF">
        <w:rPr>
          <w:rFonts w:cs="Arial"/>
          <w:sz w:val="22"/>
        </w:rPr>
        <w:t>La autora considera que el inicio de la pubertad en las niñas se viene originando cada vez más adelantada, reflejándose en el desarrollo de los caracteres sexuales secundarios y crecimiento corporal.</w:t>
      </w: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sz w:val="22"/>
        </w:rPr>
      </w:pPr>
    </w:p>
    <w:p w:rsidR="00471F31" w:rsidRPr="00BB1FEF" w:rsidRDefault="00471F31" w:rsidP="00471F31">
      <w:pPr>
        <w:spacing w:after="0" w:line="360" w:lineRule="auto"/>
        <w:jc w:val="both"/>
        <w:rPr>
          <w:rFonts w:ascii="Verdana" w:hAnsi="Verdana"/>
          <w:lang w:val="es-MX"/>
        </w:rPr>
      </w:pPr>
    </w:p>
    <w:p w:rsidR="00471F31" w:rsidRPr="00BB1FEF" w:rsidRDefault="00471F31" w:rsidP="00471F31">
      <w:pPr>
        <w:spacing w:after="0" w:line="360" w:lineRule="auto"/>
        <w:ind w:left="-425"/>
        <w:jc w:val="center"/>
        <w:rPr>
          <w:b/>
          <w:sz w:val="22"/>
        </w:rPr>
      </w:pPr>
      <w:r w:rsidRPr="00BB1FEF">
        <w:rPr>
          <w:b/>
          <w:sz w:val="22"/>
        </w:rPr>
        <w:t>Conclusiones</w:t>
      </w:r>
    </w:p>
    <w:p w:rsidR="00471F31" w:rsidRPr="00BB1FEF" w:rsidRDefault="00471F31" w:rsidP="00471F31">
      <w:pPr>
        <w:spacing w:after="0" w:line="240" w:lineRule="auto"/>
        <w:rPr>
          <w:sz w:val="22"/>
        </w:rPr>
      </w:pPr>
    </w:p>
    <w:p w:rsidR="00471F31" w:rsidRPr="00BB1FEF" w:rsidRDefault="00471F31" w:rsidP="00471F31">
      <w:pPr>
        <w:spacing w:line="360" w:lineRule="auto"/>
        <w:contextualSpacing/>
        <w:jc w:val="both"/>
        <w:rPr>
          <w:rFonts w:cs="Arial"/>
          <w:sz w:val="22"/>
        </w:rPr>
      </w:pPr>
      <w:r w:rsidRPr="00BB1FEF">
        <w:rPr>
          <w:rFonts w:cs="Arial"/>
          <w:sz w:val="22"/>
        </w:rPr>
        <w:t xml:space="preserve">En los indicadores antropométricos peso, talla, pliegue tricipital y subescapular; se </w:t>
      </w:r>
      <w:r w:rsidRPr="00BB1FEF">
        <w:rPr>
          <w:rFonts w:cs="Arial"/>
          <w:bCs/>
          <w:color w:val="000000"/>
          <w:sz w:val="22"/>
        </w:rPr>
        <w:t xml:space="preserve">obtuvieron </w:t>
      </w:r>
      <w:r w:rsidRPr="00BB1FEF">
        <w:rPr>
          <w:rFonts w:cs="Arial"/>
          <w:sz w:val="22"/>
        </w:rPr>
        <w:t>en el sexo femenino medias superiores en la talla y los pliegues, con respecto al total y en ambos grupos las mayores desviaciones estándar en el peso y la talla.</w:t>
      </w:r>
    </w:p>
    <w:p w:rsidR="00471F31" w:rsidRPr="00BB1FEF" w:rsidRDefault="00471F31" w:rsidP="00471F31">
      <w:pPr>
        <w:spacing w:line="360" w:lineRule="auto"/>
        <w:contextualSpacing/>
        <w:jc w:val="both"/>
        <w:rPr>
          <w:rFonts w:cs="Arial"/>
          <w:sz w:val="22"/>
        </w:rPr>
      </w:pPr>
      <w:r w:rsidRPr="00BB1FEF">
        <w:rPr>
          <w:rFonts w:cs="Arial"/>
          <w:sz w:val="22"/>
        </w:rPr>
        <w:t xml:space="preserve">La valoración nutricional del peso-edad y talla-edad; se observó en ambos grupos por encima del 90 percentil. </w:t>
      </w:r>
    </w:p>
    <w:p w:rsidR="00471F31" w:rsidRPr="00BB1FEF" w:rsidRDefault="00471F31" w:rsidP="00471F31">
      <w:pPr>
        <w:spacing w:line="360" w:lineRule="auto"/>
        <w:contextualSpacing/>
        <w:jc w:val="both"/>
        <w:rPr>
          <w:rFonts w:cs="Arial"/>
          <w:color w:val="000000"/>
          <w:sz w:val="22"/>
        </w:rPr>
      </w:pPr>
      <w:r w:rsidRPr="00BB1FEF">
        <w:rPr>
          <w:rFonts w:cs="Arial"/>
          <w:color w:val="000000"/>
          <w:sz w:val="22"/>
        </w:rPr>
        <w:t>En ambos sexos</w:t>
      </w:r>
      <w:r w:rsidRPr="00BB1FEF">
        <w:rPr>
          <w:rFonts w:cs="Arial"/>
          <w:color w:val="000000"/>
          <w:sz w:val="22"/>
          <w:lang w:val="es-ES_tradnl"/>
        </w:rPr>
        <w:t xml:space="preserve"> </w:t>
      </w:r>
      <w:r w:rsidRPr="00BB1FEF">
        <w:rPr>
          <w:rFonts w:cs="Arial"/>
          <w:color w:val="000000"/>
          <w:sz w:val="22"/>
        </w:rPr>
        <w:t>las mayores frecuencias en e</w:t>
      </w:r>
      <w:r w:rsidRPr="00BB1FEF">
        <w:rPr>
          <w:rFonts w:cs="Arial"/>
          <w:color w:val="000000"/>
          <w:sz w:val="22"/>
          <w:lang w:val="es-ES_tradnl"/>
        </w:rPr>
        <w:t xml:space="preserve">l </w:t>
      </w:r>
      <w:r w:rsidRPr="00BB1FEF">
        <w:rPr>
          <w:rFonts w:cs="Arial"/>
          <w:color w:val="000000"/>
          <w:sz w:val="22"/>
        </w:rPr>
        <w:t xml:space="preserve">comportamiento del índice de adiposidad; se encontraron en el rango </w:t>
      </w:r>
      <w:r w:rsidRPr="00BB1FEF">
        <w:rPr>
          <w:rFonts w:cs="Arial"/>
          <w:sz w:val="22"/>
        </w:rPr>
        <w:t>10-90 Percentil con adiposidad</w:t>
      </w:r>
      <w:r w:rsidRPr="00BB1FEF">
        <w:rPr>
          <w:rFonts w:cs="Arial"/>
          <w:color w:val="000000"/>
          <w:sz w:val="22"/>
        </w:rPr>
        <w:t xml:space="preserve"> adecuada.</w:t>
      </w:r>
    </w:p>
    <w:p w:rsidR="00471F31" w:rsidRPr="00BB1FEF" w:rsidRDefault="00471F31" w:rsidP="00471F31">
      <w:pPr>
        <w:spacing w:line="360" w:lineRule="auto"/>
        <w:contextualSpacing/>
        <w:jc w:val="both"/>
        <w:rPr>
          <w:rFonts w:cs="Arial"/>
          <w:sz w:val="22"/>
        </w:rPr>
      </w:pPr>
      <w:r w:rsidRPr="00BB1FEF">
        <w:rPr>
          <w:rFonts w:cs="Arial"/>
          <w:bCs/>
          <w:sz w:val="22"/>
          <w:lang w:eastAsia="es-ES"/>
        </w:rPr>
        <w:t>En</w:t>
      </w:r>
      <w:r w:rsidRPr="00BB1FEF">
        <w:rPr>
          <w:rFonts w:cs="Arial"/>
          <w:sz w:val="22"/>
        </w:rPr>
        <w:t xml:space="preserve"> los escolares   masculinos, se encontró un predominio en el estadio de Tanner I y en las féminas en el estadio Tanner II,</w:t>
      </w:r>
      <w:r w:rsidRPr="00BB1FEF">
        <w:rPr>
          <w:rFonts w:cs="Arial"/>
          <w:bCs/>
          <w:sz w:val="22"/>
          <w:lang w:eastAsia="es-ES"/>
        </w:rPr>
        <w:t xml:space="preserve"> en ambos sexos los normopeso. </w:t>
      </w:r>
    </w:p>
    <w:p w:rsidR="00471F31" w:rsidRPr="00BB1FEF" w:rsidRDefault="00471F31" w:rsidP="00471F31">
      <w:pPr>
        <w:spacing w:line="360" w:lineRule="auto"/>
        <w:contextualSpacing/>
        <w:jc w:val="both"/>
        <w:rPr>
          <w:rFonts w:cs="Arial"/>
          <w:color w:val="000000"/>
          <w:sz w:val="22"/>
        </w:rPr>
      </w:pPr>
    </w:p>
    <w:p w:rsidR="00471F31" w:rsidRPr="00BB1FEF" w:rsidRDefault="00471F31" w:rsidP="00471F31">
      <w:pPr>
        <w:spacing w:line="360" w:lineRule="auto"/>
        <w:contextualSpacing/>
        <w:jc w:val="both"/>
        <w:rPr>
          <w:rFonts w:cs="Arial"/>
          <w:snapToGrid w:val="0"/>
          <w:sz w:val="22"/>
          <w:lang w:val="es-ES_tradnl"/>
        </w:rPr>
      </w:pPr>
    </w:p>
    <w:p w:rsidR="00471F31" w:rsidRPr="00BB1FEF" w:rsidRDefault="00471F31" w:rsidP="00471F31">
      <w:pPr>
        <w:pStyle w:val="Textosinformato"/>
        <w:spacing w:line="360" w:lineRule="auto"/>
        <w:contextualSpacing/>
        <w:rPr>
          <w:rFonts w:ascii="Verdana" w:hAnsi="Verdana" w:cs="Courier New"/>
          <w:sz w:val="22"/>
          <w:szCs w:val="22"/>
        </w:rPr>
      </w:pPr>
    </w:p>
    <w:p w:rsidR="00471F31" w:rsidRPr="00BB1FEF" w:rsidRDefault="00471F31" w:rsidP="00471F31">
      <w:pPr>
        <w:spacing w:after="0" w:line="360" w:lineRule="auto"/>
        <w:ind w:left="-425"/>
        <w:jc w:val="both"/>
        <w:rPr>
          <w:b/>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360" w:lineRule="auto"/>
        <w:ind w:left="-425"/>
        <w:jc w:val="both"/>
        <w:rPr>
          <w:b/>
          <w:sz w:val="22"/>
        </w:rPr>
      </w:pPr>
    </w:p>
    <w:p w:rsidR="00471F31" w:rsidRPr="00BB1FEF" w:rsidRDefault="00471F31" w:rsidP="00471F31">
      <w:pPr>
        <w:spacing w:after="0" w:line="360" w:lineRule="auto"/>
        <w:ind w:left="-425"/>
        <w:jc w:val="both"/>
        <w:rPr>
          <w:b/>
          <w:sz w:val="22"/>
        </w:rPr>
      </w:pPr>
    </w:p>
    <w:p w:rsidR="00471F31" w:rsidRPr="00BB1FEF" w:rsidRDefault="00471F31" w:rsidP="00471F31">
      <w:pPr>
        <w:spacing w:after="0" w:line="360" w:lineRule="auto"/>
        <w:ind w:left="-425"/>
        <w:jc w:val="both"/>
        <w:rPr>
          <w:b/>
          <w:sz w:val="22"/>
        </w:rPr>
      </w:pPr>
    </w:p>
    <w:p w:rsidR="00471F31" w:rsidRPr="00BB1FEF" w:rsidRDefault="00471F31" w:rsidP="00471F31">
      <w:pPr>
        <w:spacing w:after="0" w:line="360" w:lineRule="auto"/>
        <w:ind w:left="-425"/>
        <w:jc w:val="center"/>
        <w:rPr>
          <w:b/>
          <w:sz w:val="22"/>
        </w:rPr>
      </w:pPr>
    </w:p>
    <w:p w:rsidR="00471F31" w:rsidRPr="00BB1FEF" w:rsidRDefault="00471F31" w:rsidP="00471F31">
      <w:pPr>
        <w:spacing w:after="0" w:line="360" w:lineRule="auto"/>
        <w:ind w:left="-425"/>
        <w:jc w:val="center"/>
        <w:rPr>
          <w:b/>
          <w:sz w:val="22"/>
        </w:rPr>
      </w:pPr>
    </w:p>
    <w:p w:rsidR="00471F31" w:rsidRPr="00BB1FEF" w:rsidRDefault="00471F31" w:rsidP="00471F31">
      <w:pPr>
        <w:spacing w:after="0" w:line="360" w:lineRule="auto"/>
        <w:ind w:left="-425"/>
        <w:jc w:val="center"/>
        <w:rPr>
          <w:b/>
          <w:sz w:val="22"/>
        </w:rPr>
      </w:pPr>
    </w:p>
    <w:p w:rsidR="00471F31" w:rsidRPr="00BB1FEF" w:rsidRDefault="00471F31" w:rsidP="00471F31">
      <w:pPr>
        <w:spacing w:after="0" w:line="360" w:lineRule="auto"/>
        <w:ind w:left="-425"/>
        <w:jc w:val="center"/>
        <w:rPr>
          <w:b/>
          <w:sz w:val="22"/>
        </w:rPr>
      </w:pPr>
    </w:p>
    <w:p w:rsidR="00471F31" w:rsidRPr="00BB1FEF" w:rsidRDefault="00471F31" w:rsidP="00471F31">
      <w:pPr>
        <w:spacing w:after="0" w:line="360" w:lineRule="auto"/>
        <w:ind w:left="-425"/>
        <w:rPr>
          <w:b/>
          <w:sz w:val="22"/>
        </w:rPr>
      </w:pPr>
    </w:p>
    <w:p w:rsidR="00471F31" w:rsidRPr="00BB1FEF" w:rsidRDefault="00471F31" w:rsidP="00471F31">
      <w:pPr>
        <w:spacing w:after="0" w:line="360" w:lineRule="auto"/>
        <w:rPr>
          <w:b/>
          <w:sz w:val="22"/>
        </w:rPr>
      </w:pPr>
    </w:p>
    <w:p w:rsidR="00471F31" w:rsidRDefault="00471F31" w:rsidP="00471F31">
      <w:pPr>
        <w:spacing w:after="0" w:line="360" w:lineRule="auto"/>
        <w:ind w:left="-425"/>
        <w:jc w:val="center"/>
        <w:rPr>
          <w:sz w:val="22"/>
        </w:rPr>
      </w:pPr>
    </w:p>
    <w:p w:rsidR="00852F3D" w:rsidRPr="00852F3D" w:rsidRDefault="00852F3D" w:rsidP="00852F3D">
      <w:pPr>
        <w:spacing w:after="0" w:line="360" w:lineRule="auto"/>
        <w:jc w:val="both"/>
        <w:rPr>
          <w:lang w:val="es-MX"/>
        </w:rPr>
      </w:pPr>
    </w:p>
    <w:p w:rsidR="00471F31" w:rsidRPr="00BB1FEF" w:rsidRDefault="00471F31" w:rsidP="00471F31">
      <w:pPr>
        <w:spacing w:after="0" w:line="360" w:lineRule="auto"/>
        <w:ind w:left="-425"/>
        <w:jc w:val="center"/>
        <w:rPr>
          <w:sz w:val="22"/>
        </w:rPr>
      </w:pPr>
      <w:r w:rsidRPr="00BB1FEF">
        <w:rPr>
          <w:b/>
          <w:sz w:val="22"/>
        </w:rPr>
        <w:t>Bibliografía</w:t>
      </w:r>
    </w:p>
    <w:p w:rsidR="00471F31" w:rsidRPr="00BB1FEF" w:rsidRDefault="00471F31" w:rsidP="00471F31">
      <w:pPr>
        <w:contextualSpacing/>
        <w:jc w:val="center"/>
        <w:rPr>
          <w:rFonts w:cs="Arial"/>
          <w:sz w:val="22"/>
        </w:rPr>
      </w:pPr>
    </w:p>
    <w:p w:rsidR="00471F31" w:rsidRPr="00BB1FEF" w:rsidRDefault="00471F31" w:rsidP="00471F31">
      <w:pPr>
        <w:contextualSpacing/>
        <w:jc w:val="both"/>
        <w:rPr>
          <w:rFonts w:cs="Arial"/>
          <w:color w:val="000000"/>
          <w:sz w:val="22"/>
        </w:rPr>
      </w:pPr>
      <w:r w:rsidRPr="00BB1FEF">
        <w:rPr>
          <w:rFonts w:cs="Arial"/>
          <w:sz w:val="22"/>
        </w:rPr>
        <w:t xml:space="preserve">1. Carmenate Milián L, Moncada Chévez FA, Borjas Leiva EW, Manual De Medidas Antropométricas, [Internet]. Costa Rica: Editorial SALTRA / IRET-UNA, 2014; [Citado 9 mayo 2022]; [Aprox 72: Disponible  </w:t>
      </w:r>
      <w:r w:rsidRPr="00BB1FEF">
        <w:rPr>
          <w:rFonts w:cs="Arial"/>
          <w:color w:val="000000"/>
          <w:sz w:val="22"/>
        </w:rPr>
        <w:t>en:</w:t>
      </w:r>
      <w:hyperlink r:id="rId6" w:history="1">
        <w:r w:rsidRPr="00BB1FEF">
          <w:rPr>
            <w:rStyle w:val="Hipervnculo"/>
            <w:rFonts w:ascii="Verdana" w:hAnsi="Verdana" w:cs="Arial"/>
            <w:color w:val="000000"/>
            <w:sz w:val="22"/>
          </w:rPr>
          <w:t>https://repositorio.una.ac.cr/bitstream/handle/11056/8632/manual%20antropometria.pdf</w:t>
        </w:r>
      </w:hyperlink>
      <w:r w:rsidRPr="00BB1FEF">
        <w:rPr>
          <w:rFonts w:cs="Arial"/>
          <w:color w:val="000000"/>
          <w:sz w:val="22"/>
        </w:rPr>
        <w:t>.</w:t>
      </w:r>
    </w:p>
    <w:p w:rsidR="00471F31" w:rsidRPr="00BB1FEF" w:rsidRDefault="00471F31" w:rsidP="00471F31">
      <w:pPr>
        <w:contextualSpacing/>
        <w:jc w:val="both"/>
        <w:rPr>
          <w:rFonts w:cs="Arial"/>
          <w:color w:val="000000"/>
          <w:sz w:val="22"/>
        </w:rPr>
      </w:pPr>
      <w:r w:rsidRPr="00BB1FEF">
        <w:rPr>
          <w:rFonts w:cs="Arial"/>
          <w:color w:val="000000"/>
          <w:sz w:val="22"/>
        </w:rPr>
        <w:t xml:space="preserve">2. Medina </w:t>
      </w:r>
      <w:proofErr w:type="spellStart"/>
      <w:r w:rsidRPr="00BB1FEF">
        <w:rPr>
          <w:rFonts w:cs="Arial"/>
          <w:color w:val="000000"/>
          <w:sz w:val="22"/>
        </w:rPr>
        <w:t>Góndrez</w:t>
      </w:r>
      <w:proofErr w:type="spellEnd"/>
      <w:r w:rsidRPr="00BB1FEF">
        <w:rPr>
          <w:rFonts w:cs="Arial"/>
          <w:color w:val="000000"/>
          <w:sz w:val="22"/>
        </w:rPr>
        <w:t xml:space="preserve"> Z, </w:t>
      </w:r>
      <w:proofErr w:type="spellStart"/>
      <w:r w:rsidRPr="00BB1FEF">
        <w:rPr>
          <w:rFonts w:cs="Arial"/>
          <w:color w:val="000000"/>
          <w:sz w:val="22"/>
        </w:rPr>
        <w:t>Roteta</w:t>
      </w:r>
      <w:proofErr w:type="spellEnd"/>
      <w:r w:rsidRPr="00BB1FEF">
        <w:rPr>
          <w:rFonts w:cs="Arial"/>
          <w:color w:val="000000"/>
          <w:sz w:val="22"/>
        </w:rPr>
        <w:t xml:space="preserve"> Dorado A, Barcos Pina I. Medicina General Integral Tomo I. 3era edición. 2014. Disponible en:</w:t>
      </w:r>
      <w:hyperlink r:id="rId7" w:history="1">
        <w:r w:rsidRPr="00BB1FEF">
          <w:rPr>
            <w:rStyle w:val="Hipervnculo"/>
            <w:rFonts w:ascii="Verdana" w:hAnsi="Verdana" w:cs="Arial"/>
            <w:color w:val="000000"/>
            <w:sz w:val="22"/>
          </w:rPr>
          <w:t>http://www.bvs.sld.cu/libros_texto/mgi_tomo1_3raedicion/cap25.pdf</w:t>
        </w:r>
      </w:hyperlink>
      <w:r w:rsidRPr="00BB1FEF">
        <w:rPr>
          <w:rFonts w:cs="Arial"/>
          <w:color w:val="000000"/>
          <w:sz w:val="22"/>
        </w:rPr>
        <w:t>.</w:t>
      </w:r>
    </w:p>
    <w:p w:rsidR="00471F31" w:rsidRPr="00BB1FEF" w:rsidRDefault="00471F31" w:rsidP="00471F31">
      <w:pPr>
        <w:contextualSpacing/>
        <w:jc w:val="both"/>
        <w:rPr>
          <w:rFonts w:cs="Arial"/>
          <w:color w:val="000000"/>
          <w:sz w:val="22"/>
        </w:rPr>
      </w:pPr>
      <w:r w:rsidRPr="00BB1FEF">
        <w:rPr>
          <w:rFonts w:cs="Arial"/>
          <w:color w:val="000000"/>
          <w:sz w:val="22"/>
        </w:rPr>
        <w:t xml:space="preserve">3. Bello Quiroz M, López González D, Montiel Ojeda D, </w:t>
      </w:r>
      <w:proofErr w:type="spellStart"/>
      <w:r w:rsidRPr="00BB1FEF">
        <w:rPr>
          <w:rFonts w:cs="Arial"/>
          <w:color w:val="000000"/>
          <w:sz w:val="22"/>
        </w:rPr>
        <w:t>Klunder-Klunder</w:t>
      </w:r>
      <w:proofErr w:type="spellEnd"/>
      <w:r w:rsidRPr="00BB1FEF">
        <w:rPr>
          <w:rFonts w:cs="Arial"/>
          <w:color w:val="000000"/>
          <w:sz w:val="22"/>
        </w:rPr>
        <w:t xml:space="preserve"> M, Clark P. Correlación de la masa muscular apendicular medida por </w:t>
      </w:r>
      <w:proofErr w:type="spellStart"/>
      <w:r w:rsidRPr="00BB1FEF">
        <w:rPr>
          <w:rFonts w:cs="Arial"/>
          <w:color w:val="000000"/>
          <w:sz w:val="22"/>
        </w:rPr>
        <w:t>absorciometría</w:t>
      </w:r>
      <w:proofErr w:type="spellEnd"/>
      <w:r w:rsidRPr="00BB1FEF">
        <w:rPr>
          <w:rFonts w:cs="Arial"/>
          <w:color w:val="000000"/>
          <w:sz w:val="22"/>
        </w:rPr>
        <w:t xml:space="preserve"> dual de rayos X y antropometría en población pediátrica y adolescente sana. Bol. Med. Hosp. </w:t>
      </w:r>
      <w:proofErr w:type="spellStart"/>
      <w:r w:rsidRPr="00BB1FEF">
        <w:rPr>
          <w:rFonts w:cs="Arial"/>
          <w:color w:val="000000"/>
          <w:sz w:val="22"/>
        </w:rPr>
        <w:t>Infant</w:t>
      </w:r>
      <w:proofErr w:type="spellEnd"/>
      <w:r w:rsidRPr="00BB1FEF">
        <w:rPr>
          <w:rFonts w:cs="Arial"/>
          <w:color w:val="000000"/>
          <w:sz w:val="22"/>
        </w:rPr>
        <w:t>. Mex.  revista en la Internet]. 2020 Feb [citado 2022 mayo 26]; 77(1): 28-33. Disponible en:</w:t>
      </w:r>
      <w:r w:rsidRPr="00BB1FEF">
        <w:rPr>
          <w:rFonts w:cs="Arial"/>
          <w:color w:val="000000"/>
          <w:sz w:val="22"/>
          <w:u w:val="single"/>
        </w:rPr>
        <w:t>http://www.scielo.org.mx/</w:t>
      </w:r>
      <w:proofErr w:type="gramStart"/>
      <w:r w:rsidRPr="00BB1FEF">
        <w:rPr>
          <w:rFonts w:cs="Arial"/>
          <w:color w:val="000000"/>
          <w:sz w:val="22"/>
          <w:u w:val="single"/>
        </w:rPr>
        <w:t>scielo.php?script</w:t>
      </w:r>
      <w:proofErr w:type="gramEnd"/>
      <w:r w:rsidRPr="00BB1FEF">
        <w:rPr>
          <w:rFonts w:cs="Arial"/>
          <w:color w:val="000000"/>
          <w:sz w:val="22"/>
          <w:u w:val="single"/>
        </w:rPr>
        <w:t xml:space="preserve">=sci_arttext&amp;pid=S166511462020000100028&amp;lng=es. </w:t>
      </w:r>
      <w:proofErr w:type="spellStart"/>
      <w:r w:rsidRPr="00BB1FEF">
        <w:rPr>
          <w:rFonts w:cs="Arial"/>
          <w:color w:val="000000"/>
          <w:sz w:val="22"/>
          <w:u w:val="single"/>
        </w:rPr>
        <w:t>Epub</w:t>
      </w:r>
      <w:proofErr w:type="spellEnd"/>
      <w:r w:rsidRPr="00BB1FEF">
        <w:rPr>
          <w:rFonts w:cs="Arial"/>
          <w:color w:val="000000"/>
          <w:sz w:val="22"/>
          <w:u w:val="single"/>
        </w:rPr>
        <w:t xml:space="preserve"> 25-Feb-2021.  </w:t>
      </w:r>
      <w:hyperlink r:id="rId8" w:history="1">
        <w:r w:rsidRPr="00BB1FEF">
          <w:rPr>
            <w:rStyle w:val="Hipervnculo"/>
            <w:rFonts w:ascii="Verdana" w:hAnsi="Verdana" w:cs="Arial"/>
            <w:color w:val="000000"/>
            <w:sz w:val="22"/>
          </w:rPr>
          <w:t>https://doi.org/10.24875/bmhim.19000108</w:t>
        </w:r>
      </w:hyperlink>
      <w:r w:rsidRPr="00BB1FEF">
        <w:rPr>
          <w:rFonts w:cs="Arial"/>
          <w:color w:val="000000"/>
          <w:sz w:val="22"/>
        </w:rPr>
        <w:t>.</w:t>
      </w:r>
    </w:p>
    <w:p w:rsidR="00471F31" w:rsidRPr="00BB1FEF" w:rsidRDefault="00471F31" w:rsidP="00471F31">
      <w:pPr>
        <w:contextualSpacing/>
        <w:jc w:val="both"/>
        <w:rPr>
          <w:rFonts w:cs="Arial"/>
          <w:color w:val="000000"/>
          <w:sz w:val="22"/>
        </w:rPr>
      </w:pPr>
      <w:r w:rsidRPr="00BB1FEF">
        <w:rPr>
          <w:rFonts w:cs="Arial"/>
          <w:color w:val="000000"/>
          <w:sz w:val="22"/>
        </w:rPr>
        <w:t xml:space="preserve">4. López Cáceres PA, </w:t>
      </w:r>
      <w:proofErr w:type="spellStart"/>
      <w:r w:rsidRPr="00BB1FEF">
        <w:rPr>
          <w:rFonts w:cs="Arial"/>
          <w:color w:val="000000"/>
          <w:sz w:val="22"/>
        </w:rPr>
        <w:t>Chena</w:t>
      </w:r>
      <w:proofErr w:type="spellEnd"/>
      <w:r w:rsidRPr="00BB1FEF">
        <w:rPr>
          <w:rFonts w:cs="Arial"/>
          <w:color w:val="000000"/>
          <w:sz w:val="22"/>
        </w:rPr>
        <w:t xml:space="preserve"> </w:t>
      </w:r>
      <w:proofErr w:type="spellStart"/>
      <w:r w:rsidRPr="00BB1FEF">
        <w:rPr>
          <w:rFonts w:cs="Arial"/>
          <w:color w:val="000000"/>
          <w:sz w:val="22"/>
        </w:rPr>
        <w:t>Sinovas</w:t>
      </w:r>
      <w:proofErr w:type="spellEnd"/>
      <w:r w:rsidRPr="00BB1FEF">
        <w:rPr>
          <w:rFonts w:cs="Arial"/>
          <w:color w:val="000000"/>
          <w:sz w:val="22"/>
        </w:rPr>
        <w:t xml:space="preserve"> M, Asín Izquierdo I, Moreno Ortega A, Moreno Rojas </w:t>
      </w:r>
      <w:proofErr w:type="spellStart"/>
      <w:r w:rsidRPr="00BB1FEF">
        <w:rPr>
          <w:rFonts w:cs="Arial"/>
          <w:color w:val="000000"/>
          <w:sz w:val="22"/>
        </w:rPr>
        <w:t>Rl</w:t>
      </w:r>
      <w:proofErr w:type="spellEnd"/>
      <w:r w:rsidRPr="00BB1FEF">
        <w:rPr>
          <w:rFonts w:cs="Arial"/>
          <w:color w:val="000000"/>
          <w:sz w:val="22"/>
        </w:rPr>
        <w:t xml:space="preserve">. Efecto de factores contextuales en la composición corporal de jugadores profesionales de fútbol. Un estudio retrospectivo. Nutr. Hosp.  [Internet]. </w:t>
      </w:r>
      <w:proofErr w:type="gramStart"/>
      <w:r w:rsidRPr="00BB1FEF">
        <w:rPr>
          <w:rFonts w:cs="Arial"/>
          <w:color w:val="000000"/>
          <w:sz w:val="22"/>
        </w:rPr>
        <w:t>2019  Dic</w:t>
      </w:r>
      <w:proofErr w:type="gramEnd"/>
      <w:r w:rsidRPr="00BB1FEF">
        <w:rPr>
          <w:rFonts w:cs="Arial"/>
          <w:color w:val="000000"/>
          <w:sz w:val="22"/>
        </w:rPr>
        <w:t xml:space="preserve"> [citado  2022  Mayo  26] ;  36(6): 1324-1331.Disponible </w:t>
      </w:r>
      <w:r w:rsidRPr="00BB1FEF">
        <w:rPr>
          <w:rFonts w:cs="Arial"/>
          <w:color w:val="000000"/>
          <w:sz w:val="22"/>
          <w:u w:val="single"/>
        </w:rPr>
        <w:t xml:space="preserve">en:http://scielo.isciii.es/scielo.php?script=sci_arttext&amp;pid=S021216112019000600015&amp;lng=es.  </w:t>
      </w:r>
      <w:proofErr w:type="spellStart"/>
      <w:r w:rsidRPr="00BB1FEF">
        <w:rPr>
          <w:rFonts w:cs="Arial"/>
          <w:color w:val="000000"/>
          <w:sz w:val="22"/>
          <w:u w:val="single"/>
        </w:rPr>
        <w:t>Epub</w:t>
      </w:r>
      <w:proofErr w:type="spellEnd"/>
      <w:r w:rsidRPr="00BB1FEF">
        <w:rPr>
          <w:rFonts w:cs="Arial"/>
          <w:color w:val="000000"/>
          <w:sz w:val="22"/>
          <w:u w:val="single"/>
        </w:rPr>
        <w:t xml:space="preserve"> 24-Feb-2020.  </w:t>
      </w:r>
      <w:hyperlink r:id="rId9" w:history="1">
        <w:r w:rsidRPr="00BB1FEF">
          <w:rPr>
            <w:rStyle w:val="Hipervnculo"/>
            <w:rFonts w:ascii="Verdana" w:hAnsi="Verdana" w:cs="Arial"/>
            <w:color w:val="000000"/>
            <w:sz w:val="22"/>
          </w:rPr>
          <w:t>https://dx.doi.org/10.20960/nh.02783</w:t>
        </w:r>
      </w:hyperlink>
      <w:r w:rsidRPr="00BB1FEF">
        <w:rPr>
          <w:rFonts w:cs="Arial"/>
          <w:color w:val="000000"/>
          <w:sz w:val="22"/>
        </w:rPr>
        <w:t>.</w:t>
      </w:r>
    </w:p>
    <w:p w:rsidR="00471F31" w:rsidRPr="00BB1FEF" w:rsidRDefault="00471F31" w:rsidP="00471F31">
      <w:pPr>
        <w:tabs>
          <w:tab w:val="left" w:pos="1650"/>
        </w:tabs>
        <w:contextualSpacing/>
        <w:jc w:val="both"/>
        <w:rPr>
          <w:rFonts w:cs="Arial"/>
          <w:color w:val="000000"/>
          <w:sz w:val="22"/>
        </w:rPr>
      </w:pPr>
      <w:r w:rsidRPr="00BB1FEF">
        <w:rPr>
          <w:rFonts w:cs="Arial"/>
          <w:color w:val="000000"/>
          <w:sz w:val="22"/>
        </w:rPr>
        <w:t xml:space="preserve">5. Díaz Sánchez ME. </w:t>
      </w:r>
      <w:proofErr w:type="spellStart"/>
      <w:r w:rsidRPr="00BB1FEF">
        <w:rPr>
          <w:rFonts w:cs="Arial"/>
          <w:color w:val="000000"/>
          <w:sz w:val="22"/>
        </w:rPr>
        <w:t>Bioantropología</w:t>
      </w:r>
      <w:proofErr w:type="spellEnd"/>
      <w:r w:rsidRPr="00BB1FEF">
        <w:rPr>
          <w:rFonts w:cs="Arial"/>
          <w:color w:val="000000"/>
          <w:sz w:val="22"/>
        </w:rPr>
        <w:t xml:space="preserve"> de la nutrición. Crecimiento, maduración y desarrollo. Temas de nutrición. Editorial Ciencias Médicas. 2009. Disponible en: </w:t>
      </w:r>
      <w:hyperlink r:id="rId10" w:history="1">
        <w:r w:rsidRPr="00BB1FEF">
          <w:rPr>
            <w:rStyle w:val="Hipervnculo"/>
            <w:rFonts w:ascii="Verdana" w:hAnsi="Verdana" w:cs="Arial"/>
            <w:color w:val="000000"/>
            <w:sz w:val="22"/>
          </w:rPr>
          <w:t>http://www.bvs.sld.cu/libros/bioantropologia/completo.pdf</w:t>
        </w:r>
      </w:hyperlink>
      <w:r w:rsidRPr="00BB1FEF">
        <w:rPr>
          <w:rFonts w:cs="Arial"/>
          <w:color w:val="000000"/>
          <w:sz w:val="22"/>
        </w:rPr>
        <w:t>.</w:t>
      </w:r>
    </w:p>
    <w:p w:rsidR="00471F31" w:rsidRPr="00BB1FEF" w:rsidRDefault="00471F31" w:rsidP="00471F31">
      <w:pPr>
        <w:tabs>
          <w:tab w:val="left" w:pos="0"/>
          <w:tab w:val="left" w:pos="284"/>
        </w:tabs>
        <w:contextualSpacing/>
        <w:jc w:val="both"/>
        <w:rPr>
          <w:rFonts w:cs="Arial"/>
          <w:snapToGrid w:val="0"/>
          <w:color w:val="000000"/>
          <w:sz w:val="22"/>
          <w:lang w:val="es-ES_tradnl"/>
        </w:rPr>
      </w:pPr>
      <w:r w:rsidRPr="00BB1FEF">
        <w:rPr>
          <w:rFonts w:cs="Arial"/>
          <w:color w:val="000000"/>
          <w:sz w:val="22"/>
        </w:rPr>
        <w:t xml:space="preserve">6. Martín Zurro A, Cano Pérez J.F, </w:t>
      </w:r>
      <w:proofErr w:type="spellStart"/>
      <w:r w:rsidRPr="00BB1FEF">
        <w:rPr>
          <w:rFonts w:cs="Arial"/>
          <w:color w:val="000000"/>
          <w:sz w:val="22"/>
        </w:rPr>
        <w:t>Gené</w:t>
      </w:r>
      <w:proofErr w:type="spellEnd"/>
      <w:r w:rsidRPr="00BB1FEF">
        <w:rPr>
          <w:rFonts w:cs="Arial"/>
          <w:color w:val="000000"/>
          <w:sz w:val="22"/>
        </w:rPr>
        <w:t xml:space="preserve"> B. Compendio de atención primaria. [Internet]. España. </w:t>
      </w:r>
      <w:proofErr w:type="spellStart"/>
      <w:r w:rsidRPr="00BB1FEF">
        <w:rPr>
          <w:rFonts w:cs="Arial"/>
          <w:color w:val="000000"/>
          <w:sz w:val="22"/>
        </w:rPr>
        <w:t>Elsevier</w:t>
      </w:r>
      <w:proofErr w:type="spellEnd"/>
      <w:r w:rsidRPr="00BB1FEF">
        <w:rPr>
          <w:rFonts w:cs="Arial"/>
          <w:color w:val="000000"/>
          <w:sz w:val="22"/>
        </w:rPr>
        <w:t xml:space="preserve">; 2016 </w:t>
      </w:r>
      <w:r w:rsidRPr="00BB1FEF">
        <w:rPr>
          <w:rFonts w:cs="Arial"/>
          <w:bCs/>
          <w:iCs/>
          <w:color w:val="000000"/>
          <w:sz w:val="22"/>
        </w:rPr>
        <w:t>[Citado 20 mar 2018] Disponible en</w:t>
      </w:r>
      <w:r w:rsidRPr="00BB1FEF">
        <w:rPr>
          <w:rFonts w:cs="Arial"/>
          <w:color w:val="000000"/>
          <w:sz w:val="22"/>
        </w:rPr>
        <w:t xml:space="preserve">: </w:t>
      </w:r>
      <w:hyperlink r:id="rId11" w:anchor="!/content/book/3-s2.0-B9788490227541000633" w:history="1">
        <w:r w:rsidRPr="00BB1FEF">
          <w:rPr>
            <w:rStyle w:val="Hipervnculo"/>
            <w:rFonts w:ascii="Verdana" w:hAnsi="Verdana" w:cs="Arial"/>
            <w:color w:val="000000"/>
            <w:sz w:val="22"/>
          </w:rPr>
          <w:t>https://www.clinicalkey.es/#!/content/book/3-s2.0-B9788490227541000633</w:t>
        </w:r>
      </w:hyperlink>
    </w:p>
    <w:p w:rsidR="00471F31" w:rsidRPr="00BB1FEF" w:rsidRDefault="00471F31" w:rsidP="00471F31">
      <w:pPr>
        <w:tabs>
          <w:tab w:val="left" w:pos="1650"/>
        </w:tabs>
        <w:contextualSpacing/>
        <w:jc w:val="both"/>
        <w:rPr>
          <w:rFonts w:cs="Arial"/>
          <w:color w:val="000000"/>
          <w:sz w:val="22"/>
        </w:rPr>
      </w:pPr>
      <w:r w:rsidRPr="00BB1FEF">
        <w:rPr>
          <w:rFonts w:cs="Arial"/>
          <w:color w:val="000000"/>
          <w:sz w:val="22"/>
        </w:rPr>
        <w:t xml:space="preserve">7. Pérez Ríos M, Santiago Pérez MI, </w:t>
      </w:r>
      <w:proofErr w:type="spellStart"/>
      <w:r w:rsidRPr="00BB1FEF">
        <w:rPr>
          <w:rFonts w:cs="Arial"/>
          <w:color w:val="000000"/>
          <w:sz w:val="22"/>
        </w:rPr>
        <w:t>Leis</w:t>
      </w:r>
      <w:proofErr w:type="spellEnd"/>
      <w:r w:rsidRPr="00BB1FEF">
        <w:rPr>
          <w:rFonts w:cs="Arial"/>
          <w:color w:val="000000"/>
          <w:sz w:val="22"/>
        </w:rPr>
        <w:t xml:space="preserve"> R, Malvar A, </w:t>
      </w:r>
      <w:proofErr w:type="spellStart"/>
      <w:r w:rsidRPr="00BB1FEF">
        <w:rPr>
          <w:rFonts w:cs="Arial"/>
          <w:color w:val="000000"/>
          <w:sz w:val="22"/>
        </w:rPr>
        <w:t>Suanzes</w:t>
      </w:r>
      <w:proofErr w:type="spellEnd"/>
      <w:r w:rsidRPr="00BB1FEF">
        <w:rPr>
          <w:rFonts w:cs="Arial"/>
          <w:color w:val="000000"/>
          <w:sz w:val="22"/>
        </w:rPr>
        <w:t xml:space="preserve"> J y </w:t>
      </w:r>
      <w:proofErr w:type="spellStart"/>
      <w:r w:rsidRPr="00BB1FEF">
        <w:rPr>
          <w:rFonts w:cs="Arial"/>
          <w:color w:val="000000"/>
          <w:sz w:val="22"/>
        </w:rPr>
        <w:t>Hervada</w:t>
      </w:r>
      <w:proofErr w:type="spellEnd"/>
      <w:r w:rsidRPr="00BB1FEF">
        <w:rPr>
          <w:rFonts w:cs="Arial"/>
          <w:color w:val="000000"/>
          <w:sz w:val="22"/>
        </w:rPr>
        <w:t xml:space="preserve"> X. Anales de Pediatría. [Internet] 2018;89(1):44-49. Disponible en:</w:t>
      </w:r>
    </w:p>
    <w:p w:rsidR="00471F31" w:rsidRPr="00BB1FEF" w:rsidRDefault="00471F31" w:rsidP="00471F31">
      <w:pPr>
        <w:tabs>
          <w:tab w:val="left" w:pos="1650"/>
        </w:tabs>
        <w:contextualSpacing/>
        <w:jc w:val="both"/>
        <w:rPr>
          <w:rFonts w:cs="Arial"/>
          <w:color w:val="000000"/>
          <w:sz w:val="22"/>
        </w:rPr>
      </w:pPr>
      <w:hyperlink r:id="rId12" w:anchor="!/content/journal/1-s2.0-S1695403317303090" w:history="1">
        <w:r w:rsidRPr="00BB1FEF">
          <w:rPr>
            <w:rStyle w:val="Hipervnculo"/>
            <w:rFonts w:ascii="Verdana" w:hAnsi="Verdana" w:cs="Arial"/>
            <w:color w:val="000000"/>
            <w:sz w:val="22"/>
          </w:rPr>
          <w:t>https://www.clinicalkey.es/#!/content/journal/1-s2.0-S1695403317303090</w:t>
        </w:r>
      </w:hyperlink>
      <w:r w:rsidRPr="00BB1FEF">
        <w:rPr>
          <w:rFonts w:cs="Arial"/>
          <w:color w:val="000000"/>
          <w:sz w:val="22"/>
        </w:rPr>
        <w:t>.</w:t>
      </w:r>
    </w:p>
    <w:p w:rsidR="00471F31" w:rsidRPr="00BB1FEF" w:rsidRDefault="00471F31" w:rsidP="00471F31">
      <w:pPr>
        <w:tabs>
          <w:tab w:val="left" w:pos="1650"/>
        </w:tabs>
        <w:contextualSpacing/>
        <w:jc w:val="both"/>
        <w:rPr>
          <w:rFonts w:cs="Arial"/>
          <w:color w:val="000000"/>
          <w:sz w:val="22"/>
        </w:rPr>
      </w:pPr>
      <w:r w:rsidRPr="00BB1FEF">
        <w:rPr>
          <w:rFonts w:cs="Arial"/>
          <w:color w:val="000000"/>
          <w:sz w:val="22"/>
        </w:rPr>
        <w:t xml:space="preserve">8. Corredera Guerra RF, Balado Sansón RM, </w:t>
      </w:r>
      <w:proofErr w:type="spellStart"/>
      <w:r w:rsidRPr="00BB1FEF">
        <w:rPr>
          <w:rFonts w:cs="Arial"/>
          <w:color w:val="000000"/>
          <w:sz w:val="22"/>
        </w:rPr>
        <w:t>Sardiñas</w:t>
      </w:r>
      <w:proofErr w:type="spellEnd"/>
      <w:r w:rsidRPr="00BB1FEF">
        <w:rPr>
          <w:rFonts w:cs="Arial"/>
          <w:color w:val="000000"/>
          <w:sz w:val="22"/>
        </w:rPr>
        <w:t xml:space="preserve"> Arce ME, Montesinos Estévez TC, Gómez Padrón E. Valores de peso y talla según la edad. Estudio realizado en niños escolares del municipio Cerro. Rev. cubana Med Gen Integr [Internet]. 2009 Sep. [citado 2022 Abr 08]; 25(3). Disponible en:</w:t>
      </w:r>
      <w:hyperlink r:id="rId13" w:history="1">
        <w:r w:rsidRPr="00BB1FEF">
          <w:rPr>
            <w:rStyle w:val="Hipervnculo"/>
            <w:rFonts w:ascii="Verdana" w:hAnsi="Verdana" w:cs="Arial"/>
            <w:color w:val="000000"/>
            <w:sz w:val="22"/>
          </w:rPr>
          <w:t>http://scielo.sld.cu/scielo.php?script=sci_arttext&amp;pid=S086421252009000300009&amp;lng=es</w:t>
        </w:r>
      </w:hyperlink>
      <w:r w:rsidRPr="00BB1FEF">
        <w:rPr>
          <w:rFonts w:cs="Arial"/>
          <w:color w:val="000000"/>
          <w:sz w:val="22"/>
        </w:rPr>
        <w:t>.</w:t>
      </w:r>
    </w:p>
    <w:p w:rsidR="00471F31" w:rsidRPr="00BB1FEF" w:rsidRDefault="00471F31" w:rsidP="00471F31">
      <w:pPr>
        <w:tabs>
          <w:tab w:val="left" w:pos="1020"/>
        </w:tabs>
        <w:contextualSpacing/>
        <w:jc w:val="both"/>
        <w:rPr>
          <w:rFonts w:cs="Arial"/>
          <w:color w:val="000000"/>
          <w:sz w:val="22"/>
        </w:rPr>
      </w:pPr>
      <w:r w:rsidRPr="00BB1FEF">
        <w:rPr>
          <w:rFonts w:cs="Arial"/>
          <w:color w:val="000000"/>
          <w:sz w:val="22"/>
        </w:rPr>
        <w:t xml:space="preserve">9. Moya M. Lo pequeño y lo grande en la prevención de la obesidad infantil. Anales de Pediatría. [Internet]. 2017 [citado 2022 </w:t>
      </w:r>
      <w:proofErr w:type="spellStart"/>
      <w:r w:rsidRPr="00BB1FEF">
        <w:rPr>
          <w:rFonts w:cs="Arial"/>
          <w:color w:val="000000"/>
          <w:sz w:val="22"/>
        </w:rPr>
        <w:t>May</w:t>
      </w:r>
      <w:proofErr w:type="spellEnd"/>
      <w:r w:rsidRPr="00BB1FEF">
        <w:rPr>
          <w:rFonts w:cs="Arial"/>
          <w:color w:val="000000"/>
          <w:sz w:val="22"/>
        </w:rPr>
        <w:t xml:space="preserve"> 28];87(5):243-244. Disponible en:   </w:t>
      </w:r>
      <w:hyperlink r:id="rId14" w:anchor="!/content/journal/1-s2.0-S169540331730053X" w:history="1">
        <w:r w:rsidRPr="00BB1FEF">
          <w:rPr>
            <w:rStyle w:val="Hipervnculo"/>
            <w:rFonts w:ascii="Verdana" w:hAnsi="Verdana" w:cs="Arial"/>
            <w:color w:val="000000"/>
            <w:sz w:val="22"/>
          </w:rPr>
          <w:t>https://www.clinicalkey.es/#!/content/journal/1-s2.0-S169540331730053X</w:t>
        </w:r>
      </w:hyperlink>
    </w:p>
    <w:p w:rsidR="00471F31" w:rsidRPr="00BB1FEF" w:rsidRDefault="00471F31" w:rsidP="00471F31">
      <w:pPr>
        <w:tabs>
          <w:tab w:val="left" w:pos="1020"/>
        </w:tabs>
        <w:contextualSpacing/>
        <w:jc w:val="both"/>
        <w:rPr>
          <w:rFonts w:cs="Arial"/>
          <w:color w:val="000000"/>
          <w:sz w:val="22"/>
        </w:rPr>
      </w:pPr>
      <w:r w:rsidRPr="00BB1FEF">
        <w:rPr>
          <w:rFonts w:cs="Arial"/>
          <w:color w:val="000000"/>
          <w:sz w:val="22"/>
        </w:rPr>
        <w:t xml:space="preserve">10. Lapo Ordoñez D.A, Quintana Salinas MR. Relación entre el estado nutricional por antropometría y hábitos alimentarios con el rendimiento académico en adolescentes. AMC [Internet]. 2018 Dic [citado 2022 Ene 28];22(6):755-774. Disponible en:  </w:t>
      </w:r>
      <w:hyperlink r:id="rId15" w:history="1">
        <w:r w:rsidRPr="00BB1FEF">
          <w:rPr>
            <w:rStyle w:val="Hipervnculo"/>
            <w:rFonts w:ascii="Verdana" w:hAnsi="Verdana" w:cs="Arial"/>
            <w:color w:val="000000"/>
            <w:sz w:val="22"/>
          </w:rPr>
          <w:t>http://scieloprueba.sld.cu/scielo.php?script=sci_arttext&amp;pid=S102502552018000600755&amp;lng=es</w:t>
        </w:r>
      </w:hyperlink>
      <w:r w:rsidRPr="00BB1FEF">
        <w:rPr>
          <w:rFonts w:cs="Arial"/>
          <w:color w:val="000000"/>
          <w:sz w:val="22"/>
        </w:rPr>
        <w:t>.</w:t>
      </w:r>
    </w:p>
    <w:p w:rsidR="00471F31" w:rsidRPr="00BB1FEF" w:rsidRDefault="00471F31" w:rsidP="00471F31">
      <w:pPr>
        <w:tabs>
          <w:tab w:val="left" w:pos="1020"/>
        </w:tabs>
        <w:contextualSpacing/>
        <w:jc w:val="both"/>
        <w:rPr>
          <w:rFonts w:cs="Arial"/>
          <w:color w:val="000000"/>
          <w:sz w:val="22"/>
        </w:rPr>
      </w:pPr>
      <w:r w:rsidRPr="00BB1FEF">
        <w:rPr>
          <w:rFonts w:cs="Arial"/>
          <w:color w:val="000000"/>
          <w:sz w:val="22"/>
        </w:rPr>
        <w:t xml:space="preserve">11. Jiménez Acosta S. Temas de nutrición. Nutrición básica. Revista Brasileira de </w:t>
      </w:r>
      <w:proofErr w:type="spellStart"/>
      <w:r w:rsidRPr="00BB1FEF">
        <w:rPr>
          <w:rFonts w:cs="Arial"/>
          <w:color w:val="000000"/>
          <w:sz w:val="22"/>
        </w:rPr>
        <w:t>Crecimento</w:t>
      </w:r>
      <w:proofErr w:type="spellEnd"/>
      <w:r w:rsidRPr="00BB1FEF">
        <w:rPr>
          <w:rFonts w:cs="Arial"/>
          <w:color w:val="000000"/>
          <w:sz w:val="22"/>
        </w:rPr>
        <w:t xml:space="preserve"> e </w:t>
      </w:r>
      <w:proofErr w:type="spellStart"/>
      <w:r w:rsidRPr="00BB1FEF">
        <w:rPr>
          <w:rFonts w:cs="Arial"/>
          <w:color w:val="000000"/>
          <w:sz w:val="22"/>
        </w:rPr>
        <w:t>Desenvolvimento</w:t>
      </w:r>
      <w:proofErr w:type="spellEnd"/>
      <w:r w:rsidRPr="00BB1FEF">
        <w:rPr>
          <w:rFonts w:cs="Arial"/>
          <w:color w:val="000000"/>
          <w:sz w:val="22"/>
        </w:rPr>
        <w:t xml:space="preserve"> Humano. 2008. Disponible en: </w:t>
      </w:r>
      <w:hyperlink r:id="rId16" w:history="1">
        <w:r w:rsidRPr="00BB1FEF">
          <w:rPr>
            <w:rStyle w:val="Hipervnculo"/>
            <w:rFonts w:ascii="Verdana" w:hAnsi="Verdana" w:cs="Arial"/>
            <w:color w:val="000000"/>
            <w:sz w:val="22"/>
          </w:rPr>
          <w:t>http://www.bvs.sld.cu/libros_texto/temas_nutrticion/cap6.pdf</w:t>
        </w:r>
      </w:hyperlink>
      <w:r w:rsidRPr="00BB1FEF">
        <w:rPr>
          <w:rFonts w:cs="Arial"/>
          <w:color w:val="000000"/>
          <w:sz w:val="22"/>
        </w:rPr>
        <w:t>.</w:t>
      </w:r>
    </w:p>
    <w:p w:rsidR="00471F31" w:rsidRPr="00BB1FEF" w:rsidRDefault="00471F31" w:rsidP="00471F31">
      <w:pPr>
        <w:tabs>
          <w:tab w:val="left" w:pos="1815"/>
        </w:tabs>
        <w:contextualSpacing/>
        <w:jc w:val="both"/>
        <w:rPr>
          <w:rFonts w:cs="Arial"/>
          <w:color w:val="000000"/>
          <w:sz w:val="22"/>
        </w:rPr>
      </w:pPr>
      <w:r w:rsidRPr="00BB1FEF">
        <w:rPr>
          <w:rFonts w:cs="Arial"/>
          <w:color w:val="000000"/>
          <w:sz w:val="22"/>
        </w:rPr>
        <w:t xml:space="preserve">12. </w:t>
      </w:r>
      <w:proofErr w:type="spellStart"/>
      <w:r w:rsidRPr="00BB1FEF">
        <w:rPr>
          <w:rFonts w:cs="Arial"/>
          <w:color w:val="000000"/>
          <w:sz w:val="22"/>
        </w:rPr>
        <w:t>Vidaillet</w:t>
      </w:r>
      <w:proofErr w:type="spellEnd"/>
      <w:r w:rsidRPr="00BB1FEF">
        <w:rPr>
          <w:rFonts w:cs="Arial"/>
          <w:color w:val="000000"/>
          <w:sz w:val="22"/>
        </w:rPr>
        <w:t xml:space="preserve"> Calvo EC, Rodríguez Arias G, Carnot Pereira J. Antropometría en la evaluación nutricional de adolescentes del sexo femenino. Rev cubana </w:t>
      </w:r>
      <w:proofErr w:type="spellStart"/>
      <w:r w:rsidRPr="00BB1FEF">
        <w:rPr>
          <w:rFonts w:cs="Arial"/>
          <w:color w:val="000000"/>
          <w:sz w:val="22"/>
        </w:rPr>
        <w:t>Pediatr</w:t>
      </w:r>
      <w:proofErr w:type="spellEnd"/>
      <w:r w:rsidRPr="00BB1FEF">
        <w:rPr>
          <w:rFonts w:cs="Arial"/>
          <w:color w:val="000000"/>
          <w:sz w:val="22"/>
        </w:rPr>
        <w:t xml:space="preserve"> [Internet]. 2002 Mar [citado 2022 mayo 09]; 74(1): 23-32. Disponible en:</w:t>
      </w:r>
      <w:hyperlink r:id="rId17" w:history="1">
        <w:r w:rsidRPr="00BB1FEF">
          <w:rPr>
            <w:rStyle w:val="Hipervnculo"/>
            <w:rFonts w:ascii="Verdana" w:hAnsi="Verdana" w:cs="Arial"/>
            <w:color w:val="000000"/>
            <w:sz w:val="22"/>
          </w:rPr>
          <w:t>http://scielo.sld.cu/scielo.php?script=sci_arttext&amp;pid=S003475312002000100003&amp;lng=es</w:t>
        </w:r>
      </w:hyperlink>
      <w:r w:rsidRPr="00BB1FEF">
        <w:rPr>
          <w:rFonts w:cs="Arial"/>
          <w:color w:val="000000"/>
          <w:sz w:val="22"/>
        </w:rPr>
        <w:t>.</w:t>
      </w:r>
    </w:p>
    <w:p w:rsidR="00471F31" w:rsidRPr="00BB1FEF" w:rsidRDefault="00471F31" w:rsidP="00471F31">
      <w:pPr>
        <w:tabs>
          <w:tab w:val="left" w:pos="1815"/>
        </w:tabs>
        <w:contextualSpacing/>
        <w:jc w:val="both"/>
        <w:rPr>
          <w:rFonts w:cs="Arial"/>
          <w:color w:val="000000"/>
          <w:sz w:val="22"/>
          <w:u w:val="single"/>
        </w:rPr>
      </w:pPr>
      <w:r w:rsidRPr="00BB1FEF">
        <w:rPr>
          <w:rFonts w:cs="Arial"/>
          <w:color w:val="000000"/>
          <w:sz w:val="22"/>
          <w:lang w:val="en-GB"/>
        </w:rPr>
        <w:t xml:space="preserve">13. </w:t>
      </w:r>
      <w:proofErr w:type="spellStart"/>
      <w:r w:rsidRPr="00BB1FEF">
        <w:rPr>
          <w:rFonts w:cs="Arial"/>
          <w:color w:val="000000"/>
          <w:sz w:val="22"/>
          <w:lang w:val="en-GB"/>
        </w:rPr>
        <w:t>Cuttler</w:t>
      </w:r>
      <w:proofErr w:type="spellEnd"/>
      <w:r w:rsidRPr="00BB1FEF">
        <w:rPr>
          <w:rFonts w:cs="Arial"/>
          <w:color w:val="000000"/>
          <w:sz w:val="22"/>
          <w:lang w:val="en-GB"/>
        </w:rPr>
        <w:t xml:space="preserve"> L, </w:t>
      </w:r>
      <w:proofErr w:type="spellStart"/>
      <w:r w:rsidRPr="00BB1FEF">
        <w:rPr>
          <w:rFonts w:cs="Arial"/>
          <w:color w:val="000000"/>
          <w:sz w:val="22"/>
          <w:lang w:val="en-GB"/>
        </w:rPr>
        <w:t>Madhusmita</w:t>
      </w:r>
      <w:proofErr w:type="spellEnd"/>
      <w:r w:rsidRPr="00BB1FEF">
        <w:rPr>
          <w:rFonts w:cs="Arial"/>
          <w:color w:val="000000"/>
          <w:sz w:val="22"/>
          <w:lang w:val="en-GB"/>
        </w:rPr>
        <w:t xml:space="preserve"> M, Koontz M. Endocrinology: Adult and </w:t>
      </w:r>
      <w:proofErr w:type="spellStart"/>
      <w:r w:rsidRPr="00BB1FEF">
        <w:rPr>
          <w:rFonts w:cs="Arial"/>
          <w:color w:val="000000"/>
          <w:sz w:val="22"/>
          <w:lang w:val="en-GB"/>
        </w:rPr>
        <w:t>Pediatric</w:t>
      </w:r>
      <w:proofErr w:type="spellEnd"/>
      <w:r w:rsidRPr="00BB1FEF">
        <w:rPr>
          <w:rFonts w:cs="Arial"/>
          <w:color w:val="000000"/>
          <w:sz w:val="22"/>
          <w:lang w:val="en-GB"/>
        </w:rPr>
        <w:t xml:space="preserve"> [Internet]. </w:t>
      </w:r>
      <w:r w:rsidRPr="00BB1FEF">
        <w:rPr>
          <w:rFonts w:cs="Arial"/>
          <w:color w:val="000000"/>
          <w:sz w:val="22"/>
        </w:rPr>
        <w:t xml:space="preserve">Wisconsin. </w:t>
      </w:r>
      <w:proofErr w:type="spellStart"/>
      <w:r w:rsidRPr="00BB1FEF">
        <w:rPr>
          <w:rFonts w:cs="Arial"/>
          <w:color w:val="000000"/>
          <w:sz w:val="22"/>
        </w:rPr>
        <w:t>Elsevier</w:t>
      </w:r>
      <w:proofErr w:type="spellEnd"/>
      <w:r w:rsidRPr="00BB1FEF">
        <w:rPr>
          <w:rFonts w:cs="Arial"/>
          <w:color w:val="000000"/>
          <w:sz w:val="22"/>
        </w:rPr>
        <w:t>; 2016 [Citado 21 abr 2022] Disponible en:</w:t>
      </w:r>
      <w:r w:rsidRPr="00BB1FEF">
        <w:rPr>
          <w:rFonts w:cs="Arial"/>
          <w:color w:val="000000"/>
          <w:sz w:val="22"/>
          <w:u w:val="single"/>
        </w:rPr>
        <w:t xml:space="preserve"> https://www.clinicalkey.es/#!/content/book/3-s2.0-B9780323189071000226</w:t>
      </w:r>
    </w:p>
    <w:p w:rsidR="00471F31" w:rsidRPr="00BB1FEF" w:rsidRDefault="00471F31" w:rsidP="00471F31">
      <w:pPr>
        <w:tabs>
          <w:tab w:val="left" w:pos="1815"/>
        </w:tabs>
        <w:contextualSpacing/>
        <w:jc w:val="both"/>
        <w:rPr>
          <w:rFonts w:cs="Arial"/>
          <w:color w:val="000000"/>
          <w:sz w:val="22"/>
        </w:rPr>
      </w:pPr>
      <w:r w:rsidRPr="00BB1FEF">
        <w:rPr>
          <w:rFonts w:cs="Arial"/>
          <w:color w:val="000000"/>
          <w:sz w:val="22"/>
        </w:rPr>
        <w:t xml:space="preserve">14. Gómez Campos R, </w:t>
      </w:r>
      <w:proofErr w:type="spellStart"/>
      <w:r w:rsidRPr="00BB1FEF">
        <w:rPr>
          <w:rFonts w:cs="Arial"/>
          <w:color w:val="000000"/>
          <w:sz w:val="22"/>
        </w:rPr>
        <w:t>Arruda</w:t>
      </w:r>
      <w:proofErr w:type="spellEnd"/>
      <w:r w:rsidRPr="00BB1FEF">
        <w:rPr>
          <w:rFonts w:cs="Arial"/>
          <w:color w:val="000000"/>
          <w:sz w:val="22"/>
        </w:rPr>
        <w:t xml:space="preserve"> M, </w:t>
      </w:r>
      <w:proofErr w:type="spellStart"/>
      <w:r w:rsidRPr="00BB1FEF">
        <w:rPr>
          <w:rFonts w:cs="Arial"/>
          <w:color w:val="000000"/>
          <w:sz w:val="22"/>
        </w:rPr>
        <w:t>Luarte</w:t>
      </w:r>
      <w:proofErr w:type="spellEnd"/>
      <w:r w:rsidRPr="00BB1FEF">
        <w:rPr>
          <w:rFonts w:cs="Arial"/>
          <w:color w:val="000000"/>
          <w:sz w:val="22"/>
        </w:rPr>
        <w:t xml:space="preserve"> Rocha C, Urra Albornoz C, </w:t>
      </w:r>
      <w:proofErr w:type="spellStart"/>
      <w:r w:rsidRPr="00BB1FEF">
        <w:rPr>
          <w:rFonts w:cs="Arial"/>
          <w:color w:val="000000"/>
          <w:sz w:val="22"/>
        </w:rPr>
        <w:t>Almonacid</w:t>
      </w:r>
      <w:proofErr w:type="spellEnd"/>
      <w:r w:rsidRPr="00BB1FEF">
        <w:rPr>
          <w:rFonts w:cs="Arial"/>
          <w:color w:val="000000"/>
          <w:sz w:val="22"/>
        </w:rPr>
        <w:t xml:space="preserve"> Fierro A, </w:t>
      </w:r>
      <w:proofErr w:type="spellStart"/>
      <w:r w:rsidRPr="00BB1FEF">
        <w:rPr>
          <w:rFonts w:cs="Arial"/>
          <w:color w:val="000000"/>
          <w:sz w:val="22"/>
        </w:rPr>
        <w:t>Cossio</w:t>
      </w:r>
      <w:proofErr w:type="spellEnd"/>
      <w:r w:rsidRPr="00BB1FEF">
        <w:rPr>
          <w:rFonts w:cs="Arial"/>
          <w:color w:val="000000"/>
          <w:sz w:val="22"/>
        </w:rPr>
        <w:t xml:space="preserve"> Bolaños M. Enfoque teórico del crecimiento físico de niños y adolescentes. Rev </w:t>
      </w:r>
      <w:proofErr w:type="spellStart"/>
      <w:r w:rsidRPr="00BB1FEF">
        <w:rPr>
          <w:rFonts w:cs="Arial"/>
          <w:color w:val="000000"/>
          <w:sz w:val="22"/>
        </w:rPr>
        <w:t>Esp</w:t>
      </w:r>
      <w:proofErr w:type="spellEnd"/>
      <w:r w:rsidRPr="00BB1FEF">
        <w:rPr>
          <w:rFonts w:cs="Arial"/>
          <w:color w:val="000000"/>
          <w:sz w:val="22"/>
        </w:rPr>
        <w:t xml:space="preserve"> Nutr </w:t>
      </w:r>
      <w:proofErr w:type="spellStart"/>
      <w:r w:rsidRPr="00BB1FEF">
        <w:rPr>
          <w:rFonts w:cs="Arial"/>
          <w:color w:val="000000"/>
          <w:sz w:val="22"/>
        </w:rPr>
        <w:t>Hum</w:t>
      </w:r>
      <w:proofErr w:type="spellEnd"/>
      <w:r w:rsidRPr="00BB1FEF">
        <w:rPr>
          <w:rFonts w:cs="Arial"/>
          <w:color w:val="000000"/>
          <w:sz w:val="22"/>
        </w:rPr>
        <w:t xml:space="preserve"> </w:t>
      </w:r>
      <w:proofErr w:type="spellStart"/>
      <w:proofErr w:type="gramStart"/>
      <w:r w:rsidRPr="00BB1FEF">
        <w:rPr>
          <w:rFonts w:cs="Arial"/>
          <w:color w:val="000000"/>
          <w:sz w:val="22"/>
        </w:rPr>
        <w:t>Diet</w:t>
      </w:r>
      <w:proofErr w:type="spellEnd"/>
      <w:r w:rsidRPr="00BB1FEF">
        <w:rPr>
          <w:rFonts w:cs="Arial"/>
          <w:color w:val="000000"/>
          <w:sz w:val="22"/>
        </w:rPr>
        <w:t xml:space="preserve">  [</w:t>
      </w:r>
      <w:proofErr w:type="gramEnd"/>
      <w:r w:rsidRPr="00BB1FEF">
        <w:rPr>
          <w:rFonts w:cs="Arial"/>
          <w:color w:val="000000"/>
          <w:sz w:val="22"/>
        </w:rPr>
        <w:t xml:space="preserve">Internet]. </w:t>
      </w:r>
      <w:proofErr w:type="gramStart"/>
      <w:r w:rsidRPr="00BB1FEF">
        <w:rPr>
          <w:rFonts w:cs="Arial"/>
          <w:color w:val="000000"/>
          <w:sz w:val="22"/>
        </w:rPr>
        <w:t xml:space="preserve">2016  </w:t>
      </w:r>
      <w:proofErr w:type="spellStart"/>
      <w:r w:rsidRPr="00BB1FEF">
        <w:rPr>
          <w:rFonts w:cs="Arial"/>
          <w:color w:val="000000"/>
          <w:sz w:val="22"/>
        </w:rPr>
        <w:t>Sep</w:t>
      </w:r>
      <w:proofErr w:type="spellEnd"/>
      <w:proofErr w:type="gramEnd"/>
      <w:r w:rsidRPr="00BB1FEF">
        <w:rPr>
          <w:rFonts w:cs="Arial"/>
          <w:color w:val="000000"/>
          <w:sz w:val="22"/>
        </w:rPr>
        <w:t xml:space="preserve"> [citado  2022  Abr  10];  20(3): 244-253. Disponible en: </w:t>
      </w:r>
      <w:r w:rsidRPr="00BB1FEF">
        <w:rPr>
          <w:rFonts w:cs="Arial"/>
          <w:color w:val="000000"/>
          <w:sz w:val="22"/>
          <w:u w:val="single"/>
        </w:rPr>
        <w:t>http://scielo.isciii.es/scielo.php?script=sci_arttext&amp;pid=S2174-             51452016000300011&amp;lng=es.http://dx.doi.org/10.14306/renhyd.20.3.198.</w:t>
      </w:r>
      <w:r w:rsidRPr="00BB1FEF">
        <w:rPr>
          <w:rFonts w:cs="Arial"/>
          <w:color w:val="000000"/>
          <w:sz w:val="22"/>
        </w:rPr>
        <w:t xml:space="preserve">                                   </w:t>
      </w:r>
    </w:p>
    <w:p w:rsidR="00471F31" w:rsidRPr="00BB1FEF" w:rsidRDefault="00471F31" w:rsidP="00471F31">
      <w:pPr>
        <w:pStyle w:val="Prrafodelista"/>
        <w:tabs>
          <w:tab w:val="left" w:pos="284"/>
        </w:tabs>
        <w:ind w:left="0"/>
        <w:jc w:val="both"/>
        <w:rPr>
          <w:rFonts w:ascii="Verdana" w:hAnsi="Verdana" w:cs="Arial"/>
          <w:color w:val="000000"/>
          <w:u w:val="single"/>
          <w:lang w:eastAsia="es-ES"/>
        </w:rPr>
      </w:pPr>
      <w:r w:rsidRPr="00BB1FEF">
        <w:rPr>
          <w:rFonts w:ascii="Verdana" w:hAnsi="Verdana" w:cs="Arial"/>
          <w:color w:val="000000"/>
        </w:rPr>
        <w:t xml:space="preserve">15. </w:t>
      </w:r>
      <w:r w:rsidRPr="00BB1FEF">
        <w:rPr>
          <w:rFonts w:ascii="Verdana" w:hAnsi="Verdana" w:cs="Arial"/>
          <w:color w:val="000000"/>
          <w:lang w:eastAsia="es-ES"/>
        </w:rPr>
        <w:t xml:space="preserve">Jordán J, </w:t>
      </w:r>
      <w:proofErr w:type="spellStart"/>
      <w:r w:rsidRPr="00BB1FEF">
        <w:rPr>
          <w:rFonts w:ascii="Verdana" w:hAnsi="Verdana" w:cs="Arial"/>
          <w:color w:val="000000"/>
          <w:lang w:eastAsia="es-ES"/>
        </w:rPr>
        <w:t>Bebelagna</w:t>
      </w:r>
      <w:proofErr w:type="spellEnd"/>
      <w:r w:rsidRPr="00BB1FEF">
        <w:rPr>
          <w:rFonts w:ascii="Verdana" w:hAnsi="Verdana" w:cs="Arial"/>
          <w:color w:val="000000"/>
          <w:lang w:eastAsia="es-ES"/>
        </w:rPr>
        <w:t xml:space="preserve"> A, Rubén M, Hernández J. Investigación sobre crecimiento y desarrollo. Cuba, 2010-2012. Rev. </w:t>
      </w:r>
      <w:proofErr w:type="spellStart"/>
      <w:r w:rsidRPr="00BB1FEF">
        <w:rPr>
          <w:rFonts w:ascii="Verdana" w:hAnsi="Verdana" w:cs="Arial"/>
          <w:color w:val="000000"/>
          <w:lang w:eastAsia="es-ES"/>
        </w:rPr>
        <w:t>Cub</w:t>
      </w:r>
      <w:proofErr w:type="spellEnd"/>
      <w:r w:rsidRPr="00BB1FEF">
        <w:rPr>
          <w:rFonts w:ascii="Verdana" w:hAnsi="Verdana" w:cs="Arial"/>
          <w:color w:val="000000"/>
          <w:lang w:eastAsia="es-ES"/>
        </w:rPr>
        <w:t xml:space="preserve">. </w:t>
      </w:r>
      <w:proofErr w:type="spellStart"/>
      <w:r w:rsidRPr="00BB1FEF">
        <w:rPr>
          <w:rFonts w:ascii="Verdana" w:hAnsi="Verdana" w:cs="Arial"/>
          <w:color w:val="000000"/>
          <w:lang w:eastAsia="es-ES"/>
        </w:rPr>
        <w:t>Ped</w:t>
      </w:r>
      <w:proofErr w:type="spellEnd"/>
      <w:r w:rsidRPr="00BB1FEF">
        <w:rPr>
          <w:rFonts w:ascii="Verdana" w:hAnsi="Verdana" w:cs="Arial"/>
          <w:color w:val="000000"/>
          <w:lang w:eastAsia="es-ES"/>
        </w:rPr>
        <w:t xml:space="preserve">. [Internet]. 2013 </w:t>
      </w:r>
      <w:proofErr w:type="spellStart"/>
      <w:r w:rsidRPr="00BB1FEF">
        <w:rPr>
          <w:rFonts w:ascii="Verdana" w:hAnsi="Verdana" w:cs="Arial"/>
          <w:color w:val="000000"/>
          <w:lang w:eastAsia="es-ES"/>
        </w:rPr>
        <w:t>marz</w:t>
      </w:r>
      <w:proofErr w:type="spellEnd"/>
      <w:r w:rsidRPr="00BB1FEF">
        <w:rPr>
          <w:rFonts w:ascii="Verdana" w:hAnsi="Verdana" w:cs="Arial"/>
          <w:color w:val="000000"/>
          <w:lang w:eastAsia="es-ES"/>
        </w:rPr>
        <w:t xml:space="preserve">. [Citado 12 feb. 2022]; 6 (2): [aprox. 22 p.].  Disponible en: </w:t>
      </w:r>
      <w:hyperlink r:id="rId18" w:history="1">
        <w:r w:rsidRPr="00BB1FEF">
          <w:rPr>
            <w:rFonts w:ascii="Verdana" w:hAnsi="Verdana" w:cs="Arial"/>
            <w:color w:val="000000"/>
            <w:u w:val="single"/>
            <w:lang w:eastAsia="es-ES"/>
          </w:rPr>
          <w:t>http://articulos.sld.cu/ecimed/?p=1095</w:t>
        </w:r>
      </w:hyperlink>
    </w:p>
    <w:p w:rsidR="00471F31" w:rsidRPr="00BB1FEF" w:rsidRDefault="00471F31" w:rsidP="00471F31">
      <w:pPr>
        <w:tabs>
          <w:tab w:val="left" w:pos="284"/>
          <w:tab w:val="left" w:pos="426"/>
        </w:tabs>
        <w:contextualSpacing/>
        <w:jc w:val="both"/>
        <w:rPr>
          <w:rStyle w:val="Hipervnculo"/>
          <w:rFonts w:ascii="Verdana" w:hAnsi="Verdana" w:cs="Arial"/>
          <w:color w:val="000000"/>
          <w:sz w:val="22"/>
        </w:rPr>
      </w:pPr>
      <w:r w:rsidRPr="00BB1FEF">
        <w:rPr>
          <w:rFonts w:cs="Arial"/>
          <w:bCs/>
          <w:color w:val="000000"/>
          <w:sz w:val="22"/>
        </w:rPr>
        <w:t xml:space="preserve">16. Esquivel </w:t>
      </w:r>
      <w:proofErr w:type="spellStart"/>
      <w:r w:rsidRPr="00BB1FEF">
        <w:rPr>
          <w:rFonts w:cs="Arial"/>
          <w:bCs/>
          <w:color w:val="000000"/>
          <w:sz w:val="22"/>
        </w:rPr>
        <w:t>Lauzurique</w:t>
      </w:r>
      <w:proofErr w:type="spellEnd"/>
      <w:r w:rsidRPr="00BB1FEF">
        <w:rPr>
          <w:rFonts w:cs="Arial"/>
          <w:bCs/>
          <w:color w:val="000000"/>
          <w:sz w:val="22"/>
        </w:rPr>
        <w:t xml:space="preserve"> M, Gutiérrez Muñiz JA, González </w:t>
      </w:r>
      <w:proofErr w:type="spellStart"/>
      <w:r w:rsidRPr="00BB1FEF">
        <w:rPr>
          <w:rFonts w:cs="Arial"/>
          <w:bCs/>
          <w:color w:val="000000"/>
          <w:sz w:val="22"/>
        </w:rPr>
        <w:t>Fernandez</w:t>
      </w:r>
      <w:proofErr w:type="spellEnd"/>
      <w:r w:rsidRPr="00BB1FEF">
        <w:rPr>
          <w:rFonts w:cs="Arial"/>
          <w:bCs/>
          <w:color w:val="000000"/>
          <w:sz w:val="22"/>
        </w:rPr>
        <w:t xml:space="preserve"> C. Los estudios de crecimiento y desarrollo en Cuba. Rev. cubana </w:t>
      </w:r>
      <w:proofErr w:type="spellStart"/>
      <w:r w:rsidRPr="00BB1FEF">
        <w:rPr>
          <w:rFonts w:cs="Arial"/>
          <w:bCs/>
          <w:color w:val="000000"/>
          <w:sz w:val="22"/>
        </w:rPr>
        <w:t>Pediatr</w:t>
      </w:r>
      <w:proofErr w:type="spellEnd"/>
      <w:r w:rsidRPr="00BB1FEF">
        <w:rPr>
          <w:rFonts w:cs="Arial"/>
          <w:bCs/>
          <w:color w:val="000000"/>
          <w:sz w:val="22"/>
        </w:rPr>
        <w:t xml:space="preserve"> </w:t>
      </w:r>
      <w:r w:rsidRPr="00BB1FEF">
        <w:rPr>
          <w:rFonts w:cs="Arial"/>
          <w:color w:val="000000"/>
          <w:sz w:val="22"/>
        </w:rPr>
        <w:t>[Internet]</w:t>
      </w:r>
      <w:r w:rsidRPr="00BB1FEF">
        <w:rPr>
          <w:rFonts w:cs="Arial"/>
          <w:bCs/>
          <w:color w:val="000000"/>
          <w:sz w:val="22"/>
        </w:rPr>
        <w:t xml:space="preserve"> 2009 </w:t>
      </w:r>
      <w:r w:rsidRPr="00BB1FEF">
        <w:rPr>
          <w:rFonts w:cs="Arial"/>
          <w:color w:val="000000"/>
          <w:sz w:val="22"/>
        </w:rPr>
        <w:t>[citado 2022 Oct 31]; </w:t>
      </w:r>
      <w:r w:rsidRPr="00BB1FEF">
        <w:rPr>
          <w:rFonts w:cs="Arial"/>
          <w:bCs/>
          <w:color w:val="000000"/>
          <w:sz w:val="22"/>
        </w:rPr>
        <w:t>81(Sup):74-84.</w:t>
      </w:r>
      <w:r w:rsidRPr="00BB1FEF">
        <w:rPr>
          <w:rFonts w:cs="Arial"/>
          <w:color w:val="000000"/>
          <w:sz w:val="22"/>
          <w:lang w:eastAsia="es-ES"/>
        </w:rPr>
        <w:t xml:space="preserve"> Disponible en:  </w:t>
      </w:r>
      <w:hyperlink r:id="rId19" w:history="1">
        <w:r w:rsidRPr="00BB1FEF">
          <w:rPr>
            <w:rStyle w:val="Hipervnculo"/>
            <w:rFonts w:ascii="Verdana" w:hAnsi="Verdana" w:cs="Arial"/>
            <w:color w:val="000000"/>
            <w:sz w:val="22"/>
          </w:rPr>
          <w:t>http://www.imbiomed.com.mx/1/1/articulos.php?method=showIndex&amp;id_revista=78&amp;id_seccion=3774&amp;id_ejemplar=6214</w:t>
        </w:r>
      </w:hyperlink>
    </w:p>
    <w:p w:rsidR="00471F31" w:rsidRPr="00BB1FEF" w:rsidRDefault="00471F31" w:rsidP="00471F31">
      <w:pPr>
        <w:pStyle w:val="NormalWeb"/>
        <w:shd w:val="clear" w:color="auto" w:fill="FFFFFF"/>
        <w:tabs>
          <w:tab w:val="left" w:pos="0"/>
          <w:tab w:val="left" w:pos="284"/>
        </w:tabs>
        <w:suppressAutoHyphens/>
        <w:spacing w:before="0" w:beforeAutospacing="0" w:after="0" w:afterAutospacing="0" w:line="360" w:lineRule="auto"/>
        <w:contextualSpacing/>
        <w:jc w:val="both"/>
        <w:rPr>
          <w:rFonts w:ascii="Verdana" w:hAnsi="Verdana" w:cs="Arial"/>
          <w:color w:val="000000"/>
          <w:sz w:val="22"/>
          <w:szCs w:val="22"/>
          <w:u w:val="single"/>
        </w:rPr>
      </w:pPr>
      <w:r w:rsidRPr="00BB1FEF">
        <w:rPr>
          <w:rStyle w:val="Hipervnculo"/>
          <w:rFonts w:ascii="Verdana" w:hAnsi="Verdana" w:cs="Arial"/>
          <w:color w:val="000000"/>
          <w:sz w:val="22"/>
          <w:szCs w:val="22"/>
        </w:rPr>
        <w:t xml:space="preserve">17. </w:t>
      </w:r>
      <w:r w:rsidRPr="00BB1FEF">
        <w:rPr>
          <w:rFonts w:ascii="Verdana" w:hAnsi="Verdana" w:cs="Arial"/>
          <w:color w:val="000000"/>
          <w:sz w:val="22"/>
          <w:szCs w:val="22"/>
        </w:rPr>
        <w:t xml:space="preserve">Torres Montejo E, Pelayo Gonzáles Posada JE. Crecimiento y desarrollo del niño. En: Pediatría Tomo I. [Internet]. La Habana: Ed Ciencias Médicas; 2010. [citado 8 dic 2018]. Disponible en: </w:t>
      </w:r>
      <w:hyperlink r:id="rId20" w:history="1">
        <w:r w:rsidRPr="00BB1FEF">
          <w:rPr>
            <w:rStyle w:val="Hipervnculo"/>
            <w:rFonts w:ascii="Verdana" w:hAnsi="Verdana" w:cs="Arial"/>
            <w:color w:val="000000"/>
            <w:sz w:val="22"/>
            <w:szCs w:val="22"/>
          </w:rPr>
          <w:t>http://www.bvs.sld.cu/libros_texto/pediatria_tomoi/indice_p.htm</w:t>
        </w:r>
      </w:hyperlink>
    </w:p>
    <w:p w:rsidR="00471F31" w:rsidRPr="00BB1FEF" w:rsidRDefault="00471F31" w:rsidP="00471F31">
      <w:pPr>
        <w:pStyle w:val="NormalWeb"/>
        <w:tabs>
          <w:tab w:val="left" w:pos="0"/>
          <w:tab w:val="left" w:pos="284"/>
        </w:tabs>
        <w:spacing w:before="0" w:beforeAutospacing="0" w:after="0" w:afterAutospacing="0" w:line="360" w:lineRule="auto"/>
        <w:contextualSpacing/>
        <w:jc w:val="both"/>
        <w:rPr>
          <w:rFonts w:ascii="Verdana" w:hAnsi="Verdana" w:cs="Arial"/>
          <w:color w:val="000000"/>
          <w:sz w:val="22"/>
          <w:szCs w:val="22"/>
          <w:u w:val="single"/>
        </w:rPr>
      </w:pPr>
      <w:r w:rsidRPr="00BB1FEF">
        <w:rPr>
          <w:rFonts w:ascii="Verdana" w:hAnsi="Verdana" w:cs="Arial"/>
          <w:color w:val="000000"/>
          <w:sz w:val="22"/>
          <w:szCs w:val="22"/>
          <w:lang w:val="it-IT"/>
        </w:rPr>
        <w:t xml:space="preserve">18. Montano Luna JA, Prieto Díaz VI. </w:t>
      </w:r>
      <w:r w:rsidRPr="00BB1FEF">
        <w:rPr>
          <w:rFonts w:ascii="Verdana" w:hAnsi="Verdana" w:cs="Arial"/>
          <w:color w:val="000000"/>
          <w:sz w:val="22"/>
          <w:szCs w:val="22"/>
        </w:rPr>
        <w:t xml:space="preserve">Factores de riesgo y enfoque preventivo [Internet]. En: Álvarez R. Medicina General Integral. Salud y Medicina. Cap. 43. Vol. II. La Habana: Editorial Ciencias Médicas; 2014. p. 369-76 [citado 7 nov 2022]. Disponible en: </w:t>
      </w:r>
      <w:hyperlink r:id="rId21" w:tgtFrame="_blank" w:history="1">
        <w:r w:rsidRPr="00BB1FEF">
          <w:rPr>
            <w:rStyle w:val="Hipervnculo"/>
            <w:rFonts w:ascii="Verdana" w:hAnsi="Verdana" w:cs="Arial"/>
            <w:color w:val="000000"/>
            <w:sz w:val="22"/>
            <w:szCs w:val="22"/>
          </w:rPr>
          <w:t>http://www.bvs.sld.cu/libros_texto/mgi_tomo2_3raedicion/cap43.pdf</w:t>
        </w:r>
      </w:hyperlink>
    </w:p>
    <w:p w:rsidR="00471F31" w:rsidRPr="00BB1FEF" w:rsidRDefault="00471F31" w:rsidP="00471F31">
      <w:pPr>
        <w:tabs>
          <w:tab w:val="left" w:pos="284"/>
          <w:tab w:val="left" w:pos="426"/>
        </w:tabs>
        <w:contextualSpacing/>
        <w:jc w:val="both"/>
        <w:rPr>
          <w:rFonts w:cs="Arial"/>
          <w:color w:val="000000"/>
          <w:sz w:val="22"/>
          <w:u w:val="single"/>
        </w:rPr>
      </w:pPr>
      <w:r w:rsidRPr="00BB1FEF">
        <w:rPr>
          <w:rFonts w:cs="Arial"/>
          <w:color w:val="000000"/>
          <w:sz w:val="22"/>
        </w:rPr>
        <w:t>19.Esquivel M, Álvarez G, Izquierdo MA, Martínez D, Tamayo V. La consulta de puericultura: una estrategia integral para los niños y adolescentes cubanos MEDICC Rev. [Internet]</w:t>
      </w:r>
      <w:r w:rsidRPr="00BB1FEF">
        <w:rPr>
          <w:rFonts w:cs="Arial"/>
          <w:bCs/>
          <w:color w:val="000000"/>
          <w:sz w:val="22"/>
        </w:rPr>
        <w:t xml:space="preserve"> </w:t>
      </w:r>
      <w:r w:rsidRPr="00BB1FEF">
        <w:rPr>
          <w:rFonts w:cs="Arial"/>
          <w:color w:val="000000"/>
          <w:sz w:val="22"/>
        </w:rPr>
        <w:t xml:space="preserve">2014 </w:t>
      </w:r>
      <w:proofErr w:type="spellStart"/>
      <w:r w:rsidRPr="00BB1FEF">
        <w:rPr>
          <w:rFonts w:cs="Arial"/>
          <w:color w:val="000000"/>
          <w:sz w:val="22"/>
        </w:rPr>
        <w:t>Jul</w:t>
      </w:r>
      <w:r w:rsidRPr="00BB1FEF">
        <w:rPr>
          <w:rFonts w:cs="Verdana"/>
          <w:color w:val="000000"/>
          <w:sz w:val="22"/>
        </w:rPr>
        <w:t></w:t>
      </w:r>
      <w:r w:rsidRPr="00BB1FEF">
        <w:rPr>
          <w:rFonts w:cs="Arial"/>
          <w:color w:val="000000"/>
          <w:sz w:val="22"/>
        </w:rPr>
        <w:t>Oct</w:t>
      </w:r>
      <w:proofErr w:type="spellEnd"/>
      <w:r w:rsidRPr="00BB1FEF">
        <w:rPr>
          <w:rFonts w:cs="Arial"/>
          <w:color w:val="000000"/>
          <w:sz w:val="22"/>
        </w:rPr>
        <w:t xml:space="preserve"> [citado 2022 </w:t>
      </w:r>
      <w:proofErr w:type="gramStart"/>
      <w:r w:rsidRPr="00BB1FEF">
        <w:rPr>
          <w:rFonts w:cs="Arial"/>
          <w:color w:val="000000"/>
          <w:sz w:val="22"/>
        </w:rPr>
        <w:t>nov  13</w:t>
      </w:r>
      <w:proofErr w:type="gramEnd"/>
      <w:r w:rsidRPr="00BB1FEF">
        <w:rPr>
          <w:rFonts w:cs="Arial"/>
          <w:color w:val="000000"/>
          <w:sz w:val="22"/>
        </w:rPr>
        <w:t>]; 16(3</w:t>
      </w:r>
      <w:r w:rsidRPr="00BB1FEF">
        <w:rPr>
          <w:rFonts w:cs="Verdana"/>
          <w:color w:val="000000"/>
          <w:sz w:val="22"/>
        </w:rPr>
        <w:t></w:t>
      </w:r>
      <w:r w:rsidRPr="00BB1FEF">
        <w:rPr>
          <w:rFonts w:cs="Arial"/>
          <w:color w:val="000000"/>
          <w:sz w:val="22"/>
        </w:rPr>
        <w:t xml:space="preserve">4). Disponible en:  </w:t>
      </w:r>
      <w:r w:rsidRPr="00BB1FEF">
        <w:rPr>
          <w:rFonts w:cs="Arial"/>
          <w:color w:val="000000"/>
          <w:sz w:val="22"/>
          <w:u w:val="single"/>
        </w:rPr>
        <w:t xml:space="preserve">http://www.medicc.org/mediccreview/ </w:t>
      </w:r>
      <w:proofErr w:type="spellStart"/>
      <w:proofErr w:type="gramStart"/>
      <w:r w:rsidRPr="00BB1FEF">
        <w:rPr>
          <w:rFonts w:cs="Arial"/>
          <w:color w:val="000000"/>
          <w:sz w:val="22"/>
          <w:u w:val="single"/>
        </w:rPr>
        <w:t>index.php?issue</w:t>
      </w:r>
      <w:proofErr w:type="spellEnd"/>
      <w:proofErr w:type="gramEnd"/>
      <w:r w:rsidRPr="00BB1FEF">
        <w:rPr>
          <w:rFonts w:cs="Arial"/>
          <w:color w:val="000000"/>
          <w:sz w:val="22"/>
          <w:u w:val="single"/>
        </w:rPr>
        <w:t>=27&amp;id=338&amp;a=</w:t>
      </w:r>
      <w:proofErr w:type="spellStart"/>
      <w:r w:rsidRPr="00BB1FEF">
        <w:rPr>
          <w:rFonts w:cs="Arial"/>
          <w:color w:val="000000"/>
          <w:sz w:val="22"/>
          <w:u w:val="single"/>
        </w:rPr>
        <w:t>vahtml</w:t>
      </w:r>
      <w:proofErr w:type="spellEnd"/>
    </w:p>
    <w:p w:rsidR="00471F31" w:rsidRPr="00BB1FEF" w:rsidRDefault="00471F31" w:rsidP="00471F31">
      <w:pPr>
        <w:tabs>
          <w:tab w:val="left" w:pos="284"/>
        </w:tabs>
        <w:contextualSpacing/>
        <w:jc w:val="both"/>
        <w:rPr>
          <w:rFonts w:cs="Arial"/>
          <w:color w:val="000000"/>
          <w:sz w:val="22"/>
        </w:rPr>
      </w:pPr>
      <w:r w:rsidRPr="00BB1FEF">
        <w:rPr>
          <w:rFonts w:cs="Arial"/>
          <w:bCs/>
          <w:color w:val="000000"/>
          <w:sz w:val="22"/>
        </w:rPr>
        <w:t>20. Calvo Pacheco MA. Estudio Antropométrico y Educación Nutricional en escolares de la isla de Tenerife. Tesis Doctoral. Ciencia y Tecnología/49. Curso 2010.</w:t>
      </w:r>
      <w:r w:rsidRPr="00BB1FEF">
        <w:rPr>
          <w:rFonts w:cs="Arial"/>
          <w:color w:val="000000"/>
          <w:sz w:val="22"/>
        </w:rPr>
        <w:t xml:space="preserve">  </w:t>
      </w:r>
      <w:hyperlink r:id="rId22" w:history="1">
        <w:r w:rsidRPr="00BB1FEF">
          <w:rPr>
            <w:rStyle w:val="Hipervnculo"/>
            <w:rFonts w:ascii="Verdana" w:hAnsi="Verdana" w:cs="Arial"/>
            <w:bCs/>
            <w:color w:val="000000"/>
            <w:sz w:val="22"/>
          </w:rPr>
          <w:t>ftp://tesis.bbtk.ull.es/ccppytec/cp32</w:t>
        </w:r>
      </w:hyperlink>
    </w:p>
    <w:p w:rsidR="00471F31" w:rsidRPr="00BB1FEF" w:rsidRDefault="00471F31" w:rsidP="00471F31">
      <w:pPr>
        <w:tabs>
          <w:tab w:val="left" w:pos="284"/>
          <w:tab w:val="left" w:pos="426"/>
        </w:tabs>
        <w:contextualSpacing/>
        <w:jc w:val="both"/>
        <w:rPr>
          <w:rStyle w:val="Hipervnculo"/>
          <w:rFonts w:ascii="Verdana" w:hAnsi="Verdana" w:cs="Arial"/>
          <w:color w:val="000000"/>
          <w:sz w:val="22"/>
        </w:rPr>
      </w:pPr>
      <w:r w:rsidRPr="00BB1FEF">
        <w:rPr>
          <w:rFonts w:cs="Arial"/>
          <w:color w:val="000000"/>
          <w:sz w:val="22"/>
        </w:rPr>
        <w:t xml:space="preserve">21. Álvarez Ochoa RI, Cordero </w:t>
      </w:r>
      <w:proofErr w:type="spellStart"/>
      <w:r w:rsidRPr="00BB1FEF">
        <w:rPr>
          <w:rFonts w:cs="Arial"/>
          <w:color w:val="000000"/>
          <w:sz w:val="22"/>
        </w:rPr>
        <w:t>Cordero</w:t>
      </w:r>
      <w:proofErr w:type="spellEnd"/>
      <w:r w:rsidRPr="00BB1FEF">
        <w:rPr>
          <w:rFonts w:cs="Arial"/>
          <w:color w:val="000000"/>
          <w:sz w:val="22"/>
        </w:rPr>
        <w:t xml:space="preserve"> G, Vásquez Calle MA, Altamirano Cordero LC, </w:t>
      </w:r>
      <w:proofErr w:type="spellStart"/>
      <w:r w:rsidRPr="00BB1FEF">
        <w:rPr>
          <w:rFonts w:cs="Arial"/>
          <w:color w:val="000000"/>
          <w:sz w:val="22"/>
        </w:rPr>
        <w:t>Gualpa</w:t>
      </w:r>
      <w:proofErr w:type="spellEnd"/>
      <w:r w:rsidRPr="00BB1FEF">
        <w:rPr>
          <w:rFonts w:cs="Arial"/>
          <w:color w:val="000000"/>
          <w:sz w:val="22"/>
        </w:rPr>
        <w:t xml:space="preserve"> Lema MC. Hábitos alimentarios, su relación con el estado nutricional en escolares de la ciudad de Azogues. Rev. Ciencias Médicas [Internet] 2017 [citado 2022 nov 12] 21(6): 88-95. Disponible-en: </w:t>
      </w:r>
      <w:hyperlink r:id="rId23" w:history="1">
        <w:r w:rsidRPr="00BB1FEF">
          <w:rPr>
            <w:rStyle w:val="Hipervnculo"/>
            <w:rFonts w:ascii="Verdana" w:hAnsi="Verdana" w:cs="Arial"/>
            <w:color w:val="000000"/>
            <w:sz w:val="22"/>
          </w:rPr>
          <w:t>http://scieloprueba.sld.cu/scielo.php?script=sci_arttext&amp;pid=S156131942017000600011&amp;lng=es</w:t>
        </w:r>
      </w:hyperlink>
    </w:p>
    <w:p w:rsidR="00471F31" w:rsidRPr="00BB1FEF" w:rsidRDefault="00471F31" w:rsidP="00471F31">
      <w:pPr>
        <w:tabs>
          <w:tab w:val="left" w:pos="284"/>
          <w:tab w:val="left" w:pos="426"/>
        </w:tabs>
        <w:contextualSpacing/>
        <w:jc w:val="both"/>
        <w:rPr>
          <w:rFonts w:cs="Arial"/>
          <w:color w:val="000000"/>
          <w:sz w:val="22"/>
          <w:u w:val="single"/>
        </w:rPr>
      </w:pPr>
      <w:r w:rsidRPr="00BB1FEF">
        <w:rPr>
          <w:rFonts w:cs="Arial"/>
          <w:color w:val="000000"/>
          <w:sz w:val="22"/>
        </w:rPr>
        <w:t xml:space="preserve">22.  Caamaño Navarrete F, Delgado </w:t>
      </w:r>
      <w:proofErr w:type="spellStart"/>
      <w:r w:rsidRPr="00BB1FEF">
        <w:rPr>
          <w:rFonts w:cs="Arial"/>
          <w:color w:val="000000"/>
          <w:sz w:val="22"/>
        </w:rPr>
        <w:t>Floody</w:t>
      </w:r>
      <w:proofErr w:type="spellEnd"/>
      <w:r w:rsidRPr="00BB1FEF">
        <w:rPr>
          <w:rFonts w:cs="Arial"/>
          <w:color w:val="000000"/>
          <w:sz w:val="22"/>
        </w:rPr>
        <w:t xml:space="preserve"> P, Guzmán </w:t>
      </w:r>
      <w:proofErr w:type="spellStart"/>
      <w:r w:rsidRPr="00BB1FEF">
        <w:rPr>
          <w:rFonts w:cs="Arial"/>
          <w:color w:val="000000"/>
          <w:sz w:val="22"/>
        </w:rPr>
        <w:t>Guzmán</w:t>
      </w:r>
      <w:proofErr w:type="spellEnd"/>
      <w:r w:rsidRPr="00BB1FEF">
        <w:rPr>
          <w:rFonts w:cs="Arial"/>
          <w:color w:val="000000"/>
          <w:sz w:val="22"/>
        </w:rPr>
        <w:t xml:space="preserve"> IP, Jerez Mayorga D, Campos JC, Osorio Poblete A. La malnutrición por exceso en niños-adolescentes y su impacto en el desarrollo de riesgo </w:t>
      </w:r>
      <w:proofErr w:type="spellStart"/>
      <w:r w:rsidRPr="00BB1FEF">
        <w:rPr>
          <w:rFonts w:cs="Arial"/>
          <w:color w:val="000000"/>
          <w:sz w:val="22"/>
        </w:rPr>
        <w:t>cardiometabólico</w:t>
      </w:r>
      <w:proofErr w:type="spellEnd"/>
      <w:r w:rsidRPr="00BB1FEF">
        <w:rPr>
          <w:rFonts w:cs="Arial"/>
          <w:color w:val="000000"/>
          <w:sz w:val="22"/>
        </w:rPr>
        <w:t xml:space="preserve"> y bajos niveles de rendimiento físico. Nutr. Hosp. [Internet]. 2015 Dic [citado 2019 mayo 09]; 32(6): 2576-2583. Disponible en: </w:t>
      </w:r>
      <w:r w:rsidRPr="00BB1FEF">
        <w:rPr>
          <w:rFonts w:cs="Arial"/>
          <w:color w:val="000000"/>
          <w:sz w:val="22"/>
          <w:u w:val="single"/>
        </w:rPr>
        <w:t xml:space="preserve">http://scielo.isciii.es/scielo.php?script=sci_arttext&amp;pid=S021216112015001200028&amp;lng=es. </w:t>
      </w:r>
      <w:hyperlink r:id="rId24" w:history="1">
        <w:r w:rsidRPr="00BB1FEF">
          <w:rPr>
            <w:rStyle w:val="Hipervnculo"/>
            <w:rFonts w:ascii="Verdana" w:hAnsi="Verdana" w:cs="Arial"/>
            <w:color w:val="000000"/>
            <w:sz w:val="22"/>
          </w:rPr>
          <w:t>http://dx.doi.org/10.3305/nh.2015.32.6.9888</w:t>
        </w:r>
      </w:hyperlink>
      <w:r w:rsidRPr="00BB1FEF">
        <w:rPr>
          <w:rFonts w:cs="Arial"/>
          <w:color w:val="000000"/>
          <w:sz w:val="22"/>
        </w:rPr>
        <w:t>.</w:t>
      </w:r>
    </w:p>
    <w:p w:rsidR="00471F31" w:rsidRPr="00BB1FEF" w:rsidRDefault="00471F31" w:rsidP="00471F31">
      <w:pPr>
        <w:contextualSpacing/>
        <w:jc w:val="both"/>
        <w:rPr>
          <w:rFonts w:cs="Arial"/>
          <w:color w:val="000000"/>
          <w:sz w:val="22"/>
          <w:u w:val="single"/>
        </w:rPr>
      </w:pPr>
      <w:r w:rsidRPr="00BB1FEF">
        <w:rPr>
          <w:rFonts w:cs="Arial"/>
          <w:color w:val="000000"/>
          <w:sz w:val="22"/>
        </w:rPr>
        <w:t xml:space="preserve">23. Martínez Jorge I, </w:t>
      </w:r>
      <w:proofErr w:type="spellStart"/>
      <w:r w:rsidRPr="00BB1FEF">
        <w:rPr>
          <w:rFonts w:cs="Arial"/>
          <w:color w:val="000000"/>
          <w:sz w:val="22"/>
        </w:rPr>
        <w:t>Dipierri</w:t>
      </w:r>
      <w:proofErr w:type="spellEnd"/>
      <w:r w:rsidRPr="00BB1FEF">
        <w:rPr>
          <w:rFonts w:cs="Arial"/>
          <w:color w:val="000000"/>
          <w:sz w:val="22"/>
        </w:rPr>
        <w:t xml:space="preserve"> J E, Bejarano I, Quispe Y, Alfaro E. Variación de la masa corporal grasa por antropometría y </w:t>
      </w:r>
      <w:proofErr w:type="spellStart"/>
      <w:r w:rsidRPr="00BB1FEF">
        <w:rPr>
          <w:rFonts w:cs="Arial"/>
          <w:color w:val="000000"/>
          <w:sz w:val="22"/>
        </w:rPr>
        <w:t>bioimpedancia</w:t>
      </w:r>
      <w:proofErr w:type="spellEnd"/>
      <w:r w:rsidRPr="00BB1FEF">
        <w:rPr>
          <w:rFonts w:cs="Arial"/>
          <w:color w:val="000000"/>
          <w:sz w:val="22"/>
        </w:rPr>
        <w:t xml:space="preserve"> en escolares jujeños. Rev </w:t>
      </w:r>
      <w:proofErr w:type="spellStart"/>
      <w:r w:rsidRPr="00BB1FEF">
        <w:rPr>
          <w:rFonts w:cs="Arial"/>
          <w:color w:val="000000"/>
          <w:sz w:val="22"/>
        </w:rPr>
        <w:t>Arg</w:t>
      </w:r>
      <w:proofErr w:type="spellEnd"/>
      <w:r w:rsidRPr="00BB1FEF">
        <w:rPr>
          <w:rFonts w:cs="Arial"/>
          <w:color w:val="000000"/>
          <w:sz w:val="22"/>
        </w:rPr>
        <w:t xml:space="preserve"> </w:t>
      </w:r>
      <w:proofErr w:type="spellStart"/>
      <w:r w:rsidRPr="00BB1FEF">
        <w:rPr>
          <w:rFonts w:cs="Arial"/>
          <w:color w:val="000000"/>
          <w:sz w:val="22"/>
        </w:rPr>
        <w:t>Antrop</w:t>
      </w:r>
      <w:proofErr w:type="spellEnd"/>
      <w:r w:rsidRPr="00BB1FEF">
        <w:rPr>
          <w:rFonts w:cs="Arial"/>
          <w:color w:val="000000"/>
          <w:sz w:val="22"/>
        </w:rPr>
        <w:t xml:space="preserve"> </w:t>
      </w:r>
      <w:proofErr w:type="spellStart"/>
      <w:proofErr w:type="gramStart"/>
      <w:r w:rsidRPr="00BB1FEF">
        <w:rPr>
          <w:rFonts w:cs="Arial"/>
          <w:color w:val="000000"/>
          <w:sz w:val="22"/>
        </w:rPr>
        <w:t>Biol</w:t>
      </w:r>
      <w:proofErr w:type="spellEnd"/>
      <w:r w:rsidRPr="00BB1FEF">
        <w:rPr>
          <w:rFonts w:cs="Arial"/>
          <w:color w:val="000000"/>
          <w:sz w:val="22"/>
        </w:rPr>
        <w:t>  [</w:t>
      </w:r>
      <w:proofErr w:type="gramEnd"/>
      <w:r w:rsidRPr="00BB1FEF">
        <w:rPr>
          <w:rFonts w:cs="Arial"/>
          <w:color w:val="000000"/>
          <w:sz w:val="22"/>
        </w:rPr>
        <w:t xml:space="preserve">Internet]. </w:t>
      </w:r>
      <w:proofErr w:type="gramStart"/>
      <w:r w:rsidRPr="00BB1FEF">
        <w:rPr>
          <w:rFonts w:cs="Arial"/>
          <w:color w:val="000000"/>
          <w:sz w:val="22"/>
        </w:rPr>
        <w:t>2018  Ene</w:t>
      </w:r>
      <w:proofErr w:type="gramEnd"/>
      <w:r w:rsidRPr="00BB1FEF">
        <w:rPr>
          <w:rFonts w:cs="Arial"/>
          <w:color w:val="000000"/>
          <w:sz w:val="22"/>
        </w:rPr>
        <w:t xml:space="preserve"> [citado  2019  Abr  29] ;  20( 1 ): 1-8. Disponible en: </w:t>
      </w:r>
      <w:r w:rsidRPr="00BB1FEF">
        <w:rPr>
          <w:rFonts w:cs="Arial"/>
          <w:color w:val="000000"/>
          <w:sz w:val="22"/>
          <w:u w:val="single"/>
        </w:rPr>
        <w:t xml:space="preserve">http://www.scielo.org.ar/scielo.php?script=sci_arttext&amp;pid=S1514-79912018000100005&amp;lng=es.  </w:t>
      </w:r>
      <w:hyperlink r:id="rId25" w:history="1">
        <w:r w:rsidRPr="00BB1FEF">
          <w:rPr>
            <w:rStyle w:val="Hipervnculo"/>
            <w:rFonts w:ascii="Verdana" w:hAnsi="Verdana" w:cs="Arial"/>
            <w:color w:val="000000"/>
            <w:sz w:val="22"/>
          </w:rPr>
          <w:t>http://dx.doi.org/10.17139/raab.2018.0020.01.05</w:t>
        </w:r>
      </w:hyperlink>
      <w:r w:rsidRPr="00BB1FEF">
        <w:rPr>
          <w:rFonts w:cs="Arial"/>
          <w:color w:val="000000"/>
          <w:sz w:val="22"/>
          <w:u w:val="single"/>
        </w:rPr>
        <w:t>.</w:t>
      </w:r>
    </w:p>
    <w:p w:rsidR="00471F31" w:rsidRPr="00BB1FEF" w:rsidRDefault="00471F31" w:rsidP="00471F31">
      <w:pPr>
        <w:contextualSpacing/>
        <w:jc w:val="both"/>
        <w:rPr>
          <w:rFonts w:cs="Arial"/>
          <w:color w:val="000000"/>
          <w:sz w:val="22"/>
          <w:u w:val="single"/>
        </w:rPr>
      </w:pPr>
      <w:r w:rsidRPr="00BB1FEF">
        <w:rPr>
          <w:rFonts w:cs="Arial"/>
          <w:color w:val="000000"/>
          <w:sz w:val="22"/>
        </w:rPr>
        <w:t xml:space="preserve">24.Pérez Hidalgo ME, Lora Quesada C, Boue Ávila A, Pupo Guerra D, Ríos </w:t>
      </w:r>
      <w:proofErr w:type="spellStart"/>
      <w:r w:rsidRPr="00BB1FEF">
        <w:rPr>
          <w:rFonts w:cs="Arial"/>
          <w:color w:val="000000"/>
          <w:sz w:val="22"/>
        </w:rPr>
        <w:t>Riverón</w:t>
      </w:r>
      <w:proofErr w:type="spellEnd"/>
      <w:r w:rsidRPr="00BB1FEF">
        <w:rPr>
          <w:rFonts w:cs="Arial"/>
          <w:color w:val="000000"/>
          <w:sz w:val="22"/>
        </w:rPr>
        <w:t xml:space="preserve"> M, Romay Aguilar Y. Evaluación de los indicadores antropométricos en los adolescentes según su estado nutricional. </w:t>
      </w:r>
      <w:proofErr w:type="spellStart"/>
      <w:r w:rsidRPr="00BB1FEF">
        <w:rPr>
          <w:rFonts w:cs="Arial"/>
          <w:color w:val="000000"/>
          <w:sz w:val="22"/>
        </w:rPr>
        <w:t>ccm</w:t>
      </w:r>
      <w:proofErr w:type="spellEnd"/>
      <w:r w:rsidRPr="00BB1FEF">
        <w:rPr>
          <w:rFonts w:cs="Arial"/>
          <w:color w:val="000000"/>
          <w:sz w:val="22"/>
        </w:rPr>
        <w:t xml:space="preserve"> [Internet]. 2018 Jun [citado 2019 Ene 28]; 22(2): 298-311. Disponible en: </w:t>
      </w:r>
      <w:hyperlink r:id="rId26" w:history="1">
        <w:r w:rsidRPr="00BB1FEF">
          <w:rPr>
            <w:rStyle w:val="Hipervnculo"/>
            <w:rFonts w:ascii="Verdana" w:hAnsi="Verdana" w:cs="Arial"/>
            <w:color w:val="000000"/>
            <w:sz w:val="22"/>
          </w:rPr>
          <w:t>http://scieloprueba.sld.cu/scielo.php?script</w:t>
        </w:r>
      </w:hyperlink>
      <w:r w:rsidRPr="00BB1FEF">
        <w:rPr>
          <w:rFonts w:cs="Arial"/>
          <w:color w:val="000000"/>
          <w:sz w:val="22"/>
          <w:u w:val="single"/>
        </w:rPr>
        <w:t>.</w:t>
      </w: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jc w:val="center"/>
        <w:rPr>
          <w:rFonts w:cs="Arial"/>
          <w:b/>
          <w:sz w:val="22"/>
        </w:rPr>
      </w:pPr>
    </w:p>
    <w:p w:rsidR="00471F31" w:rsidRPr="00BB1FEF" w:rsidRDefault="00471F31" w:rsidP="00471F31">
      <w:pPr>
        <w:contextualSpacing/>
        <w:rPr>
          <w:rFonts w:cs="Arial"/>
          <w:b/>
          <w:sz w:val="22"/>
        </w:rPr>
      </w:pPr>
    </w:p>
    <w:p w:rsidR="00471F31" w:rsidRPr="00BB1FEF" w:rsidRDefault="00471F31" w:rsidP="00471F31">
      <w:pPr>
        <w:spacing w:after="0" w:line="360" w:lineRule="auto"/>
        <w:jc w:val="both"/>
        <w:rPr>
          <w:rFonts w:ascii="Verdana" w:hAnsi="Verdana"/>
          <w:lang w:val="es-MX"/>
        </w:rPr>
      </w:pPr>
    </w:p>
    <w:p w:rsidR="00471F31" w:rsidRPr="00BB1FEF" w:rsidRDefault="00471F31" w:rsidP="00471F31">
      <w:pPr>
        <w:contextualSpacing/>
        <w:jc w:val="center"/>
        <w:rPr>
          <w:rFonts w:cs="Arial"/>
          <w:color w:val="000000"/>
          <w:sz w:val="22"/>
          <w:u w:val="single"/>
        </w:rPr>
      </w:pPr>
      <w:r w:rsidRPr="00BB1FEF">
        <w:rPr>
          <w:rFonts w:cs="Arial"/>
          <w:b/>
          <w:sz w:val="22"/>
        </w:rPr>
        <w:t>Anexos</w:t>
      </w:r>
    </w:p>
    <w:p w:rsidR="00471F31" w:rsidRPr="00BB1FEF" w:rsidRDefault="00471F31" w:rsidP="00471F31">
      <w:pPr>
        <w:spacing w:after="0" w:line="360" w:lineRule="auto"/>
        <w:jc w:val="both"/>
        <w:rPr>
          <w:rFonts w:ascii="Verdana" w:hAnsi="Verdana"/>
          <w:lang w:val="es-MX"/>
        </w:rPr>
      </w:pPr>
    </w:p>
    <w:p w:rsidR="00471F31" w:rsidRPr="00BB1FEF" w:rsidRDefault="00471F31" w:rsidP="00471F31">
      <w:pPr>
        <w:contextualSpacing/>
        <w:jc w:val="both"/>
        <w:rPr>
          <w:rFonts w:cs="Arial"/>
          <w:sz w:val="22"/>
        </w:rPr>
      </w:pPr>
      <w:r w:rsidRPr="00BB1FEF">
        <w:rPr>
          <w:rFonts w:cs="Arial"/>
          <w:b/>
          <w:sz w:val="22"/>
        </w:rPr>
        <w:t>Tabla 1</w:t>
      </w:r>
      <w:r w:rsidRPr="00BB1FEF">
        <w:rPr>
          <w:rFonts w:cs="Arial"/>
          <w:sz w:val="22"/>
        </w:rPr>
        <w:t xml:space="preserve">. Indicadores antropométricos según sexo.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71F31" w:rsidRPr="00BB1FEF" w:rsidTr="001C28B0">
        <w:tc>
          <w:tcPr>
            <w:tcW w:w="9072" w:type="dxa"/>
            <w:shd w:val="clear" w:color="auto" w:fill="auto"/>
          </w:tcPr>
          <w:p w:rsidR="00471F31" w:rsidRPr="00BB1FEF" w:rsidRDefault="00471F31" w:rsidP="001C28B0">
            <w:pPr>
              <w:contextualSpacing/>
              <w:rPr>
                <w:rFonts w:eastAsia="Times New Roman" w:cs="Arial"/>
                <w:iCs/>
                <w:sz w:val="22"/>
              </w:rPr>
            </w:pPr>
            <w:r w:rsidRPr="00BB1FEF">
              <w:rPr>
                <w:rFonts w:eastAsia="Times New Roman" w:cs="Arial"/>
                <w:iCs/>
                <w:sz w:val="22"/>
              </w:rPr>
              <w:t xml:space="preserve">Indicadores </w:t>
            </w:r>
          </w:p>
          <w:p w:rsidR="00471F31" w:rsidRPr="00BB1FEF" w:rsidRDefault="00471F31" w:rsidP="001C28B0">
            <w:pPr>
              <w:contextualSpacing/>
              <w:rPr>
                <w:rFonts w:eastAsia="Times New Roman" w:cs="Arial"/>
                <w:iCs/>
                <w:sz w:val="22"/>
              </w:rPr>
            </w:pPr>
            <w:r w:rsidRPr="00BB1FEF">
              <w:rPr>
                <w:rFonts w:eastAsia="Times New Roman" w:cs="Arial"/>
                <w:iCs/>
                <w:sz w:val="22"/>
              </w:rPr>
              <w:t xml:space="preserve">Antropométricos                      Masculino               Femenino              Total </w:t>
            </w:r>
          </w:p>
          <w:p w:rsidR="00471F31" w:rsidRPr="00BB1FEF" w:rsidRDefault="007856B1" w:rsidP="007856B1">
            <w:pPr>
              <w:tabs>
                <w:tab w:val="left" w:pos="7284"/>
              </w:tabs>
              <w:contextualSpacing/>
              <w:jc w:val="center"/>
              <w:rPr>
                <w:rFonts w:eastAsia="Times New Roman" w:cs="Arial"/>
                <w:iCs/>
                <w:sz w:val="22"/>
              </w:rPr>
            </w:pPr>
            <w:r>
              <w:rPr>
                <w:rFonts w:eastAsia="Times New Roman" w:cs="Arial"/>
                <w:iCs/>
                <w:sz w:val="22"/>
              </w:rPr>
              <w:t xml:space="preserve">                                         </w:t>
            </w:r>
            <w:r w:rsidR="00471F31" w:rsidRPr="00BB1FEF">
              <w:rPr>
                <w:rFonts w:eastAsia="Times New Roman" w:cs="Arial"/>
                <w:iCs/>
                <w:sz w:val="22"/>
              </w:rPr>
              <w:t xml:space="preserve">X±S                        </w:t>
            </w:r>
            <w:proofErr w:type="spellStart"/>
            <w:r w:rsidR="00471F31" w:rsidRPr="00BB1FEF">
              <w:rPr>
                <w:rFonts w:eastAsia="Times New Roman" w:cs="Arial"/>
                <w:iCs/>
                <w:sz w:val="22"/>
              </w:rPr>
              <w:t>X±S</w:t>
            </w:r>
            <w:proofErr w:type="spellEnd"/>
            <w:r w:rsidR="00471F31" w:rsidRPr="00BB1FEF">
              <w:rPr>
                <w:rFonts w:eastAsia="Times New Roman" w:cs="Arial"/>
                <w:iCs/>
                <w:sz w:val="22"/>
              </w:rPr>
              <w:t xml:space="preserve">                     </w:t>
            </w:r>
            <w:proofErr w:type="spellStart"/>
            <w:r w:rsidR="00471F31" w:rsidRPr="00BB1FEF">
              <w:rPr>
                <w:rFonts w:eastAsia="Times New Roman" w:cs="Arial"/>
                <w:iCs/>
                <w:sz w:val="22"/>
              </w:rPr>
              <w:t>X±S</w:t>
            </w:r>
            <w:proofErr w:type="spellEnd"/>
          </w:p>
        </w:tc>
      </w:tr>
      <w:tr w:rsidR="00471F31" w:rsidRPr="00BB1FEF" w:rsidTr="001C28B0">
        <w:tc>
          <w:tcPr>
            <w:tcW w:w="9072" w:type="dxa"/>
            <w:shd w:val="clear" w:color="auto" w:fill="auto"/>
          </w:tcPr>
          <w:p w:rsidR="00471F31" w:rsidRPr="00BB1FEF" w:rsidRDefault="00471F31" w:rsidP="001C28B0">
            <w:pPr>
              <w:contextualSpacing/>
              <w:jc w:val="center"/>
              <w:rPr>
                <w:rFonts w:eastAsia="Times New Roman" w:cs="Arial"/>
                <w:iCs/>
                <w:sz w:val="22"/>
              </w:rPr>
            </w:pPr>
            <w:r w:rsidRPr="00BB1FEF">
              <w:rPr>
                <w:rFonts w:eastAsia="Times New Roman" w:cs="Arial"/>
                <w:iCs/>
                <w:sz w:val="22"/>
              </w:rPr>
              <w:t>Peso (</w:t>
            </w:r>
            <w:proofErr w:type="gramStart"/>
            <w:r w:rsidRPr="00BB1FEF">
              <w:rPr>
                <w:rFonts w:eastAsia="Times New Roman" w:cs="Arial"/>
                <w:iCs/>
                <w:sz w:val="22"/>
              </w:rPr>
              <w:t xml:space="preserve">kg)   </w:t>
            </w:r>
            <w:proofErr w:type="gramEnd"/>
            <w:r w:rsidRPr="00BB1FEF">
              <w:rPr>
                <w:rFonts w:eastAsia="Times New Roman" w:cs="Arial"/>
                <w:iCs/>
                <w:sz w:val="22"/>
              </w:rPr>
              <w:t xml:space="preserve">                        47.45</w:t>
            </w:r>
            <w:r w:rsidRPr="00BB1FEF">
              <w:rPr>
                <w:rFonts w:eastAsia="Times New Roman" w:cs="Arial"/>
                <w:iCs/>
                <w:sz w:val="22"/>
                <w:u w:val="single"/>
              </w:rPr>
              <w:t>+</w:t>
            </w:r>
            <w:r w:rsidRPr="00BB1FEF">
              <w:rPr>
                <w:rFonts w:eastAsia="Times New Roman" w:cs="Arial"/>
                <w:iCs/>
                <w:sz w:val="22"/>
              </w:rPr>
              <w:t>16.02       46.88</w:t>
            </w:r>
            <w:r w:rsidRPr="00BB1FEF">
              <w:rPr>
                <w:rFonts w:eastAsia="Times New Roman" w:cs="Arial"/>
                <w:iCs/>
                <w:sz w:val="22"/>
                <w:u w:val="single"/>
              </w:rPr>
              <w:t>+</w:t>
            </w:r>
            <w:r w:rsidRPr="00BB1FEF">
              <w:rPr>
                <w:rFonts w:eastAsia="Times New Roman" w:cs="Arial"/>
                <w:iCs/>
                <w:sz w:val="22"/>
              </w:rPr>
              <w:t>9.95          47.16</w:t>
            </w:r>
            <w:r w:rsidRPr="00BB1FEF">
              <w:rPr>
                <w:rFonts w:eastAsia="Times New Roman" w:cs="Arial"/>
                <w:iCs/>
                <w:sz w:val="22"/>
                <w:u w:val="single"/>
              </w:rPr>
              <w:t>+</w:t>
            </w:r>
            <w:r w:rsidRPr="00BB1FEF">
              <w:rPr>
                <w:rFonts w:eastAsia="Times New Roman" w:cs="Arial"/>
                <w:iCs/>
                <w:sz w:val="22"/>
              </w:rPr>
              <w:t>13.18</w:t>
            </w:r>
          </w:p>
          <w:p w:rsidR="00471F31" w:rsidRPr="00BB1FEF" w:rsidRDefault="00471F31" w:rsidP="001C28B0">
            <w:pPr>
              <w:contextualSpacing/>
              <w:jc w:val="center"/>
              <w:rPr>
                <w:rFonts w:eastAsia="Times New Roman" w:cs="Arial"/>
                <w:iCs/>
                <w:sz w:val="22"/>
              </w:rPr>
            </w:pPr>
            <w:r w:rsidRPr="00BB1FEF">
              <w:rPr>
                <w:rFonts w:eastAsia="Times New Roman" w:cs="Arial"/>
                <w:iCs/>
                <w:sz w:val="22"/>
              </w:rPr>
              <w:t>Talla (cm)                          153.69</w:t>
            </w:r>
            <w:r w:rsidRPr="00BB1FEF">
              <w:rPr>
                <w:rFonts w:eastAsia="Times New Roman" w:cs="Arial"/>
                <w:iCs/>
                <w:sz w:val="22"/>
                <w:u w:val="single"/>
              </w:rPr>
              <w:t>+</w:t>
            </w:r>
            <w:r w:rsidRPr="00BB1FEF">
              <w:rPr>
                <w:rFonts w:eastAsia="Times New Roman" w:cs="Arial"/>
                <w:iCs/>
                <w:sz w:val="22"/>
              </w:rPr>
              <w:t>8.02       154.27</w:t>
            </w:r>
            <w:r w:rsidRPr="00BB1FEF">
              <w:rPr>
                <w:rFonts w:eastAsia="Times New Roman" w:cs="Arial"/>
                <w:iCs/>
                <w:sz w:val="22"/>
                <w:u w:val="single"/>
              </w:rPr>
              <w:t>+</w:t>
            </w:r>
            <w:r w:rsidRPr="00BB1FEF">
              <w:rPr>
                <w:rFonts w:eastAsia="Times New Roman" w:cs="Arial"/>
                <w:iCs/>
                <w:sz w:val="22"/>
              </w:rPr>
              <w:t xml:space="preserve"> 6.25       153.99</w:t>
            </w:r>
            <w:r w:rsidRPr="00BB1FEF">
              <w:rPr>
                <w:rFonts w:eastAsia="Times New Roman" w:cs="Arial"/>
                <w:iCs/>
                <w:sz w:val="22"/>
                <w:u w:val="single"/>
              </w:rPr>
              <w:t>+</w:t>
            </w:r>
            <w:r w:rsidRPr="00BB1FEF">
              <w:rPr>
                <w:rFonts w:eastAsia="Times New Roman" w:cs="Arial"/>
                <w:iCs/>
                <w:sz w:val="22"/>
              </w:rPr>
              <w:t>7.14</w:t>
            </w:r>
          </w:p>
          <w:p w:rsidR="00471F31" w:rsidRPr="00BB1FEF" w:rsidRDefault="00471F31" w:rsidP="001C28B0">
            <w:pPr>
              <w:contextualSpacing/>
              <w:rPr>
                <w:rFonts w:eastAsia="Times New Roman" w:cs="Arial"/>
                <w:iCs/>
                <w:sz w:val="22"/>
              </w:rPr>
            </w:pPr>
            <w:r w:rsidRPr="00BB1FEF">
              <w:rPr>
                <w:rFonts w:eastAsia="Times New Roman" w:cs="Arial"/>
                <w:iCs/>
                <w:sz w:val="22"/>
              </w:rPr>
              <w:t>Pliegue Tricipital (mm)           13.99</w:t>
            </w:r>
            <w:r w:rsidRPr="00BB1FEF">
              <w:rPr>
                <w:rFonts w:eastAsia="Times New Roman" w:cs="Arial"/>
                <w:iCs/>
                <w:sz w:val="22"/>
                <w:u w:val="single"/>
              </w:rPr>
              <w:t>+</w:t>
            </w:r>
            <w:r w:rsidRPr="00BB1FEF">
              <w:rPr>
                <w:rFonts w:eastAsia="Times New Roman" w:cs="Arial"/>
                <w:iCs/>
                <w:sz w:val="22"/>
              </w:rPr>
              <w:t>6.29       15.54</w:t>
            </w:r>
            <w:r w:rsidRPr="00BB1FEF">
              <w:rPr>
                <w:rFonts w:eastAsia="Times New Roman" w:cs="Arial"/>
                <w:iCs/>
                <w:sz w:val="22"/>
                <w:u w:val="single"/>
              </w:rPr>
              <w:t>+</w:t>
            </w:r>
            <w:r w:rsidRPr="00BB1FEF">
              <w:rPr>
                <w:rFonts w:eastAsia="Times New Roman" w:cs="Arial"/>
                <w:iCs/>
                <w:sz w:val="22"/>
              </w:rPr>
              <w:t>4.52         14.79</w:t>
            </w:r>
            <w:r w:rsidRPr="00BB1FEF">
              <w:rPr>
                <w:rFonts w:eastAsia="Times New Roman" w:cs="Arial"/>
                <w:iCs/>
                <w:sz w:val="22"/>
                <w:u w:val="single"/>
              </w:rPr>
              <w:t>+</w:t>
            </w:r>
            <w:r w:rsidRPr="00BB1FEF">
              <w:rPr>
                <w:rFonts w:eastAsia="Times New Roman" w:cs="Arial"/>
                <w:iCs/>
                <w:sz w:val="22"/>
              </w:rPr>
              <w:t>5.48</w:t>
            </w:r>
          </w:p>
          <w:p w:rsidR="00471F31" w:rsidRPr="00BB1FEF" w:rsidRDefault="00471F31" w:rsidP="001C28B0">
            <w:pPr>
              <w:contextualSpacing/>
              <w:rPr>
                <w:rFonts w:eastAsia="Times New Roman" w:cs="Arial"/>
                <w:iCs/>
                <w:sz w:val="22"/>
              </w:rPr>
            </w:pPr>
            <w:r w:rsidRPr="00BB1FEF">
              <w:rPr>
                <w:rFonts w:eastAsia="Times New Roman" w:cs="Arial"/>
                <w:iCs/>
                <w:sz w:val="22"/>
              </w:rPr>
              <w:t>Pliegue Subescapular (mm)    11.50</w:t>
            </w:r>
            <w:r w:rsidRPr="00BB1FEF">
              <w:rPr>
                <w:rFonts w:eastAsia="Times New Roman" w:cs="Arial"/>
                <w:iCs/>
                <w:sz w:val="22"/>
                <w:u w:val="single"/>
              </w:rPr>
              <w:t>+</w:t>
            </w:r>
            <w:r w:rsidRPr="00BB1FEF">
              <w:rPr>
                <w:rFonts w:eastAsia="Times New Roman" w:cs="Arial"/>
                <w:iCs/>
                <w:sz w:val="22"/>
              </w:rPr>
              <w:t>6.62        12.71</w:t>
            </w:r>
            <w:r w:rsidRPr="00BB1FEF">
              <w:rPr>
                <w:rFonts w:eastAsia="Times New Roman" w:cs="Arial"/>
                <w:iCs/>
                <w:sz w:val="22"/>
                <w:u w:val="single"/>
              </w:rPr>
              <w:t>+</w:t>
            </w:r>
            <w:r w:rsidRPr="00BB1FEF">
              <w:rPr>
                <w:rFonts w:eastAsia="Times New Roman" w:cs="Arial"/>
                <w:iCs/>
                <w:sz w:val="22"/>
              </w:rPr>
              <w:t>5.34         12.13</w:t>
            </w:r>
            <w:r w:rsidRPr="00BB1FEF">
              <w:rPr>
                <w:rFonts w:eastAsia="Times New Roman" w:cs="Arial"/>
                <w:iCs/>
                <w:sz w:val="22"/>
                <w:u w:val="single"/>
              </w:rPr>
              <w:t>+</w:t>
            </w:r>
            <w:r w:rsidRPr="00BB1FEF">
              <w:rPr>
                <w:rFonts w:eastAsia="Times New Roman" w:cs="Arial"/>
                <w:iCs/>
                <w:sz w:val="22"/>
              </w:rPr>
              <w:t>6.00</w:t>
            </w:r>
          </w:p>
        </w:tc>
      </w:tr>
    </w:tbl>
    <w:p w:rsidR="00471F31" w:rsidRPr="00BB1FEF" w:rsidRDefault="00471F31" w:rsidP="00471F31">
      <w:pPr>
        <w:contextualSpacing/>
        <w:rPr>
          <w:rFonts w:cs="Arial"/>
          <w:sz w:val="22"/>
        </w:rPr>
      </w:pPr>
      <w:r w:rsidRPr="00BB1FEF">
        <w:rPr>
          <w:rFonts w:cs="Arial"/>
          <w:sz w:val="22"/>
        </w:rPr>
        <w:t>Leyenda: X media; S desviación estándar</w:t>
      </w: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contextualSpacing/>
        <w:rPr>
          <w:rFonts w:cs="Arial"/>
          <w:bCs/>
          <w:sz w:val="22"/>
          <w:lang w:eastAsia="es-ES"/>
        </w:rPr>
      </w:pPr>
      <w:r w:rsidRPr="00BB1FEF">
        <w:rPr>
          <w:rFonts w:cs="Arial"/>
          <w:b/>
          <w:bCs/>
          <w:sz w:val="22"/>
          <w:lang w:eastAsia="es-ES"/>
        </w:rPr>
        <w:t>Tabla 2.</w:t>
      </w:r>
      <w:r w:rsidRPr="00BB1FEF">
        <w:rPr>
          <w:rFonts w:cs="Arial"/>
          <w:bCs/>
          <w:sz w:val="22"/>
          <w:lang w:eastAsia="es-ES"/>
        </w:rPr>
        <w:t xml:space="preserve">  Índice de adiposidad según valoración nutricional en el sexo masculino.</w:t>
      </w:r>
    </w:p>
    <w:p w:rsidR="00471F31" w:rsidRPr="00BB1FEF" w:rsidRDefault="00471F31" w:rsidP="00471F31">
      <w:pPr>
        <w:spacing w:after="0" w:line="240" w:lineRule="auto"/>
        <w:rPr>
          <w:sz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71F31" w:rsidRPr="00BB1FEF" w:rsidTr="001C28B0">
        <w:tc>
          <w:tcPr>
            <w:tcW w:w="9072" w:type="dxa"/>
            <w:shd w:val="clear" w:color="auto" w:fill="auto"/>
          </w:tcPr>
          <w:p w:rsidR="00471F31" w:rsidRPr="00BB1FEF" w:rsidRDefault="00471F31" w:rsidP="001C28B0">
            <w:pPr>
              <w:contextualSpacing/>
              <w:rPr>
                <w:rFonts w:cs="Arial"/>
                <w:sz w:val="22"/>
              </w:rPr>
            </w:pPr>
            <w:r w:rsidRPr="00BB1FEF">
              <w:rPr>
                <w:rFonts w:cs="Arial"/>
                <w:sz w:val="22"/>
              </w:rPr>
              <w:t xml:space="preserve">Índice de adiposidad                      </w:t>
            </w:r>
            <w:r w:rsidRPr="00BB1FEF">
              <w:rPr>
                <w:rFonts w:cs="Arial"/>
                <w:bCs/>
                <w:sz w:val="22"/>
                <w:lang w:eastAsia="es-ES"/>
              </w:rPr>
              <w:t xml:space="preserve">valoración nutricional </w:t>
            </w:r>
            <w:r w:rsidRPr="00BB1FEF">
              <w:rPr>
                <w:rFonts w:cs="Arial"/>
                <w:sz w:val="22"/>
              </w:rPr>
              <w:t xml:space="preserve">                     </w:t>
            </w:r>
          </w:p>
          <w:p w:rsidR="00471F31" w:rsidRPr="00BB1FEF" w:rsidRDefault="00471F31" w:rsidP="001C28B0">
            <w:pPr>
              <w:contextualSpacing/>
              <w:rPr>
                <w:rFonts w:cs="Arial"/>
                <w:sz w:val="22"/>
              </w:rPr>
            </w:pPr>
            <w:r w:rsidRPr="00BB1FEF">
              <w:rPr>
                <w:rFonts w:cs="Arial"/>
                <w:sz w:val="22"/>
              </w:rPr>
              <w:t xml:space="preserve">                              ≤ 3       &gt;3 - ≤ 10     &gt;10 - ≤ 90     &gt;90 - ≤ 97    &gt;97</w:t>
            </w:r>
          </w:p>
          <w:p w:rsidR="00471F31" w:rsidRPr="00BB1FEF" w:rsidRDefault="00471F31" w:rsidP="001C28B0">
            <w:pPr>
              <w:tabs>
                <w:tab w:val="left" w:pos="7284"/>
              </w:tabs>
              <w:contextualSpacing/>
              <w:rPr>
                <w:rFonts w:eastAsia="Times New Roman" w:cs="Arial"/>
                <w:iCs/>
                <w:sz w:val="22"/>
              </w:rPr>
            </w:pPr>
            <w:r w:rsidRPr="00BB1FEF">
              <w:rPr>
                <w:rFonts w:cs="Arial"/>
                <w:sz w:val="22"/>
              </w:rPr>
              <w:t xml:space="preserve">                             fa  %       fa   %          fa  %           fa  %            fa  %</w:t>
            </w:r>
            <w:r w:rsidRPr="00BB1FEF">
              <w:rPr>
                <w:rFonts w:eastAsia="Times New Roman" w:cs="Arial"/>
                <w:iCs/>
                <w:sz w:val="22"/>
              </w:rPr>
              <w:t xml:space="preserve"> </w:t>
            </w:r>
          </w:p>
        </w:tc>
      </w:tr>
      <w:tr w:rsidR="00471F31" w:rsidRPr="00BB1FEF" w:rsidTr="001C28B0">
        <w:tc>
          <w:tcPr>
            <w:tcW w:w="9072" w:type="dxa"/>
            <w:shd w:val="clear" w:color="auto" w:fill="auto"/>
          </w:tcPr>
          <w:p w:rsidR="00471F31" w:rsidRPr="00BB1FEF" w:rsidRDefault="00471F31" w:rsidP="001C28B0">
            <w:pPr>
              <w:pStyle w:val="Textoindependiente"/>
              <w:widowControl w:val="0"/>
              <w:spacing w:line="360" w:lineRule="auto"/>
              <w:contextualSpacing/>
              <w:jc w:val="left"/>
              <w:rPr>
                <w:rFonts w:ascii="Verdana" w:hAnsi="Verdana" w:cs="Arial"/>
                <w:snapToGrid w:val="0"/>
                <w:sz w:val="22"/>
              </w:rPr>
            </w:pPr>
            <w:r w:rsidRPr="00BB1FEF">
              <w:rPr>
                <w:rFonts w:ascii="Verdana" w:hAnsi="Verdana" w:cs="Arial"/>
                <w:snapToGrid w:val="0"/>
                <w:sz w:val="22"/>
              </w:rPr>
              <w:t xml:space="preserve">Baja                      0     00      </w:t>
            </w:r>
            <w:proofErr w:type="gramStart"/>
            <w:r w:rsidRPr="00BB1FEF">
              <w:rPr>
                <w:rFonts w:ascii="Verdana" w:hAnsi="Verdana" w:cs="Arial"/>
                <w:snapToGrid w:val="0"/>
                <w:sz w:val="22"/>
              </w:rPr>
              <w:t>1  1.5</w:t>
            </w:r>
            <w:proofErr w:type="gramEnd"/>
            <w:r w:rsidRPr="00BB1FEF">
              <w:rPr>
                <w:rFonts w:ascii="Verdana" w:hAnsi="Verdana" w:cs="Arial"/>
                <w:snapToGrid w:val="0"/>
                <w:sz w:val="22"/>
              </w:rPr>
              <w:t xml:space="preserve">       0    00         0   00           0    00</w:t>
            </w:r>
          </w:p>
          <w:p w:rsidR="00471F31" w:rsidRPr="00BB1FEF" w:rsidRDefault="00471F31" w:rsidP="001C28B0">
            <w:pPr>
              <w:pBdr>
                <w:between w:val="single" w:sz="4" w:space="1" w:color="auto"/>
              </w:pBdr>
              <w:spacing w:line="240" w:lineRule="auto"/>
              <w:contextualSpacing/>
              <w:rPr>
                <w:rFonts w:cs="Arial"/>
                <w:sz w:val="22"/>
              </w:rPr>
            </w:pPr>
            <w:r w:rsidRPr="00BB1FEF">
              <w:rPr>
                <w:rFonts w:cs="Arial"/>
                <w:snapToGrid w:val="0"/>
                <w:sz w:val="22"/>
              </w:rPr>
              <w:t xml:space="preserve">Adecuada              9     14       </w:t>
            </w:r>
            <w:proofErr w:type="gramStart"/>
            <w:r w:rsidRPr="00BB1FEF">
              <w:rPr>
                <w:rFonts w:cs="Arial"/>
                <w:snapToGrid w:val="0"/>
                <w:sz w:val="22"/>
              </w:rPr>
              <w:t>2  3.1</w:t>
            </w:r>
            <w:proofErr w:type="gramEnd"/>
            <w:r w:rsidRPr="00BB1FEF">
              <w:rPr>
                <w:rFonts w:cs="Arial"/>
                <w:snapToGrid w:val="0"/>
                <w:sz w:val="22"/>
              </w:rPr>
              <w:t xml:space="preserve">       8   12.6       6   9.5         1   1.15</w:t>
            </w:r>
          </w:p>
          <w:tbl>
            <w:tblPr>
              <w:tblW w:w="4992" w:type="pct"/>
              <w:tblBorders>
                <w:bottom w:val="single" w:sz="4" w:space="0" w:color="auto"/>
              </w:tblBorders>
              <w:tblLook w:val="04A0" w:firstRow="1" w:lastRow="0" w:firstColumn="1" w:lastColumn="0" w:noHBand="0" w:noVBand="1"/>
            </w:tblPr>
            <w:tblGrid>
              <w:gridCol w:w="8842"/>
            </w:tblGrid>
            <w:tr w:rsidR="00471F31" w:rsidRPr="00BB1FEF" w:rsidTr="001C28B0">
              <w:trPr>
                <w:trHeight w:hRule="exact" w:val="307"/>
              </w:trPr>
              <w:tc>
                <w:tcPr>
                  <w:tcW w:w="5000" w:type="pct"/>
                  <w:shd w:val="clear" w:color="auto" w:fill="auto"/>
                </w:tcPr>
                <w:p w:rsidR="00471F31" w:rsidRPr="00BB1FEF" w:rsidRDefault="00471F31" w:rsidP="001C28B0">
                  <w:pPr>
                    <w:pStyle w:val="Textoindependiente"/>
                    <w:widowControl w:val="0"/>
                    <w:pBdr>
                      <w:between w:val="single" w:sz="4" w:space="1" w:color="auto"/>
                    </w:pBdr>
                    <w:spacing w:line="360" w:lineRule="auto"/>
                    <w:contextualSpacing/>
                    <w:jc w:val="left"/>
                    <w:rPr>
                      <w:rFonts w:ascii="Verdana" w:hAnsi="Verdana" w:cs="Arial"/>
                      <w:snapToGrid w:val="0"/>
                      <w:sz w:val="22"/>
                    </w:rPr>
                  </w:pPr>
                  <w:r w:rsidRPr="00BB1FEF">
                    <w:rPr>
                      <w:rFonts w:ascii="Verdana" w:hAnsi="Verdana" w:cs="Arial"/>
                      <w:snapToGrid w:val="0"/>
                      <w:sz w:val="22"/>
                    </w:rPr>
                    <w:t xml:space="preserve">Moderada             5    7.9      2   3.1      7   11.1       1   1.15        </w:t>
                  </w:r>
                  <w:proofErr w:type="gramStart"/>
                  <w:r w:rsidRPr="00BB1FEF">
                    <w:rPr>
                      <w:rFonts w:ascii="Verdana" w:hAnsi="Verdana" w:cs="Arial"/>
                      <w:snapToGrid w:val="0"/>
                      <w:sz w:val="22"/>
                    </w:rPr>
                    <w:t>1  1.15</w:t>
                  </w:r>
                  <w:proofErr w:type="gramEnd"/>
                </w:p>
                <w:p w:rsidR="00471F31" w:rsidRPr="00BB1FEF" w:rsidRDefault="00471F31" w:rsidP="001C28B0">
                  <w:pPr>
                    <w:pStyle w:val="Textoindependiente"/>
                    <w:widowControl w:val="0"/>
                    <w:pBdr>
                      <w:between w:val="single" w:sz="4" w:space="1" w:color="auto"/>
                    </w:pBdr>
                    <w:spacing w:line="360" w:lineRule="auto"/>
                    <w:contextualSpacing/>
                    <w:jc w:val="left"/>
                    <w:rPr>
                      <w:rFonts w:ascii="Verdana" w:hAnsi="Verdana" w:cs="Arial"/>
                      <w:snapToGrid w:val="0"/>
                      <w:sz w:val="22"/>
                    </w:rPr>
                  </w:pPr>
                </w:p>
                <w:p w:rsidR="00471F31" w:rsidRPr="00BB1FEF" w:rsidRDefault="00471F31" w:rsidP="001C28B0">
                  <w:pPr>
                    <w:pStyle w:val="Textoindependiente"/>
                    <w:widowControl w:val="0"/>
                    <w:pBdr>
                      <w:between w:val="single" w:sz="4" w:space="1" w:color="auto"/>
                    </w:pBdr>
                    <w:spacing w:line="360" w:lineRule="auto"/>
                    <w:contextualSpacing/>
                    <w:jc w:val="left"/>
                    <w:rPr>
                      <w:rFonts w:ascii="Verdana" w:eastAsia="Arial" w:hAnsi="Verdana" w:cs="Arial"/>
                      <w:sz w:val="22"/>
                      <w:lang w:eastAsia="zh-CN"/>
                    </w:rPr>
                  </w:pPr>
                </w:p>
              </w:tc>
            </w:tr>
            <w:tr w:rsidR="00471F31" w:rsidRPr="00BB1FEF" w:rsidTr="001C28B0">
              <w:trPr>
                <w:trHeight w:val="357"/>
              </w:trPr>
              <w:tc>
                <w:tcPr>
                  <w:tcW w:w="5000" w:type="pct"/>
                  <w:shd w:val="clear" w:color="auto" w:fill="auto"/>
                </w:tcPr>
                <w:p w:rsidR="00471F31" w:rsidRPr="00BB1FEF" w:rsidRDefault="00471F31" w:rsidP="001C28B0">
                  <w:pPr>
                    <w:pStyle w:val="Textoindependiente"/>
                    <w:widowControl w:val="0"/>
                    <w:pBdr>
                      <w:between w:val="single" w:sz="4" w:space="1" w:color="auto"/>
                    </w:pBdr>
                    <w:tabs>
                      <w:tab w:val="left" w:pos="3315"/>
                    </w:tabs>
                    <w:spacing w:line="360" w:lineRule="auto"/>
                    <w:contextualSpacing/>
                    <w:jc w:val="left"/>
                    <w:rPr>
                      <w:rFonts w:ascii="Verdana" w:eastAsia="Arial" w:hAnsi="Verdana" w:cs="Arial"/>
                      <w:sz w:val="22"/>
                      <w:lang w:eastAsia="zh-CN"/>
                    </w:rPr>
                  </w:pPr>
                  <w:r w:rsidRPr="00BB1FEF">
                    <w:rPr>
                      <w:rFonts w:ascii="Verdana" w:hAnsi="Verdana" w:cs="Arial"/>
                      <w:snapToGrid w:val="0"/>
                      <w:sz w:val="22"/>
                    </w:rPr>
                    <w:t>alta                      0     00      0   00       5    7.9         9    14         6   9.5</w:t>
                  </w:r>
                </w:p>
              </w:tc>
            </w:tr>
          </w:tbl>
          <w:p w:rsidR="00471F31" w:rsidRPr="00BB1FEF" w:rsidRDefault="00471F31" w:rsidP="001C28B0">
            <w:pPr>
              <w:contextualSpacing/>
              <w:jc w:val="right"/>
              <w:rPr>
                <w:rFonts w:eastAsia="Times New Roman" w:cs="Arial"/>
                <w:iCs/>
                <w:sz w:val="22"/>
              </w:rPr>
            </w:pPr>
          </w:p>
        </w:tc>
      </w:tr>
    </w:tbl>
    <w:p w:rsidR="00471F31" w:rsidRPr="00BB1FEF" w:rsidRDefault="00471F31" w:rsidP="00471F31">
      <w:pPr>
        <w:spacing w:after="0" w:line="240" w:lineRule="auto"/>
        <w:rPr>
          <w:sz w:val="22"/>
        </w:rPr>
      </w:pPr>
    </w:p>
    <w:p w:rsidR="00471F31" w:rsidRPr="00BB1FEF" w:rsidRDefault="00471F31" w:rsidP="00471F31">
      <w:pPr>
        <w:spacing w:after="0" w:line="240" w:lineRule="auto"/>
        <w:rPr>
          <w:sz w:val="22"/>
        </w:rPr>
      </w:pPr>
    </w:p>
    <w:p w:rsidR="00471F31" w:rsidRPr="00BB1FEF" w:rsidRDefault="00471F31" w:rsidP="00471F31">
      <w:pPr>
        <w:contextualSpacing/>
        <w:rPr>
          <w:rFonts w:cs="Arial"/>
          <w:b/>
          <w:bCs/>
          <w:sz w:val="22"/>
          <w:lang w:eastAsia="es-ES"/>
        </w:rPr>
      </w:pPr>
    </w:p>
    <w:p w:rsidR="00471F31" w:rsidRDefault="00471F31" w:rsidP="00471F31">
      <w:pPr>
        <w:contextualSpacing/>
        <w:rPr>
          <w:rFonts w:cs="Arial"/>
          <w:sz w:val="22"/>
        </w:rPr>
      </w:pPr>
      <w:r w:rsidRPr="00BB1FEF">
        <w:rPr>
          <w:rFonts w:cs="Arial"/>
          <w:b/>
          <w:bCs/>
          <w:sz w:val="22"/>
          <w:lang w:eastAsia="es-ES"/>
        </w:rPr>
        <w:t xml:space="preserve">Tabla 3 </w:t>
      </w:r>
      <w:r w:rsidRPr="00BB1FEF">
        <w:rPr>
          <w:rFonts w:cs="Arial"/>
          <w:bCs/>
          <w:sz w:val="22"/>
          <w:lang w:eastAsia="es-ES"/>
        </w:rPr>
        <w:t>Índice de adiposidad según valoración nutricional en el sexo femenino.</w:t>
      </w:r>
    </w:p>
    <w:p w:rsidR="004B1548" w:rsidRPr="004B1548" w:rsidRDefault="004B1548" w:rsidP="004B1548">
      <w:pPr>
        <w:spacing w:after="0" w:line="360" w:lineRule="auto"/>
        <w:jc w:val="both"/>
        <w:rPr>
          <w:lang w:val="es-MX"/>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71F31" w:rsidRPr="00BB1FEF" w:rsidTr="001C28B0">
        <w:tc>
          <w:tcPr>
            <w:tcW w:w="9072" w:type="dxa"/>
            <w:tcBorders>
              <w:bottom w:val="single" w:sz="4" w:space="0" w:color="auto"/>
            </w:tcBorders>
            <w:shd w:val="clear" w:color="auto" w:fill="auto"/>
          </w:tcPr>
          <w:p w:rsidR="00471F31" w:rsidRPr="00BB1FEF" w:rsidRDefault="00471F31" w:rsidP="001C28B0">
            <w:pPr>
              <w:contextualSpacing/>
              <w:rPr>
                <w:rFonts w:cs="Arial"/>
                <w:sz w:val="22"/>
              </w:rPr>
            </w:pPr>
            <w:r w:rsidRPr="00BB1FEF">
              <w:rPr>
                <w:rFonts w:cs="Arial"/>
                <w:sz w:val="22"/>
              </w:rPr>
              <w:t xml:space="preserve">Índice de adiposidad                      </w:t>
            </w:r>
            <w:r w:rsidRPr="00BB1FEF">
              <w:rPr>
                <w:rFonts w:cs="Arial"/>
                <w:bCs/>
                <w:sz w:val="22"/>
                <w:lang w:eastAsia="es-ES"/>
              </w:rPr>
              <w:t xml:space="preserve">valoración nutricional </w:t>
            </w:r>
            <w:r w:rsidRPr="00BB1FEF">
              <w:rPr>
                <w:rFonts w:cs="Arial"/>
                <w:sz w:val="22"/>
              </w:rPr>
              <w:t xml:space="preserve">                     </w:t>
            </w:r>
          </w:p>
          <w:p w:rsidR="00471F31" w:rsidRPr="00BB1FEF" w:rsidRDefault="00471F31" w:rsidP="001C28B0">
            <w:pPr>
              <w:contextualSpacing/>
              <w:rPr>
                <w:rFonts w:cs="Arial"/>
                <w:sz w:val="22"/>
              </w:rPr>
            </w:pPr>
            <w:r w:rsidRPr="00BB1FEF">
              <w:rPr>
                <w:rFonts w:cs="Arial"/>
                <w:sz w:val="22"/>
              </w:rPr>
              <w:t xml:space="preserve">                        ≤ 3       &gt;3 - ≤ 10     &gt;10 - ≤ 90     &gt;90 - ≤ 97    &gt;97</w:t>
            </w:r>
          </w:p>
          <w:p w:rsidR="00471F31" w:rsidRPr="00BB1FEF" w:rsidRDefault="00471F31" w:rsidP="001C28B0">
            <w:pPr>
              <w:tabs>
                <w:tab w:val="left" w:pos="7284"/>
              </w:tabs>
              <w:contextualSpacing/>
              <w:rPr>
                <w:rFonts w:eastAsia="Times New Roman" w:cs="Arial"/>
                <w:iCs/>
                <w:sz w:val="22"/>
              </w:rPr>
            </w:pPr>
            <w:r w:rsidRPr="00BB1FEF">
              <w:rPr>
                <w:rFonts w:cs="Arial"/>
                <w:sz w:val="22"/>
              </w:rPr>
              <w:t xml:space="preserve">                         fa  %       fa   %          fa  %           fa  %            fa  %</w:t>
            </w:r>
            <w:r w:rsidRPr="00BB1FEF">
              <w:rPr>
                <w:rFonts w:eastAsia="Times New Roman" w:cs="Arial"/>
                <w:iCs/>
                <w:sz w:val="22"/>
              </w:rPr>
              <w:t xml:space="preserve"> </w:t>
            </w:r>
          </w:p>
        </w:tc>
      </w:tr>
      <w:tr w:rsidR="00471F31" w:rsidRPr="00BB1FEF" w:rsidTr="001C28B0">
        <w:tc>
          <w:tcPr>
            <w:tcW w:w="9072" w:type="dxa"/>
            <w:tcBorders>
              <w:bottom w:val="nil"/>
            </w:tcBorders>
            <w:shd w:val="clear" w:color="auto" w:fill="auto"/>
          </w:tcPr>
          <w:p w:rsidR="00471F31" w:rsidRPr="00BB1FEF" w:rsidRDefault="00471F31" w:rsidP="001C28B0">
            <w:pPr>
              <w:pStyle w:val="Textoindependiente"/>
              <w:widowControl w:val="0"/>
              <w:spacing w:line="360" w:lineRule="auto"/>
              <w:contextualSpacing/>
              <w:rPr>
                <w:rFonts w:ascii="Verdana" w:hAnsi="Verdana" w:cs="Arial"/>
                <w:snapToGrid w:val="0"/>
                <w:sz w:val="22"/>
              </w:rPr>
            </w:pPr>
            <w:r w:rsidRPr="00BB1FEF">
              <w:rPr>
                <w:rFonts w:ascii="Verdana" w:hAnsi="Verdana" w:cs="Arial"/>
                <w:snapToGrid w:val="0"/>
                <w:sz w:val="22"/>
              </w:rPr>
              <w:t>Baja                  1   1.4      1   1.4          0    00           0    00        0   00</w:t>
            </w:r>
          </w:p>
        </w:tc>
      </w:tr>
      <w:tr w:rsidR="00471F31" w:rsidRPr="00BB1FEF" w:rsidTr="001C28B0">
        <w:tc>
          <w:tcPr>
            <w:tcW w:w="9072" w:type="dxa"/>
            <w:tcBorders>
              <w:top w:val="nil"/>
              <w:bottom w:val="nil"/>
            </w:tcBorders>
            <w:shd w:val="clear" w:color="auto" w:fill="auto"/>
          </w:tcPr>
          <w:p w:rsidR="00471F31" w:rsidRPr="00BB1FEF" w:rsidRDefault="00471F31" w:rsidP="001C28B0">
            <w:pPr>
              <w:pStyle w:val="Textoindependiente"/>
              <w:widowControl w:val="0"/>
              <w:spacing w:line="360" w:lineRule="auto"/>
              <w:contextualSpacing/>
              <w:rPr>
                <w:rFonts w:ascii="Verdana" w:eastAsia="Arial" w:hAnsi="Verdana" w:cs="Arial"/>
                <w:sz w:val="22"/>
                <w:lang w:eastAsia="zh-CN"/>
              </w:rPr>
            </w:pPr>
            <w:r w:rsidRPr="00BB1FEF">
              <w:rPr>
                <w:rFonts w:ascii="Verdana" w:hAnsi="Verdana" w:cs="Arial"/>
                <w:snapToGrid w:val="0"/>
                <w:sz w:val="22"/>
              </w:rPr>
              <w:t>Adecuada          12  17.9    6   8.9         21   31.3        0    00        0   00</w:t>
            </w:r>
          </w:p>
        </w:tc>
      </w:tr>
      <w:tr w:rsidR="00471F31" w:rsidRPr="00BB1FEF" w:rsidTr="001C28B0">
        <w:tc>
          <w:tcPr>
            <w:tcW w:w="9072" w:type="dxa"/>
            <w:tcBorders>
              <w:top w:val="nil"/>
            </w:tcBorders>
            <w:shd w:val="clear" w:color="auto" w:fill="auto"/>
          </w:tcPr>
          <w:p w:rsidR="00471F31" w:rsidRPr="00BB1FEF" w:rsidRDefault="00471F31" w:rsidP="001C28B0">
            <w:pPr>
              <w:pStyle w:val="Textoindependiente"/>
              <w:widowControl w:val="0"/>
              <w:spacing w:line="360" w:lineRule="auto"/>
              <w:contextualSpacing/>
              <w:rPr>
                <w:rFonts w:ascii="Verdana" w:hAnsi="Verdana" w:cs="Arial"/>
                <w:snapToGrid w:val="0"/>
                <w:sz w:val="22"/>
              </w:rPr>
            </w:pPr>
            <w:r w:rsidRPr="00BB1FEF">
              <w:rPr>
                <w:rFonts w:ascii="Verdana" w:hAnsi="Verdana" w:cs="Arial"/>
                <w:snapToGrid w:val="0"/>
                <w:sz w:val="22"/>
              </w:rPr>
              <w:t xml:space="preserve">Moderada           0    00      2   2.9          6   8.9           4   5.9       </w:t>
            </w:r>
            <w:proofErr w:type="gramStart"/>
            <w:r w:rsidRPr="00BB1FEF">
              <w:rPr>
                <w:rFonts w:ascii="Verdana" w:hAnsi="Verdana" w:cs="Arial"/>
                <w:snapToGrid w:val="0"/>
                <w:sz w:val="22"/>
              </w:rPr>
              <w:t>1  1.4</w:t>
            </w:r>
            <w:proofErr w:type="gramEnd"/>
          </w:p>
          <w:p w:rsidR="00471F31" w:rsidRPr="00BB1FEF" w:rsidRDefault="00471F31" w:rsidP="001C28B0">
            <w:pPr>
              <w:pStyle w:val="Textoindependiente"/>
              <w:widowControl w:val="0"/>
              <w:spacing w:line="360" w:lineRule="auto"/>
              <w:contextualSpacing/>
              <w:rPr>
                <w:rFonts w:ascii="Verdana" w:hAnsi="Verdana" w:cs="Arial"/>
                <w:snapToGrid w:val="0"/>
                <w:sz w:val="22"/>
              </w:rPr>
            </w:pPr>
            <w:r w:rsidRPr="00BB1FEF">
              <w:rPr>
                <w:rFonts w:ascii="Verdana" w:hAnsi="Verdana" w:cs="Arial"/>
                <w:snapToGrid w:val="0"/>
                <w:sz w:val="22"/>
              </w:rPr>
              <w:t>Alta                   0   00      1  1.4            5   7.4          4   5.9        3   4.4</w:t>
            </w:r>
          </w:p>
        </w:tc>
      </w:tr>
    </w:tbl>
    <w:p w:rsidR="00471F31" w:rsidRPr="00BB1FEF" w:rsidRDefault="00471F31" w:rsidP="00471F31">
      <w:pPr>
        <w:spacing w:after="0" w:line="240" w:lineRule="auto"/>
        <w:rPr>
          <w:sz w:val="22"/>
          <w:lang w:val="es-ES_tradnl"/>
        </w:rPr>
      </w:pPr>
    </w:p>
    <w:p w:rsidR="00471F31" w:rsidRPr="00BB1FEF" w:rsidRDefault="00471F31" w:rsidP="00471F31">
      <w:pPr>
        <w:spacing w:after="0" w:line="240" w:lineRule="auto"/>
        <w:rPr>
          <w:sz w:val="22"/>
          <w:lang w:val="es-ES_tradnl"/>
        </w:rPr>
      </w:pPr>
    </w:p>
    <w:p w:rsidR="00471F31" w:rsidRPr="00BB1FEF" w:rsidRDefault="00471F31" w:rsidP="00471F31">
      <w:pPr>
        <w:contextualSpacing/>
        <w:jc w:val="both"/>
        <w:rPr>
          <w:rFonts w:cs="Arial"/>
          <w:b/>
          <w:bCs/>
          <w:sz w:val="22"/>
          <w:lang w:eastAsia="es-ES"/>
        </w:rPr>
      </w:pPr>
    </w:p>
    <w:p w:rsidR="00471F31" w:rsidRPr="00BB1FEF" w:rsidRDefault="00471F31" w:rsidP="00471F31">
      <w:pPr>
        <w:contextualSpacing/>
        <w:jc w:val="both"/>
        <w:rPr>
          <w:rFonts w:cs="Arial"/>
          <w:b/>
          <w:bCs/>
          <w:sz w:val="22"/>
          <w:lang w:eastAsia="es-ES"/>
        </w:rPr>
      </w:pPr>
    </w:p>
    <w:p w:rsidR="00471F31" w:rsidRPr="00BB1FEF" w:rsidRDefault="00471F31" w:rsidP="00471F31">
      <w:pPr>
        <w:contextualSpacing/>
        <w:jc w:val="both"/>
        <w:rPr>
          <w:rFonts w:cs="Arial"/>
          <w:b/>
          <w:bCs/>
          <w:sz w:val="22"/>
          <w:lang w:eastAsia="es-ES"/>
        </w:rPr>
      </w:pPr>
    </w:p>
    <w:p w:rsidR="00471F31" w:rsidRDefault="00471F31" w:rsidP="00471F31">
      <w:pPr>
        <w:contextualSpacing/>
        <w:jc w:val="both"/>
        <w:rPr>
          <w:rFonts w:cs="Arial"/>
          <w:bCs/>
          <w:sz w:val="22"/>
          <w:lang w:eastAsia="es-ES"/>
        </w:rPr>
      </w:pPr>
      <w:r w:rsidRPr="00BB1FEF">
        <w:rPr>
          <w:rFonts w:cs="Arial"/>
          <w:b/>
          <w:bCs/>
          <w:sz w:val="22"/>
          <w:lang w:eastAsia="es-ES"/>
        </w:rPr>
        <w:t>Tabla .4</w:t>
      </w:r>
      <w:r w:rsidRPr="00BB1FEF">
        <w:rPr>
          <w:rFonts w:cs="Arial"/>
          <w:bCs/>
          <w:sz w:val="22"/>
          <w:lang w:eastAsia="es-ES"/>
        </w:rPr>
        <w:t xml:space="preserve"> Comportamiento de estadio de Tanner según sexo. </w:t>
      </w:r>
    </w:p>
    <w:p w:rsidR="004B1548" w:rsidRPr="004B1548" w:rsidRDefault="004B1548" w:rsidP="004B1548">
      <w:pPr>
        <w:spacing w:after="0" w:line="360" w:lineRule="auto"/>
        <w:jc w:val="both"/>
        <w:rPr>
          <w:lang w:val="es-MX" w:eastAsia="es-ES"/>
        </w:rPr>
      </w:pPr>
    </w:p>
    <w:tbl>
      <w:tblPr>
        <w:tblW w:w="893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firstRow="1" w:lastRow="0" w:firstColumn="1" w:lastColumn="0" w:noHBand="0" w:noVBand="1"/>
      </w:tblPr>
      <w:tblGrid>
        <w:gridCol w:w="8931"/>
      </w:tblGrid>
      <w:tr w:rsidR="00471F31" w:rsidRPr="00BB1FEF" w:rsidTr="001C28B0">
        <w:trPr>
          <w:trHeight w:val="1226"/>
        </w:trPr>
        <w:tc>
          <w:tcPr>
            <w:tcW w:w="8931" w:type="dxa"/>
            <w:shd w:val="clear" w:color="auto" w:fill="auto"/>
          </w:tcPr>
          <w:p w:rsidR="00471F31" w:rsidRPr="00BB1FEF" w:rsidRDefault="00471F31" w:rsidP="001C28B0">
            <w:pPr>
              <w:contextualSpacing/>
              <w:rPr>
                <w:rFonts w:cs="Arial"/>
                <w:sz w:val="22"/>
              </w:rPr>
            </w:pPr>
            <w:r w:rsidRPr="00BB1FEF">
              <w:rPr>
                <w:rFonts w:cs="Arial"/>
                <w:sz w:val="22"/>
              </w:rPr>
              <w:t>Estadio de</w:t>
            </w:r>
          </w:p>
          <w:p w:rsidR="00471F31" w:rsidRPr="00BB1FEF" w:rsidRDefault="00471F31" w:rsidP="001C28B0">
            <w:pPr>
              <w:contextualSpacing/>
              <w:rPr>
                <w:rFonts w:cs="Arial"/>
                <w:sz w:val="22"/>
              </w:rPr>
            </w:pPr>
            <w:r w:rsidRPr="00BB1FEF">
              <w:rPr>
                <w:rFonts w:cs="Arial"/>
                <w:sz w:val="22"/>
              </w:rPr>
              <w:t xml:space="preserve"> Tanner             Masculino                 Femenino                      Total</w:t>
            </w:r>
          </w:p>
          <w:p w:rsidR="00471F31" w:rsidRPr="00BB1FEF" w:rsidRDefault="00471F31" w:rsidP="001C28B0">
            <w:pPr>
              <w:contextualSpacing/>
              <w:rPr>
                <w:rFonts w:cs="Arial"/>
                <w:sz w:val="22"/>
              </w:rPr>
            </w:pPr>
            <w:r w:rsidRPr="00BB1FEF">
              <w:rPr>
                <w:rFonts w:cs="Arial"/>
                <w:sz w:val="22"/>
              </w:rPr>
              <w:t xml:space="preserve">                </w:t>
            </w:r>
            <w:r w:rsidRPr="00BB1FEF">
              <w:rPr>
                <w:rFonts w:cs="Arial"/>
                <w:sz w:val="22"/>
              </w:rPr>
              <w:t xml:space="preserve">   fa              %                  fa             %         fa             % </w:t>
            </w:r>
          </w:p>
        </w:tc>
      </w:tr>
      <w:tr w:rsidR="00471F31" w:rsidRPr="00BB1FEF" w:rsidTr="00471F31">
        <w:trPr>
          <w:trHeight w:val="1566"/>
        </w:trPr>
        <w:tc>
          <w:tcPr>
            <w:tcW w:w="8931" w:type="dxa"/>
            <w:shd w:val="clear" w:color="auto" w:fill="auto"/>
          </w:tcPr>
          <w:p w:rsidR="00471F31" w:rsidRPr="00BB1FEF" w:rsidRDefault="00471F31" w:rsidP="001C28B0">
            <w:pPr>
              <w:tabs>
                <w:tab w:val="left" w:pos="7170"/>
              </w:tabs>
              <w:contextualSpacing/>
              <w:jc w:val="both"/>
              <w:rPr>
                <w:rFonts w:cs="Arial"/>
                <w:sz w:val="22"/>
              </w:rPr>
            </w:pPr>
            <w:r w:rsidRPr="00BB1FEF">
              <w:rPr>
                <w:rFonts w:cs="Arial"/>
                <w:sz w:val="22"/>
              </w:rPr>
              <w:t xml:space="preserve">I                  39          61.90     </w:t>
            </w:r>
            <w:r w:rsidRPr="00BB1FEF">
              <w:rPr>
                <w:rFonts w:cs="Arial"/>
                <w:sz w:val="22"/>
              </w:rPr>
              <w:t xml:space="preserve">       12         17.91        </w:t>
            </w:r>
            <w:r w:rsidRPr="00BB1FEF">
              <w:rPr>
                <w:rFonts w:cs="Arial"/>
                <w:sz w:val="22"/>
              </w:rPr>
              <w:t>51         39.23</w:t>
            </w:r>
          </w:p>
          <w:p w:rsidR="00471F31" w:rsidRPr="00BB1FEF" w:rsidRDefault="00471F31" w:rsidP="001C28B0">
            <w:pPr>
              <w:tabs>
                <w:tab w:val="left" w:pos="7170"/>
              </w:tabs>
              <w:contextualSpacing/>
              <w:jc w:val="both"/>
              <w:rPr>
                <w:rFonts w:cs="Arial"/>
                <w:sz w:val="22"/>
              </w:rPr>
            </w:pPr>
            <w:r w:rsidRPr="00BB1FEF">
              <w:rPr>
                <w:rFonts w:cs="Arial"/>
                <w:sz w:val="22"/>
              </w:rPr>
              <w:t xml:space="preserve">II                 13          20.63     </w:t>
            </w:r>
            <w:r w:rsidRPr="00BB1FEF">
              <w:rPr>
                <w:rFonts w:cs="Arial"/>
                <w:sz w:val="22"/>
              </w:rPr>
              <w:t xml:space="preserve">       19         28.35        </w:t>
            </w:r>
            <w:r w:rsidRPr="00BB1FEF">
              <w:rPr>
                <w:rFonts w:cs="Arial"/>
                <w:sz w:val="22"/>
              </w:rPr>
              <w:t>32         24.61</w:t>
            </w:r>
          </w:p>
          <w:p w:rsidR="00471F31" w:rsidRPr="00BB1FEF" w:rsidRDefault="00471F31" w:rsidP="001C28B0">
            <w:pPr>
              <w:tabs>
                <w:tab w:val="left" w:pos="7140"/>
                <w:tab w:val="left" w:pos="7170"/>
              </w:tabs>
              <w:contextualSpacing/>
              <w:jc w:val="both"/>
              <w:rPr>
                <w:rFonts w:cs="Arial"/>
                <w:sz w:val="22"/>
              </w:rPr>
            </w:pPr>
            <w:r w:rsidRPr="00BB1FEF">
              <w:rPr>
                <w:rFonts w:cs="Arial"/>
                <w:sz w:val="22"/>
              </w:rPr>
              <w:t xml:space="preserve">III               </w:t>
            </w:r>
            <w:r w:rsidRPr="00BB1FEF">
              <w:rPr>
                <w:rFonts w:cs="Arial"/>
                <w:sz w:val="22"/>
              </w:rPr>
              <w:t xml:space="preserve"> </w:t>
            </w:r>
            <w:r w:rsidRPr="00BB1FEF">
              <w:rPr>
                <w:rFonts w:cs="Arial"/>
                <w:sz w:val="22"/>
              </w:rPr>
              <w:t xml:space="preserve"> 6           </w:t>
            </w:r>
            <w:r w:rsidRPr="00BB1FEF">
              <w:rPr>
                <w:rFonts w:cs="Arial"/>
                <w:sz w:val="22"/>
              </w:rPr>
              <w:t xml:space="preserve"> 9.52            14         20.89        </w:t>
            </w:r>
            <w:r w:rsidRPr="00BB1FEF">
              <w:rPr>
                <w:rFonts w:cs="Arial"/>
                <w:sz w:val="22"/>
              </w:rPr>
              <w:t>20         15.38</w:t>
            </w:r>
          </w:p>
          <w:p w:rsidR="00471F31" w:rsidRPr="00BB1FEF" w:rsidRDefault="00471F31" w:rsidP="001C28B0">
            <w:pPr>
              <w:contextualSpacing/>
              <w:jc w:val="both"/>
              <w:rPr>
                <w:rFonts w:cs="Arial"/>
                <w:sz w:val="22"/>
              </w:rPr>
            </w:pPr>
            <w:r w:rsidRPr="00BB1FEF">
              <w:rPr>
                <w:rFonts w:cs="Arial"/>
                <w:sz w:val="22"/>
              </w:rPr>
              <w:t xml:space="preserve">IV                 4         </w:t>
            </w:r>
            <w:r w:rsidRPr="00BB1FEF">
              <w:rPr>
                <w:rFonts w:cs="Arial"/>
                <w:sz w:val="22"/>
              </w:rPr>
              <w:t xml:space="preserve"> </w:t>
            </w:r>
            <w:r w:rsidRPr="00BB1FEF">
              <w:rPr>
                <w:rFonts w:cs="Arial"/>
                <w:sz w:val="22"/>
              </w:rPr>
              <w:t xml:space="preserve">  6.34              7         10.44   </w:t>
            </w:r>
            <w:r w:rsidRPr="00BB1FEF">
              <w:rPr>
                <w:rFonts w:cs="Arial"/>
                <w:sz w:val="22"/>
              </w:rPr>
              <w:t xml:space="preserve">     </w:t>
            </w:r>
            <w:r w:rsidRPr="00BB1FEF">
              <w:rPr>
                <w:rFonts w:cs="Arial"/>
                <w:sz w:val="22"/>
              </w:rPr>
              <w:t xml:space="preserve">11         </w:t>
            </w:r>
            <w:r w:rsidRPr="00BB1FEF">
              <w:rPr>
                <w:rFonts w:cs="Arial"/>
                <w:sz w:val="22"/>
              </w:rPr>
              <w:t xml:space="preserve"> </w:t>
            </w:r>
            <w:r w:rsidRPr="00BB1FEF">
              <w:rPr>
                <w:rFonts w:cs="Arial"/>
                <w:sz w:val="22"/>
              </w:rPr>
              <w:t xml:space="preserve"> 8.46</w:t>
            </w:r>
          </w:p>
          <w:p w:rsidR="00471F31" w:rsidRPr="00BB1FEF" w:rsidRDefault="00471F31" w:rsidP="001C28B0">
            <w:pPr>
              <w:contextualSpacing/>
              <w:jc w:val="both"/>
              <w:rPr>
                <w:rFonts w:cs="Arial"/>
                <w:sz w:val="22"/>
              </w:rPr>
            </w:pPr>
            <w:r w:rsidRPr="00BB1FEF">
              <w:rPr>
                <w:rFonts w:cs="Arial"/>
                <w:sz w:val="22"/>
              </w:rPr>
              <w:t xml:space="preserve"> </w:t>
            </w:r>
            <w:r w:rsidRPr="00BB1FEF">
              <w:rPr>
                <w:rFonts w:cs="Arial"/>
                <w:sz w:val="22"/>
              </w:rPr>
              <w:t xml:space="preserve">V              </w:t>
            </w:r>
            <w:r w:rsidRPr="00BB1FEF">
              <w:rPr>
                <w:rFonts w:cs="Arial"/>
                <w:sz w:val="22"/>
              </w:rPr>
              <w:t xml:space="preserve">   </w:t>
            </w:r>
            <w:r w:rsidRPr="00BB1FEF">
              <w:rPr>
                <w:rFonts w:cs="Arial"/>
                <w:sz w:val="22"/>
              </w:rPr>
              <w:t xml:space="preserve">1           </w:t>
            </w:r>
            <w:r w:rsidRPr="00BB1FEF">
              <w:rPr>
                <w:rFonts w:cs="Arial"/>
                <w:sz w:val="22"/>
              </w:rPr>
              <w:t xml:space="preserve"> </w:t>
            </w:r>
            <w:r w:rsidRPr="00BB1FEF">
              <w:rPr>
                <w:rFonts w:cs="Arial"/>
                <w:sz w:val="22"/>
              </w:rPr>
              <w:t xml:space="preserve">1.58             15        </w:t>
            </w:r>
            <w:r w:rsidRPr="00BB1FEF">
              <w:rPr>
                <w:rFonts w:cs="Arial"/>
                <w:sz w:val="22"/>
              </w:rPr>
              <w:t xml:space="preserve"> 22.38         </w:t>
            </w:r>
            <w:r w:rsidRPr="00BB1FEF">
              <w:rPr>
                <w:rFonts w:cs="Arial"/>
                <w:sz w:val="22"/>
              </w:rPr>
              <w:t>6         12.30</w:t>
            </w:r>
          </w:p>
        </w:tc>
      </w:tr>
      <w:tr w:rsidR="00471F31" w:rsidRPr="00BB1FEF" w:rsidTr="001C28B0">
        <w:trPr>
          <w:trHeight w:val="329"/>
        </w:trPr>
        <w:tc>
          <w:tcPr>
            <w:tcW w:w="8931" w:type="dxa"/>
            <w:shd w:val="clear" w:color="auto" w:fill="auto"/>
          </w:tcPr>
          <w:p w:rsidR="00471F31" w:rsidRPr="00BB1FEF" w:rsidRDefault="00471F31" w:rsidP="001C28B0">
            <w:pPr>
              <w:tabs>
                <w:tab w:val="left" w:pos="6285"/>
                <w:tab w:val="left" w:pos="7260"/>
              </w:tabs>
              <w:contextualSpacing/>
              <w:rPr>
                <w:rFonts w:cs="Arial"/>
                <w:sz w:val="22"/>
              </w:rPr>
            </w:pPr>
            <w:r w:rsidRPr="00BB1FEF">
              <w:rPr>
                <w:rFonts w:cs="Arial"/>
                <w:bCs/>
                <w:sz w:val="22"/>
                <w:lang w:eastAsia="es-ES"/>
              </w:rPr>
              <w:t xml:space="preserve">Total           </w:t>
            </w:r>
            <w:r w:rsidRPr="00BB1FEF">
              <w:rPr>
                <w:rFonts w:cs="Arial"/>
                <w:bCs/>
                <w:sz w:val="22"/>
                <w:lang w:eastAsia="es-ES"/>
              </w:rPr>
              <w:t xml:space="preserve"> 63            100              67        100           130         100</w:t>
            </w:r>
          </w:p>
        </w:tc>
      </w:tr>
    </w:tbl>
    <w:p w:rsidR="000378C5" w:rsidRPr="00BB1FEF" w:rsidRDefault="000378C5">
      <w:pPr>
        <w:rPr>
          <w:sz w:val="22"/>
        </w:rPr>
      </w:pPr>
    </w:p>
    <w:sectPr w:rsidR="000378C5" w:rsidRPr="00BB1FEF" w:rsidSect="00FA26D7">
      <w:headerReference w:type="even" r:id="rId27"/>
      <w:headerReference w:type="default" r:id="rId28"/>
      <w:footerReference w:type="even" r:id="rId29"/>
      <w:footerReference w:type="default" r:id="rId30"/>
      <w:headerReference w:type="first" r:id="rId31"/>
      <w:footerReference w:type="first" r:id="rId3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A56" w:rsidRDefault="008A4A56" w:rsidP="004B1548">
      <w:pPr>
        <w:spacing w:after="0" w:line="240" w:lineRule="auto"/>
      </w:pPr>
      <w:r>
        <w:separator/>
      </w:r>
    </w:p>
  </w:endnote>
  <w:endnote w:type="continuationSeparator" w:id="0">
    <w:p w:rsidR="008A4A56" w:rsidRDefault="008A4A56" w:rsidP="004B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11" w:rsidRDefault="001066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73873"/>
      <w:docPartObj>
        <w:docPartGallery w:val="Page Numbers (Bottom of Page)"/>
        <w:docPartUnique/>
      </w:docPartObj>
    </w:sdtPr>
    <w:sdtContent>
      <w:p w:rsidR="00FA26D7" w:rsidRDefault="00FA26D7">
        <w:pPr>
          <w:pStyle w:val="Piedepgina"/>
          <w:jc w:val="right"/>
        </w:pPr>
        <w:r>
          <w:fldChar w:fldCharType="begin"/>
        </w:r>
        <w:r>
          <w:instrText>PAGE   \* MERGEFORMAT</w:instrText>
        </w:r>
        <w:r>
          <w:fldChar w:fldCharType="separate"/>
        </w:r>
        <w:r w:rsidRPr="00FA26D7">
          <w:rPr>
            <w:noProof/>
            <w:lang w:val="es-ES"/>
          </w:rPr>
          <w:t>1</w:t>
        </w:r>
        <w:r>
          <w:fldChar w:fldCharType="end"/>
        </w:r>
      </w:p>
    </w:sdtContent>
  </w:sdt>
  <w:p w:rsidR="00FD0212" w:rsidRDefault="00FD02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11" w:rsidRDefault="00106611">
    <w:pPr>
      <w:pStyle w:val="Piedepgina"/>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A56" w:rsidRDefault="008A4A56" w:rsidP="004B1548">
      <w:pPr>
        <w:spacing w:after="0" w:line="240" w:lineRule="auto"/>
      </w:pPr>
      <w:r>
        <w:separator/>
      </w:r>
    </w:p>
  </w:footnote>
  <w:footnote w:type="continuationSeparator" w:id="0">
    <w:p w:rsidR="008A4A56" w:rsidRDefault="008A4A56" w:rsidP="004B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11" w:rsidRDefault="001066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11" w:rsidRDefault="0010661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11" w:rsidRDefault="001066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1C"/>
    <w:rsid w:val="000378C5"/>
    <w:rsid w:val="00106611"/>
    <w:rsid w:val="00283E6E"/>
    <w:rsid w:val="00471F31"/>
    <w:rsid w:val="004B1548"/>
    <w:rsid w:val="007856B1"/>
    <w:rsid w:val="00852F3D"/>
    <w:rsid w:val="008A4A56"/>
    <w:rsid w:val="00BB1FEF"/>
    <w:rsid w:val="00C23D1C"/>
    <w:rsid w:val="00DC6D8A"/>
    <w:rsid w:val="00E36973"/>
    <w:rsid w:val="00FA26D7"/>
    <w:rsid w:val="00FD02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9D4A"/>
  <w15:chartTrackingRefBased/>
  <w15:docId w15:val="{1AA85986-91C0-43E7-9A48-1E7B2F70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31"/>
    <w:pPr>
      <w:spacing w:after="200" w:line="276" w:lineRule="auto"/>
      <w:jc w:val="left"/>
    </w:pPr>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2">
    <w:name w:val="Estilo2"/>
    <w:basedOn w:val="Tablanormal"/>
    <w:uiPriority w:val="99"/>
    <w:rsid w:val="00E36973"/>
    <w:pPr>
      <w:spacing w:line="240" w:lineRule="auto"/>
    </w:pPr>
    <w:rPr>
      <w:rFonts w:eastAsiaTheme="minorEastAsia"/>
      <w:sz w:val="21"/>
      <w:szCs w:val="21"/>
      <w:lang w:eastAsia="es-ES"/>
    </w:rPr>
    <w:tblPr/>
  </w:style>
  <w:style w:type="table" w:customStyle="1" w:styleId="Estilo4">
    <w:name w:val="Estilo4"/>
    <w:basedOn w:val="Tablaconlista1"/>
    <w:uiPriority w:val="99"/>
    <w:rsid w:val="00E36973"/>
    <w:pPr>
      <w:spacing w:line="240" w:lineRule="auto"/>
    </w:pPr>
    <w:rPr>
      <w:rFonts w:eastAsiaTheme="minorEastAsia"/>
      <w:sz w:val="21"/>
      <w:szCs w:val="21"/>
      <w:lang w:eastAsia="es-ES"/>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E3697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qFormat/>
    <w:rsid w:val="00471F31"/>
    <w:pPr>
      <w:spacing w:after="0" w:line="360" w:lineRule="auto"/>
      <w:ind w:left="720"/>
      <w:contextualSpacing/>
    </w:pPr>
    <w:rPr>
      <w:rFonts w:ascii="Calibri" w:hAnsi="Calibri"/>
      <w:sz w:val="22"/>
      <w:lang w:val="es-ES"/>
    </w:rPr>
  </w:style>
  <w:style w:type="character" w:customStyle="1" w:styleId="TextoindependienteCar">
    <w:name w:val="Texto independiente Car"/>
    <w:link w:val="Textoindependiente"/>
    <w:rsid w:val="00471F31"/>
    <w:rPr>
      <w:rFonts w:ascii="Courier New" w:eastAsia="Times New Roman" w:hAnsi="Courier New" w:cs="Times New Roman"/>
      <w:sz w:val="24"/>
    </w:rPr>
  </w:style>
  <w:style w:type="paragraph" w:styleId="Textoindependiente">
    <w:name w:val="Body Text"/>
    <w:basedOn w:val="Normal"/>
    <w:link w:val="TextoindependienteCar"/>
    <w:rsid w:val="00471F31"/>
    <w:pPr>
      <w:snapToGrid w:val="0"/>
      <w:spacing w:after="0" w:line="240" w:lineRule="auto"/>
      <w:jc w:val="both"/>
    </w:pPr>
    <w:rPr>
      <w:rFonts w:ascii="Courier New" w:eastAsia="Times New Roman" w:hAnsi="Courier New"/>
      <w:sz w:val="24"/>
      <w:lang w:val="es-ES"/>
    </w:rPr>
  </w:style>
  <w:style w:type="character" w:customStyle="1" w:styleId="TextoindependienteCar1">
    <w:name w:val="Texto independiente Car1"/>
    <w:basedOn w:val="Fuentedeprrafopredeter"/>
    <w:uiPriority w:val="99"/>
    <w:semiHidden/>
    <w:rsid w:val="00471F31"/>
    <w:rPr>
      <w:rFonts w:ascii="Verdana" w:eastAsia="Calibri" w:hAnsi="Verdana" w:cs="Times New Roman"/>
      <w:sz w:val="20"/>
      <w:lang w:val="es-MX"/>
    </w:rPr>
  </w:style>
  <w:style w:type="character" w:customStyle="1" w:styleId="TextosinformatoCar">
    <w:name w:val="Texto sin formato Car"/>
    <w:link w:val="Textosinformato"/>
    <w:rsid w:val="00471F31"/>
    <w:rPr>
      <w:rFonts w:ascii="Consolas" w:eastAsia="Calibri" w:hAnsi="Consolas" w:cs="Times New Roman"/>
      <w:sz w:val="21"/>
      <w:szCs w:val="21"/>
    </w:rPr>
  </w:style>
  <w:style w:type="paragraph" w:styleId="Textosinformato">
    <w:name w:val="Plain Text"/>
    <w:basedOn w:val="Normal"/>
    <w:link w:val="TextosinformatoCar"/>
    <w:rsid w:val="00471F31"/>
    <w:pPr>
      <w:spacing w:after="0" w:line="240" w:lineRule="auto"/>
    </w:pPr>
    <w:rPr>
      <w:rFonts w:ascii="Consolas" w:hAnsi="Consolas"/>
      <w:sz w:val="21"/>
      <w:szCs w:val="21"/>
      <w:lang w:val="es-ES"/>
    </w:rPr>
  </w:style>
  <w:style w:type="character" w:customStyle="1" w:styleId="TextosinformatoCar1">
    <w:name w:val="Texto sin formato Car1"/>
    <w:basedOn w:val="Fuentedeprrafopredeter"/>
    <w:uiPriority w:val="99"/>
    <w:semiHidden/>
    <w:rsid w:val="00471F31"/>
    <w:rPr>
      <w:rFonts w:ascii="Consolas" w:eastAsia="Calibri" w:hAnsi="Consolas" w:cs="Times New Roman"/>
      <w:sz w:val="21"/>
      <w:szCs w:val="21"/>
      <w:lang w:val="es-MX"/>
    </w:rPr>
  </w:style>
  <w:style w:type="character" w:styleId="Hipervnculo">
    <w:name w:val="Hyperlink"/>
    <w:rsid w:val="00471F31"/>
    <w:rPr>
      <w:rFonts w:ascii="Calibri" w:eastAsia="Calibri" w:hAnsi="Calibri" w:cs="Times New Roman"/>
      <w:color w:val="0000FF"/>
      <w:u w:val="single"/>
    </w:rPr>
  </w:style>
  <w:style w:type="paragraph" w:styleId="NormalWeb">
    <w:name w:val="Normal (Web)"/>
    <w:basedOn w:val="Normal"/>
    <w:rsid w:val="00471F31"/>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4B15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548"/>
    <w:rPr>
      <w:rFonts w:ascii="Verdana" w:eastAsia="Calibri" w:hAnsi="Verdana" w:cs="Times New Roman"/>
      <w:sz w:val="20"/>
      <w:lang w:val="es-MX"/>
    </w:rPr>
  </w:style>
  <w:style w:type="paragraph" w:styleId="Piedepgina">
    <w:name w:val="footer"/>
    <w:basedOn w:val="Normal"/>
    <w:link w:val="PiedepginaCar"/>
    <w:uiPriority w:val="99"/>
    <w:unhideWhenUsed/>
    <w:rsid w:val="004B15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1548"/>
    <w:rPr>
      <w:rFonts w:ascii="Verdana" w:eastAsia="Calibri" w:hAnsi="Verdana" w:cs="Times New Roman"/>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086421252009000300009&amp;lng=es" TargetMode="External"/><Relationship Id="rId18" Type="http://schemas.openxmlformats.org/officeDocument/2006/relationships/hyperlink" Target="http://articulos.sld.cu/ecimed/?p=1095" TargetMode="External"/><Relationship Id="rId26" Type="http://schemas.openxmlformats.org/officeDocument/2006/relationships/hyperlink" Target="http://scieloprueba.sld.cu/scielo.php?script" TargetMode="External"/><Relationship Id="rId3" Type="http://schemas.openxmlformats.org/officeDocument/2006/relationships/webSettings" Target="webSettings.xml"/><Relationship Id="rId21" Type="http://schemas.openxmlformats.org/officeDocument/2006/relationships/hyperlink" Target="http://www.bvs.sld.cu/libros_texto/mgi_tomo2_3raedicion/cap43.pdf" TargetMode="External"/><Relationship Id="rId34" Type="http://schemas.openxmlformats.org/officeDocument/2006/relationships/theme" Target="theme/theme1.xml"/><Relationship Id="rId7" Type="http://schemas.openxmlformats.org/officeDocument/2006/relationships/hyperlink" Target="http://www.bvs.sld.cu/libros_texto/mgi_tomo1_3raedicion/cap25.pdf" TargetMode="External"/><Relationship Id="rId12" Type="http://schemas.openxmlformats.org/officeDocument/2006/relationships/hyperlink" Target="https://www.clinicalkey.es/" TargetMode="External"/><Relationship Id="rId17" Type="http://schemas.openxmlformats.org/officeDocument/2006/relationships/hyperlink" Target="http://scielo.sld.cu/scielo.php?script=sci_arttext&amp;pid=S003475312002000100003&amp;lng=es" TargetMode="External"/><Relationship Id="rId25" Type="http://schemas.openxmlformats.org/officeDocument/2006/relationships/hyperlink" Target="http://dx.doi.org/10.17139/raab.2018.0020.01.0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vs.sld.cu/libros_texto/temas_nutrticion/cap6.pdf" TargetMode="External"/><Relationship Id="rId20" Type="http://schemas.openxmlformats.org/officeDocument/2006/relationships/hyperlink" Target="http://www.bvs.sld.cu/libros_texto/pediatria_tomoi/indice_p.htm"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epositorio.una.ac.cr/bitstream/handle/11056/8632/MANUAL%20ANTROPOMETRIA.pdf" TargetMode="External"/><Relationship Id="rId11" Type="http://schemas.openxmlformats.org/officeDocument/2006/relationships/hyperlink" Target="https://www.clinicalkey.es/" TargetMode="External"/><Relationship Id="rId24" Type="http://schemas.openxmlformats.org/officeDocument/2006/relationships/hyperlink" Target="http://dx.doi.org/10.3305/nh.2015.32.6.9888"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cieloprueba.sld.cu/scielo.php?script=sci_arttext&amp;pid=S102502552018000600755&amp;lng=es" TargetMode="External"/><Relationship Id="rId23" Type="http://schemas.openxmlformats.org/officeDocument/2006/relationships/hyperlink" Target="http://scieloprueba.sld.cu/scielo.php?script=sci_arttext&amp;pid=S156131942017000600011&amp;lng=es" TargetMode="External"/><Relationship Id="rId28" Type="http://schemas.openxmlformats.org/officeDocument/2006/relationships/header" Target="header2.xml"/><Relationship Id="rId10" Type="http://schemas.openxmlformats.org/officeDocument/2006/relationships/hyperlink" Target="http://www.bvs.sld.cu/libros/bioantropologia/completo.pdf" TargetMode="External"/><Relationship Id="rId19" Type="http://schemas.openxmlformats.org/officeDocument/2006/relationships/hyperlink" Target="http://www.imbiomed.com.mx/1/1/articulos.php?method=showIndex&amp;id_revista=78&amp;id_seccion=3774&amp;id_ejemplar=6214"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x.doi.org/10.20960/nh.02783" TargetMode="External"/><Relationship Id="rId14" Type="http://schemas.openxmlformats.org/officeDocument/2006/relationships/hyperlink" Target="https://www.clinicalkey.es/" TargetMode="External"/><Relationship Id="rId22" Type="http://schemas.openxmlformats.org/officeDocument/2006/relationships/hyperlink" Target="ftp://tesis.bbtk.ull.es/ccppytec/cp3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24875/bmhim.190001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4024</Words>
  <Characters>22133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7</cp:revision>
  <dcterms:created xsi:type="dcterms:W3CDTF">2022-11-30T08:34:00Z</dcterms:created>
  <dcterms:modified xsi:type="dcterms:W3CDTF">2022-11-30T08:56:00Z</dcterms:modified>
</cp:coreProperties>
</file>