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BAE" w:rsidRPr="00D83BAE" w:rsidRDefault="00D83BAE" w:rsidP="007E1B3A">
      <w:pPr>
        <w:tabs>
          <w:tab w:val="left" w:pos="2268"/>
        </w:tabs>
        <w:spacing w:after="0" w:line="360" w:lineRule="auto"/>
        <w:ind w:left="-426" w:right="-376"/>
        <w:rPr>
          <w:b/>
          <w:color w:val="C45911"/>
          <w:sz w:val="32"/>
          <w:szCs w:val="32"/>
        </w:rPr>
      </w:pPr>
      <w:r w:rsidRPr="00D83BAE">
        <w:rPr>
          <w:b/>
          <w:color w:val="C45911"/>
          <w:sz w:val="32"/>
          <w:szCs w:val="32"/>
        </w:rPr>
        <w:t>Morfovirtual 2022</w:t>
      </w:r>
    </w:p>
    <w:p w:rsidR="00570B0B" w:rsidRPr="009B5DB1" w:rsidRDefault="0037233D" w:rsidP="007E1B3A">
      <w:pPr>
        <w:tabs>
          <w:tab w:val="left" w:pos="2268"/>
        </w:tabs>
        <w:spacing w:after="0" w:line="360" w:lineRule="auto"/>
        <w:ind w:right="-376" w:hanging="426"/>
        <w:rPr>
          <w:b/>
          <w:color w:val="C45911"/>
          <w:sz w:val="32"/>
          <w:szCs w:val="32"/>
        </w:rPr>
      </w:pPr>
      <w:r w:rsidRPr="009B5DB1">
        <w:rPr>
          <w:b/>
          <w:color w:val="C45911"/>
          <w:sz w:val="32"/>
          <w:szCs w:val="32"/>
        </w:rPr>
        <w:t>VI</w:t>
      </w:r>
      <w:r w:rsidR="00B945E4" w:rsidRPr="009B5DB1">
        <w:rPr>
          <w:b/>
          <w:color w:val="C45911"/>
          <w:sz w:val="32"/>
          <w:szCs w:val="32"/>
        </w:rPr>
        <w:t xml:space="preserve"> Congreso virtual de Ciencias Morfológicas.</w:t>
      </w:r>
    </w:p>
    <w:p w:rsidR="00B945E4" w:rsidRPr="009B5DB1" w:rsidRDefault="0037233D" w:rsidP="00B945E4">
      <w:pPr>
        <w:spacing w:after="0" w:line="360" w:lineRule="auto"/>
        <w:ind w:left="-425"/>
        <w:rPr>
          <w:b/>
          <w:color w:val="C45911"/>
          <w:sz w:val="32"/>
          <w:szCs w:val="32"/>
        </w:rPr>
      </w:pPr>
      <w:r w:rsidRPr="009B5DB1">
        <w:rPr>
          <w:b/>
          <w:color w:val="C45911"/>
          <w:sz w:val="32"/>
          <w:szCs w:val="32"/>
        </w:rPr>
        <w:t>Sexta</w:t>
      </w:r>
      <w:r w:rsidR="00B945E4" w:rsidRPr="009B5DB1">
        <w:rPr>
          <w:b/>
          <w:color w:val="C45911"/>
          <w:sz w:val="32"/>
          <w:szCs w:val="32"/>
        </w:rPr>
        <w:t xml:space="preserve"> Jornada Científica de la Cátedra Santiago Ramón y Cajal.</w:t>
      </w:r>
    </w:p>
    <w:p w:rsidR="00AE4390" w:rsidRDefault="00AE4390" w:rsidP="00B945E4">
      <w:pPr>
        <w:spacing w:after="0" w:line="360" w:lineRule="auto"/>
        <w:ind w:left="-425"/>
        <w:rPr>
          <w:sz w:val="22"/>
        </w:rPr>
      </w:pPr>
    </w:p>
    <w:p w:rsidR="00AE4390" w:rsidRPr="004D2CA5" w:rsidRDefault="00AE4390" w:rsidP="00DC1B19">
      <w:pPr>
        <w:spacing w:after="0" w:line="360" w:lineRule="auto"/>
        <w:ind w:left="-425"/>
        <w:jc w:val="both"/>
        <w:rPr>
          <w:b/>
          <w:sz w:val="28"/>
          <w:szCs w:val="28"/>
        </w:rPr>
      </w:pPr>
      <w:r w:rsidRPr="00D83BAE">
        <w:rPr>
          <w:b/>
          <w:sz w:val="28"/>
          <w:szCs w:val="28"/>
        </w:rPr>
        <w:t>TÍTULO</w:t>
      </w:r>
      <w:r w:rsidR="004D2CA5">
        <w:rPr>
          <w:b/>
          <w:sz w:val="28"/>
          <w:szCs w:val="28"/>
        </w:rPr>
        <w:t>:</w:t>
      </w:r>
      <w:r w:rsidRPr="00AE4390">
        <w:rPr>
          <w:b/>
          <w:sz w:val="28"/>
          <w:szCs w:val="28"/>
        </w:rPr>
        <w:t xml:space="preserve"> </w:t>
      </w:r>
      <w:r w:rsidR="004D2CA5" w:rsidRPr="004D2CA5">
        <w:rPr>
          <w:rFonts w:cs="Arial"/>
          <w:b/>
          <w:sz w:val="28"/>
          <w:szCs w:val="28"/>
        </w:rPr>
        <w:t xml:space="preserve">LA TAREA DOCENTE </w:t>
      </w:r>
      <w:r w:rsidR="004D2CA5">
        <w:rPr>
          <w:rFonts w:cs="Arial"/>
          <w:b/>
          <w:sz w:val="28"/>
          <w:szCs w:val="28"/>
        </w:rPr>
        <w:t xml:space="preserve">DE </w:t>
      </w:r>
      <w:r w:rsidR="004D2CA5" w:rsidRPr="004D2CA5">
        <w:rPr>
          <w:rFonts w:cs="Arial"/>
          <w:b/>
          <w:sz w:val="28"/>
          <w:szCs w:val="28"/>
        </w:rPr>
        <w:t>MORFOLOGIA HUMANA I EN ESTUDIANTES DE TECNICO SUPERIOR CICLO CO</w:t>
      </w:r>
      <w:r w:rsidR="004D2CA5">
        <w:rPr>
          <w:rFonts w:cs="Arial"/>
          <w:b/>
          <w:sz w:val="28"/>
          <w:szCs w:val="28"/>
        </w:rPr>
        <w:t>RTO ENFERMERIA</w:t>
      </w:r>
      <w:r w:rsidR="004D2CA5" w:rsidRPr="004D2CA5">
        <w:rPr>
          <w:rFonts w:cs="Arial"/>
          <w:b/>
          <w:sz w:val="28"/>
          <w:szCs w:val="28"/>
        </w:rPr>
        <w:t>.</w:t>
      </w:r>
    </w:p>
    <w:p w:rsidR="00AE4390" w:rsidRDefault="00AE4390" w:rsidP="00DC1B19">
      <w:pPr>
        <w:spacing w:after="0" w:line="360" w:lineRule="auto"/>
        <w:ind w:left="-425"/>
        <w:rPr>
          <w:b/>
          <w:sz w:val="22"/>
        </w:rPr>
      </w:pPr>
      <w:r w:rsidRPr="00DC1B19">
        <w:rPr>
          <w:b/>
          <w:sz w:val="22"/>
        </w:rPr>
        <w:t xml:space="preserve">Autores: </w:t>
      </w:r>
    </w:p>
    <w:p w:rsidR="004D2CA5" w:rsidRPr="004D2CA5" w:rsidRDefault="004D2CA5" w:rsidP="00DC1B19">
      <w:pPr>
        <w:spacing w:after="0" w:line="360" w:lineRule="auto"/>
        <w:ind w:left="-425"/>
        <w:rPr>
          <w:b/>
          <w:sz w:val="22"/>
          <w:vertAlign w:val="superscript"/>
        </w:rPr>
      </w:pPr>
      <w:r>
        <w:rPr>
          <w:b/>
          <w:sz w:val="22"/>
        </w:rPr>
        <w:t>Alina, Guerrero Ramírez</w:t>
      </w:r>
      <w:r>
        <w:rPr>
          <w:b/>
          <w:sz w:val="22"/>
          <w:vertAlign w:val="superscript"/>
        </w:rPr>
        <w:t>1</w:t>
      </w:r>
      <w:r>
        <w:rPr>
          <w:b/>
          <w:sz w:val="22"/>
        </w:rPr>
        <w:t>, Yudith, Chirolded Cabarroi</w:t>
      </w:r>
      <w:r>
        <w:rPr>
          <w:b/>
          <w:sz w:val="22"/>
          <w:vertAlign w:val="superscript"/>
        </w:rPr>
        <w:t>2</w:t>
      </w:r>
      <w:r>
        <w:rPr>
          <w:b/>
          <w:sz w:val="22"/>
        </w:rPr>
        <w:t>, Niurelkis, Suárez Castillo</w:t>
      </w:r>
      <w:r>
        <w:rPr>
          <w:b/>
          <w:sz w:val="22"/>
          <w:vertAlign w:val="superscript"/>
        </w:rPr>
        <w:t>3</w:t>
      </w:r>
    </w:p>
    <w:p w:rsidR="004D2CA5" w:rsidRPr="004D2CA5" w:rsidRDefault="004D2CA5" w:rsidP="00DC1B19">
      <w:pPr>
        <w:spacing w:after="0" w:line="360" w:lineRule="auto"/>
        <w:ind w:left="-425"/>
        <w:rPr>
          <w:sz w:val="22"/>
        </w:rPr>
      </w:pPr>
      <w:r w:rsidRPr="004D2CA5">
        <w:rPr>
          <w:sz w:val="22"/>
          <w:vertAlign w:val="superscript"/>
        </w:rPr>
        <w:t>1</w:t>
      </w:r>
      <w:r w:rsidRPr="004D2CA5">
        <w:rPr>
          <w:sz w:val="22"/>
        </w:rPr>
        <w:t xml:space="preserve">Dra. Especialista MGI y Bioquímica Clínica, </w:t>
      </w:r>
      <w:r w:rsidRPr="004D2CA5">
        <w:rPr>
          <w:sz w:val="22"/>
          <w:vertAlign w:val="superscript"/>
        </w:rPr>
        <w:t>2</w:t>
      </w:r>
      <w:r w:rsidRPr="004D2CA5">
        <w:rPr>
          <w:sz w:val="22"/>
        </w:rPr>
        <w:t xml:space="preserve">MSc. Licenciada en Farmacia, </w:t>
      </w:r>
      <w:r w:rsidRPr="004D2CA5">
        <w:rPr>
          <w:sz w:val="22"/>
          <w:vertAlign w:val="superscript"/>
        </w:rPr>
        <w:t>3</w:t>
      </w:r>
      <w:r w:rsidRPr="004D2CA5">
        <w:rPr>
          <w:sz w:val="22"/>
        </w:rPr>
        <w:t xml:space="preserve"> MSc. Especialista MGI y Bioquímica Clínica. </w:t>
      </w:r>
      <w:r w:rsidRPr="004D2CA5">
        <w:rPr>
          <w:sz w:val="22"/>
          <w:vertAlign w:val="superscript"/>
        </w:rPr>
        <w:t>4</w:t>
      </w:r>
      <w:r w:rsidRPr="004D2CA5">
        <w:rPr>
          <w:sz w:val="22"/>
        </w:rPr>
        <w:t xml:space="preserve">MSc. Especialista Bioquímica Clínica. </w:t>
      </w:r>
    </w:p>
    <w:p w:rsidR="004D2CA5" w:rsidRPr="004D2CA5" w:rsidRDefault="004D2CA5" w:rsidP="00DC1B19">
      <w:pPr>
        <w:spacing w:after="0" w:line="360" w:lineRule="auto"/>
        <w:ind w:left="-425"/>
        <w:rPr>
          <w:b/>
          <w:sz w:val="22"/>
        </w:rPr>
      </w:pPr>
      <w:r>
        <w:rPr>
          <w:b/>
          <w:sz w:val="22"/>
          <w:vertAlign w:val="superscript"/>
        </w:rPr>
        <w:t>1,2,3,</w:t>
      </w:r>
      <w:r w:rsidRPr="004D2CA5">
        <w:rPr>
          <w:sz w:val="22"/>
          <w:vertAlign w:val="superscript"/>
        </w:rPr>
        <w:t>4</w:t>
      </w:r>
      <w:r w:rsidRPr="004D2CA5">
        <w:rPr>
          <w:sz w:val="22"/>
        </w:rPr>
        <w:t xml:space="preserve"> FCM”Gral Calixto García”. Departamento Ciencias Básicas Biomédicas. La Hababa. Cuba.</w:t>
      </w:r>
      <w:r>
        <w:rPr>
          <w:b/>
          <w:sz w:val="22"/>
        </w:rPr>
        <w:t xml:space="preserve"> </w:t>
      </w:r>
    </w:p>
    <w:p w:rsidR="00AE4390" w:rsidRPr="00DC1B19" w:rsidRDefault="004D2CA5" w:rsidP="00DC1B19">
      <w:pPr>
        <w:spacing w:after="0" w:line="360" w:lineRule="auto"/>
        <w:ind w:left="-425"/>
        <w:rPr>
          <w:sz w:val="22"/>
        </w:rPr>
      </w:pPr>
      <w:r>
        <w:rPr>
          <w:sz w:val="22"/>
        </w:rPr>
        <w:t>e-mail: alina.guerrero@infomed.sld.cu</w:t>
      </w:r>
    </w:p>
    <w:p w:rsidR="004D2CA5" w:rsidRDefault="00AE4390" w:rsidP="004D2CA5">
      <w:pPr>
        <w:spacing w:after="0" w:line="360" w:lineRule="auto"/>
        <w:ind w:left="-425"/>
        <w:jc w:val="both"/>
        <w:rPr>
          <w:b/>
          <w:sz w:val="22"/>
        </w:rPr>
      </w:pPr>
      <w:r w:rsidRPr="00DC1B19">
        <w:rPr>
          <w:b/>
          <w:sz w:val="22"/>
        </w:rPr>
        <w:t>Resumen</w:t>
      </w:r>
    </w:p>
    <w:p w:rsidR="00DC1B19" w:rsidRDefault="00203881" w:rsidP="004D2CA5">
      <w:pPr>
        <w:spacing w:after="0" w:line="360" w:lineRule="auto"/>
        <w:ind w:left="-425"/>
        <w:jc w:val="both"/>
        <w:rPr>
          <w:sz w:val="22"/>
        </w:rPr>
      </w:pPr>
      <w:r w:rsidRPr="00DC1B19">
        <w:rPr>
          <w:sz w:val="22"/>
        </w:rPr>
        <w:t>Introducción</w:t>
      </w:r>
      <w:r w:rsidR="00711BBE">
        <w:rPr>
          <w:sz w:val="22"/>
        </w:rPr>
        <w:t xml:space="preserve">: </w:t>
      </w:r>
      <w:r w:rsidR="00711BBE" w:rsidRPr="001825B2">
        <w:rPr>
          <w:rFonts w:cs="Arial"/>
          <w:sz w:val="22"/>
        </w:rPr>
        <w:t>En las carreras de las Ciencias Médicas ha existido un perfeccionamiento continuo de sus currículos y sus concepciones didácticas</w:t>
      </w:r>
      <w:r w:rsidR="00711BBE">
        <w:rPr>
          <w:rFonts w:cs="Arial"/>
          <w:sz w:val="22"/>
        </w:rPr>
        <w:t xml:space="preserve">. </w:t>
      </w:r>
      <w:r w:rsidR="00711BBE" w:rsidRPr="001825B2">
        <w:rPr>
          <w:rFonts w:cs="Arial"/>
          <w:sz w:val="22"/>
        </w:rPr>
        <w:t>Las tareas docentes forman parte de la evaluación y el estilo de aprendizaje</w:t>
      </w:r>
      <w:r w:rsidR="00711BBE">
        <w:rPr>
          <w:rFonts w:cs="Arial"/>
          <w:sz w:val="22"/>
        </w:rPr>
        <w:t xml:space="preserve">. </w:t>
      </w:r>
      <w:r w:rsidR="00711BBE">
        <w:rPr>
          <w:sz w:val="22"/>
        </w:rPr>
        <w:t xml:space="preserve">Objetivo: </w:t>
      </w:r>
      <w:r w:rsidR="00711BBE" w:rsidRPr="001825B2">
        <w:rPr>
          <w:rFonts w:cs="Arial"/>
          <w:sz w:val="22"/>
        </w:rPr>
        <w:t xml:space="preserve">valorar el cumplimiento de las tareas docentes de Morfología Humana I orientadas a los estudiantes de 1er año de la carrera de Técnico Superior de Ciclo Corto de Enfermería, durante el 1er semestre del curso escolar 2021-22 en la </w:t>
      </w:r>
      <w:r w:rsidR="005B6A96">
        <w:rPr>
          <w:rFonts w:cs="Arial"/>
          <w:sz w:val="22"/>
        </w:rPr>
        <w:t>FCM</w:t>
      </w:r>
      <w:r w:rsidR="00711BBE" w:rsidRPr="001825B2">
        <w:rPr>
          <w:rFonts w:cs="Arial"/>
          <w:sz w:val="22"/>
        </w:rPr>
        <w:t xml:space="preserve"> “Gral Calixto García”. </w:t>
      </w:r>
      <w:r w:rsidR="00711BBE">
        <w:rPr>
          <w:rFonts w:cs="Arial"/>
          <w:sz w:val="22"/>
        </w:rPr>
        <w:t xml:space="preserve">Método: </w:t>
      </w:r>
      <w:r w:rsidR="00711BBE" w:rsidRPr="001825B2">
        <w:rPr>
          <w:rFonts w:cs="Arial"/>
          <w:sz w:val="22"/>
        </w:rPr>
        <w:t>se aplicó una encuesta a los 23 estudiantes pertenecientes a la carrera de Enfermería Técnico Superior de Ciclo Corto que cursaron la asignatura Morfología Humana I</w:t>
      </w:r>
      <w:r w:rsidR="00711BBE">
        <w:rPr>
          <w:rFonts w:cs="Arial"/>
          <w:sz w:val="22"/>
        </w:rPr>
        <w:t>.</w:t>
      </w:r>
      <w:r w:rsidRPr="00DC1B19">
        <w:rPr>
          <w:sz w:val="22"/>
        </w:rPr>
        <w:t xml:space="preserve"> Resultado</w:t>
      </w:r>
      <w:r w:rsidR="00711BBE">
        <w:rPr>
          <w:sz w:val="22"/>
        </w:rPr>
        <w:t xml:space="preserve">s: </w:t>
      </w:r>
      <w:r w:rsidR="00711BBE">
        <w:rPr>
          <w:rFonts w:cs="Arial"/>
          <w:sz w:val="22"/>
        </w:rPr>
        <w:t xml:space="preserve">el 95,6% </w:t>
      </w:r>
      <w:r w:rsidR="00711BBE" w:rsidRPr="001825B2">
        <w:rPr>
          <w:rFonts w:cs="Arial"/>
          <w:sz w:val="22"/>
        </w:rPr>
        <w:t>cumplió con la realización de las tareas</w:t>
      </w:r>
      <w:r w:rsidR="00711BBE">
        <w:rPr>
          <w:rFonts w:cs="Arial"/>
          <w:sz w:val="22"/>
        </w:rPr>
        <w:t>,</w:t>
      </w:r>
      <w:r w:rsidR="00711BBE" w:rsidRPr="00711BBE">
        <w:rPr>
          <w:rFonts w:cs="Arial"/>
          <w:sz w:val="22"/>
        </w:rPr>
        <w:t xml:space="preserve"> </w:t>
      </w:r>
      <w:r w:rsidR="005B6A96">
        <w:rPr>
          <w:rFonts w:cs="Arial"/>
          <w:sz w:val="22"/>
        </w:rPr>
        <w:t>un</w:t>
      </w:r>
      <w:r w:rsidR="00711BBE" w:rsidRPr="001825B2">
        <w:rPr>
          <w:rFonts w:cs="Arial"/>
          <w:sz w:val="22"/>
        </w:rPr>
        <w:t xml:space="preserve"> 60,8% pudo responderlas con la ayuda del</w:t>
      </w:r>
      <w:r w:rsidR="00607678">
        <w:rPr>
          <w:rFonts w:cs="Arial"/>
          <w:sz w:val="22"/>
        </w:rPr>
        <w:t xml:space="preserve"> libro de texto</w:t>
      </w:r>
      <w:r w:rsidR="005B6A96">
        <w:rPr>
          <w:rFonts w:cs="Arial"/>
          <w:sz w:val="22"/>
        </w:rPr>
        <w:t>, e</w:t>
      </w:r>
      <w:r w:rsidR="005B6A96" w:rsidRPr="001825B2">
        <w:rPr>
          <w:rFonts w:cs="Arial"/>
          <w:sz w:val="22"/>
        </w:rPr>
        <w:t>l 17,4% c</w:t>
      </w:r>
      <w:r w:rsidR="00607678">
        <w:rPr>
          <w:rFonts w:cs="Arial"/>
          <w:sz w:val="22"/>
        </w:rPr>
        <w:t>opió la tarea de sus compañeros</w:t>
      </w:r>
      <w:r w:rsidR="005B6A96" w:rsidRPr="001825B2">
        <w:rPr>
          <w:rFonts w:cs="Arial"/>
          <w:sz w:val="22"/>
        </w:rPr>
        <w:t>.</w:t>
      </w:r>
      <w:r w:rsidR="00607678">
        <w:rPr>
          <w:rFonts w:cs="Arial"/>
          <w:sz w:val="22"/>
        </w:rPr>
        <w:t xml:space="preserve"> </w:t>
      </w:r>
      <w:r w:rsidR="005B6A96">
        <w:rPr>
          <w:rFonts w:cs="Arial"/>
          <w:sz w:val="22"/>
        </w:rPr>
        <w:t xml:space="preserve">20 estudiantes </w:t>
      </w:r>
      <w:r w:rsidR="005B6A96" w:rsidRPr="001825B2">
        <w:rPr>
          <w:rFonts w:cs="Arial"/>
          <w:sz w:val="22"/>
        </w:rPr>
        <w:t>considera</w:t>
      </w:r>
      <w:r w:rsidR="005B6A96">
        <w:rPr>
          <w:rFonts w:cs="Arial"/>
          <w:sz w:val="22"/>
        </w:rPr>
        <w:t>n</w:t>
      </w:r>
      <w:r w:rsidR="005B6A96" w:rsidRPr="001825B2">
        <w:rPr>
          <w:rFonts w:cs="Arial"/>
          <w:sz w:val="22"/>
        </w:rPr>
        <w:t xml:space="preserve"> que la realización de la tarea docente le resultó de utilidad,</w:t>
      </w:r>
      <w:r w:rsidR="00607678">
        <w:rPr>
          <w:rFonts w:cs="Arial"/>
          <w:sz w:val="22"/>
        </w:rPr>
        <w:t xml:space="preserve"> y</w:t>
      </w:r>
      <w:r w:rsidR="005B6A96" w:rsidRPr="001825B2">
        <w:rPr>
          <w:rFonts w:cs="Arial"/>
          <w:sz w:val="22"/>
        </w:rPr>
        <w:t xml:space="preserve"> </w:t>
      </w:r>
      <w:r w:rsidR="005B6A96">
        <w:rPr>
          <w:rFonts w:cs="Arial"/>
          <w:sz w:val="22"/>
        </w:rPr>
        <w:t xml:space="preserve">el </w:t>
      </w:r>
      <w:r w:rsidR="00607678">
        <w:rPr>
          <w:rFonts w:cs="Arial"/>
          <w:sz w:val="22"/>
        </w:rPr>
        <w:t>60,8% valoró</w:t>
      </w:r>
      <w:r w:rsidR="005B6A96" w:rsidRPr="001825B2">
        <w:rPr>
          <w:rFonts w:cs="Arial"/>
          <w:sz w:val="22"/>
        </w:rPr>
        <w:t xml:space="preserve"> como excelente la utilidad de la tarea</w:t>
      </w:r>
      <w:r w:rsidR="005B6A96">
        <w:rPr>
          <w:rFonts w:cs="Arial"/>
          <w:sz w:val="22"/>
        </w:rPr>
        <w:t xml:space="preserve">. </w:t>
      </w:r>
      <w:r w:rsidR="005B6A96" w:rsidRPr="001825B2">
        <w:rPr>
          <w:rFonts w:cs="Arial"/>
          <w:sz w:val="22"/>
        </w:rPr>
        <w:t xml:space="preserve">El 82,6% de los estudiantes recibió señalamientos por su profesora </w:t>
      </w:r>
      <w:r w:rsidR="005B6A96" w:rsidRPr="001825B2">
        <w:rPr>
          <w:rFonts w:cs="Arial"/>
          <w:sz w:val="22"/>
        </w:rPr>
        <w:lastRenderedPageBreak/>
        <w:t>en la evaluación de la tarea y la mayoría,</w:t>
      </w:r>
      <w:r w:rsidR="005B6A96">
        <w:rPr>
          <w:rFonts w:cs="Arial"/>
          <w:sz w:val="22"/>
        </w:rPr>
        <w:t xml:space="preserve"> </w:t>
      </w:r>
      <w:r w:rsidR="005B6A96" w:rsidRPr="001825B2">
        <w:rPr>
          <w:rFonts w:cs="Arial"/>
          <w:sz w:val="22"/>
        </w:rPr>
        <w:t>los calificó de exce</w:t>
      </w:r>
      <w:r w:rsidR="005B6A96">
        <w:rPr>
          <w:rFonts w:cs="Arial"/>
          <w:sz w:val="22"/>
        </w:rPr>
        <w:t xml:space="preserve">lentes en cuanto a la utilidad. </w:t>
      </w:r>
      <w:r w:rsidR="00DC1B19">
        <w:rPr>
          <w:sz w:val="22"/>
        </w:rPr>
        <w:t>C</w:t>
      </w:r>
      <w:r w:rsidRPr="00DC1B19">
        <w:rPr>
          <w:sz w:val="22"/>
        </w:rPr>
        <w:t>onclusiones</w:t>
      </w:r>
      <w:r w:rsidR="005B6A96">
        <w:rPr>
          <w:sz w:val="22"/>
        </w:rPr>
        <w:t xml:space="preserve">: </w:t>
      </w:r>
      <w:r w:rsidR="005B6A96" w:rsidRPr="001825B2">
        <w:rPr>
          <w:rFonts w:cs="Arial"/>
          <w:sz w:val="22"/>
        </w:rPr>
        <w:t>La tarea docente es una herramienta con la que cuenta el profesor que debe seguir siendo utilizada en los escenarios</w:t>
      </w:r>
      <w:r w:rsidR="005B6A96">
        <w:rPr>
          <w:sz w:val="22"/>
        </w:rPr>
        <w:t xml:space="preserve">. </w:t>
      </w:r>
    </w:p>
    <w:p w:rsidR="007E1B3A" w:rsidRPr="007E1B3A" w:rsidRDefault="007E1B3A" w:rsidP="004D2CA5">
      <w:pPr>
        <w:spacing w:after="0" w:line="360" w:lineRule="auto"/>
        <w:ind w:left="-425"/>
        <w:jc w:val="both"/>
        <w:rPr>
          <w:sz w:val="22"/>
        </w:rPr>
      </w:pPr>
      <w:r w:rsidRPr="007E1B3A">
        <w:rPr>
          <w:sz w:val="22"/>
        </w:rPr>
        <w:t xml:space="preserve">Palabras claves: </w:t>
      </w:r>
      <w:r>
        <w:rPr>
          <w:sz w:val="22"/>
        </w:rPr>
        <w:t>estudiantes, tarea docente, morfología, evaluación</w:t>
      </w:r>
      <w:bookmarkStart w:id="0" w:name="_GoBack"/>
      <w:bookmarkEnd w:id="0"/>
      <w:r>
        <w:rPr>
          <w:sz w:val="22"/>
        </w:rPr>
        <w:t xml:space="preserve">. </w:t>
      </w:r>
    </w:p>
    <w:p w:rsidR="009B1BF3" w:rsidRDefault="009B1BF3" w:rsidP="00DC1B19">
      <w:pPr>
        <w:spacing w:after="0" w:line="360" w:lineRule="auto"/>
        <w:ind w:left="-425"/>
        <w:jc w:val="both"/>
        <w:rPr>
          <w:sz w:val="22"/>
        </w:rPr>
      </w:pPr>
    </w:p>
    <w:p w:rsidR="009B1BF3" w:rsidRPr="00607678" w:rsidRDefault="00607678" w:rsidP="00607678">
      <w:pPr>
        <w:spacing w:after="0" w:line="360" w:lineRule="auto"/>
        <w:ind w:left="-426"/>
        <w:jc w:val="both"/>
        <w:rPr>
          <w:rFonts w:cs="Arial"/>
          <w:b/>
          <w:sz w:val="22"/>
        </w:rPr>
      </w:pPr>
      <w:r w:rsidRPr="00607678">
        <w:rPr>
          <w:b/>
          <w:sz w:val="22"/>
        </w:rPr>
        <w:t>Introducción</w:t>
      </w:r>
    </w:p>
    <w:p w:rsidR="009B1BF3" w:rsidRPr="00607678" w:rsidRDefault="009B1BF3" w:rsidP="00607678">
      <w:pPr>
        <w:ind w:left="-426"/>
        <w:jc w:val="both"/>
        <w:rPr>
          <w:rFonts w:cs="Arial"/>
          <w:sz w:val="22"/>
        </w:rPr>
      </w:pPr>
      <w:r w:rsidRPr="00607678">
        <w:rPr>
          <w:rFonts w:cs="Arial"/>
          <w:sz w:val="22"/>
        </w:rPr>
        <w:t>El trabajo independiente es un arma fundamental que tiene el profesor para lograr mejores resultados en el cumplimiento de los objetivos instructivos y educativos, reduce el tiempo para brindar la información docente por parte del profesor, ya que el alumno tiene información previa. Correctamente planificado logra la interrelación de las distintas formas de enseñanza, así como cumplir los principios didácticos de la Enseñanza Médica Superior. El trabajo independiente es vital en la conformación de hábitos de auto preparación, motiva la actividad creadora facilitando la solución de los problemas prácticos que se le presente al estudiante en el ejercicio de su profesión.</w:t>
      </w:r>
      <w:r w:rsidRPr="00607678">
        <w:rPr>
          <w:rFonts w:cs="Arial"/>
          <w:sz w:val="22"/>
          <w:vertAlign w:val="superscript"/>
        </w:rPr>
        <w:t xml:space="preserve">1,2 </w:t>
      </w:r>
      <w:r w:rsidRPr="00607678">
        <w:rPr>
          <w:rFonts w:cs="Arial"/>
          <w:sz w:val="22"/>
        </w:rPr>
        <w:t>Existen varias formas de este tipo de labor, entre ellas tenemos a la Tarea Docente (TD).</w:t>
      </w:r>
    </w:p>
    <w:p w:rsidR="009B1BF3" w:rsidRPr="00607678" w:rsidRDefault="009B1BF3" w:rsidP="00607678">
      <w:pPr>
        <w:ind w:left="-426"/>
        <w:jc w:val="both"/>
        <w:rPr>
          <w:rFonts w:cs="Arial"/>
          <w:sz w:val="22"/>
        </w:rPr>
      </w:pPr>
      <w:r w:rsidRPr="00607678">
        <w:rPr>
          <w:rFonts w:cs="Arial"/>
          <w:sz w:val="22"/>
        </w:rPr>
        <w:t>En las carreras de las Ciencias Médicas ha existido un perfeccionamiento continuo de sus currículos y sus concepciones didácticas, a partir del desarrollo e implementación de los diferentes planes de estudio. En los últimos años, se ha dinamizado el trabajo metodológico de los diferentes colectivos pedagógicos, en aras de encontrar respuestas a las nuevas exigencias. Se considera que este cambio debe ir más allá del acto de la clase en sí y centrarse con especial énfasis en las tareas docentes que deben realizar los estudiantes en función de lograr la independencia cognoscitiva y las habilidades de autoaprendizaje que se necesitan.</w:t>
      </w:r>
      <w:r w:rsidRPr="00607678">
        <w:rPr>
          <w:rFonts w:cs="Arial"/>
          <w:sz w:val="22"/>
          <w:vertAlign w:val="superscript"/>
        </w:rPr>
        <w:t>2</w:t>
      </w:r>
    </w:p>
    <w:p w:rsidR="009B1BF3" w:rsidRPr="00607678" w:rsidRDefault="009B1BF3" w:rsidP="00607678">
      <w:pPr>
        <w:ind w:left="-426"/>
        <w:jc w:val="both"/>
        <w:rPr>
          <w:rFonts w:cs="Arial"/>
          <w:sz w:val="22"/>
          <w:vertAlign w:val="superscript"/>
        </w:rPr>
      </w:pPr>
      <w:r w:rsidRPr="00607678">
        <w:rPr>
          <w:rFonts w:cs="Arial"/>
          <w:sz w:val="22"/>
        </w:rPr>
        <w:t>Las tareas docentes forman parte de la evaluación y el estilo de aprendizaje, indica las preferencias de los alumnos en términos de aprendizaje: a qué tareas de aprendizaje se inclinan más, qué áreas del conocimiento y tipos de actividades les resultan más atrayentes, por qué modalidad de interacción optan para trabajar más cómodamente, qué estrategias cognitivas eligen utilizar a los fines del aprendizaje, y a qué ayudas pedagógicas responden eficientemente.</w:t>
      </w:r>
      <w:r w:rsidRPr="00607678">
        <w:rPr>
          <w:rFonts w:cs="Arial"/>
          <w:sz w:val="22"/>
          <w:vertAlign w:val="superscript"/>
        </w:rPr>
        <w:t>3</w:t>
      </w:r>
    </w:p>
    <w:p w:rsidR="009B1BF3" w:rsidRPr="00607678" w:rsidRDefault="009B1BF3" w:rsidP="00607678">
      <w:pPr>
        <w:ind w:left="-426"/>
        <w:jc w:val="both"/>
        <w:rPr>
          <w:rFonts w:cs="Arial"/>
          <w:sz w:val="22"/>
        </w:rPr>
      </w:pPr>
      <w:r w:rsidRPr="00607678">
        <w:rPr>
          <w:rFonts w:cs="Arial"/>
          <w:sz w:val="22"/>
        </w:rPr>
        <w:t>En el desarrollo de la tarea docente, el profesor y los estudiantes juegan un papel fundamental y se relacionan como sujetos activos, donde ambos son fuentes de criterios de opiniones de información; y sólo mediante este intercambio recíproco “comunicación”, se puede influir en la compleja personalidad del colectivo estudiantil y se puede alcanzar valiosas formas de conducta. En ello influye de manera significativa el estilo de trabajo, la conducta y los métodos que utiliza el profesor.</w:t>
      </w:r>
      <w:r w:rsidRPr="00607678">
        <w:rPr>
          <w:rFonts w:cs="Arial"/>
          <w:sz w:val="22"/>
          <w:vertAlign w:val="superscript"/>
        </w:rPr>
        <w:t>4</w:t>
      </w:r>
      <w:r w:rsidRPr="00607678">
        <w:rPr>
          <w:rFonts w:cs="Arial"/>
          <w:sz w:val="22"/>
        </w:rPr>
        <w:t xml:space="preserve">   </w:t>
      </w:r>
    </w:p>
    <w:p w:rsidR="009B1BF3" w:rsidRPr="00607678" w:rsidRDefault="009B1BF3" w:rsidP="00607678">
      <w:pPr>
        <w:ind w:left="-426"/>
        <w:jc w:val="both"/>
        <w:rPr>
          <w:rFonts w:cs="Arial"/>
          <w:sz w:val="22"/>
        </w:rPr>
      </w:pPr>
      <w:r w:rsidRPr="00607678">
        <w:rPr>
          <w:rFonts w:cs="Arial"/>
          <w:sz w:val="22"/>
        </w:rPr>
        <w:t xml:space="preserve">Las tareas docentes integradoras tienen un reconocido valor didáctico, ya que desarrollan habilidades en la investigación, en la reflexión, regulación y autorregulación en el proceso </w:t>
      </w:r>
      <w:r w:rsidRPr="00607678">
        <w:rPr>
          <w:rFonts w:cs="Arial"/>
          <w:sz w:val="22"/>
        </w:rPr>
        <w:lastRenderedPageBreak/>
        <w:t>de enseñanza-aprendizaje. A pesar de esto, es habitual que no se utilicen adecuadamente de forma individual y grupal, entre otras razones por la inexistencia de una didáctica integradora específica y las escasas propuestas que pueden funcionar como herramientas metodológicas que faciliten su empleo.</w:t>
      </w:r>
      <w:r w:rsidRPr="00607678">
        <w:rPr>
          <w:rFonts w:cs="Arial"/>
          <w:sz w:val="22"/>
          <w:vertAlign w:val="superscript"/>
        </w:rPr>
        <w:t>5</w:t>
      </w:r>
      <w:r w:rsidRPr="00607678">
        <w:rPr>
          <w:rFonts w:cs="Arial"/>
          <w:sz w:val="22"/>
        </w:rPr>
        <w:t xml:space="preserve"> </w:t>
      </w:r>
    </w:p>
    <w:p w:rsidR="009B1BF3" w:rsidRPr="00607678" w:rsidRDefault="009B1BF3" w:rsidP="00607678">
      <w:pPr>
        <w:ind w:left="-426"/>
        <w:jc w:val="both"/>
        <w:rPr>
          <w:rFonts w:cs="Arial"/>
          <w:sz w:val="22"/>
        </w:rPr>
      </w:pPr>
      <w:r w:rsidRPr="00607678">
        <w:rPr>
          <w:rFonts w:cs="Arial"/>
          <w:sz w:val="22"/>
        </w:rPr>
        <w:t xml:space="preserve">El objetivo de esta investigación es valorar el cumplimiento de las tareas docentes de Morfología Humana I orientadas a los estudiantes de 1er año de la carrera de Técnico Superior de Ciclo Corto de Enfermería, durante el 1er semestre del curso escolar 2021-22 en la Facultad de Ciencias Médicas “Gral Calixto García”. </w:t>
      </w:r>
    </w:p>
    <w:p w:rsidR="00607678" w:rsidRDefault="00607678" w:rsidP="00607678">
      <w:pPr>
        <w:ind w:left="-426"/>
        <w:jc w:val="both"/>
        <w:rPr>
          <w:b/>
          <w:sz w:val="22"/>
        </w:rPr>
      </w:pPr>
      <w:r>
        <w:rPr>
          <w:b/>
          <w:sz w:val="22"/>
        </w:rPr>
        <w:t>Desarrollo</w:t>
      </w:r>
    </w:p>
    <w:p w:rsidR="009B1BF3" w:rsidRPr="00607678" w:rsidRDefault="009B1BF3" w:rsidP="00607678">
      <w:pPr>
        <w:ind w:left="-426"/>
        <w:jc w:val="both"/>
        <w:rPr>
          <w:rFonts w:cs="Arial"/>
          <w:sz w:val="22"/>
        </w:rPr>
      </w:pPr>
      <w:r w:rsidRPr="00607678">
        <w:rPr>
          <w:rFonts w:cs="Arial"/>
          <w:sz w:val="22"/>
        </w:rPr>
        <w:t>Se realizó un estudio descriptivo de corte transversal, en el que se aplicó una encuesta a los 23 estudiantes pertenecientes a la carrera de Enfermería Técnico Superior de Ciclo Corto que cursaron la asignatura Morfología Humana I pertenecientes a la Facultad de Ciencias Médicas “Gral Calixto García”. Los datos se llevaron a una base de datos en el paquete Microsoft Office Excel y se procesaron en una computadora personal con Sistema Operativo Windows 8. El análisis de los datos se realizó a través de la estadística descriptiva con distribución de frecuencia absoluta y relativa. Los resultados se exponen en tablas y gráficos para su mejor comprensión.</w:t>
      </w:r>
    </w:p>
    <w:p w:rsidR="009B1BF3" w:rsidRPr="00607678" w:rsidRDefault="009B1BF3" w:rsidP="00607678">
      <w:pPr>
        <w:ind w:left="-426"/>
        <w:jc w:val="both"/>
        <w:rPr>
          <w:rFonts w:cs="Arial"/>
          <w:sz w:val="22"/>
        </w:rPr>
      </w:pPr>
      <w:r w:rsidRPr="00607678">
        <w:rPr>
          <w:rFonts w:cs="Arial"/>
          <w:sz w:val="22"/>
        </w:rPr>
        <w:t xml:space="preserve">Durante el semestre recién concluido a estos estudiantes les fueron orientadas un conjunto de tareas docentes por temas, las cuales constituyeron un apoyo para la docencia, pues consideramos que formaron parte de las horas de estudio independiente que los estudiantes pudieron dedicar al aprendizaje de estos complejos conocimientos para ellos. Teniendo en cuenta también que este semestre se vio afectado en cuanto al número de horas en que se impartió la asignatura,  por formar parte de un curso atípico afectado por la pandemia de la COVID 19, en el cual se hicieron ajustes a los programas de estudio.  </w:t>
      </w:r>
    </w:p>
    <w:p w:rsidR="009B1BF3" w:rsidRPr="00607678" w:rsidRDefault="009B1BF3" w:rsidP="00607678">
      <w:pPr>
        <w:ind w:left="-426"/>
        <w:jc w:val="both"/>
        <w:rPr>
          <w:rFonts w:cs="Arial"/>
          <w:sz w:val="22"/>
          <w:vertAlign w:val="superscript"/>
        </w:rPr>
      </w:pPr>
      <w:r w:rsidRPr="00607678">
        <w:rPr>
          <w:rFonts w:cs="Arial"/>
          <w:sz w:val="22"/>
        </w:rPr>
        <w:t>De los 23 estudiantes encuestados, el 95,6% (22 de ellos) cumplió con la realización de las tareas. Consideramos que fue exitoso este resultado, evidenció interés de ellos en cumplir los objetivos, mostraron su propósito en que se les evaluara una vez más los contenidos a vencer.  La doctora Elsa Boyeros y colaboradores, en su investigación, plantean el gran valor del estudio independiente en la aplicación de la práctica médica diaria.</w:t>
      </w:r>
      <w:r w:rsidRPr="00607678">
        <w:rPr>
          <w:rFonts w:cs="Arial"/>
          <w:sz w:val="22"/>
          <w:vertAlign w:val="superscript"/>
        </w:rPr>
        <w:t>1</w:t>
      </w:r>
    </w:p>
    <w:p w:rsidR="009B1BF3" w:rsidRPr="00607678" w:rsidRDefault="009B1BF3" w:rsidP="00607678">
      <w:pPr>
        <w:ind w:left="-426"/>
        <w:jc w:val="both"/>
        <w:rPr>
          <w:rFonts w:cs="Arial"/>
          <w:sz w:val="22"/>
        </w:rPr>
      </w:pPr>
      <w:r w:rsidRPr="00607678">
        <w:rPr>
          <w:rFonts w:cs="Arial"/>
          <w:sz w:val="22"/>
        </w:rPr>
        <w:t xml:space="preserve">Nubia Blanco y colectivo de autores en una investigación realizada sobre la enfermería en la especialidad de ginecobstetricia diseñaron tareas docentes para la implementación de la estrategia curricular de formación investigativo-laboral y de gestión del conocimiento como vía para la educación permanente en las diferentes asignaturas de la disciplina Enfermería, las que contribuyeron al desarrollo de habilidades investigativas </w:t>
      </w:r>
      <w:r w:rsidRPr="00607678">
        <w:rPr>
          <w:rFonts w:cs="Arial"/>
          <w:sz w:val="22"/>
        </w:rPr>
        <w:lastRenderedPageBreak/>
        <w:t>en los estudiantes para la solución de problemas que se presenten durante su desempeño profesional en la prestación de los servicios de salud.</w:t>
      </w:r>
      <w:r w:rsidRPr="00607678">
        <w:rPr>
          <w:rFonts w:cs="Arial"/>
          <w:sz w:val="22"/>
          <w:vertAlign w:val="superscript"/>
        </w:rPr>
        <w:t>6</w:t>
      </w:r>
      <w:r w:rsidRPr="00607678">
        <w:rPr>
          <w:rFonts w:cs="Arial"/>
          <w:sz w:val="22"/>
        </w:rPr>
        <w:t xml:space="preserve">  </w:t>
      </w:r>
    </w:p>
    <w:p w:rsidR="009B1BF3" w:rsidRPr="00607678" w:rsidRDefault="009B1BF3" w:rsidP="00607678">
      <w:pPr>
        <w:ind w:left="-426"/>
        <w:jc w:val="both"/>
        <w:rPr>
          <w:rFonts w:cs="Arial"/>
          <w:sz w:val="22"/>
        </w:rPr>
      </w:pPr>
      <w:r w:rsidRPr="00607678">
        <w:rPr>
          <w:rFonts w:cs="Arial"/>
          <w:sz w:val="22"/>
        </w:rPr>
        <w:t xml:space="preserve">El 60,8% de los estudiantes (14), pudo responder las tareas docentes con la ayuda del libro de texto de la asignatura, el resto planteó que buscó la información en otros medios. Actualmente los jóvenes tienen acceso a la tecnología, con la cual obtienen información en páginas web que les hemos facilitado, de tipo académicas, lo cual brinda herramientas adicionales en la búsqueda de bibliografía o a sitios, redes, a los que ellos, por iniciativa propia, llegan y toman información. </w:t>
      </w:r>
    </w:p>
    <w:p w:rsidR="009B1BF3" w:rsidRPr="00607678" w:rsidRDefault="009B1BF3" w:rsidP="00607678">
      <w:pPr>
        <w:ind w:left="-426"/>
        <w:jc w:val="both"/>
        <w:rPr>
          <w:rFonts w:cs="Arial"/>
          <w:sz w:val="22"/>
        </w:rPr>
      </w:pPr>
      <w:r w:rsidRPr="00607678">
        <w:rPr>
          <w:rFonts w:cs="Arial"/>
          <w:sz w:val="22"/>
        </w:rPr>
        <w:t>La profesora Elsa Núñez en su trabajo publicado constató carencias en el desarrollo de habilidades investigativas en los estudiantes de medicina.</w:t>
      </w:r>
      <w:r w:rsidRPr="00607678">
        <w:rPr>
          <w:rFonts w:cs="Arial"/>
          <w:sz w:val="22"/>
          <w:vertAlign w:val="superscript"/>
        </w:rPr>
        <w:t xml:space="preserve">7 </w:t>
      </w:r>
      <w:r w:rsidRPr="00607678">
        <w:rPr>
          <w:rFonts w:cs="Arial"/>
          <w:sz w:val="22"/>
        </w:rPr>
        <w:t xml:space="preserve"> Por esta razón consideramos que debemos incentivar la realización de tareas docentes como preámbulo para la realización posterior de labores investigativas desde diversas aristas.</w:t>
      </w:r>
    </w:p>
    <w:p w:rsidR="009B1BF3" w:rsidRPr="00607678" w:rsidRDefault="009B1BF3" w:rsidP="00607678">
      <w:pPr>
        <w:ind w:left="-426"/>
        <w:jc w:val="both"/>
        <w:rPr>
          <w:rFonts w:cs="Arial"/>
          <w:sz w:val="22"/>
        </w:rPr>
      </w:pPr>
      <w:r w:rsidRPr="00607678">
        <w:rPr>
          <w:rFonts w:cs="Arial"/>
          <w:sz w:val="22"/>
        </w:rPr>
        <w:t>Romeo Gómez y un colectivo de autores plantearon en su investigación que  los estudiantes son del criterio de que la literatura básica no es suficiente y no satisface los requerimientos actuales del desarrollo científico.</w:t>
      </w:r>
      <w:r w:rsidRPr="00607678">
        <w:rPr>
          <w:rFonts w:cs="Arial"/>
          <w:sz w:val="22"/>
          <w:vertAlign w:val="superscript"/>
        </w:rPr>
        <w:t xml:space="preserve">8 </w:t>
      </w:r>
      <w:r w:rsidRPr="00607678">
        <w:rPr>
          <w:rFonts w:cs="Arial"/>
          <w:sz w:val="22"/>
        </w:rPr>
        <w:t>Cañizares y colectivo plantean en su libro que es una práctica universal orientar la bibliografía de lo básico a lo complementario y de esta a la literatura de consulta, esta secuencia tiene una connotación en el aprendizaje de los estudiantes de medicina.</w:t>
      </w:r>
      <w:r w:rsidRPr="00607678">
        <w:rPr>
          <w:rFonts w:cs="Arial"/>
          <w:sz w:val="22"/>
          <w:vertAlign w:val="superscript"/>
        </w:rPr>
        <w:t>9</w:t>
      </w:r>
      <w:r w:rsidRPr="00607678">
        <w:rPr>
          <w:rFonts w:cs="Arial"/>
          <w:sz w:val="22"/>
        </w:rPr>
        <w:t xml:space="preserve"> Pero cada día tiene mayor presencia el uso de las tecnologías de la información y las comunicaciones en la educación superior, experiencia que ofrece muchas posibilidades para el perfeccionamiento del proceso enseñanza-aprendizaje, aunque no exenta de riesgos si no se utiliza correctamente.</w:t>
      </w:r>
    </w:p>
    <w:p w:rsidR="009B1BF3" w:rsidRPr="00607678" w:rsidRDefault="009B1BF3" w:rsidP="00607678">
      <w:pPr>
        <w:ind w:left="-426"/>
        <w:jc w:val="both"/>
        <w:rPr>
          <w:rFonts w:cs="Arial"/>
          <w:sz w:val="22"/>
        </w:rPr>
      </w:pPr>
      <w:r w:rsidRPr="00607678">
        <w:rPr>
          <w:rFonts w:cs="Arial"/>
          <w:sz w:val="22"/>
        </w:rPr>
        <w:t>En la siguiente tabla representamos la forma en que los estudiantes realizaron la tarea docente.</w:t>
      </w:r>
    </w:p>
    <w:p w:rsidR="009B1BF3" w:rsidRDefault="009B1BF3" w:rsidP="00607678">
      <w:pPr>
        <w:ind w:left="-426"/>
        <w:jc w:val="both"/>
        <w:rPr>
          <w:rFonts w:cs="Arial"/>
          <w:sz w:val="22"/>
        </w:rPr>
      </w:pPr>
      <w:r w:rsidRPr="00607678">
        <w:rPr>
          <w:rFonts w:cs="Arial"/>
          <w:sz w:val="22"/>
        </w:rPr>
        <w:t xml:space="preserve">Tabla No1. Realización de la tarea docente. </w:t>
      </w:r>
    </w:p>
    <w:tbl>
      <w:tblPr>
        <w:tblStyle w:val="Tablaconcuadrcula"/>
        <w:tblW w:w="0" w:type="auto"/>
        <w:tblLook w:val="04A0" w:firstRow="1" w:lastRow="0" w:firstColumn="1" w:lastColumn="0" w:noHBand="0" w:noVBand="1"/>
      </w:tblPr>
      <w:tblGrid>
        <w:gridCol w:w="2518"/>
        <w:gridCol w:w="2977"/>
        <w:gridCol w:w="988"/>
      </w:tblGrid>
      <w:tr w:rsidR="00607678" w:rsidRPr="001825B2" w:rsidTr="006C6B15">
        <w:tc>
          <w:tcPr>
            <w:tcW w:w="2518" w:type="dxa"/>
          </w:tcPr>
          <w:p w:rsidR="00607678" w:rsidRPr="001825B2" w:rsidRDefault="00607678" w:rsidP="006C6B15">
            <w:pPr>
              <w:jc w:val="both"/>
              <w:rPr>
                <w:rFonts w:ascii="Verdana" w:hAnsi="Verdana" w:cs="Arial"/>
              </w:rPr>
            </w:pPr>
          </w:p>
        </w:tc>
        <w:tc>
          <w:tcPr>
            <w:tcW w:w="2977" w:type="dxa"/>
          </w:tcPr>
          <w:p w:rsidR="00607678" w:rsidRPr="001825B2" w:rsidRDefault="00607678" w:rsidP="00607678">
            <w:pPr>
              <w:jc w:val="center"/>
              <w:rPr>
                <w:rFonts w:ascii="Verdana" w:hAnsi="Verdana" w:cs="Arial"/>
              </w:rPr>
            </w:pPr>
            <w:r w:rsidRPr="001825B2">
              <w:rPr>
                <w:rFonts w:ascii="Verdana" w:hAnsi="Verdana" w:cs="Arial"/>
              </w:rPr>
              <w:t>Número de estudiantes</w:t>
            </w:r>
          </w:p>
        </w:tc>
        <w:tc>
          <w:tcPr>
            <w:tcW w:w="988" w:type="dxa"/>
          </w:tcPr>
          <w:p w:rsidR="00607678" w:rsidRPr="001825B2" w:rsidRDefault="00607678" w:rsidP="00607678">
            <w:pPr>
              <w:jc w:val="center"/>
              <w:rPr>
                <w:rFonts w:ascii="Verdana" w:hAnsi="Verdana" w:cs="Arial"/>
              </w:rPr>
            </w:pPr>
            <w:r w:rsidRPr="001825B2">
              <w:rPr>
                <w:rFonts w:ascii="Verdana" w:hAnsi="Verdana" w:cs="Arial"/>
              </w:rPr>
              <w:t>%</w:t>
            </w:r>
          </w:p>
        </w:tc>
      </w:tr>
      <w:tr w:rsidR="00607678" w:rsidRPr="001825B2" w:rsidTr="006C6B15">
        <w:tc>
          <w:tcPr>
            <w:tcW w:w="2518" w:type="dxa"/>
          </w:tcPr>
          <w:p w:rsidR="00607678" w:rsidRPr="001825B2" w:rsidRDefault="00607678" w:rsidP="006C6B15">
            <w:pPr>
              <w:jc w:val="both"/>
              <w:rPr>
                <w:rFonts w:ascii="Verdana" w:hAnsi="Verdana" w:cs="Arial"/>
              </w:rPr>
            </w:pPr>
            <w:r w:rsidRPr="001825B2">
              <w:rPr>
                <w:rFonts w:ascii="Verdana" w:hAnsi="Verdana" w:cs="Arial"/>
              </w:rPr>
              <w:t>Realizaron la tarea</w:t>
            </w:r>
          </w:p>
        </w:tc>
        <w:tc>
          <w:tcPr>
            <w:tcW w:w="2977" w:type="dxa"/>
          </w:tcPr>
          <w:p w:rsidR="00607678" w:rsidRPr="001825B2" w:rsidRDefault="00607678" w:rsidP="00607678">
            <w:pPr>
              <w:jc w:val="center"/>
              <w:rPr>
                <w:rFonts w:ascii="Verdana" w:hAnsi="Verdana" w:cs="Arial"/>
              </w:rPr>
            </w:pPr>
            <w:r w:rsidRPr="001825B2">
              <w:rPr>
                <w:rFonts w:ascii="Verdana" w:hAnsi="Verdana" w:cs="Arial"/>
              </w:rPr>
              <w:t>21</w:t>
            </w:r>
          </w:p>
        </w:tc>
        <w:tc>
          <w:tcPr>
            <w:tcW w:w="988" w:type="dxa"/>
          </w:tcPr>
          <w:p w:rsidR="00607678" w:rsidRPr="001825B2" w:rsidRDefault="00607678" w:rsidP="00607678">
            <w:pPr>
              <w:jc w:val="center"/>
              <w:rPr>
                <w:rFonts w:ascii="Verdana" w:hAnsi="Verdana" w:cs="Arial"/>
              </w:rPr>
            </w:pPr>
            <w:r w:rsidRPr="001825B2">
              <w:rPr>
                <w:rFonts w:ascii="Verdana" w:hAnsi="Verdana" w:cs="Arial"/>
              </w:rPr>
              <w:t>82,6</w:t>
            </w:r>
          </w:p>
        </w:tc>
      </w:tr>
      <w:tr w:rsidR="00607678" w:rsidRPr="001825B2" w:rsidTr="006C6B15">
        <w:tc>
          <w:tcPr>
            <w:tcW w:w="2518" w:type="dxa"/>
          </w:tcPr>
          <w:p w:rsidR="00607678" w:rsidRPr="001825B2" w:rsidRDefault="00607678" w:rsidP="006C6B15">
            <w:pPr>
              <w:jc w:val="both"/>
              <w:rPr>
                <w:rFonts w:ascii="Verdana" w:hAnsi="Verdana" w:cs="Arial"/>
              </w:rPr>
            </w:pPr>
            <w:r w:rsidRPr="001825B2">
              <w:rPr>
                <w:rFonts w:ascii="Verdana" w:hAnsi="Verdana" w:cs="Arial"/>
              </w:rPr>
              <w:t>Copiaron la tarea</w:t>
            </w:r>
          </w:p>
        </w:tc>
        <w:tc>
          <w:tcPr>
            <w:tcW w:w="2977" w:type="dxa"/>
          </w:tcPr>
          <w:p w:rsidR="00607678" w:rsidRPr="001825B2" w:rsidRDefault="00607678" w:rsidP="00607678">
            <w:pPr>
              <w:jc w:val="center"/>
              <w:rPr>
                <w:rFonts w:ascii="Verdana" w:hAnsi="Verdana" w:cs="Arial"/>
              </w:rPr>
            </w:pPr>
            <w:r w:rsidRPr="001825B2">
              <w:rPr>
                <w:rFonts w:ascii="Verdana" w:hAnsi="Verdana" w:cs="Arial"/>
              </w:rPr>
              <w:t>4</w:t>
            </w:r>
          </w:p>
        </w:tc>
        <w:tc>
          <w:tcPr>
            <w:tcW w:w="988" w:type="dxa"/>
          </w:tcPr>
          <w:p w:rsidR="00607678" w:rsidRPr="001825B2" w:rsidRDefault="00607678" w:rsidP="00607678">
            <w:pPr>
              <w:jc w:val="center"/>
              <w:rPr>
                <w:rFonts w:ascii="Verdana" w:hAnsi="Verdana" w:cs="Arial"/>
              </w:rPr>
            </w:pPr>
            <w:r w:rsidRPr="001825B2">
              <w:rPr>
                <w:rFonts w:ascii="Verdana" w:hAnsi="Verdana" w:cs="Arial"/>
              </w:rPr>
              <w:t>17,4</w:t>
            </w:r>
          </w:p>
        </w:tc>
      </w:tr>
    </w:tbl>
    <w:p w:rsidR="009B1BF3" w:rsidRPr="00607678" w:rsidRDefault="009B1BF3" w:rsidP="00607678">
      <w:pPr>
        <w:ind w:left="-426"/>
        <w:jc w:val="both"/>
        <w:rPr>
          <w:rFonts w:cs="Arial"/>
          <w:sz w:val="22"/>
        </w:rPr>
      </w:pPr>
      <w:r w:rsidRPr="00607678">
        <w:rPr>
          <w:rFonts w:cs="Arial"/>
          <w:sz w:val="22"/>
        </w:rPr>
        <w:t>Fuente: encuesta aplicada.</w:t>
      </w:r>
    </w:p>
    <w:p w:rsidR="009B1BF3" w:rsidRPr="00607678" w:rsidRDefault="009B1BF3" w:rsidP="00607678">
      <w:pPr>
        <w:ind w:left="-426"/>
        <w:jc w:val="both"/>
        <w:rPr>
          <w:rFonts w:cs="Arial"/>
          <w:sz w:val="22"/>
        </w:rPr>
      </w:pPr>
      <w:r w:rsidRPr="00607678">
        <w:rPr>
          <w:rFonts w:cs="Arial"/>
          <w:sz w:val="22"/>
        </w:rPr>
        <w:t xml:space="preserve">El 17,4% copió la tarea de sus compañeros: 4 de ellos. Por otra parte, por los datos recogidos en la encuesta, el 75% lo hizo a veces y solo uno de ellos lo hizo siempre. Estos estudiantes de enfermerías se enfrentan por primera vez a la  educación técnica superior, algunos no logran planificar su tiempo adecuadamente por lo que no cumplen todas las tareas ni las horas de estudio debidas para apropiarse de todos los conocimientos que le permitan obtener buenos resultados docentes. Algunos de ellos se </w:t>
      </w:r>
      <w:r w:rsidRPr="00607678">
        <w:rPr>
          <w:rFonts w:cs="Arial"/>
          <w:sz w:val="22"/>
        </w:rPr>
        <w:lastRenderedPageBreak/>
        <w:t xml:space="preserve">encontraban desvinculados del estudio antes de incorporarse a la facultad, otros tienen familias que mantener por lo que les cuesta trabajo adaptarse al nuevo sistema de estudios, sobre todo con la exigencia de profesores, que también le imparten clases a estudiantes universitarios. </w:t>
      </w:r>
    </w:p>
    <w:p w:rsidR="009B1BF3" w:rsidRPr="00607678" w:rsidRDefault="009B1BF3" w:rsidP="00607678">
      <w:pPr>
        <w:ind w:left="-426"/>
        <w:jc w:val="both"/>
        <w:rPr>
          <w:sz w:val="22"/>
        </w:rPr>
      </w:pPr>
      <w:r w:rsidRPr="00607678">
        <w:rPr>
          <w:sz w:val="22"/>
        </w:rPr>
        <w:t>Román y colectivo de autores reportó que un grupo de estudiantes mostró inconformidad con la actividad docente y una escasa percepción de aprendizaje, lo que puede asociarse a la resistencia característica del cambio que se implementó desde una enseñanza-aprendizaje  más tradicional hacia una enseñanza-aprendizaje más activa.</w:t>
      </w:r>
      <w:r w:rsidRPr="00607678">
        <w:rPr>
          <w:sz w:val="22"/>
          <w:vertAlign w:val="superscript"/>
        </w:rPr>
        <w:t>10</w:t>
      </w:r>
      <w:r w:rsidRPr="00607678">
        <w:rPr>
          <w:sz w:val="22"/>
        </w:rPr>
        <w:t xml:space="preserve"> </w:t>
      </w:r>
    </w:p>
    <w:p w:rsidR="009B1BF3" w:rsidRPr="00607678" w:rsidRDefault="009B1BF3" w:rsidP="00607678">
      <w:pPr>
        <w:ind w:left="-426"/>
        <w:jc w:val="both"/>
        <w:rPr>
          <w:rFonts w:cs="Arial"/>
          <w:sz w:val="22"/>
        </w:rPr>
      </w:pPr>
      <w:r w:rsidRPr="00607678">
        <w:rPr>
          <w:rFonts w:cs="Arial"/>
          <w:sz w:val="22"/>
        </w:rPr>
        <w:t xml:space="preserve">En la tabla No 2 se muestran las causas por las cuales los estudiantes refieren haber copiado la respuesta de las tareas de sus compañeros. </w:t>
      </w:r>
    </w:p>
    <w:p w:rsidR="009B1BF3" w:rsidRPr="00607678" w:rsidRDefault="009B1BF3" w:rsidP="00607678">
      <w:pPr>
        <w:ind w:left="-426"/>
        <w:jc w:val="both"/>
        <w:rPr>
          <w:rFonts w:cs="Arial"/>
          <w:sz w:val="22"/>
        </w:rPr>
      </w:pPr>
      <w:r w:rsidRPr="00607678">
        <w:rPr>
          <w:rFonts w:cs="Arial"/>
          <w:sz w:val="22"/>
        </w:rPr>
        <w:t>Tabla No2. Causas por las cuales los estudiantes copiaron la tarea por sus compañeros.</w:t>
      </w:r>
    </w:p>
    <w:tbl>
      <w:tblPr>
        <w:tblStyle w:val="Tablaconcuadrcula"/>
        <w:tblW w:w="0" w:type="auto"/>
        <w:tblLook w:val="04A0" w:firstRow="1" w:lastRow="0" w:firstColumn="1" w:lastColumn="0" w:noHBand="0" w:noVBand="1"/>
      </w:tblPr>
      <w:tblGrid>
        <w:gridCol w:w="4219"/>
        <w:gridCol w:w="2410"/>
        <w:gridCol w:w="2015"/>
      </w:tblGrid>
      <w:tr w:rsidR="00607678" w:rsidRPr="001825B2" w:rsidTr="006C6B15">
        <w:tc>
          <w:tcPr>
            <w:tcW w:w="4219" w:type="dxa"/>
          </w:tcPr>
          <w:p w:rsidR="00607678" w:rsidRPr="001825B2" w:rsidRDefault="00607678" w:rsidP="006C6B15">
            <w:pPr>
              <w:jc w:val="both"/>
              <w:rPr>
                <w:rFonts w:ascii="Verdana" w:hAnsi="Verdana" w:cs="Arial"/>
              </w:rPr>
            </w:pPr>
            <w:r w:rsidRPr="001825B2">
              <w:rPr>
                <w:rFonts w:ascii="Verdana" w:hAnsi="Verdana" w:cs="Arial"/>
              </w:rPr>
              <w:t>Causas</w:t>
            </w:r>
          </w:p>
        </w:tc>
        <w:tc>
          <w:tcPr>
            <w:tcW w:w="2410" w:type="dxa"/>
          </w:tcPr>
          <w:p w:rsidR="00607678" w:rsidRPr="001825B2" w:rsidRDefault="00607678" w:rsidP="00607678">
            <w:pPr>
              <w:jc w:val="center"/>
              <w:rPr>
                <w:rFonts w:ascii="Verdana" w:hAnsi="Verdana" w:cs="Arial"/>
              </w:rPr>
            </w:pPr>
            <w:r w:rsidRPr="001825B2">
              <w:rPr>
                <w:rFonts w:ascii="Verdana" w:hAnsi="Verdana" w:cs="Arial"/>
              </w:rPr>
              <w:t># de estudiantes</w:t>
            </w:r>
          </w:p>
        </w:tc>
        <w:tc>
          <w:tcPr>
            <w:tcW w:w="2015" w:type="dxa"/>
          </w:tcPr>
          <w:p w:rsidR="00607678" w:rsidRPr="001825B2" w:rsidRDefault="00607678" w:rsidP="00607678">
            <w:pPr>
              <w:jc w:val="center"/>
              <w:rPr>
                <w:rFonts w:ascii="Verdana" w:hAnsi="Verdana" w:cs="Arial"/>
              </w:rPr>
            </w:pPr>
            <w:r w:rsidRPr="001825B2">
              <w:rPr>
                <w:rFonts w:ascii="Verdana" w:hAnsi="Verdana" w:cs="Arial"/>
              </w:rPr>
              <w:t>Porciento</w:t>
            </w:r>
          </w:p>
        </w:tc>
      </w:tr>
      <w:tr w:rsidR="00607678" w:rsidRPr="001825B2" w:rsidTr="006C6B15">
        <w:tc>
          <w:tcPr>
            <w:tcW w:w="4219" w:type="dxa"/>
          </w:tcPr>
          <w:p w:rsidR="00607678" w:rsidRPr="001825B2" w:rsidRDefault="00607678" w:rsidP="006C6B15">
            <w:pPr>
              <w:jc w:val="both"/>
              <w:rPr>
                <w:rFonts w:ascii="Verdana" w:hAnsi="Verdana" w:cs="Arial"/>
              </w:rPr>
            </w:pPr>
            <w:r w:rsidRPr="001825B2">
              <w:rPr>
                <w:rFonts w:ascii="Verdana" w:hAnsi="Verdana" w:cs="Arial"/>
              </w:rPr>
              <w:t>No sabía la respuesta</w:t>
            </w:r>
          </w:p>
        </w:tc>
        <w:tc>
          <w:tcPr>
            <w:tcW w:w="2410" w:type="dxa"/>
          </w:tcPr>
          <w:p w:rsidR="00607678" w:rsidRPr="001825B2" w:rsidRDefault="00607678" w:rsidP="00607678">
            <w:pPr>
              <w:jc w:val="center"/>
              <w:rPr>
                <w:rFonts w:ascii="Verdana" w:hAnsi="Verdana" w:cs="Arial"/>
              </w:rPr>
            </w:pPr>
            <w:r w:rsidRPr="001825B2">
              <w:rPr>
                <w:rFonts w:ascii="Verdana" w:hAnsi="Verdana" w:cs="Arial"/>
              </w:rPr>
              <w:t>1</w:t>
            </w:r>
          </w:p>
        </w:tc>
        <w:tc>
          <w:tcPr>
            <w:tcW w:w="2015" w:type="dxa"/>
          </w:tcPr>
          <w:p w:rsidR="00607678" w:rsidRPr="001825B2" w:rsidRDefault="00607678" w:rsidP="00607678">
            <w:pPr>
              <w:jc w:val="center"/>
              <w:rPr>
                <w:rFonts w:ascii="Verdana" w:hAnsi="Verdana" w:cs="Arial"/>
              </w:rPr>
            </w:pPr>
            <w:r w:rsidRPr="001825B2">
              <w:rPr>
                <w:rFonts w:ascii="Verdana" w:hAnsi="Verdana" w:cs="Arial"/>
              </w:rPr>
              <w:t>25</w:t>
            </w:r>
          </w:p>
        </w:tc>
      </w:tr>
      <w:tr w:rsidR="00607678" w:rsidRPr="001825B2" w:rsidTr="006C6B15">
        <w:tc>
          <w:tcPr>
            <w:tcW w:w="4219" w:type="dxa"/>
          </w:tcPr>
          <w:p w:rsidR="00607678" w:rsidRPr="001825B2" w:rsidRDefault="00607678" w:rsidP="006C6B15">
            <w:pPr>
              <w:jc w:val="both"/>
              <w:rPr>
                <w:rFonts w:ascii="Verdana" w:hAnsi="Verdana" w:cs="Arial"/>
              </w:rPr>
            </w:pPr>
            <w:r w:rsidRPr="001825B2">
              <w:rPr>
                <w:rFonts w:ascii="Verdana" w:hAnsi="Verdana" w:cs="Arial"/>
              </w:rPr>
              <w:t>No tuvo tiempo de realizar la tarea</w:t>
            </w:r>
          </w:p>
        </w:tc>
        <w:tc>
          <w:tcPr>
            <w:tcW w:w="2410" w:type="dxa"/>
          </w:tcPr>
          <w:p w:rsidR="00607678" w:rsidRPr="001825B2" w:rsidRDefault="00607678" w:rsidP="00607678">
            <w:pPr>
              <w:jc w:val="center"/>
              <w:rPr>
                <w:rFonts w:ascii="Verdana" w:hAnsi="Verdana" w:cs="Arial"/>
              </w:rPr>
            </w:pPr>
            <w:r w:rsidRPr="001825B2">
              <w:rPr>
                <w:rFonts w:ascii="Verdana" w:hAnsi="Verdana" w:cs="Arial"/>
              </w:rPr>
              <w:t>2</w:t>
            </w:r>
          </w:p>
        </w:tc>
        <w:tc>
          <w:tcPr>
            <w:tcW w:w="2015" w:type="dxa"/>
          </w:tcPr>
          <w:p w:rsidR="00607678" w:rsidRPr="001825B2" w:rsidRDefault="00607678" w:rsidP="00607678">
            <w:pPr>
              <w:jc w:val="center"/>
              <w:rPr>
                <w:rFonts w:ascii="Verdana" w:hAnsi="Verdana" w:cs="Arial"/>
              </w:rPr>
            </w:pPr>
            <w:r w:rsidRPr="001825B2">
              <w:rPr>
                <w:rFonts w:ascii="Verdana" w:hAnsi="Verdana" w:cs="Arial"/>
              </w:rPr>
              <w:t>50</w:t>
            </w:r>
          </w:p>
        </w:tc>
      </w:tr>
      <w:tr w:rsidR="00607678" w:rsidRPr="001825B2" w:rsidTr="006C6B15">
        <w:tc>
          <w:tcPr>
            <w:tcW w:w="4219" w:type="dxa"/>
          </w:tcPr>
          <w:p w:rsidR="00607678" w:rsidRPr="001825B2" w:rsidRDefault="00607678" w:rsidP="006C6B15">
            <w:pPr>
              <w:jc w:val="both"/>
              <w:rPr>
                <w:rFonts w:ascii="Verdana" w:hAnsi="Verdana" w:cs="Arial"/>
              </w:rPr>
            </w:pPr>
            <w:r w:rsidRPr="001825B2">
              <w:rPr>
                <w:rFonts w:ascii="Verdana" w:hAnsi="Verdana" w:cs="Arial"/>
              </w:rPr>
              <w:t>No la consideró importante</w:t>
            </w:r>
          </w:p>
        </w:tc>
        <w:tc>
          <w:tcPr>
            <w:tcW w:w="2410" w:type="dxa"/>
          </w:tcPr>
          <w:p w:rsidR="00607678" w:rsidRPr="001825B2" w:rsidRDefault="00607678" w:rsidP="00607678">
            <w:pPr>
              <w:jc w:val="center"/>
              <w:rPr>
                <w:rFonts w:ascii="Verdana" w:hAnsi="Verdana" w:cs="Arial"/>
              </w:rPr>
            </w:pPr>
            <w:r w:rsidRPr="001825B2">
              <w:rPr>
                <w:rFonts w:ascii="Verdana" w:hAnsi="Verdana" w:cs="Arial"/>
              </w:rPr>
              <w:t>1</w:t>
            </w:r>
          </w:p>
        </w:tc>
        <w:tc>
          <w:tcPr>
            <w:tcW w:w="2015" w:type="dxa"/>
          </w:tcPr>
          <w:p w:rsidR="00607678" w:rsidRPr="001825B2" w:rsidRDefault="00607678" w:rsidP="00607678">
            <w:pPr>
              <w:jc w:val="center"/>
              <w:rPr>
                <w:rFonts w:ascii="Verdana" w:hAnsi="Verdana" w:cs="Arial"/>
              </w:rPr>
            </w:pPr>
            <w:r w:rsidRPr="001825B2">
              <w:rPr>
                <w:rFonts w:ascii="Verdana" w:hAnsi="Verdana" w:cs="Arial"/>
              </w:rPr>
              <w:t>25</w:t>
            </w:r>
          </w:p>
        </w:tc>
      </w:tr>
    </w:tbl>
    <w:p w:rsidR="009B1BF3" w:rsidRPr="00607678" w:rsidRDefault="009B1BF3" w:rsidP="00607678">
      <w:pPr>
        <w:ind w:left="-426"/>
        <w:jc w:val="both"/>
        <w:rPr>
          <w:rFonts w:cs="Arial"/>
          <w:sz w:val="22"/>
        </w:rPr>
      </w:pPr>
      <w:r w:rsidRPr="00607678">
        <w:rPr>
          <w:rFonts w:cs="Arial"/>
          <w:sz w:val="22"/>
        </w:rPr>
        <w:t>Fuente: encuesta aplicada.</w:t>
      </w:r>
    </w:p>
    <w:p w:rsidR="009B1BF3" w:rsidRPr="00607678" w:rsidRDefault="009B1BF3" w:rsidP="00607678">
      <w:pPr>
        <w:ind w:left="-426"/>
        <w:jc w:val="both"/>
        <w:rPr>
          <w:rFonts w:cs="Arial"/>
          <w:sz w:val="22"/>
        </w:rPr>
      </w:pPr>
      <w:r w:rsidRPr="00607678">
        <w:rPr>
          <w:rFonts w:cs="Arial"/>
          <w:sz w:val="22"/>
        </w:rPr>
        <w:t xml:space="preserve">Los estudiantes que culminan sus estudios de preuniversitarios lo hacen con diferentes niveles de preparación, los que obtienen mejores resultados logran ingresar a una carrera universitaria, sin embargo hay otros cuyos resultados no son favorables y logran ingresar a carreras técnicas. Estos últimos poseen hábitos de estudios deficientes, lo cual debe ser atendido adecuadamente por el profesor. Uno de los métodos que hemos utilizado es la indicación de tareas docentes frecuentemente para incrementar hábitos de estudio, profundizar en determinados temas, así como reforzar los temas que abordamos en clases. </w:t>
      </w:r>
    </w:p>
    <w:p w:rsidR="009B1BF3" w:rsidRPr="00607678" w:rsidRDefault="009B1BF3" w:rsidP="00607678">
      <w:pPr>
        <w:ind w:left="-426"/>
        <w:jc w:val="both"/>
        <w:rPr>
          <w:rFonts w:cs="Arial"/>
          <w:sz w:val="22"/>
        </w:rPr>
      </w:pPr>
      <w:r w:rsidRPr="00607678">
        <w:rPr>
          <w:noProof/>
          <w:sz w:val="22"/>
          <w:lang w:val="es-ES" w:eastAsia="es-ES"/>
        </w:rPr>
        <w:lastRenderedPageBreak/>
        <w:drawing>
          <wp:inline distT="0" distB="0" distL="0" distR="0" wp14:anchorId="74C6BF4D" wp14:editId="07A5D188">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1BF3" w:rsidRPr="00607678" w:rsidRDefault="009B1BF3" w:rsidP="00607678">
      <w:pPr>
        <w:ind w:left="-426"/>
        <w:jc w:val="both"/>
        <w:rPr>
          <w:rFonts w:cs="Arial"/>
          <w:sz w:val="22"/>
        </w:rPr>
      </w:pPr>
      <w:r w:rsidRPr="00607678">
        <w:rPr>
          <w:rFonts w:cs="Arial"/>
          <w:sz w:val="22"/>
        </w:rPr>
        <w:t>Del total de encuestados, 20 (86,9%) considera que la realización de la tarea docente le resultó de utilidad, de ellos, 14 estudiantes (60,8%) valoraron como excelente la utilidad de la tarea, mientras que 2 (8,7%) de ellos dieron una valoración de regular en cuanto a la utilidad. Romeo Gómez (percepción) en su investigación exploró los aspectos negativos y positivos que identificaban los estudiantes que pudieran estar afectando el proceso docente-educativo. Entre las cuestiones negativas se plantearon:   Mucho contenido para estudiar y poco tiempo para estudiar tanto contenido.</w:t>
      </w:r>
      <w:r w:rsidRPr="00607678">
        <w:rPr>
          <w:rFonts w:cs="Arial"/>
          <w:sz w:val="22"/>
          <w:vertAlign w:val="superscript"/>
        </w:rPr>
        <w:t>8</w:t>
      </w:r>
      <w:r w:rsidRPr="00607678">
        <w:rPr>
          <w:rFonts w:cs="Arial"/>
          <w:sz w:val="22"/>
        </w:rPr>
        <w:t xml:space="preserve"> @ Nosotros en nuestra experiencia también consideramos que el volumen de contenidos en la asignatura de Morfología Humana es extenso, por lo que la indicación de tareas docentes ayuda a estos estudiantes a profundizar los temas y a consolidar lo estudiado. </w:t>
      </w:r>
    </w:p>
    <w:p w:rsidR="009B1BF3" w:rsidRPr="00607678" w:rsidRDefault="009B1BF3" w:rsidP="00607678">
      <w:pPr>
        <w:ind w:left="-426"/>
        <w:jc w:val="both"/>
        <w:rPr>
          <w:rFonts w:cs="Arial"/>
          <w:sz w:val="22"/>
          <w:vertAlign w:val="superscript"/>
        </w:rPr>
      </w:pPr>
      <w:r w:rsidRPr="00607678">
        <w:rPr>
          <w:rFonts w:cs="Arial"/>
          <w:sz w:val="22"/>
        </w:rPr>
        <w:t>El 82,6% de los estudiantes recibió señalamientos por su profesora en la evaluación de la tarea y la mayoría, el 66%,  los calificó de excelentes en cuanto a la utilidad. La evaluación de las tareas por parte del profesor implica que se interactúe con el estudiante, dejando recomendaciones, señalamientos positivos o negativos, que le brinden herramientas para dirigir el estudio en determinado sentido.  Elsa Boyeros concluyó que con la realización de tareas docentes se garantiza la formación integral de los nuevos trabajadores de la Salud, en la educación Médica Superior, se necesita formar una serie de cualidades que deben caracterizar la personalidad de todo futuro profesional, una de las habilidades imprescindibles en esta formación es la que permite establecer una adecuada comunicación, por ser éste un elemento esencial, para que el estudiante desarrolle el método clínico, utilizado en esencia por todos los profesionales de la salud, para realizar con eficiencia su labor diagnóstica, pronóstica, terapéutica y de profilaxis. Teniendo mucho valor el estudio independiente y su aplicación en la práctica.</w:t>
      </w:r>
      <w:r w:rsidRPr="00607678">
        <w:rPr>
          <w:rFonts w:cs="Arial"/>
          <w:sz w:val="22"/>
          <w:vertAlign w:val="superscript"/>
        </w:rPr>
        <w:t>1</w:t>
      </w:r>
    </w:p>
    <w:p w:rsidR="009B1BF3" w:rsidRPr="00607678" w:rsidRDefault="009B1BF3" w:rsidP="00607678">
      <w:pPr>
        <w:ind w:left="-426"/>
        <w:jc w:val="both"/>
        <w:rPr>
          <w:rFonts w:cs="Arial"/>
          <w:sz w:val="22"/>
          <w:vertAlign w:val="superscript"/>
        </w:rPr>
      </w:pPr>
      <w:r w:rsidRPr="00607678">
        <w:rPr>
          <w:rFonts w:cs="Arial"/>
          <w:sz w:val="22"/>
        </w:rPr>
        <w:t xml:space="preserve">Lizzete en su artículo refirió que en el proceso de enseñanza aprendizaje de las ciencias relativas al área de la salud, utilizar tareas docentes integradoras son esenciales para </w:t>
      </w:r>
      <w:r w:rsidRPr="00607678">
        <w:rPr>
          <w:rFonts w:cs="Arial"/>
          <w:sz w:val="22"/>
        </w:rPr>
        <w:lastRenderedPageBreak/>
        <w:t>que los estudiantes perciban tanto a su paciente como al campo de trabajo como un todo integrado y se motiven a investigar. Hoy se reclama más que nunca de métodos y estrategias integradoras para enseñar y aprender con calidad.</w:t>
      </w:r>
      <w:r w:rsidRPr="00607678">
        <w:rPr>
          <w:rFonts w:cs="Arial"/>
          <w:sz w:val="22"/>
          <w:vertAlign w:val="superscript"/>
        </w:rPr>
        <w:t>5</w:t>
      </w:r>
    </w:p>
    <w:p w:rsidR="009B1BF3" w:rsidRPr="00607678" w:rsidRDefault="009B1BF3" w:rsidP="00607678">
      <w:pPr>
        <w:ind w:left="-426"/>
        <w:jc w:val="both"/>
        <w:rPr>
          <w:rFonts w:cs="Arial"/>
          <w:sz w:val="22"/>
          <w:vertAlign w:val="superscript"/>
        </w:rPr>
      </w:pPr>
      <w:r w:rsidRPr="00607678">
        <w:rPr>
          <w:rFonts w:cs="Arial"/>
          <w:sz w:val="22"/>
        </w:rPr>
        <w:t>Los resultados evaluativos tanto frecuentes, parciales como finales alcanzados son mejores, ya que existe una mayor objetividad por parte del profesor y un mayor nivel de profundidad tanto teórico como práctico por parte de los alumnos.</w:t>
      </w:r>
      <w:r w:rsidRPr="00607678">
        <w:rPr>
          <w:rFonts w:cs="Arial"/>
          <w:sz w:val="22"/>
          <w:vertAlign w:val="superscript"/>
        </w:rPr>
        <w:t>1</w:t>
      </w:r>
    </w:p>
    <w:p w:rsidR="009B1BF3" w:rsidRPr="00607678" w:rsidRDefault="009B1BF3" w:rsidP="00607678">
      <w:pPr>
        <w:ind w:left="-426"/>
        <w:jc w:val="both"/>
        <w:rPr>
          <w:rFonts w:cs="Arial"/>
          <w:sz w:val="22"/>
          <w:vertAlign w:val="superscript"/>
        </w:rPr>
      </w:pPr>
      <w:r w:rsidRPr="00607678">
        <w:rPr>
          <w:rFonts w:cs="Arial"/>
          <w:sz w:val="22"/>
        </w:rPr>
        <w:t>La autogestión de la información científica utilizando las técnicas de computación y las redes internacionales de comunicación constituye una de las tendencias más importantes y de mayor impacto en el desarrollo de la enseñanza médica superior. Su introducción en las universidades médicas es estratégicamente decisiva, se requiere de un  análisis de las posibles estrategias a utilizar para la introducción y desarrollo de las habilidades para la búsqueda bibliográfica. Igualmente se necesita una actitud más agresiva por parte de los centros de información de nuestras instituciones de enseñanza médica superior y la coordinación con las direcciones académicas de las mismas con el objetivo de sistematizar la realización de cursos de capacitación y adiestramiento a los profesores y estudiantes, desde el primer año de sus carreras,  con la convicción de que si bien no todos adquirirán estas habilidades y las convertirán en hábitos profesionales, los que no lo hagan quedarán al margen del desarrollo científico técnico del país.</w:t>
      </w:r>
      <w:r w:rsidRPr="00607678">
        <w:rPr>
          <w:rFonts w:cs="Arial"/>
          <w:sz w:val="22"/>
          <w:vertAlign w:val="superscript"/>
        </w:rPr>
        <w:t>11</w:t>
      </w:r>
    </w:p>
    <w:p w:rsidR="009B1BF3" w:rsidRPr="00607678" w:rsidRDefault="009B1BF3" w:rsidP="00607678">
      <w:pPr>
        <w:ind w:left="-426"/>
        <w:jc w:val="both"/>
        <w:rPr>
          <w:rFonts w:cs="Arial"/>
          <w:sz w:val="22"/>
          <w:vertAlign w:val="superscript"/>
        </w:rPr>
      </w:pPr>
      <w:r w:rsidRPr="00607678">
        <w:rPr>
          <w:rFonts w:cs="Arial"/>
          <w:sz w:val="22"/>
        </w:rPr>
        <w:t>La evaluación educativa y en particular, la del aprendizaje de los estudiantes, constituye un tema de singular interés por su importancia, complejidad y por la vigencia de numerosos problemas pendientes de solución. Coadyuva al desarrollo del estudiante en correspondencia con las regularidades esenciales del proceso de formación del individuo y con las finalidades sociales que signan dicha formación en nuestra sociedad.</w:t>
      </w:r>
      <w:r w:rsidRPr="00607678">
        <w:rPr>
          <w:rFonts w:cs="Arial"/>
          <w:sz w:val="22"/>
          <w:vertAlign w:val="superscript"/>
        </w:rPr>
        <w:t>3</w:t>
      </w:r>
    </w:p>
    <w:p w:rsidR="00607678" w:rsidRDefault="00607678" w:rsidP="00607678">
      <w:pPr>
        <w:ind w:left="-426"/>
        <w:jc w:val="both"/>
        <w:rPr>
          <w:b/>
          <w:sz w:val="22"/>
        </w:rPr>
      </w:pPr>
      <w:r>
        <w:rPr>
          <w:b/>
          <w:sz w:val="22"/>
        </w:rPr>
        <w:t>Conclusiones.</w:t>
      </w:r>
    </w:p>
    <w:p w:rsidR="009B1BF3" w:rsidRPr="00607678" w:rsidRDefault="009B1BF3" w:rsidP="00607678">
      <w:pPr>
        <w:ind w:left="-426"/>
        <w:jc w:val="both"/>
        <w:rPr>
          <w:rFonts w:cs="Arial"/>
          <w:sz w:val="22"/>
        </w:rPr>
      </w:pPr>
      <w:r w:rsidRPr="00607678">
        <w:rPr>
          <w:rFonts w:cs="Arial"/>
          <w:sz w:val="22"/>
        </w:rPr>
        <w:t xml:space="preserve">La mayoría de los estudiantes que estudian la carrera Técnico Superior de Ciclo Corto de Enfermería desarrollaron las tareas docentes orientadas por sus profesores de Morfología Humana I. Algunos de ellos utilizaron bibliografía adicional al libro de texto, pocos copiaron de sus compañeros y los que lo hicieron alegaron diversas causas. La mayoría calificó de forma excelente la utilidad de la Tarea Docente. </w:t>
      </w:r>
    </w:p>
    <w:p w:rsidR="009B1BF3" w:rsidRPr="00607678" w:rsidRDefault="009B1BF3" w:rsidP="00607678">
      <w:pPr>
        <w:ind w:left="-426"/>
        <w:jc w:val="both"/>
        <w:rPr>
          <w:rFonts w:cs="Arial"/>
          <w:sz w:val="22"/>
        </w:rPr>
      </w:pPr>
      <w:r w:rsidRPr="00607678">
        <w:rPr>
          <w:rFonts w:cs="Arial"/>
          <w:sz w:val="22"/>
        </w:rPr>
        <w:t xml:space="preserve">La tarea docente es una herramienta con la que cuenta el profesor que debe seguir siendo utilizada en los escenarios, sobre todo en los tiempos post pandemia COVID 19, en que se han acortado los programas de estudio. </w:t>
      </w:r>
    </w:p>
    <w:p w:rsidR="009B1BF3" w:rsidRDefault="00607678" w:rsidP="00607678">
      <w:pPr>
        <w:ind w:left="-426"/>
        <w:jc w:val="both"/>
        <w:rPr>
          <w:rFonts w:cs="Arial"/>
          <w:sz w:val="22"/>
        </w:rPr>
      </w:pPr>
      <w:r>
        <w:rPr>
          <w:b/>
          <w:sz w:val="22"/>
        </w:rPr>
        <w:t>Bibliografía.</w:t>
      </w:r>
    </w:p>
    <w:p w:rsidR="009B1BF3" w:rsidRPr="00607678" w:rsidRDefault="009B1BF3" w:rsidP="00607678">
      <w:pPr>
        <w:pStyle w:val="Prrafodelista"/>
        <w:numPr>
          <w:ilvl w:val="0"/>
          <w:numId w:val="1"/>
        </w:numPr>
        <w:ind w:left="-426" w:firstLine="0"/>
        <w:jc w:val="both"/>
        <w:rPr>
          <w:rFonts w:ascii="Verdana" w:hAnsi="Verdana" w:cs="Arial"/>
        </w:rPr>
      </w:pPr>
      <w:r w:rsidRPr="00607678">
        <w:rPr>
          <w:rFonts w:ascii="Verdana" w:hAnsi="Verdana" w:cs="Arial"/>
        </w:rPr>
        <w:t xml:space="preserve">Boyeros-Palenzuela E, García-Rosique P, Herrera-Fernández N. Utilidad del trabajo independiente en la Docencia Médica Superior. Revista Médica Electrónica [Internet]. </w:t>
      </w:r>
      <w:r w:rsidRPr="00607678">
        <w:rPr>
          <w:rFonts w:ascii="Verdana" w:hAnsi="Verdana" w:cs="Arial"/>
        </w:rPr>
        <w:lastRenderedPageBreak/>
        <w:t xml:space="preserve">[citado 9 Sep 2022]; 27(6): [aprox. 4p.]. Disponible en </w:t>
      </w:r>
      <w:hyperlink r:id="rId8" w:history="1">
        <w:r w:rsidRPr="00607678">
          <w:rPr>
            <w:rStyle w:val="Hipervnculo"/>
            <w:rFonts w:ascii="Verdana" w:hAnsi="Verdana" w:cs="Arial"/>
          </w:rPr>
          <w:t>http://revmedicaelectronica.sld.cu/index.php//me/article/view/250</w:t>
        </w:r>
      </w:hyperlink>
      <w:r w:rsidRPr="00607678">
        <w:rPr>
          <w:rFonts w:ascii="Verdana" w:hAnsi="Verdana" w:cs="Arial"/>
        </w:rPr>
        <w:t xml:space="preserve"> </w:t>
      </w:r>
    </w:p>
    <w:p w:rsidR="009B1BF3" w:rsidRPr="00607678" w:rsidRDefault="009B1BF3" w:rsidP="00607678">
      <w:pPr>
        <w:pStyle w:val="Prrafodelista"/>
        <w:numPr>
          <w:ilvl w:val="0"/>
          <w:numId w:val="1"/>
        </w:numPr>
        <w:ind w:left="-426" w:firstLine="0"/>
        <w:jc w:val="both"/>
        <w:rPr>
          <w:rFonts w:ascii="Verdana" w:hAnsi="Verdana" w:cs="Arial"/>
        </w:rPr>
      </w:pPr>
      <w:r w:rsidRPr="00607678">
        <w:rPr>
          <w:rFonts w:ascii="Verdana" w:hAnsi="Verdana" w:cs="Arial"/>
        </w:rPr>
        <w:t xml:space="preserve">Brito A, Amaro D. La tarea docente. Una herramienta necesaria en la formación médica. Medisur [revista en Internet]. 2021 [citado 9 sept 2022]; 19(2): [aprox 2p].        Disponible en: </w:t>
      </w:r>
      <w:hyperlink r:id="rId9" w:history="1">
        <w:r w:rsidRPr="00607678">
          <w:rPr>
            <w:rStyle w:val="Hipervnculo"/>
            <w:rFonts w:ascii="Verdana" w:hAnsi="Verdana" w:cs="Arial"/>
          </w:rPr>
          <w:t>http://medisur.sld.cu/index.php/medisur/article/view/4955</w:t>
        </w:r>
      </w:hyperlink>
    </w:p>
    <w:p w:rsidR="009B1BF3" w:rsidRPr="00607678" w:rsidRDefault="009B1BF3" w:rsidP="00607678">
      <w:pPr>
        <w:pStyle w:val="Prrafodelista"/>
        <w:numPr>
          <w:ilvl w:val="0"/>
          <w:numId w:val="1"/>
        </w:numPr>
        <w:ind w:left="-426" w:firstLine="0"/>
        <w:jc w:val="both"/>
        <w:rPr>
          <w:rFonts w:ascii="Verdana" w:hAnsi="Verdana" w:cs="Arial"/>
          <w:color w:val="0070C0"/>
          <w:u w:val="single"/>
        </w:rPr>
      </w:pPr>
      <w:r w:rsidRPr="00607678">
        <w:rPr>
          <w:rFonts w:ascii="Verdana" w:hAnsi="Verdana" w:cs="Arial"/>
        </w:rPr>
        <w:t xml:space="preserve">Díaz Martell Y, Pérez Quiñones JA, Moure Ibarra M, Pérez Padrón A, Mayor Hernández F, Mella Herrera L. Esencialidades de la evaluación del aprendizaje en el proceso docente-educativo. Rev Méd Electrón [Internet]. 2017 May-Jun [citado: 18 agosto 2022]; 39(3). Disponible en: </w:t>
      </w:r>
      <w:hyperlink r:id="rId10" w:history="1">
        <w:r w:rsidRPr="00607678">
          <w:rPr>
            <w:rStyle w:val="Hipervnculo"/>
            <w:rFonts w:ascii="Verdana" w:hAnsi="Verdana" w:cs="Arial"/>
          </w:rPr>
          <w:t>http://www.revmedicaelectronica.sld.cu/index.php/rme/article/view/1959/3442</w:t>
        </w:r>
      </w:hyperlink>
    </w:p>
    <w:p w:rsidR="009B1BF3" w:rsidRPr="00607678" w:rsidRDefault="009B1BF3" w:rsidP="00607678">
      <w:pPr>
        <w:pStyle w:val="Prrafodelista"/>
        <w:numPr>
          <w:ilvl w:val="0"/>
          <w:numId w:val="1"/>
        </w:numPr>
        <w:ind w:left="-426" w:firstLine="0"/>
        <w:jc w:val="both"/>
        <w:rPr>
          <w:rFonts w:ascii="Verdana" w:hAnsi="Verdana" w:cs="Arial"/>
        </w:rPr>
      </w:pPr>
      <w:r w:rsidRPr="00607678">
        <w:rPr>
          <w:rFonts w:ascii="Verdana" w:hAnsi="Verdana" w:cs="Arial"/>
        </w:rPr>
        <w:t xml:space="preserve">Franco-Pérez M, León-Granados A. El trabajo independiente en la educación superior a través de la tarea docente. EDUMECENTRO [Internet]. 2013   [citado: 6 sep 2022]; 1(2). :[aprox. 4p.].  Disponible en: </w:t>
      </w:r>
      <w:hyperlink r:id="rId11" w:history="1">
        <w:r w:rsidRPr="00607678">
          <w:rPr>
            <w:rStyle w:val="Hipervnculo"/>
            <w:rFonts w:ascii="Verdana" w:hAnsi="Verdana" w:cs="Arial"/>
          </w:rPr>
          <w:t>http://www.revedumecentro.sld.cu/index.php/edumc/article/view/26</w:t>
        </w:r>
      </w:hyperlink>
    </w:p>
    <w:p w:rsidR="009B1BF3" w:rsidRPr="00607678" w:rsidRDefault="009B1BF3" w:rsidP="00607678">
      <w:pPr>
        <w:pStyle w:val="Prrafodelista"/>
        <w:numPr>
          <w:ilvl w:val="0"/>
          <w:numId w:val="1"/>
        </w:numPr>
        <w:ind w:left="-426" w:firstLine="0"/>
        <w:jc w:val="both"/>
        <w:rPr>
          <w:rFonts w:ascii="Verdana" w:hAnsi="Verdana" w:cs="Arial"/>
        </w:rPr>
      </w:pPr>
      <w:r w:rsidRPr="00607678">
        <w:rPr>
          <w:rFonts w:ascii="Verdana" w:hAnsi="Verdana" w:cs="Arial"/>
        </w:rPr>
        <w:t xml:space="preserve">Gómez, L.A.G. , Vidal, J.L.C. , Leonard, Y.H. , Mijangos, S.O.V., Barrera, M. J. , Hernández, Y.U., &amp; González, X.P. (2021)  Tareas docentes integradoras para estudiantes del área de salud. South Florida Journal of Development, 2(2), 3576-3585. </w:t>
      </w:r>
      <w:hyperlink r:id="rId12" w:history="1">
        <w:r w:rsidRPr="00607678">
          <w:rPr>
            <w:rStyle w:val="Hipervnculo"/>
            <w:rFonts w:ascii="Verdana" w:hAnsi="Verdana" w:cs="Arial"/>
          </w:rPr>
          <w:t>http://doi.org/10.46932/sfjdv2n2.193</w:t>
        </w:r>
      </w:hyperlink>
      <w:r w:rsidRPr="00607678">
        <w:rPr>
          <w:rFonts w:ascii="Verdana" w:hAnsi="Verdana" w:cs="Arial"/>
        </w:rPr>
        <w:t xml:space="preserve"> </w:t>
      </w:r>
    </w:p>
    <w:p w:rsidR="009B1BF3" w:rsidRPr="00607678" w:rsidRDefault="009B1BF3" w:rsidP="00607678">
      <w:pPr>
        <w:pStyle w:val="Prrafodelista"/>
        <w:numPr>
          <w:ilvl w:val="0"/>
          <w:numId w:val="1"/>
        </w:numPr>
        <w:ind w:left="-426" w:firstLine="0"/>
        <w:jc w:val="both"/>
        <w:rPr>
          <w:rFonts w:ascii="Verdana" w:hAnsi="Verdana" w:cs="Arial"/>
        </w:rPr>
      </w:pPr>
      <w:r w:rsidRPr="00607678">
        <w:rPr>
          <w:rFonts w:ascii="Verdana" w:hAnsi="Verdana" w:cs="Arial"/>
        </w:rPr>
        <w:t xml:space="preserve">Blanco Barbeito N. Tareas docentes para la formación investigativo-laboral y de gestión del conocimiento desde Enfermería Ginecobstetricia. Edumecentro 2020;13(1): ISSN 2077-2874 RNPS 2234  </w:t>
      </w:r>
    </w:p>
    <w:p w:rsidR="009B1BF3" w:rsidRPr="00607678" w:rsidRDefault="009B1BF3" w:rsidP="00607678">
      <w:pPr>
        <w:pStyle w:val="Prrafodelista"/>
        <w:numPr>
          <w:ilvl w:val="0"/>
          <w:numId w:val="1"/>
        </w:numPr>
        <w:ind w:left="-426" w:firstLine="0"/>
        <w:jc w:val="both"/>
        <w:rPr>
          <w:rFonts w:ascii="Verdana" w:hAnsi="Verdana" w:cs="Arial"/>
        </w:rPr>
      </w:pPr>
      <w:r w:rsidRPr="00607678">
        <w:rPr>
          <w:rFonts w:ascii="Verdana" w:hAnsi="Verdana" w:cs="Arial"/>
        </w:rPr>
        <w:t xml:space="preserve">Núñez Escobar E., Blanco Barbeito N., Jiménez Jomolca E, . Tareas docentes para el desarrollo de habilidades investigativas desde la educación en el trabajo. EDUMECENTRO. [Internet]. 2020 ; 12 (2) [aprox 13p.] Disponible en </w:t>
      </w:r>
      <w:hyperlink r:id="rId13" w:history="1">
        <w:r w:rsidRPr="00607678">
          <w:rPr>
            <w:rStyle w:val="Hipervnculo"/>
            <w:rFonts w:ascii="Verdana" w:hAnsi="Verdana" w:cs="Arial"/>
          </w:rPr>
          <w:t>http://www.revedumecentro.sld.cu/index.php/edumc/article/view/18</w:t>
        </w:r>
      </w:hyperlink>
      <w:r w:rsidRPr="00607678">
        <w:rPr>
          <w:rFonts w:ascii="Verdana" w:hAnsi="Verdana" w:cs="Arial"/>
        </w:rPr>
        <w:t xml:space="preserve"> </w:t>
      </w:r>
    </w:p>
    <w:p w:rsidR="009B1BF3" w:rsidRPr="00607678" w:rsidRDefault="009B1BF3" w:rsidP="00C82A14">
      <w:pPr>
        <w:pStyle w:val="Prrafodelista"/>
        <w:numPr>
          <w:ilvl w:val="0"/>
          <w:numId w:val="1"/>
        </w:numPr>
        <w:spacing w:after="0" w:line="360" w:lineRule="auto"/>
        <w:ind w:left="-425" w:firstLine="0"/>
        <w:jc w:val="both"/>
        <w:rPr>
          <w:rFonts w:ascii="Verdana" w:hAnsi="Verdana" w:cs="Arial"/>
        </w:rPr>
      </w:pPr>
      <w:r w:rsidRPr="00607678">
        <w:rPr>
          <w:rFonts w:ascii="Verdana" w:hAnsi="Verdana" w:cs="Arial"/>
        </w:rPr>
        <w:t xml:space="preserve">Gómez Aguado Romeo, Días Díaz Bárbara Y, Fernández Camarago Ivett. Percepción de estudiantes sobre el proceso enseñanza aprendizaje en la asignatura de Enfermería Pediátrica. Rev Haban Cienc Méd [Internet] 2016 Ago [citado 2022 nov 01]; 15(4) Disponible en: </w:t>
      </w:r>
      <w:hyperlink r:id="rId14" w:history="1">
        <w:r w:rsidRPr="00607678">
          <w:rPr>
            <w:rStyle w:val="Hipervnculo"/>
            <w:rFonts w:ascii="Verdana" w:hAnsi="Verdana" w:cs="Arial"/>
          </w:rPr>
          <w:t>http://scielo.sld.cu/scielo.php?script=sci_arttext&amp;pid=S1792-519X2016000400014&amp;Ing=es</w:t>
        </w:r>
      </w:hyperlink>
      <w:r w:rsidRPr="00607678">
        <w:rPr>
          <w:rFonts w:ascii="Verdana" w:hAnsi="Verdana" w:cs="Arial"/>
        </w:rPr>
        <w:t xml:space="preserve">   </w:t>
      </w:r>
    </w:p>
    <w:p w:rsidR="009B1BF3" w:rsidRPr="00607678" w:rsidRDefault="009B1BF3" w:rsidP="00C82A14">
      <w:pPr>
        <w:pStyle w:val="Prrafodelista"/>
        <w:numPr>
          <w:ilvl w:val="0"/>
          <w:numId w:val="1"/>
        </w:numPr>
        <w:spacing w:after="0" w:line="360" w:lineRule="auto"/>
        <w:ind w:left="-425" w:firstLine="0"/>
        <w:jc w:val="both"/>
        <w:rPr>
          <w:rFonts w:ascii="Verdana" w:hAnsi="Verdana" w:cs="Arial"/>
        </w:rPr>
      </w:pPr>
      <w:r w:rsidRPr="00607678">
        <w:rPr>
          <w:rFonts w:ascii="Verdana" w:hAnsi="Verdana" w:cs="Arial"/>
        </w:rPr>
        <w:t>Cañizares Luna O, Sarasa Muñoz N, Morales Molina X. Didáctica de las ciencias básicas biomédicas. Un enfoque diferente. La Habana. Editorial Ciencias Médicas. 2018.ISBN 978-959-439-2 (PDF)</w:t>
      </w:r>
    </w:p>
    <w:p w:rsidR="009B1BF3" w:rsidRPr="00607678" w:rsidRDefault="009B1BF3" w:rsidP="00C82A14">
      <w:pPr>
        <w:pStyle w:val="Prrafodelista"/>
        <w:numPr>
          <w:ilvl w:val="0"/>
          <w:numId w:val="1"/>
        </w:numPr>
        <w:tabs>
          <w:tab w:val="left" w:pos="0"/>
          <w:tab w:val="left" w:pos="993"/>
        </w:tabs>
        <w:spacing w:after="0" w:line="360" w:lineRule="auto"/>
        <w:ind w:left="-425" w:firstLine="0"/>
        <w:jc w:val="both"/>
        <w:rPr>
          <w:rFonts w:ascii="Verdana" w:hAnsi="Verdana"/>
        </w:rPr>
      </w:pPr>
      <w:r w:rsidRPr="00607678">
        <w:rPr>
          <w:rFonts w:ascii="Verdana" w:hAnsi="Verdana"/>
        </w:rPr>
        <w:t xml:space="preserve"> Román Collazo CA, Hernández Rodríguez Y, Ortiz Rodríguez F, Alonso Gómez TM. La tarea extraclase desarrolladora como actividad docente potenciadora para el aprendizaje en estudiantes de la carrera de Medicina. Educ Med Super. 2014;28(3)  </w:t>
      </w:r>
    </w:p>
    <w:p w:rsidR="009B1BF3" w:rsidRPr="00607678" w:rsidRDefault="009B1BF3" w:rsidP="00C82A14">
      <w:pPr>
        <w:pStyle w:val="Prrafodelista"/>
        <w:numPr>
          <w:ilvl w:val="0"/>
          <w:numId w:val="1"/>
        </w:numPr>
        <w:spacing w:after="0" w:line="360" w:lineRule="auto"/>
        <w:ind w:left="-425" w:firstLine="0"/>
        <w:jc w:val="both"/>
        <w:rPr>
          <w:rFonts w:ascii="Verdana" w:hAnsi="Verdana" w:cs="Arial"/>
        </w:rPr>
      </w:pPr>
      <w:r w:rsidRPr="00607678">
        <w:rPr>
          <w:rFonts w:ascii="Verdana" w:hAnsi="Verdana" w:cs="Arial"/>
        </w:rPr>
        <w:lastRenderedPageBreak/>
        <w:t>Bahr Valcárcel P, De la Torre Rodríguez E.E. La au</w:t>
      </w:r>
      <w:r w:rsidR="00C82A14">
        <w:rPr>
          <w:rFonts w:ascii="Verdana" w:hAnsi="Verdana" w:cs="Arial"/>
        </w:rPr>
        <w:t xml:space="preserve">togestión del conocimiento como </w:t>
      </w:r>
      <w:r w:rsidRPr="00607678">
        <w:rPr>
          <w:rFonts w:ascii="Verdana" w:hAnsi="Verdana" w:cs="Arial"/>
        </w:rPr>
        <w:t>tendencia actual de la educación médica superior.  CCM 2016; 20 (2). ISSN 1560-4381.</w:t>
      </w:r>
    </w:p>
    <w:p w:rsidR="009B1BF3" w:rsidRPr="00607678" w:rsidRDefault="009B1BF3" w:rsidP="009B1BF3">
      <w:pPr>
        <w:pStyle w:val="Prrafodelista"/>
        <w:jc w:val="both"/>
        <w:rPr>
          <w:rFonts w:ascii="Verdana" w:hAnsi="Verdana" w:cs="Arial"/>
        </w:rPr>
      </w:pPr>
    </w:p>
    <w:p w:rsidR="00AE4390" w:rsidRPr="00607678" w:rsidRDefault="00DC1B19" w:rsidP="00DC1B19">
      <w:pPr>
        <w:spacing w:after="0" w:line="360" w:lineRule="auto"/>
        <w:ind w:left="-425"/>
        <w:jc w:val="both"/>
        <w:rPr>
          <w:sz w:val="22"/>
        </w:rPr>
      </w:pPr>
      <w:r w:rsidRPr="00607678">
        <w:rPr>
          <w:sz w:val="22"/>
        </w:rPr>
        <w:t xml:space="preserve">   </w:t>
      </w:r>
      <w:r w:rsidR="00203881" w:rsidRPr="00607678">
        <w:rPr>
          <w:sz w:val="22"/>
        </w:rPr>
        <w:t xml:space="preserve"> </w:t>
      </w:r>
    </w:p>
    <w:sectPr w:rsidR="00AE4390" w:rsidRPr="00607678" w:rsidSect="00B945E4">
      <w:footerReference w:type="default" r:id="rId15"/>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262" w:rsidRDefault="00A02262" w:rsidP="0023723F">
      <w:pPr>
        <w:spacing w:after="0" w:line="240" w:lineRule="auto"/>
      </w:pPr>
      <w:r>
        <w:separator/>
      </w:r>
    </w:p>
  </w:endnote>
  <w:endnote w:type="continuationSeparator" w:id="0">
    <w:p w:rsidR="00A02262" w:rsidRDefault="00A02262" w:rsidP="0023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23F" w:rsidRDefault="0023723F">
    <w:pPr>
      <w:pStyle w:val="Piedepgina"/>
      <w:jc w:val="right"/>
    </w:pPr>
    <w:r>
      <w:fldChar w:fldCharType="begin"/>
    </w:r>
    <w:r>
      <w:instrText>PAGE   \* MERGEFORMAT</w:instrText>
    </w:r>
    <w:r>
      <w:fldChar w:fldCharType="separate"/>
    </w:r>
    <w:r w:rsidR="007E1B3A" w:rsidRPr="007E1B3A">
      <w:rPr>
        <w:noProof/>
        <w:lang w:val="es-ES"/>
      </w:rPr>
      <w:t>9</w:t>
    </w:r>
    <w:r>
      <w:fldChar w:fldCharType="end"/>
    </w:r>
  </w:p>
  <w:p w:rsidR="0023723F" w:rsidRDefault="002372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262" w:rsidRDefault="00A02262" w:rsidP="0023723F">
      <w:pPr>
        <w:spacing w:after="0" w:line="240" w:lineRule="auto"/>
      </w:pPr>
      <w:r>
        <w:separator/>
      </w:r>
    </w:p>
  </w:footnote>
  <w:footnote w:type="continuationSeparator" w:id="0">
    <w:p w:rsidR="00A02262" w:rsidRDefault="00A02262" w:rsidP="002372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E38B0"/>
    <w:multiLevelType w:val="hybridMultilevel"/>
    <w:tmpl w:val="306E448A"/>
    <w:lvl w:ilvl="0" w:tplc="CC3EFC8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E4"/>
    <w:rsid w:val="0000358C"/>
    <w:rsid w:val="000076AB"/>
    <w:rsid w:val="000B0BFF"/>
    <w:rsid w:val="00203881"/>
    <w:rsid w:val="0022608B"/>
    <w:rsid w:val="0023723F"/>
    <w:rsid w:val="0037233D"/>
    <w:rsid w:val="003A396F"/>
    <w:rsid w:val="00415083"/>
    <w:rsid w:val="004D2CA5"/>
    <w:rsid w:val="00570B0B"/>
    <w:rsid w:val="005B6A96"/>
    <w:rsid w:val="005C7E91"/>
    <w:rsid w:val="005F1859"/>
    <w:rsid w:val="00607678"/>
    <w:rsid w:val="006B2E7F"/>
    <w:rsid w:val="00711BBE"/>
    <w:rsid w:val="007E1B3A"/>
    <w:rsid w:val="009B1BF3"/>
    <w:rsid w:val="009B5DB1"/>
    <w:rsid w:val="00A02262"/>
    <w:rsid w:val="00AE4390"/>
    <w:rsid w:val="00B256E7"/>
    <w:rsid w:val="00B848A4"/>
    <w:rsid w:val="00B945E4"/>
    <w:rsid w:val="00C82A14"/>
    <w:rsid w:val="00D62B1F"/>
    <w:rsid w:val="00D83BAE"/>
    <w:rsid w:val="00DB5BCA"/>
    <w:rsid w:val="00DC1B19"/>
    <w:rsid w:val="00DF4710"/>
    <w:rsid w:val="00F27C6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C002C-C32A-F342-8133-44946B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45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945E4"/>
    <w:rPr>
      <w:rFonts w:ascii="Tahoma" w:hAnsi="Tahoma" w:cs="Tahoma"/>
      <w:sz w:val="16"/>
      <w:szCs w:val="16"/>
    </w:rPr>
  </w:style>
  <w:style w:type="paragraph" w:styleId="Encabezado">
    <w:name w:val="header"/>
    <w:basedOn w:val="Normal"/>
    <w:link w:val="EncabezadoCar"/>
    <w:uiPriority w:val="99"/>
    <w:unhideWhenUsed/>
    <w:rsid w:val="0023723F"/>
    <w:pPr>
      <w:tabs>
        <w:tab w:val="center" w:pos="4419"/>
        <w:tab w:val="right" w:pos="8838"/>
      </w:tabs>
    </w:pPr>
  </w:style>
  <w:style w:type="character" w:customStyle="1" w:styleId="EncabezadoCar">
    <w:name w:val="Encabezado Car"/>
    <w:link w:val="Encabezado"/>
    <w:uiPriority w:val="99"/>
    <w:rsid w:val="0023723F"/>
    <w:rPr>
      <w:szCs w:val="22"/>
      <w:lang w:eastAsia="en-US"/>
    </w:rPr>
  </w:style>
  <w:style w:type="paragraph" w:styleId="Piedepgina">
    <w:name w:val="footer"/>
    <w:basedOn w:val="Normal"/>
    <w:link w:val="PiedepginaCar"/>
    <w:uiPriority w:val="99"/>
    <w:unhideWhenUsed/>
    <w:rsid w:val="0023723F"/>
    <w:pPr>
      <w:tabs>
        <w:tab w:val="center" w:pos="4419"/>
        <w:tab w:val="right" w:pos="8838"/>
      </w:tabs>
    </w:pPr>
  </w:style>
  <w:style w:type="character" w:customStyle="1" w:styleId="PiedepginaCar">
    <w:name w:val="Pie de página Car"/>
    <w:link w:val="Piedepgina"/>
    <w:uiPriority w:val="99"/>
    <w:rsid w:val="0023723F"/>
    <w:rPr>
      <w:szCs w:val="22"/>
      <w:lang w:eastAsia="en-US"/>
    </w:rPr>
  </w:style>
  <w:style w:type="paragraph" w:styleId="Prrafodelista">
    <w:name w:val="List Paragraph"/>
    <w:basedOn w:val="Normal"/>
    <w:uiPriority w:val="34"/>
    <w:qFormat/>
    <w:rsid w:val="009B1BF3"/>
    <w:pPr>
      <w:ind w:left="720"/>
      <w:contextualSpacing/>
    </w:pPr>
    <w:rPr>
      <w:rFonts w:asciiTheme="minorHAnsi" w:eastAsiaTheme="minorHAnsi" w:hAnsiTheme="minorHAnsi" w:cstheme="minorBidi"/>
      <w:sz w:val="22"/>
      <w:lang w:val="es-ES"/>
    </w:rPr>
  </w:style>
  <w:style w:type="table" w:styleId="Tablaconcuadrcula">
    <w:name w:val="Table Grid"/>
    <w:basedOn w:val="Tablanormal"/>
    <w:uiPriority w:val="59"/>
    <w:rsid w:val="009B1BF3"/>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B1B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medicaelectronica.sld.cu/index.php//me/article/view/250" TargetMode="External"/><Relationship Id="rId13" Type="http://schemas.openxmlformats.org/officeDocument/2006/relationships/hyperlink" Target="http://www.revedumecentro.sld.cu/index.php/edumc/article/view/18"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doi.org/10.46932/sfjdv2n2.1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edumecentro.sld.cu/index.php/edumc/article/view/2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evmedicaelectronica.sld.cu/index.php/rme/article/view/1959/3442" TargetMode="External"/><Relationship Id="rId4" Type="http://schemas.openxmlformats.org/officeDocument/2006/relationships/webSettings" Target="webSettings.xml"/><Relationship Id="rId9" Type="http://schemas.openxmlformats.org/officeDocument/2006/relationships/hyperlink" Target="http://medisur.sld.cu/index.php/medisur/article/view/4955" TargetMode="External"/><Relationship Id="rId14" Type="http://schemas.openxmlformats.org/officeDocument/2006/relationships/hyperlink" Target="http://scielo.sld.cu/scielo.php?script=sci_arttext&amp;pid=S1792-519X2016000400014&amp;Ing=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INVESTIGACION\TAREA%20DOCEMTE\TAREA%20DOCENTE\TAREA%20DO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s-ES" sz="1400"/>
              <a:t>Gráfico</a:t>
            </a:r>
            <a:r>
              <a:rPr lang="es-ES" sz="1400" baseline="0"/>
              <a:t> No1.  </a:t>
            </a:r>
            <a:r>
              <a:rPr lang="es-ES" sz="1400"/>
              <a:t>Valoración de la utilidad de la Tarea</a:t>
            </a:r>
            <a:r>
              <a:rPr lang="es-ES" sz="1400" baseline="0"/>
              <a:t> Docente</a:t>
            </a:r>
            <a:endParaRPr lang="es-ES" sz="1400"/>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0"/>
              <c:tx>
                <c:rich>
                  <a:bodyPr/>
                  <a:lstStyle/>
                  <a:p>
                    <a:r>
                      <a:rPr lang="en-US"/>
                      <a:t>Excelente utilidad
60,8</a:t>
                    </a:r>
                    <a:r>
                      <a:rPr lang="en-US" baseline="0"/>
                      <a:t> </a:t>
                    </a:r>
                    <a:r>
                      <a:rPr lang="en-US"/>
                      <a:t>%</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Buena utilidad
30,5%</a:t>
                    </a:r>
                  </a:p>
                </c:rich>
              </c:tx>
              <c:showLegendKey val="0"/>
              <c:showVal val="0"/>
              <c:showCatName val="1"/>
              <c:showSerName val="0"/>
              <c:showPercent val="1"/>
              <c:showBubbleSize val="0"/>
              <c:extLst>
                <c:ext xmlns:c15="http://schemas.microsoft.com/office/drawing/2012/chart" uri="{CE6537A1-D6FC-4f65-9D91-7224C49458BB}"/>
              </c:extLst>
            </c:dLbl>
            <c:dLbl>
              <c:idx val="2"/>
              <c:tx>
                <c:rich>
                  <a:bodyPr/>
                  <a:lstStyle/>
                  <a:p>
                    <a:r>
                      <a:rPr lang="en-US"/>
                      <a:t>Utilidad regular
8,7</a:t>
                    </a:r>
                    <a:r>
                      <a:rPr lang="en-US" baseline="0"/>
                      <a:t> </a:t>
                    </a:r>
                    <a:r>
                      <a:rPr lang="en-US"/>
                      <a:t>%</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Hoja2!$A$4:$C$4</c:f>
              <c:strCache>
                <c:ptCount val="3"/>
                <c:pt idx="0">
                  <c:v>Excelente utilidad</c:v>
                </c:pt>
                <c:pt idx="1">
                  <c:v>Buena utilidad</c:v>
                </c:pt>
                <c:pt idx="2">
                  <c:v>Utilidad regular</c:v>
                </c:pt>
              </c:strCache>
            </c:strRef>
          </c:cat>
          <c:val>
            <c:numRef>
              <c:f>Hoja2!$A$5:$C$5</c:f>
              <c:numCache>
                <c:formatCode>General</c:formatCode>
                <c:ptCount val="3"/>
                <c:pt idx="0">
                  <c:v>14</c:v>
                </c:pt>
                <c:pt idx="1">
                  <c:v>4</c:v>
                </c:pt>
                <c:pt idx="2">
                  <c:v>2</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3014</Words>
  <Characters>16580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dc:creator>
  <cp:keywords/>
  <cp:lastModifiedBy>Dr</cp:lastModifiedBy>
  <cp:revision>4</cp:revision>
  <dcterms:created xsi:type="dcterms:W3CDTF">2022-11-30T14:20:00Z</dcterms:created>
  <dcterms:modified xsi:type="dcterms:W3CDTF">2022-11-30T14:34:00Z</dcterms:modified>
</cp:coreProperties>
</file>