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8B" w:rsidRPr="001F058B" w:rsidRDefault="001F058B" w:rsidP="001F058B">
      <w:pPr>
        <w:tabs>
          <w:tab w:val="left" w:pos="2268"/>
        </w:tabs>
        <w:spacing w:after="0" w:line="360" w:lineRule="auto"/>
        <w:ind w:right="-376"/>
        <w:jc w:val="right"/>
        <w:rPr>
          <w:rFonts w:ascii="Verdana" w:eastAsia="Calibri" w:hAnsi="Verdana" w:cs="Times New Roman"/>
          <w:b/>
          <w:color w:val="000000" w:themeColor="text1"/>
          <w:sz w:val="20"/>
          <w:szCs w:val="32"/>
          <w:lang w:val="es-CU"/>
        </w:rPr>
      </w:pPr>
      <w:r w:rsidRPr="001F058B">
        <w:rPr>
          <w:b/>
          <w:color w:val="000000" w:themeColor="text1"/>
          <w:sz w:val="20"/>
          <w:szCs w:val="32"/>
          <w:lang w:val="es-CU"/>
        </w:rPr>
        <w:t>Morfovirtual 2022</w:t>
      </w:r>
    </w:p>
    <w:p w:rsidR="001F058B" w:rsidRPr="001F058B" w:rsidRDefault="0094486B" w:rsidP="001F058B">
      <w:pPr>
        <w:tabs>
          <w:tab w:val="left" w:pos="2268"/>
        </w:tabs>
        <w:spacing w:after="0" w:line="360" w:lineRule="auto"/>
        <w:ind w:right="-376"/>
        <w:jc w:val="right"/>
        <w:rPr>
          <w:rFonts w:ascii="Verdana" w:eastAsia="Calibri" w:hAnsi="Verdana" w:cs="Times New Roman"/>
          <w:b/>
          <w:color w:val="000000" w:themeColor="text1"/>
          <w:sz w:val="20"/>
          <w:szCs w:val="32"/>
          <w:lang w:val="es-CU"/>
        </w:rPr>
      </w:pPr>
      <w:r w:rsidRPr="001F058B">
        <w:rPr>
          <w:rFonts w:asciiTheme="minorHAnsi" w:hAnsiTheme="minorHAnsi"/>
          <w:b/>
          <w:color w:val="000000" w:themeColor="text1"/>
          <w:szCs w:val="24"/>
          <w:lang w:val="es-ES"/>
        </w:rPr>
        <w:t>Revisión Bibliográfica</w:t>
      </w:r>
    </w:p>
    <w:p w:rsidR="001F058B" w:rsidRPr="00100527" w:rsidRDefault="001F058B" w:rsidP="00912FA9">
      <w:pPr>
        <w:tabs>
          <w:tab w:val="left" w:pos="2268"/>
        </w:tabs>
        <w:spacing w:after="0" w:line="360" w:lineRule="auto"/>
        <w:ind w:right="-376"/>
        <w:jc w:val="center"/>
        <w:rPr>
          <w:b/>
          <w:color w:val="FF0000"/>
          <w:sz w:val="20"/>
          <w:szCs w:val="32"/>
          <w:lang w:val="es-CU"/>
        </w:rPr>
      </w:pPr>
      <w:bookmarkStart w:id="0" w:name="_GoBack"/>
      <w:r w:rsidRPr="00100527">
        <w:rPr>
          <w:b/>
          <w:color w:val="FF0000"/>
          <w:sz w:val="20"/>
          <w:szCs w:val="32"/>
          <w:lang w:val="es-CU"/>
        </w:rPr>
        <w:t>VI Congreso virtual de Ciencias Morfológicas.</w:t>
      </w:r>
    </w:p>
    <w:p w:rsidR="001F058B" w:rsidRPr="00100527" w:rsidRDefault="001F058B" w:rsidP="00912FA9">
      <w:pPr>
        <w:spacing w:after="0" w:line="360" w:lineRule="auto"/>
        <w:ind w:left="-425"/>
        <w:jc w:val="center"/>
        <w:rPr>
          <w:b/>
          <w:color w:val="FF0000"/>
          <w:sz w:val="20"/>
          <w:szCs w:val="32"/>
          <w:lang w:val="es-CU"/>
        </w:rPr>
      </w:pPr>
      <w:r w:rsidRPr="00100527">
        <w:rPr>
          <w:b/>
          <w:color w:val="FF0000"/>
          <w:sz w:val="20"/>
          <w:szCs w:val="32"/>
          <w:lang w:val="es-CU"/>
        </w:rPr>
        <w:t>Sexta Jornada Científica de la Cátedra Santiago Ramón y Cajal.</w:t>
      </w:r>
    </w:p>
    <w:p w:rsidR="00E3246F" w:rsidRPr="00100527" w:rsidRDefault="00E3246F" w:rsidP="00912FA9">
      <w:pPr>
        <w:spacing w:line="360" w:lineRule="auto"/>
        <w:jc w:val="center"/>
        <w:rPr>
          <w:rFonts w:asciiTheme="minorHAnsi" w:hAnsiTheme="minorHAnsi"/>
          <w:b/>
          <w:color w:val="FF0000"/>
          <w:sz w:val="22"/>
          <w:szCs w:val="24"/>
          <w:lang w:val="es-CU"/>
        </w:rPr>
      </w:pPr>
    </w:p>
    <w:bookmarkEnd w:id="0"/>
    <w:p w:rsidR="00AB543E" w:rsidRPr="001F058B" w:rsidRDefault="001F058B" w:rsidP="00912FA9">
      <w:pPr>
        <w:spacing w:line="360" w:lineRule="auto"/>
        <w:jc w:val="center"/>
        <w:rPr>
          <w:rFonts w:ascii="Verdana" w:hAnsi="Verdana"/>
          <w:b/>
          <w:sz w:val="28"/>
          <w:szCs w:val="24"/>
          <w:lang w:val="es-ES"/>
        </w:rPr>
      </w:pPr>
      <w:r w:rsidRPr="001F058B">
        <w:rPr>
          <w:rFonts w:ascii="Verdana" w:hAnsi="Verdana"/>
          <w:b/>
          <w:sz w:val="28"/>
          <w:szCs w:val="24"/>
          <w:lang w:val="es-ES"/>
        </w:rPr>
        <w:t>PAPEL DE LAS MEMBRANAS BIOLÓGICAS EN LA INFECCIÓN POR SARS-COV-2.</w:t>
      </w:r>
    </w:p>
    <w:p w:rsidR="00AB543E" w:rsidRPr="00912FA9" w:rsidRDefault="001F058B" w:rsidP="001F058B">
      <w:pPr>
        <w:spacing w:line="360" w:lineRule="auto"/>
        <w:ind w:left="0" w:firstLine="0"/>
        <w:rPr>
          <w:rFonts w:ascii="Verdana" w:hAnsi="Verdana"/>
          <w:sz w:val="22"/>
          <w:lang w:val="es-ES"/>
        </w:rPr>
      </w:pPr>
      <w:r w:rsidRPr="00912FA9">
        <w:rPr>
          <w:rFonts w:ascii="Verdana" w:hAnsi="Verdana"/>
          <w:b/>
          <w:sz w:val="22"/>
          <w:lang w:val="es-ES"/>
        </w:rPr>
        <w:t>Autore</w:t>
      </w:r>
      <w:r w:rsidR="00AB543E" w:rsidRPr="00912FA9">
        <w:rPr>
          <w:rFonts w:ascii="Verdana" w:hAnsi="Verdana"/>
          <w:b/>
          <w:sz w:val="22"/>
          <w:lang w:val="es-ES"/>
        </w:rPr>
        <w:t>s:</w:t>
      </w:r>
      <w:r w:rsidR="00AB543E" w:rsidRPr="00912FA9">
        <w:rPr>
          <w:rFonts w:ascii="Verdana" w:hAnsi="Verdana"/>
          <w:sz w:val="22"/>
          <w:lang w:val="es-ES"/>
        </w:rPr>
        <w:t xml:space="preserve"> </w:t>
      </w:r>
    </w:p>
    <w:p w:rsidR="00AB543E" w:rsidRPr="00912FA9" w:rsidRDefault="00AB543E" w:rsidP="00AB543E">
      <w:pPr>
        <w:spacing w:line="360" w:lineRule="auto"/>
        <w:rPr>
          <w:rStyle w:val="Hipervnculo"/>
          <w:rFonts w:ascii="Verdana" w:hAnsi="Verdana"/>
          <w:color w:val="FF0000"/>
          <w:sz w:val="22"/>
          <w:lang w:val="es-ES"/>
        </w:rPr>
      </w:pPr>
      <w:r w:rsidRPr="00912FA9">
        <w:rPr>
          <w:rFonts w:ascii="Verdana" w:hAnsi="Verdana"/>
          <w:sz w:val="22"/>
          <w:lang w:val="es-ES"/>
        </w:rPr>
        <w:t>María Fernanda Machado-Cueto</w:t>
      </w:r>
      <w:r w:rsidRPr="00912FA9">
        <w:rPr>
          <w:rFonts w:ascii="Verdana" w:hAnsi="Verdana"/>
          <w:sz w:val="22"/>
          <w:vertAlign w:val="superscript"/>
          <w:lang w:val="es-ES"/>
        </w:rPr>
        <w:t xml:space="preserve">1 </w:t>
      </w:r>
    </w:p>
    <w:p w:rsidR="00AB543E" w:rsidRPr="00912FA9" w:rsidRDefault="00AB543E" w:rsidP="00AB543E">
      <w:pPr>
        <w:spacing w:line="360" w:lineRule="auto"/>
        <w:rPr>
          <w:rStyle w:val="Hipervnculo"/>
          <w:rFonts w:ascii="Verdana" w:eastAsia="Calibri" w:hAnsi="Verdana"/>
          <w:sz w:val="22"/>
          <w:lang w:val="es-ES"/>
        </w:rPr>
      </w:pPr>
      <w:r w:rsidRPr="00912FA9">
        <w:rPr>
          <w:rFonts w:ascii="Verdana" w:hAnsi="Verdana"/>
          <w:sz w:val="22"/>
          <w:lang w:val="es-ES"/>
        </w:rPr>
        <w:t>Karla Pérez-Linares</w:t>
      </w:r>
      <w:r w:rsidRPr="00912FA9">
        <w:rPr>
          <w:rFonts w:ascii="Verdana" w:hAnsi="Verdana"/>
          <w:sz w:val="22"/>
          <w:vertAlign w:val="superscript"/>
          <w:lang w:val="es-ES"/>
        </w:rPr>
        <w:t xml:space="preserve">2 </w:t>
      </w:r>
    </w:p>
    <w:p w:rsidR="001F058B" w:rsidRPr="00912FA9" w:rsidRDefault="001F058B" w:rsidP="001F058B">
      <w:pPr>
        <w:spacing w:line="360" w:lineRule="auto"/>
        <w:rPr>
          <w:rFonts w:ascii="Verdana" w:hAnsi="Verdana"/>
          <w:sz w:val="22"/>
          <w:vertAlign w:val="superscript"/>
          <w:lang w:val="es-ES"/>
        </w:rPr>
      </w:pPr>
      <w:r w:rsidRPr="00912FA9">
        <w:rPr>
          <w:rFonts w:ascii="Verdana" w:hAnsi="Verdana"/>
          <w:sz w:val="22"/>
          <w:lang w:val="es-ES"/>
        </w:rPr>
        <w:t xml:space="preserve">Beatriz Cuevas Haber </w:t>
      </w:r>
      <w:r w:rsidRPr="00912FA9">
        <w:rPr>
          <w:rFonts w:ascii="Verdana" w:hAnsi="Verdana"/>
          <w:sz w:val="22"/>
          <w:vertAlign w:val="superscript"/>
          <w:lang w:val="es-ES"/>
        </w:rPr>
        <w:t>3</w:t>
      </w:r>
    </w:p>
    <w:p w:rsidR="001F058B" w:rsidRPr="00912FA9" w:rsidRDefault="001F058B" w:rsidP="001F058B">
      <w:pPr>
        <w:spacing w:line="360" w:lineRule="auto"/>
        <w:rPr>
          <w:rFonts w:ascii="Verdana" w:hAnsi="Verdana"/>
          <w:sz w:val="22"/>
          <w:lang w:val="es-ES"/>
        </w:rPr>
      </w:pPr>
      <w:r w:rsidRPr="00912FA9">
        <w:rPr>
          <w:rFonts w:ascii="Verdana" w:hAnsi="Verdana"/>
          <w:sz w:val="22"/>
          <w:lang w:val="es-ES"/>
        </w:rPr>
        <w:t xml:space="preserve">Emmanuel Zayas Fundora </w:t>
      </w:r>
      <w:r w:rsidRPr="00912FA9">
        <w:rPr>
          <w:rFonts w:ascii="Verdana" w:hAnsi="Verdana"/>
          <w:sz w:val="22"/>
          <w:vertAlign w:val="superscript"/>
          <w:lang w:val="es-ES"/>
        </w:rPr>
        <w:t>4</w:t>
      </w:r>
    </w:p>
    <w:p w:rsidR="00AB543E" w:rsidRPr="00912FA9" w:rsidRDefault="00AB543E" w:rsidP="001F058B">
      <w:pPr>
        <w:spacing w:line="360" w:lineRule="auto"/>
        <w:ind w:left="0" w:firstLine="0"/>
        <w:rPr>
          <w:rFonts w:ascii="Verdana" w:eastAsia="Calibri" w:hAnsi="Verdana"/>
          <w:b/>
          <w:sz w:val="22"/>
          <w:lang w:val="es-ES"/>
        </w:rPr>
      </w:pPr>
      <w:r w:rsidRPr="00912FA9">
        <w:rPr>
          <w:rFonts w:ascii="Verdana" w:eastAsia="Calibri" w:hAnsi="Verdana"/>
          <w:b/>
          <w:sz w:val="22"/>
          <w:lang w:val="es-ES"/>
        </w:rPr>
        <w:t xml:space="preserve">Tutora: </w:t>
      </w:r>
    </w:p>
    <w:p w:rsidR="00AB543E" w:rsidRPr="00912FA9" w:rsidRDefault="00AB543E" w:rsidP="00AB543E">
      <w:pPr>
        <w:spacing w:line="360" w:lineRule="auto"/>
        <w:rPr>
          <w:rFonts w:ascii="Verdana" w:hAnsi="Verdana"/>
          <w:sz w:val="22"/>
          <w:lang w:val="es-ES"/>
        </w:rPr>
      </w:pPr>
      <w:r w:rsidRPr="00912FA9">
        <w:rPr>
          <w:rFonts w:ascii="Verdana" w:hAnsi="Verdana"/>
          <w:sz w:val="22"/>
          <w:lang w:val="es-ES"/>
        </w:rPr>
        <w:t>Dr. C. Elizabeth Cuétara-Lugo</w:t>
      </w:r>
      <w:r w:rsidR="001F058B" w:rsidRPr="00912FA9">
        <w:rPr>
          <w:rFonts w:ascii="Verdana" w:hAnsi="Verdana"/>
          <w:sz w:val="22"/>
          <w:vertAlign w:val="superscript"/>
          <w:lang w:val="es-ES"/>
        </w:rPr>
        <w:t>5</w:t>
      </w:r>
      <w:r w:rsidRPr="00912FA9">
        <w:rPr>
          <w:rFonts w:ascii="Verdana" w:hAnsi="Verdana"/>
          <w:sz w:val="22"/>
          <w:lang w:val="es-ES"/>
        </w:rPr>
        <w:t xml:space="preserve"> </w:t>
      </w:r>
      <w:hyperlink r:id="rId8" w:history="1">
        <w:r w:rsidRPr="00912FA9">
          <w:rPr>
            <w:rStyle w:val="Hipervnculo"/>
            <w:rFonts w:ascii="Verdana" w:hAnsi="Verdana"/>
            <w:sz w:val="22"/>
            <w:lang w:val="es-ES"/>
          </w:rPr>
          <w:t>https://orcid.org/0000-0001-6634-4576</w:t>
        </w:r>
      </w:hyperlink>
      <w:r w:rsidRPr="00912FA9">
        <w:rPr>
          <w:rFonts w:ascii="Verdana" w:hAnsi="Verdana"/>
          <w:sz w:val="22"/>
          <w:lang w:val="es-ES"/>
        </w:rPr>
        <w:t xml:space="preserve">   </w:t>
      </w:r>
    </w:p>
    <w:p w:rsidR="00AB543E" w:rsidRPr="00912FA9" w:rsidRDefault="00AB543E" w:rsidP="00AB543E">
      <w:pPr>
        <w:spacing w:line="360" w:lineRule="auto"/>
        <w:rPr>
          <w:rFonts w:ascii="Verdana" w:hAnsi="Verdana"/>
          <w:sz w:val="22"/>
          <w:lang w:val="es-ES"/>
        </w:rPr>
      </w:pPr>
    </w:p>
    <w:p w:rsidR="00AB543E" w:rsidRPr="00912FA9" w:rsidRDefault="00AB543E" w:rsidP="00AB543E">
      <w:pPr>
        <w:spacing w:line="360" w:lineRule="auto"/>
        <w:rPr>
          <w:rFonts w:ascii="Verdana" w:hAnsi="Verdana"/>
          <w:sz w:val="22"/>
          <w:lang w:val="es-ES"/>
        </w:rPr>
      </w:pPr>
      <w:r w:rsidRPr="00912FA9">
        <w:rPr>
          <w:rFonts w:ascii="Verdana" w:hAnsi="Verdana"/>
          <w:sz w:val="22"/>
          <w:vertAlign w:val="superscript"/>
          <w:lang w:val="es-ES"/>
        </w:rPr>
        <w:t>1</w:t>
      </w:r>
      <w:r w:rsidR="001F058B" w:rsidRPr="00912FA9">
        <w:rPr>
          <w:rFonts w:ascii="Verdana" w:hAnsi="Verdana"/>
          <w:sz w:val="22"/>
          <w:lang w:val="es-ES"/>
        </w:rPr>
        <w:t xml:space="preserve"> Estudiante de 2do</w:t>
      </w:r>
      <w:r w:rsidRPr="00912FA9">
        <w:rPr>
          <w:rFonts w:ascii="Verdana" w:hAnsi="Verdana"/>
          <w:sz w:val="22"/>
          <w:lang w:val="es-ES"/>
        </w:rPr>
        <w:t xml:space="preserve"> año de Medicina.</w:t>
      </w:r>
      <w:r w:rsidR="001F058B" w:rsidRPr="00912FA9">
        <w:rPr>
          <w:rFonts w:ascii="Verdana" w:hAnsi="Verdana"/>
          <w:sz w:val="22"/>
          <w:lang w:val="es-ES"/>
        </w:rPr>
        <w:t xml:space="preserve"> Alumna ayudante de</w:t>
      </w:r>
      <w:r w:rsidRPr="00912FA9">
        <w:rPr>
          <w:rFonts w:ascii="Verdana" w:hAnsi="Verdana"/>
          <w:sz w:val="22"/>
          <w:lang w:val="es-ES"/>
        </w:rPr>
        <w:t xml:space="preserve"> </w:t>
      </w:r>
      <w:r w:rsidR="001F058B" w:rsidRPr="00912FA9">
        <w:rPr>
          <w:rFonts w:ascii="Verdana" w:hAnsi="Verdana"/>
          <w:sz w:val="22"/>
          <w:lang w:val="es-ES"/>
        </w:rPr>
        <w:t xml:space="preserve">Cardiología. </w:t>
      </w:r>
      <w:r w:rsidRPr="00912FA9">
        <w:rPr>
          <w:rFonts w:ascii="Verdana" w:hAnsi="Verdana"/>
          <w:sz w:val="22"/>
          <w:lang w:val="es-ES"/>
        </w:rPr>
        <w:t xml:space="preserve">Facultad de Ciencias Médicas </w:t>
      </w:r>
      <w:r w:rsidRPr="00912FA9">
        <w:rPr>
          <w:rFonts w:ascii="Verdana" w:hAnsi="Verdana"/>
          <w:color w:val="auto"/>
          <w:sz w:val="22"/>
          <w:lang w:val="es-ES"/>
        </w:rPr>
        <w:t>“Manuel Fajardo”.</w:t>
      </w:r>
      <w:r w:rsidRPr="00912FA9">
        <w:rPr>
          <w:rFonts w:ascii="Verdana" w:hAnsi="Verdana"/>
          <w:sz w:val="22"/>
          <w:lang w:val="es-ES"/>
        </w:rPr>
        <w:t xml:space="preserve"> Universidad de Ciencias Médicas de La Habana. Cuba.</w:t>
      </w:r>
    </w:p>
    <w:p w:rsidR="00AB543E" w:rsidRPr="00912FA9" w:rsidRDefault="00AB543E" w:rsidP="00AB543E">
      <w:pPr>
        <w:spacing w:line="360" w:lineRule="auto"/>
        <w:rPr>
          <w:rFonts w:ascii="Verdana" w:hAnsi="Verdana"/>
          <w:sz w:val="22"/>
          <w:lang w:val="es-ES"/>
        </w:rPr>
      </w:pPr>
      <w:r w:rsidRPr="00912FA9">
        <w:rPr>
          <w:rFonts w:ascii="Verdana" w:hAnsi="Verdana"/>
          <w:sz w:val="22"/>
          <w:vertAlign w:val="superscript"/>
          <w:lang w:val="es-ES"/>
        </w:rPr>
        <w:t xml:space="preserve">2 </w:t>
      </w:r>
      <w:r w:rsidR="001F058B" w:rsidRPr="00912FA9">
        <w:rPr>
          <w:rFonts w:ascii="Verdana" w:hAnsi="Verdana"/>
          <w:sz w:val="22"/>
          <w:lang w:val="es-ES"/>
        </w:rPr>
        <w:t>Estudiante de 5</w:t>
      </w:r>
      <w:r w:rsidRPr="00912FA9">
        <w:rPr>
          <w:rFonts w:ascii="Verdana" w:hAnsi="Verdana"/>
          <w:sz w:val="22"/>
          <w:lang w:val="es-ES"/>
        </w:rPr>
        <w:t>to año de Medicina. Alumna ayudante de Neurología. Instituto de Ciencias Básicas y Preclínicas “Victoria de Girón” / Centro de Investigaciones Médico-Quirúrgicas. Universidad de Ciencias Médicas de La Habana. Cuba.</w:t>
      </w:r>
    </w:p>
    <w:p w:rsidR="001F058B" w:rsidRPr="00912FA9" w:rsidRDefault="001F058B" w:rsidP="001F058B">
      <w:pPr>
        <w:spacing w:line="360" w:lineRule="auto"/>
        <w:rPr>
          <w:rFonts w:ascii="Verdana" w:hAnsi="Verdana"/>
          <w:sz w:val="22"/>
          <w:lang w:val="es-ES"/>
        </w:rPr>
      </w:pPr>
      <w:r w:rsidRPr="00912FA9">
        <w:rPr>
          <w:rFonts w:ascii="Verdana" w:hAnsi="Verdana"/>
          <w:sz w:val="22"/>
          <w:vertAlign w:val="superscript"/>
          <w:lang w:val="es-ES"/>
        </w:rPr>
        <w:t xml:space="preserve"> 3 </w:t>
      </w:r>
      <w:r w:rsidRPr="00912FA9">
        <w:rPr>
          <w:rFonts w:ascii="Verdana" w:hAnsi="Verdana"/>
          <w:sz w:val="22"/>
          <w:lang w:val="es-ES"/>
        </w:rPr>
        <w:t xml:space="preserve">Estudiante de 5to año de Medicina. AA de Ginecología y Obs. Facultad de Ciencias Médicas </w:t>
      </w:r>
      <w:r w:rsidRPr="00912FA9">
        <w:rPr>
          <w:rFonts w:ascii="Verdana" w:hAnsi="Verdana"/>
          <w:color w:val="auto"/>
          <w:sz w:val="22"/>
          <w:lang w:val="es-ES"/>
        </w:rPr>
        <w:t>“Manuel Fajardo”.</w:t>
      </w:r>
      <w:r w:rsidRPr="00912FA9">
        <w:rPr>
          <w:rFonts w:ascii="Verdana" w:hAnsi="Verdana"/>
          <w:sz w:val="22"/>
          <w:lang w:val="es-ES"/>
        </w:rPr>
        <w:t xml:space="preserve"> Universidad de Ciencias Médicas de La Habana. Cuba.</w:t>
      </w:r>
    </w:p>
    <w:p w:rsidR="001F058B" w:rsidRPr="00912FA9" w:rsidRDefault="001F058B" w:rsidP="001F058B">
      <w:pPr>
        <w:spacing w:line="360" w:lineRule="auto"/>
        <w:ind w:left="174" w:firstLine="0"/>
        <w:rPr>
          <w:rFonts w:ascii="Verdana" w:hAnsi="Verdana"/>
          <w:sz w:val="22"/>
          <w:lang w:val="es-ES"/>
        </w:rPr>
      </w:pPr>
      <w:r w:rsidRPr="00912FA9">
        <w:rPr>
          <w:rFonts w:ascii="Verdana" w:hAnsi="Verdana"/>
          <w:sz w:val="22"/>
          <w:vertAlign w:val="superscript"/>
          <w:lang w:val="es-ES"/>
        </w:rPr>
        <w:t>4</w:t>
      </w:r>
      <w:r w:rsidRPr="00912FA9">
        <w:rPr>
          <w:rFonts w:ascii="Verdana" w:hAnsi="Verdana"/>
          <w:sz w:val="22"/>
          <w:lang w:val="es-ES"/>
        </w:rPr>
        <w:t xml:space="preserve"> Estudiante de 5to año de Medicina. AA de Neurología. Facultad de Ciencias Médicas </w:t>
      </w:r>
      <w:r w:rsidRPr="00912FA9">
        <w:rPr>
          <w:rFonts w:ascii="Verdana" w:hAnsi="Verdana"/>
          <w:color w:val="auto"/>
          <w:sz w:val="22"/>
          <w:lang w:val="es-ES"/>
        </w:rPr>
        <w:t>“Manuel Fajardo”.</w:t>
      </w:r>
      <w:r w:rsidRPr="00912FA9">
        <w:rPr>
          <w:rFonts w:ascii="Verdana" w:hAnsi="Verdana"/>
          <w:sz w:val="22"/>
          <w:lang w:val="es-ES"/>
        </w:rPr>
        <w:t xml:space="preserve"> Universidad de Ciencias Médicas de La Habana. Cuba.</w:t>
      </w:r>
    </w:p>
    <w:p w:rsidR="00AB543E" w:rsidRPr="00912FA9" w:rsidRDefault="001F058B" w:rsidP="001F058B">
      <w:pPr>
        <w:spacing w:line="360" w:lineRule="auto"/>
        <w:ind w:left="174" w:firstLine="0"/>
        <w:rPr>
          <w:rFonts w:ascii="Verdana" w:hAnsi="Verdana"/>
          <w:sz w:val="22"/>
          <w:lang w:val="es-ES"/>
        </w:rPr>
      </w:pPr>
      <w:r w:rsidRPr="00912FA9">
        <w:rPr>
          <w:rFonts w:ascii="Verdana" w:hAnsi="Verdana"/>
          <w:sz w:val="22"/>
          <w:vertAlign w:val="superscript"/>
          <w:lang w:val="es-ES"/>
        </w:rPr>
        <w:t>5</w:t>
      </w:r>
      <w:r w:rsidR="00AB543E" w:rsidRPr="00912FA9">
        <w:rPr>
          <w:rFonts w:ascii="Verdana" w:hAnsi="Verdana"/>
          <w:sz w:val="22"/>
          <w:vertAlign w:val="superscript"/>
          <w:lang w:val="es-ES"/>
        </w:rPr>
        <w:t xml:space="preserve"> </w:t>
      </w:r>
      <w:r w:rsidR="00AB543E" w:rsidRPr="00912FA9">
        <w:rPr>
          <w:rFonts w:ascii="Verdana" w:hAnsi="Verdana"/>
          <w:sz w:val="22"/>
          <w:lang w:val="es-ES"/>
        </w:rPr>
        <w:t>Instituto Nacional de Oncología y Radiobiología / Departamento de Investigaciones. La Habana. Cuba.</w:t>
      </w:r>
    </w:p>
    <w:p w:rsidR="001F058B" w:rsidRPr="00912FA9" w:rsidRDefault="001F058B" w:rsidP="00AB543E">
      <w:pPr>
        <w:spacing w:line="360" w:lineRule="auto"/>
        <w:ind w:left="174" w:firstLine="0"/>
        <w:rPr>
          <w:rFonts w:ascii="Verdana" w:hAnsi="Verdana"/>
          <w:b/>
          <w:sz w:val="22"/>
          <w:lang w:val="es-ES"/>
        </w:rPr>
      </w:pPr>
    </w:p>
    <w:p w:rsidR="00912FA9" w:rsidRPr="00912FA9" w:rsidRDefault="001F058B" w:rsidP="00912FA9">
      <w:pPr>
        <w:spacing w:line="360" w:lineRule="auto"/>
        <w:jc w:val="center"/>
        <w:rPr>
          <w:rFonts w:ascii="Verdana" w:hAnsi="Verdana"/>
          <w:sz w:val="22"/>
          <w:lang w:val="es-CU"/>
        </w:rPr>
      </w:pPr>
      <w:r w:rsidRPr="00912FA9">
        <w:rPr>
          <w:rFonts w:ascii="Verdana" w:hAnsi="Verdana"/>
          <w:sz w:val="22"/>
          <w:lang w:val="es-CU"/>
        </w:rPr>
        <w:t>Cuba, La Habana, 2022</w:t>
      </w:r>
      <w:r w:rsidR="00912FA9" w:rsidRPr="00912FA9">
        <w:rPr>
          <w:rFonts w:ascii="Verdana" w:hAnsi="Verdana"/>
          <w:sz w:val="22"/>
          <w:lang w:val="es-CU"/>
        </w:rPr>
        <w:t xml:space="preserve">  </w:t>
      </w:r>
      <w:r w:rsidRPr="00912FA9">
        <w:rPr>
          <w:rFonts w:ascii="Verdana" w:hAnsi="Verdana"/>
          <w:sz w:val="22"/>
          <w:lang w:val="es-CU"/>
        </w:rPr>
        <w:t>“Año 64 de la Revolución”</w:t>
      </w:r>
    </w:p>
    <w:p w:rsidR="00AB543E" w:rsidRPr="00912FA9" w:rsidRDefault="00AB543E" w:rsidP="00912FA9">
      <w:pPr>
        <w:spacing w:line="360" w:lineRule="auto"/>
        <w:jc w:val="left"/>
        <w:rPr>
          <w:rFonts w:ascii="Verdana" w:hAnsi="Verdana"/>
          <w:sz w:val="22"/>
          <w:lang w:val="es-CU"/>
        </w:rPr>
      </w:pPr>
      <w:r w:rsidRPr="00912FA9">
        <w:rPr>
          <w:rFonts w:ascii="Verdana" w:hAnsi="Verdana"/>
          <w:b/>
          <w:sz w:val="22"/>
          <w:lang w:val="es-ES"/>
        </w:rPr>
        <w:lastRenderedPageBreak/>
        <w:t xml:space="preserve">Contribución de autoría </w:t>
      </w:r>
    </w:p>
    <w:p w:rsidR="00AB543E" w:rsidRPr="00912FA9" w:rsidRDefault="00AB543E" w:rsidP="00AB543E">
      <w:pPr>
        <w:spacing w:line="360" w:lineRule="auto"/>
        <w:ind w:left="174" w:firstLine="0"/>
        <w:rPr>
          <w:rFonts w:ascii="Verdana" w:hAnsi="Verdana"/>
          <w:sz w:val="22"/>
          <w:lang w:val="es-ES"/>
        </w:rPr>
      </w:pPr>
      <w:r w:rsidRPr="00912FA9">
        <w:rPr>
          <w:rFonts w:ascii="Verdana" w:hAnsi="Verdana"/>
          <w:sz w:val="22"/>
          <w:lang w:val="es-ES"/>
        </w:rPr>
        <w:t xml:space="preserve">MFMC: Recursos, Redacción - borrador original. </w:t>
      </w:r>
    </w:p>
    <w:p w:rsidR="00AB543E" w:rsidRPr="00912FA9" w:rsidRDefault="00AB543E" w:rsidP="00AB543E">
      <w:pPr>
        <w:spacing w:line="360" w:lineRule="auto"/>
        <w:ind w:left="174" w:firstLine="0"/>
        <w:rPr>
          <w:rFonts w:ascii="Verdana" w:hAnsi="Verdana"/>
          <w:sz w:val="22"/>
          <w:lang w:val="es-ES"/>
        </w:rPr>
      </w:pPr>
      <w:r w:rsidRPr="00912FA9">
        <w:rPr>
          <w:rFonts w:ascii="Verdana" w:hAnsi="Verdana"/>
          <w:sz w:val="22"/>
          <w:lang w:val="es-ES"/>
        </w:rPr>
        <w:t>KPL: Conceptualización, Metodología, Redacción – revisión y edición.</w:t>
      </w:r>
    </w:p>
    <w:p w:rsidR="00E3246F" w:rsidRPr="00912FA9" w:rsidRDefault="00E3246F" w:rsidP="009D6FF6">
      <w:pPr>
        <w:spacing w:line="360" w:lineRule="auto"/>
        <w:ind w:left="174" w:firstLine="0"/>
        <w:rPr>
          <w:rFonts w:ascii="Verdana" w:hAnsi="Verdana"/>
          <w:sz w:val="22"/>
          <w:lang w:val="es-ES"/>
        </w:rPr>
      </w:pPr>
      <w:r w:rsidRPr="00912FA9">
        <w:rPr>
          <w:rFonts w:ascii="Verdana" w:hAnsi="Verdana"/>
          <w:b/>
          <w:sz w:val="22"/>
          <w:lang w:val="es-ES"/>
        </w:rPr>
        <w:t>Declaración de conflictos de intereses:</w:t>
      </w:r>
      <w:r w:rsidRPr="00912FA9">
        <w:rPr>
          <w:rFonts w:ascii="Verdana" w:hAnsi="Verdana"/>
          <w:sz w:val="22"/>
          <w:lang w:val="es-ES"/>
        </w:rPr>
        <w:t xml:space="preserve"> Las autoras declaran no tener conflicto de intereses.</w:t>
      </w:r>
    </w:p>
    <w:p w:rsidR="00E3246F" w:rsidRPr="00912FA9" w:rsidRDefault="00E3246F" w:rsidP="0094486B">
      <w:pPr>
        <w:spacing w:line="360" w:lineRule="auto"/>
        <w:rPr>
          <w:rFonts w:ascii="Verdana" w:hAnsi="Verdana"/>
          <w:sz w:val="22"/>
          <w:lang w:val="es-ES"/>
        </w:rPr>
      </w:pPr>
      <w:r w:rsidRPr="00912FA9">
        <w:rPr>
          <w:rFonts w:ascii="Verdana" w:hAnsi="Verdana"/>
          <w:b/>
          <w:sz w:val="22"/>
          <w:lang w:val="es-ES"/>
        </w:rPr>
        <w:t xml:space="preserve">Fuentes de financiación: </w:t>
      </w:r>
      <w:r w:rsidRPr="00912FA9">
        <w:rPr>
          <w:rFonts w:ascii="Verdana" w:hAnsi="Verdana"/>
          <w:sz w:val="22"/>
          <w:lang w:val="es-ES"/>
        </w:rPr>
        <w:t>Las autoras no recibieron financiación para la realización de la revisión bibliográfica.</w:t>
      </w:r>
    </w:p>
    <w:p w:rsidR="009D6FF6" w:rsidRPr="00912FA9" w:rsidRDefault="009D6FF6" w:rsidP="0094486B">
      <w:pPr>
        <w:spacing w:line="360" w:lineRule="auto"/>
        <w:rPr>
          <w:rFonts w:ascii="Verdana" w:hAnsi="Verdana"/>
          <w:sz w:val="22"/>
          <w:lang w:val="es-ES"/>
        </w:rPr>
      </w:pPr>
      <w:r w:rsidRPr="00912FA9">
        <w:rPr>
          <w:rFonts w:ascii="Verdana" w:hAnsi="Verdana"/>
          <w:b/>
          <w:sz w:val="22"/>
          <w:lang w:val="es-ES"/>
        </w:rPr>
        <w:t>Autor para correspondencia:</w:t>
      </w:r>
      <w:r w:rsidRPr="00912FA9">
        <w:rPr>
          <w:rFonts w:ascii="Verdana" w:hAnsi="Verdana"/>
          <w:sz w:val="22"/>
          <w:lang w:val="es-ES"/>
        </w:rPr>
        <w:t xml:space="preserve"> María Fernanda Machado Cueto </w:t>
      </w:r>
      <w:hyperlink r:id="rId9" w:history="1">
        <w:r w:rsidRPr="00912FA9">
          <w:rPr>
            <w:rStyle w:val="Hipervnculo"/>
            <w:rFonts w:ascii="Verdana" w:hAnsi="Verdana"/>
            <w:sz w:val="22"/>
            <w:lang w:val="es-ES"/>
          </w:rPr>
          <w:t>machadonanda39@gmail.com</w:t>
        </w:r>
      </w:hyperlink>
      <w:r w:rsidRPr="00912FA9">
        <w:rPr>
          <w:rFonts w:ascii="Verdana" w:hAnsi="Verdana"/>
          <w:sz w:val="22"/>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RESUMEN </w:t>
      </w:r>
    </w:p>
    <w:p w:rsidR="00E548CA" w:rsidRPr="00912FA9" w:rsidRDefault="00E548CA" w:rsidP="0094486B">
      <w:pPr>
        <w:spacing w:line="360" w:lineRule="auto"/>
        <w:rPr>
          <w:rFonts w:ascii="Verdana" w:hAnsi="Verdana"/>
          <w:sz w:val="22"/>
          <w:lang w:val="es-ES"/>
        </w:rPr>
      </w:pPr>
      <w:r w:rsidRPr="00912FA9">
        <w:rPr>
          <w:rFonts w:ascii="Verdana" w:hAnsi="Verdana"/>
          <w:b/>
          <w:sz w:val="22"/>
          <w:lang w:val="es-ES"/>
        </w:rPr>
        <w:t>Introducción:</w:t>
      </w:r>
      <w:r w:rsidR="00227C8E" w:rsidRPr="00912FA9">
        <w:rPr>
          <w:rFonts w:ascii="Verdana" w:hAnsi="Verdana"/>
          <w:sz w:val="22"/>
          <w:lang w:val="es-ES"/>
        </w:rPr>
        <w:t xml:space="preserve"> l</w:t>
      </w:r>
      <w:r w:rsidRPr="00912FA9">
        <w:rPr>
          <w:rFonts w:ascii="Verdana" w:hAnsi="Verdana"/>
          <w:sz w:val="22"/>
          <w:lang w:val="es-ES"/>
        </w:rPr>
        <w:t xml:space="preserve">os agentes patógenos, entre ellos los virus, son capaces de infectar a las células mediante la unión a los receptores de superficie presentes en la membrana de la célula diana. En la actualidad se enfrenta la pandemia provocada por el virus SARS-CoV-2 en humanos. </w:t>
      </w:r>
      <w:r w:rsidRPr="00912FA9">
        <w:rPr>
          <w:rFonts w:ascii="Verdana" w:hAnsi="Verdana"/>
          <w:b/>
          <w:sz w:val="22"/>
          <w:lang w:val="es-ES"/>
        </w:rPr>
        <w:t>Objetivo:</w:t>
      </w:r>
      <w:r w:rsidR="00227C8E" w:rsidRPr="00912FA9">
        <w:rPr>
          <w:rFonts w:ascii="Verdana" w:hAnsi="Verdana"/>
          <w:sz w:val="22"/>
          <w:lang w:val="es-ES"/>
        </w:rPr>
        <w:t xml:space="preserve"> d</w:t>
      </w:r>
      <w:r w:rsidRPr="00912FA9">
        <w:rPr>
          <w:rFonts w:ascii="Verdana" w:hAnsi="Verdana"/>
          <w:sz w:val="22"/>
          <w:lang w:val="es-ES"/>
        </w:rPr>
        <w:t>escribir la estructura de la membrana plasmática y las funciones que permiten la adhesión del virus SARS-CoV-2 para su posterior infe</w:t>
      </w:r>
      <w:r w:rsidR="006B231C" w:rsidRPr="00912FA9">
        <w:rPr>
          <w:rFonts w:ascii="Verdana" w:hAnsi="Verdana"/>
          <w:sz w:val="22"/>
          <w:lang w:val="es-ES"/>
        </w:rPr>
        <w:t>c</w:t>
      </w:r>
      <w:r w:rsidRPr="00912FA9">
        <w:rPr>
          <w:rFonts w:ascii="Verdana" w:hAnsi="Verdana"/>
          <w:sz w:val="22"/>
          <w:lang w:val="es-ES"/>
        </w:rPr>
        <w:t xml:space="preserve">ción de la célula. </w:t>
      </w:r>
      <w:r w:rsidRPr="00912FA9">
        <w:rPr>
          <w:rFonts w:ascii="Verdana" w:hAnsi="Verdana"/>
          <w:b/>
          <w:sz w:val="22"/>
          <w:lang w:val="es-ES"/>
        </w:rPr>
        <w:t>Método:</w:t>
      </w:r>
      <w:r w:rsidR="00227C8E" w:rsidRPr="00912FA9">
        <w:rPr>
          <w:rFonts w:ascii="Verdana" w:hAnsi="Verdana"/>
          <w:sz w:val="22"/>
          <w:lang w:val="es-ES"/>
        </w:rPr>
        <w:t xml:space="preserve"> s</w:t>
      </w:r>
      <w:r w:rsidRPr="00912FA9">
        <w:rPr>
          <w:rFonts w:ascii="Verdana" w:hAnsi="Verdana"/>
          <w:sz w:val="22"/>
          <w:lang w:val="es-ES"/>
        </w:rPr>
        <w:t xml:space="preserve">e realizó una revisión bibliográfica para la que se emplearon 22 documentos. </w:t>
      </w:r>
      <w:r w:rsidR="00C35B63" w:rsidRPr="00912FA9">
        <w:rPr>
          <w:rFonts w:ascii="Verdana" w:hAnsi="Verdana"/>
          <w:sz w:val="22"/>
          <w:lang w:val="es-ES"/>
        </w:rPr>
        <w:t xml:space="preserve">Se consultaron libros de texto y artículos científicos extraídos de bases de datos en Internet: BVS, PubMed y SciELO. </w:t>
      </w:r>
      <w:r w:rsidRPr="00912FA9">
        <w:rPr>
          <w:rFonts w:ascii="Verdana" w:hAnsi="Verdana"/>
          <w:b/>
          <w:sz w:val="22"/>
          <w:lang w:val="es-ES"/>
        </w:rPr>
        <w:t>Desarrollo:</w:t>
      </w:r>
      <w:r w:rsidR="00227C8E" w:rsidRPr="00912FA9">
        <w:rPr>
          <w:rFonts w:ascii="Verdana" w:hAnsi="Verdana"/>
          <w:sz w:val="22"/>
          <w:lang w:val="es-ES"/>
        </w:rPr>
        <w:t xml:space="preserve"> l</w:t>
      </w:r>
      <w:r w:rsidRPr="00912FA9">
        <w:rPr>
          <w:rFonts w:ascii="Verdana" w:hAnsi="Verdana"/>
          <w:sz w:val="22"/>
          <w:lang w:val="es-ES"/>
        </w:rPr>
        <w:t xml:space="preserve">a interacción específica entre la proteína viral S y ACE2 es esencial para que SARS-CoV-2 reconozca e inicie su proceso infectivo en las células que expresan este receptor en su membrana citoplasmática. </w:t>
      </w:r>
      <w:r w:rsidRPr="00912FA9">
        <w:rPr>
          <w:rFonts w:ascii="Verdana" w:hAnsi="Verdana"/>
          <w:b/>
          <w:sz w:val="22"/>
          <w:lang w:val="es-ES"/>
        </w:rPr>
        <w:t>Conclusiones:</w:t>
      </w:r>
      <w:r w:rsidR="00227C8E" w:rsidRPr="00912FA9">
        <w:rPr>
          <w:rFonts w:ascii="Verdana" w:hAnsi="Verdana"/>
          <w:sz w:val="22"/>
          <w:lang w:val="es-ES"/>
        </w:rPr>
        <w:t xml:space="preserve"> t</w:t>
      </w:r>
      <w:r w:rsidRPr="00912FA9">
        <w:rPr>
          <w:rFonts w:ascii="Verdana" w:hAnsi="Verdana"/>
          <w:sz w:val="22"/>
          <w:lang w:val="es-ES"/>
        </w:rPr>
        <w:t xml:space="preserve">odas las membranas biológicas tienen una estructura general común. Dentro de sus funciones se encuentra proporcionar mecanismos de contacto, comunicación y adhesión intercelular, la que se relaciona con el mecanismo por el cual el coronavirus penetra al interior de las células.  </w:t>
      </w:r>
    </w:p>
    <w:p w:rsidR="00B3399E" w:rsidRPr="00912FA9" w:rsidRDefault="00B3399E" w:rsidP="0094486B">
      <w:pPr>
        <w:spacing w:line="360" w:lineRule="auto"/>
        <w:rPr>
          <w:rFonts w:ascii="Verdana" w:hAnsi="Verdana"/>
          <w:sz w:val="22"/>
          <w:lang w:val="es-ES"/>
        </w:rPr>
      </w:pPr>
      <w:r w:rsidRPr="00912FA9">
        <w:rPr>
          <w:rFonts w:ascii="Verdana" w:hAnsi="Verdana"/>
          <w:b/>
          <w:sz w:val="22"/>
          <w:lang w:val="es-ES"/>
        </w:rPr>
        <w:t xml:space="preserve">Palabras clave: </w:t>
      </w:r>
      <w:r w:rsidR="00E548CA" w:rsidRPr="00912FA9">
        <w:rPr>
          <w:rFonts w:ascii="Verdana" w:hAnsi="Verdana"/>
          <w:sz w:val="22"/>
          <w:lang w:val="es-ES"/>
        </w:rPr>
        <w:t>M</w:t>
      </w:r>
      <w:r w:rsidRPr="00912FA9">
        <w:rPr>
          <w:rFonts w:ascii="Verdana" w:hAnsi="Verdana"/>
          <w:sz w:val="22"/>
          <w:lang w:val="es-ES"/>
        </w:rPr>
        <w:t>embran</w:t>
      </w:r>
      <w:r w:rsidR="00E548CA" w:rsidRPr="00912FA9">
        <w:rPr>
          <w:rFonts w:ascii="Verdana" w:hAnsi="Verdana"/>
          <w:sz w:val="22"/>
          <w:lang w:val="es-ES"/>
        </w:rPr>
        <w:t>as biológicas; SARS-CoV-2; I</w:t>
      </w:r>
      <w:r w:rsidRPr="00912FA9">
        <w:rPr>
          <w:rFonts w:ascii="Verdana" w:hAnsi="Verdana"/>
          <w:sz w:val="22"/>
          <w:lang w:val="es-ES"/>
        </w:rPr>
        <w:t xml:space="preserve">nfección. </w:t>
      </w:r>
    </w:p>
    <w:p w:rsidR="003C60A6" w:rsidRPr="00912FA9" w:rsidRDefault="003C60A6" w:rsidP="0094486B">
      <w:pPr>
        <w:spacing w:line="360" w:lineRule="auto"/>
        <w:rPr>
          <w:rFonts w:ascii="Verdana" w:hAnsi="Verdana"/>
          <w:sz w:val="22"/>
          <w:lang w:val="es-ES"/>
        </w:rPr>
      </w:pPr>
    </w:p>
    <w:p w:rsidR="00B3399E" w:rsidRPr="00912FA9" w:rsidRDefault="00B3399E" w:rsidP="0094486B">
      <w:pPr>
        <w:spacing w:line="360" w:lineRule="auto"/>
        <w:rPr>
          <w:rFonts w:ascii="Verdana" w:hAnsi="Verdana"/>
          <w:b/>
          <w:sz w:val="22"/>
        </w:rPr>
      </w:pPr>
      <w:r w:rsidRPr="00912FA9">
        <w:rPr>
          <w:rFonts w:ascii="Verdana" w:hAnsi="Verdana"/>
          <w:b/>
          <w:sz w:val="22"/>
        </w:rPr>
        <w:t xml:space="preserve">ABSTRACT </w:t>
      </w:r>
    </w:p>
    <w:p w:rsidR="00B3399E" w:rsidRPr="00912FA9" w:rsidRDefault="00C35B63" w:rsidP="0094486B">
      <w:pPr>
        <w:spacing w:line="360" w:lineRule="auto"/>
        <w:rPr>
          <w:rFonts w:ascii="Verdana" w:hAnsi="Verdana"/>
          <w:color w:val="auto"/>
          <w:sz w:val="22"/>
        </w:rPr>
      </w:pPr>
      <w:r w:rsidRPr="00912FA9">
        <w:rPr>
          <w:rFonts w:ascii="Verdana" w:hAnsi="Verdana"/>
          <w:b/>
          <w:color w:val="auto"/>
          <w:sz w:val="22"/>
        </w:rPr>
        <w:t xml:space="preserve">Background: </w:t>
      </w:r>
      <w:r w:rsidR="00227C8E" w:rsidRPr="00912FA9">
        <w:rPr>
          <w:rFonts w:ascii="Verdana" w:hAnsi="Verdana"/>
          <w:color w:val="auto"/>
          <w:sz w:val="22"/>
        </w:rPr>
        <w:t>p</w:t>
      </w:r>
      <w:r w:rsidR="00AC17DF" w:rsidRPr="00912FA9">
        <w:rPr>
          <w:rFonts w:ascii="Verdana" w:hAnsi="Verdana"/>
          <w:color w:val="auto"/>
          <w:sz w:val="22"/>
        </w:rPr>
        <w:t>athogen</w:t>
      </w:r>
      <w:r w:rsidR="000137F4" w:rsidRPr="00912FA9">
        <w:rPr>
          <w:rFonts w:ascii="Verdana" w:hAnsi="Verdana"/>
          <w:color w:val="auto"/>
          <w:sz w:val="22"/>
        </w:rPr>
        <w:t xml:space="preserve"> agent</w:t>
      </w:r>
      <w:r w:rsidR="00AC17DF" w:rsidRPr="00912FA9">
        <w:rPr>
          <w:rFonts w:ascii="Verdana" w:hAnsi="Verdana"/>
          <w:color w:val="auto"/>
          <w:sz w:val="22"/>
        </w:rPr>
        <w:t xml:space="preserve">s, </w:t>
      </w:r>
      <w:r w:rsidR="000137F4" w:rsidRPr="00912FA9">
        <w:rPr>
          <w:rFonts w:ascii="Verdana" w:hAnsi="Verdana"/>
          <w:color w:val="auto"/>
          <w:sz w:val="22"/>
        </w:rPr>
        <w:t xml:space="preserve">among them the </w:t>
      </w:r>
      <w:r w:rsidR="00AC17DF" w:rsidRPr="00912FA9">
        <w:rPr>
          <w:rFonts w:ascii="Verdana" w:hAnsi="Verdana"/>
          <w:color w:val="auto"/>
          <w:sz w:val="22"/>
        </w:rPr>
        <w:t xml:space="preserve">viruses, are capable </w:t>
      </w:r>
      <w:r w:rsidR="000137F4" w:rsidRPr="00912FA9">
        <w:rPr>
          <w:rFonts w:ascii="Verdana" w:hAnsi="Verdana"/>
          <w:color w:val="auto"/>
          <w:sz w:val="22"/>
        </w:rPr>
        <w:t xml:space="preserve">to infect the cells </w:t>
      </w:r>
      <w:r w:rsidR="00AC17DF" w:rsidRPr="00912FA9">
        <w:rPr>
          <w:rFonts w:ascii="Verdana" w:hAnsi="Verdana"/>
          <w:color w:val="auto"/>
          <w:sz w:val="22"/>
        </w:rPr>
        <w:t xml:space="preserve">by </w:t>
      </w:r>
      <w:r w:rsidR="003A383C" w:rsidRPr="00912FA9">
        <w:rPr>
          <w:rFonts w:ascii="Verdana" w:hAnsi="Verdana"/>
          <w:color w:val="auto"/>
          <w:sz w:val="22"/>
        </w:rPr>
        <w:t xml:space="preserve">joining the surface </w:t>
      </w:r>
      <w:r w:rsidR="00AC17DF" w:rsidRPr="00912FA9">
        <w:rPr>
          <w:rFonts w:ascii="Verdana" w:hAnsi="Verdana"/>
          <w:color w:val="auto"/>
          <w:sz w:val="22"/>
        </w:rPr>
        <w:t>receptors o</w:t>
      </w:r>
      <w:r w:rsidR="003A383C" w:rsidRPr="00912FA9">
        <w:rPr>
          <w:rFonts w:ascii="Verdana" w:hAnsi="Verdana"/>
          <w:color w:val="auto"/>
          <w:sz w:val="22"/>
        </w:rPr>
        <w:t>f</w:t>
      </w:r>
      <w:r w:rsidR="00AC17DF" w:rsidRPr="00912FA9">
        <w:rPr>
          <w:rFonts w:ascii="Verdana" w:hAnsi="Verdana"/>
          <w:color w:val="auto"/>
          <w:sz w:val="22"/>
        </w:rPr>
        <w:t xml:space="preserve"> the membrane of the target cell. We are currently facing </w:t>
      </w:r>
      <w:r w:rsidR="003A383C" w:rsidRPr="00912FA9">
        <w:rPr>
          <w:rFonts w:ascii="Verdana" w:hAnsi="Verdana"/>
          <w:color w:val="auto"/>
          <w:sz w:val="22"/>
        </w:rPr>
        <w:t xml:space="preserve">in humans </w:t>
      </w:r>
      <w:r w:rsidR="00AC17DF" w:rsidRPr="00912FA9">
        <w:rPr>
          <w:rFonts w:ascii="Verdana" w:hAnsi="Verdana"/>
          <w:color w:val="auto"/>
          <w:sz w:val="22"/>
        </w:rPr>
        <w:t xml:space="preserve">the pandemic caused by the </w:t>
      </w:r>
      <w:r w:rsidR="003A383C" w:rsidRPr="00912FA9">
        <w:rPr>
          <w:rFonts w:ascii="Verdana" w:hAnsi="Verdana"/>
          <w:color w:val="auto"/>
          <w:sz w:val="22"/>
        </w:rPr>
        <w:t>SARS-</w:t>
      </w:r>
      <w:r w:rsidR="003A383C" w:rsidRPr="00912FA9">
        <w:rPr>
          <w:rFonts w:ascii="Verdana" w:hAnsi="Verdana"/>
          <w:color w:val="auto"/>
          <w:sz w:val="22"/>
        </w:rPr>
        <w:lastRenderedPageBreak/>
        <w:t>CoV-2 virus.</w:t>
      </w:r>
      <w:r w:rsidR="006B231C" w:rsidRPr="00912FA9">
        <w:rPr>
          <w:rFonts w:ascii="Verdana" w:hAnsi="Verdana"/>
          <w:color w:val="auto"/>
          <w:sz w:val="22"/>
        </w:rPr>
        <w:t xml:space="preserve"> </w:t>
      </w:r>
      <w:r w:rsidRPr="00912FA9">
        <w:rPr>
          <w:rFonts w:ascii="Verdana" w:hAnsi="Verdana"/>
          <w:b/>
          <w:color w:val="auto"/>
          <w:sz w:val="22"/>
        </w:rPr>
        <w:t>Objective:</w:t>
      </w:r>
      <w:r w:rsidRPr="00912FA9">
        <w:rPr>
          <w:rFonts w:ascii="Verdana" w:hAnsi="Verdana"/>
          <w:color w:val="auto"/>
          <w:sz w:val="22"/>
        </w:rPr>
        <w:t xml:space="preserve"> </w:t>
      </w:r>
      <w:r w:rsidR="00227C8E" w:rsidRPr="00912FA9">
        <w:rPr>
          <w:rFonts w:ascii="Verdana" w:hAnsi="Verdana"/>
          <w:color w:val="auto"/>
          <w:sz w:val="22"/>
        </w:rPr>
        <w:t>t</w:t>
      </w:r>
      <w:r w:rsidR="00D5666F" w:rsidRPr="00912FA9">
        <w:rPr>
          <w:rFonts w:ascii="Verdana" w:hAnsi="Verdana"/>
          <w:color w:val="auto"/>
          <w:sz w:val="22"/>
        </w:rPr>
        <w:t>o d</w:t>
      </w:r>
      <w:r w:rsidRPr="00912FA9">
        <w:rPr>
          <w:rFonts w:ascii="Verdana" w:hAnsi="Verdana"/>
          <w:color w:val="auto"/>
          <w:sz w:val="22"/>
        </w:rPr>
        <w:t>escribe the structur</w:t>
      </w:r>
      <w:r w:rsidR="00D5666F" w:rsidRPr="00912FA9">
        <w:rPr>
          <w:rFonts w:ascii="Verdana" w:hAnsi="Verdana"/>
          <w:color w:val="auto"/>
          <w:sz w:val="22"/>
        </w:rPr>
        <w:t>e of the plasma membrane and</w:t>
      </w:r>
      <w:r w:rsidRPr="00912FA9">
        <w:rPr>
          <w:rFonts w:ascii="Verdana" w:hAnsi="Verdana"/>
          <w:color w:val="auto"/>
          <w:sz w:val="22"/>
        </w:rPr>
        <w:t xml:space="preserve"> </w:t>
      </w:r>
      <w:r w:rsidR="00D5666F" w:rsidRPr="00912FA9">
        <w:rPr>
          <w:rFonts w:ascii="Verdana" w:hAnsi="Verdana"/>
          <w:color w:val="auto"/>
          <w:sz w:val="22"/>
        </w:rPr>
        <w:t xml:space="preserve">the </w:t>
      </w:r>
      <w:r w:rsidRPr="00912FA9">
        <w:rPr>
          <w:rFonts w:ascii="Verdana" w:hAnsi="Verdana"/>
          <w:color w:val="auto"/>
          <w:sz w:val="22"/>
        </w:rPr>
        <w:t>functions that allow the adhe</w:t>
      </w:r>
      <w:r w:rsidR="00040339" w:rsidRPr="00912FA9">
        <w:rPr>
          <w:rFonts w:ascii="Verdana" w:hAnsi="Verdana"/>
          <w:color w:val="auto"/>
          <w:sz w:val="22"/>
        </w:rPr>
        <w:t>rence</w:t>
      </w:r>
      <w:r w:rsidRPr="00912FA9">
        <w:rPr>
          <w:rFonts w:ascii="Verdana" w:hAnsi="Verdana"/>
          <w:color w:val="auto"/>
          <w:sz w:val="22"/>
        </w:rPr>
        <w:t xml:space="preserve"> of the SARS-CoV-2 virus for its subsequent infe</w:t>
      </w:r>
      <w:r w:rsidR="00040339" w:rsidRPr="00912FA9">
        <w:rPr>
          <w:rFonts w:ascii="Verdana" w:hAnsi="Verdana"/>
          <w:color w:val="auto"/>
          <w:sz w:val="22"/>
        </w:rPr>
        <w:t>ction of the cell.</w:t>
      </w:r>
      <w:r w:rsidR="006B231C" w:rsidRPr="00912FA9">
        <w:rPr>
          <w:rFonts w:ascii="Verdana" w:hAnsi="Verdana"/>
          <w:color w:val="auto"/>
          <w:sz w:val="22"/>
        </w:rPr>
        <w:t xml:space="preserve"> </w:t>
      </w:r>
      <w:r w:rsidRPr="00912FA9">
        <w:rPr>
          <w:rFonts w:ascii="Verdana" w:hAnsi="Verdana"/>
          <w:b/>
          <w:color w:val="auto"/>
          <w:sz w:val="22"/>
        </w:rPr>
        <w:t>Method:</w:t>
      </w:r>
      <w:r w:rsidR="00227C8E" w:rsidRPr="00912FA9">
        <w:rPr>
          <w:rFonts w:ascii="Verdana" w:hAnsi="Verdana"/>
          <w:color w:val="auto"/>
          <w:sz w:val="22"/>
        </w:rPr>
        <w:t xml:space="preserve"> a</w:t>
      </w:r>
      <w:r w:rsidRPr="00912FA9">
        <w:rPr>
          <w:rFonts w:ascii="Verdana" w:hAnsi="Verdana"/>
          <w:color w:val="auto"/>
          <w:sz w:val="22"/>
        </w:rPr>
        <w:t xml:space="preserve"> bibliographic review </w:t>
      </w:r>
      <w:r w:rsidR="0075421F" w:rsidRPr="00912FA9">
        <w:rPr>
          <w:rFonts w:ascii="Verdana" w:hAnsi="Verdana"/>
          <w:color w:val="auto"/>
          <w:sz w:val="22"/>
        </w:rPr>
        <w:t xml:space="preserve">of 22 documents </w:t>
      </w:r>
      <w:r w:rsidRPr="00912FA9">
        <w:rPr>
          <w:rFonts w:ascii="Verdana" w:hAnsi="Verdana"/>
          <w:color w:val="auto"/>
          <w:sz w:val="22"/>
        </w:rPr>
        <w:t>was carried out.</w:t>
      </w:r>
      <w:r w:rsidR="00E0733F" w:rsidRPr="00912FA9">
        <w:rPr>
          <w:rFonts w:ascii="Verdana" w:hAnsi="Verdana"/>
          <w:color w:val="auto"/>
          <w:sz w:val="22"/>
        </w:rPr>
        <w:t xml:space="preserve"> </w:t>
      </w:r>
      <w:r w:rsidR="0075421F" w:rsidRPr="00912FA9">
        <w:rPr>
          <w:rFonts w:ascii="Verdana" w:hAnsi="Verdana"/>
          <w:color w:val="auto"/>
          <w:sz w:val="22"/>
        </w:rPr>
        <w:t>Text books and Scientific articles were consulted, t</w:t>
      </w:r>
      <w:r w:rsidR="00E0733F" w:rsidRPr="00912FA9">
        <w:rPr>
          <w:rFonts w:ascii="Verdana" w:hAnsi="Verdana"/>
          <w:color w:val="auto"/>
          <w:sz w:val="22"/>
        </w:rPr>
        <w:t xml:space="preserve">hey were extracted from </w:t>
      </w:r>
      <w:r w:rsidR="0075421F" w:rsidRPr="00912FA9">
        <w:rPr>
          <w:rFonts w:ascii="Verdana" w:hAnsi="Verdana"/>
          <w:color w:val="auto"/>
          <w:sz w:val="22"/>
        </w:rPr>
        <w:t>Internet database</w:t>
      </w:r>
      <w:r w:rsidR="00E0733F" w:rsidRPr="00912FA9">
        <w:rPr>
          <w:rFonts w:ascii="Verdana" w:hAnsi="Verdana"/>
          <w:color w:val="auto"/>
          <w:sz w:val="22"/>
        </w:rPr>
        <w:t>: BVS, PubMed y SciELO</w:t>
      </w:r>
      <w:r w:rsidR="0075421F" w:rsidRPr="00912FA9">
        <w:rPr>
          <w:rFonts w:ascii="Verdana" w:hAnsi="Verdana"/>
          <w:color w:val="auto"/>
          <w:sz w:val="22"/>
        </w:rPr>
        <w:t>.</w:t>
      </w:r>
      <w:r w:rsidRPr="00912FA9">
        <w:rPr>
          <w:rFonts w:ascii="Verdana" w:hAnsi="Verdana"/>
          <w:color w:val="auto"/>
          <w:sz w:val="22"/>
        </w:rPr>
        <w:t xml:space="preserve"> </w:t>
      </w:r>
      <w:r w:rsidRPr="00912FA9">
        <w:rPr>
          <w:rFonts w:ascii="Verdana" w:hAnsi="Verdana"/>
          <w:b/>
          <w:color w:val="auto"/>
          <w:sz w:val="22"/>
        </w:rPr>
        <w:t>Results:</w:t>
      </w:r>
      <w:r w:rsidRPr="00912FA9">
        <w:rPr>
          <w:rFonts w:ascii="Verdana" w:hAnsi="Verdana"/>
          <w:color w:val="auto"/>
          <w:sz w:val="22"/>
        </w:rPr>
        <w:t xml:space="preserve"> </w:t>
      </w:r>
      <w:r w:rsidR="00227C8E" w:rsidRPr="00912FA9">
        <w:rPr>
          <w:rFonts w:ascii="Verdana" w:hAnsi="Verdana"/>
          <w:color w:val="auto"/>
          <w:sz w:val="22"/>
        </w:rPr>
        <w:t>t</w:t>
      </w:r>
      <w:r w:rsidR="00B3399E" w:rsidRPr="00912FA9">
        <w:rPr>
          <w:rFonts w:ascii="Verdana" w:hAnsi="Verdana"/>
          <w:color w:val="auto"/>
          <w:sz w:val="22"/>
        </w:rPr>
        <w:t>he specific interaction between the viral protein S and ACE2</w:t>
      </w:r>
      <w:r w:rsidR="002F59FD" w:rsidRPr="00912FA9">
        <w:rPr>
          <w:rFonts w:ascii="Verdana" w:hAnsi="Verdana"/>
          <w:color w:val="auto"/>
          <w:sz w:val="22"/>
        </w:rPr>
        <w:t xml:space="preserve"> is essential for SARS-CoV-2 </w:t>
      </w:r>
      <w:r w:rsidR="00B3399E" w:rsidRPr="00912FA9">
        <w:rPr>
          <w:rFonts w:ascii="Verdana" w:hAnsi="Verdana"/>
          <w:color w:val="auto"/>
          <w:sz w:val="22"/>
        </w:rPr>
        <w:t>recogniz</w:t>
      </w:r>
      <w:r w:rsidR="002F59FD" w:rsidRPr="00912FA9">
        <w:rPr>
          <w:rFonts w:ascii="Verdana" w:hAnsi="Verdana"/>
          <w:color w:val="auto"/>
          <w:sz w:val="22"/>
        </w:rPr>
        <w:t>ing</w:t>
      </w:r>
      <w:r w:rsidR="00B3399E" w:rsidRPr="00912FA9">
        <w:rPr>
          <w:rFonts w:ascii="Verdana" w:hAnsi="Verdana"/>
          <w:color w:val="auto"/>
          <w:sz w:val="22"/>
        </w:rPr>
        <w:t xml:space="preserve"> and initiat</w:t>
      </w:r>
      <w:r w:rsidR="002F59FD" w:rsidRPr="00912FA9">
        <w:rPr>
          <w:rFonts w:ascii="Verdana" w:hAnsi="Verdana"/>
          <w:color w:val="auto"/>
          <w:sz w:val="22"/>
        </w:rPr>
        <w:t xml:space="preserve">ing </w:t>
      </w:r>
      <w:r w:rsidR="00B3399E" w:rsidRPr="00912FA9">
        <w:rPr>
          <w:rFonts w:ascii="Verdana" w:hAnsi="Verdana"/>
          <w:color w:val="auto"/>
          <w:sz w:val="22"/>
        </w:rPr>
        <w:t xml:space="preserve">its infective process in cells that express this receptor in their cytoplasmic membrane. </w:t>
      </w:r>
      <w:r w:rsidRPr="00912FA9">
        <w:rPr>
          <w:rFonts w:ascii="Verdana" w:hAnsi="Verdana"/>
          <w:b/>
          <w:color w:val="auto"/>
          <w:sz w:val="22"/>
        </w:rPr>
        <w:t>Conclusion</w:t>
      </w:r>
      <w:r w:rsidR="008869C7" w:rsidRPr="00912FA9">
        <w:rPr>
          <w:rFonts w:ascii="Verdana" w:hAnsi="Verdana"/>
          <w:b/>
          <w:color w:val="auto"/>
          <w:sz w:val="22"/>
        </w:rPr>
        <w:t>s</w:t>
      </w:r>
      <w:r w:rsidRPr="00912FA9">
        <w:rPr>
          <w:rFonts w:ascii="Verdana" w:hAnsi="Verdana"/>
          <w:b/>
          <w:color w:val="auto"/>
          <w:sz w:val="22"/>
        </w:rPr>
        <w:t>:</w:t>
      </w:r>
      <w:r w:rsidR="00227C8E" w:rsidRPr="00912FA9">
        <w:rPr>
          <w:rFonts w:ascii="Verdana" w:hAnsi="Verdana"/>
          <w:color w:val="auto"/>
          <w:sz w:val="22"/>
        </w:rPr>
        <w:t xml:space="preserve"> a</w:t>
      </w:r>
      <w:r w:rsidR="00B3399E" w:rsidRPr="00912FA9">
        <w:rPr>
          <w:rFonts w:ascii="Verdana" w:hAnsi="Verdana"/>
          <w:color w:val="auto"/>
          <w:sz w:val="22"/>
        </w:rPr>
        <w:t xml:space="preserve">ll biological membranes have a common general structure. </w:t>
      </w:r>
      <w:r w:rsidR="008869C7" w:rsidRPr="00912FA9">
        <w:rPr>
          <w:rFonts w:ascii="Verdana" w:hAnsi="Verdana"/>
          <w:color w:val="auto"/>
          <w:sz w:val="22"/>
        </w:rPr>
        <w:t xml:space="preserve">Among </w:t>
      </w:r>
      <w:r w:rsidR="00B3399E" w:rsidRPr="00912FA9">
        <w:rPr>
          <w:rFonts w:ascii="Verdana" w:hAnsi="Verdana"/>
          <w:color w:val="auto"/>
          <w:sz w:val="22"/>
        </w:rPr>
        <w:t>its functions</w:t>
      </w:r>
      <w:r w:rsidR="00132DB5" w:rsidRPr="00912FA9">
        <w:rPr>
          <w:rFonts w:ascii="Verdana" w:hAnsi="Verdana"/>
          <w:color w:val="auto"/>
          <w:sz w:val="22"/>
        </w:rPr>
        <w:t xml:space="preserve">, we find </w:t>
      </w:r>
      <w:r w:rsidR="00B3399E" w:rsidRPr="00912FA9">
        <w:rPr>
          <w:rFonts w:ascii="Verdana" w:hAnsi="Verdana"/>
          <w:color w:val="auto"/>
          <w:sz w:val="22"/>
        </w:rPr>
        <w:t>to provide</w:t>
      </w:r>
      <w:r w:rsidR="002E33EE" w:rsidRPr="00912FA9">
        <w:rPr>
          <w:rFonts w:ascii="Verdana" w:hAnsi="Verdana"/>
          <w:color w:val="auto"/>
          <w:sz w:val="22"/>
        </w:rPr>
        <w:t xml:space="preserve"> intercellular mechanisms of contact, communication and adhesion, which relate with the mechanism for which the C</w:t>
      </w:r>
      <w:r w:rsidR="00B3399E" w:rsidRPr="00912FA9">
        <w:rPr>
          <w:rFonts w:ascii="Verdana" w:hAnsi="Verdana"/>
          <w:color w:val="auto"/>
          <w:sz w:val="22"/>
        </w:rPr>
        <w:t>oro</w:t>
      </w:r>
      <w:r w:rsidR="005A2EA4" w:rsidRPr="00912FA9">
        <w:rPr>
          <w:rFonts w:ascii="Verdana" w:hAnsi="Verdana"/>
          <w:color w:val="auto"/>
          <w:sz w:val="22"/>
        </w:rPr>
        <w:t xml:space="preserve">navirus </w:t>
      </w:r>
      <w:r w:rsidR="00B3399E" w:rsidRPr="00912FA9">
        <w:rPr>
          <w:rFonts w:ascii="Verdana" w:hAnsi="Verdana"/>
          <w:color w:val="auto"/>
          <w:sz w:val="22"/>
        </w:rPr>
        <w:t xml:space="preserve">penetrates the interior of </w:t>
      </w:r>
      <w:r w:rsidR="005A2EA4" w:rsidRPr="00912FA9">
        <w:rPr>
          <w:rFonts w:ascii="Verdana" w:hAnsi="Verdana"/>
          <w:color w:val="auto"/>
          <w:sz w:val="22"/>
        </w:rPr>
        <w:t xml:space="preserve">the </w:t>
      </w:r>
      <w:r w:rsidR="00B3399E" w:rsidRPr="00912FA9">
        <w:rPr>
          <w:rFonts w:ascii="Verdana" w:hAnsi="Verdana"/>
          <w:color w:val="auto"/>
          <w:sz w:val="22"/>
        </w:rPr>
        <w:t xml:space="preserve">cells. </w:t>
      </w:r>
    </w:p>
    <w:p w:rsidR="006B231C" w:rsidRPr="00912FA9" w:rsidRDefault="00B3399E" w:rsidP="0094486B">
      <w:pPr>
        <w:spacing w:line="360" w:lineRule="auto"/>
        <w:rPr>
          <w:rFonts w:ascii="Verdana" w:hAnsi="Verdana"/>
          <w:sz w:val="22"/>
        </w:rPr>
      </w:pPr>
      <w:r w:rsidRPr="00912FA9">
        <w:rPr>
          <w:rFonts w:ascii="Verdana" w:hAnsi="Verdana"/>
          <w:b/>
          <w:sz w:val="22"/>
        </w:rPr>
        <w:t>Key words:</w:t>
      </w:r>
      <w:r w:rsidR="00C35B63" w:rsidRPr="00912FA9">
        <w:rPr>
          <w:rFonts w:ascii="Verdana" w:hAnsi="Verdana"/>
          <w:sz w:val="22"/>
        </w:rPr>
        <w:t xml:space="preserve"> B</w:t>
      </w:r>
      <w:r w:rsidRPr="00912FA9">
        <w:rPr>
          <w:rFonts w:ascii="Verdana" w:hAnsi="Verdana"/>
          <w:sz w:val="22"/>
        </w:rPr>
        <w:t>io</w:t>
      </w:r>
      <w:r w:rsidR="00C35B63" w:rsidRPr="00912FA9">
        <w:rPr>
          <w:rFonts w:ascii="Verdana" w:hAnsi="Verdana"/>
          <w:sz w:val="22"/>
        </w:rPr>
        <w:t>logical membranes; SARS-CoV-2; I</w:t>
      </w:r>
      <w:r w:rsidRPr="00912FA9">
        <w:rPr>
          <w:rFonts w:ascii="Verdana" w:hAnsi="Verdana"/>
          <w:sz w:val="22"/>
        </w:rPr>
        <w:t xml:space="preserve">nfection. </w:t>
      </w:r>
    </w:p>
    <w:p w:rsidR="00B3399E" w:rsidRPr="00912FA9" w:rsidRDefault="00B3399E" w:rsidP="0094486B">
      <w:pPr>
        <w:spacing w:line="360" w:lineRule="auto"/>
        <w:rPr>
          <w:rFonts w:ascii="Verdana" w:hAnsi="Verdana"/>
          <w:b/>
          <w:color w:val="auto"/>
          <w:sz w:val="22"/>
          <w:lang w:val="es-ES"/>
        </w:rPr>
      </w:pPr>
      <w:r w:rsidRPr="00912FA9">
        <w:rPr>
          <w:rFonts w:ascii="Verdana" w:hAnsi="Verdana"/>
          <w:b/>
          <w:color w:val="auto"/>
          <w:sz w:val="22"/>
          <w:lang w:val="es-ES"/>
        </w:rPr>
        <w:t xml:space="preserve">INTRODUCCIÓN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Una característica fundamental de todas las células es la presencia de membranas que juegan papeles centrales en prácticamente todos los aspectos de la biología celular.</w:t>
      </w:r>
      <w:r w:rsidR="003C60A6" w:rsidRPr="00912FA9">
        <w:rPr>
          <w:rFonts w:ascii="Verdana" w:hAnsi="Verdana"/>
          <w:sz w:val="22"/>
          <w:vertAlign w:val="superscript"/>
          <w:lang w:val="es-ES"/>
        </w:rPr>
        <w:t>(</w:t>
      </w:r>
      <w:r w:rsidRPr="00912FA9">
        <w:rPr>
          <w:rFonts w:ascii="Verdana" w:hAnsi="Verdana"/>
          <w:sz w:val="22"/>
          <w:vertAlign w:val="superscript"/>
          <w:lang w:val="es-ES"/>
        </w:rPr>
        <w:t>1,2</w:t>
      </w:r>
      <w:r w:rsidR="003C60A6" w:rsidRPr="00912FA9">
        <w:rPr>
          <w:rFonts w:ascii="Verdana" w:hAnsi="Verdana"/>
          <w:sz w:val="22"/>
          <w:vertAlign w:val="superscript"/>
          <w:lang w:val="es-ES"/>
        </w:rPr>
        <w:t>)</w:t>
      </w:r>
      <w:r w:rsidRPr="00912FA9">
        <w:rPr>
          <w:rFonts w:ascii="Verdana" w:hAnsi="Verdana"/>
          <w:sz w:val="22"/>
          <w:vertAlign w:val="superscript"/>
          <w:lang w:val="es-ES"/>
        </w:rPr>
        <w:t xml:space="preserve"> </w:t>
      </w:r>
      <w:r w:rsidRPr="00912FA9">
        <w:rPr>
          <w:rFonts w:ascii="Verdana" w:hAnsi="Verdana"/>
          <w:sz w:val="22"/>
          <w:lang w:val="es-ES"/>
        </w:rPr>
        <w:t>En 1972 Jonathan Singer y Garth Nicolson plantearon el modelo del mosaico fluido para la estructura de las membranas celulares, modelo que se ha establecido en el tiempo para la comprensión de las diversas funciones de las membranas en la biología celular.</w:t>
      </w:r>
      <w:r w:rsidR="003C60A6" w:rsidRPr="00912FA9">
        <w:rPr>
          <w:rFonts w:ascii="Verdana" w:hAnsi="Verdana"/>
          <w:sz w:val="22"/>
          <w:vertAlign w:val="superscript"/>
          <w:lang w:val="es-ES"/>
        </w:rPr>
        <w:t>(</w:t>
      </w:r>
      <w:r w:rsidRPr="00912FA9">
        <w:rPr>
          <w:rFonts w:ascii="Verdana" w:hAnsi="Verdana"/>
          <w:sz w:val="22"/>
          <w:vertAlign w:val="superscript"/>
          <w:lang w:val="es-ES"/>
        </w:rPr>
        <w:t>2</w:t>
      </w:r>
      <w:r w:rsidR="003C60A6"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 xml:space="preserve">Los </w:t>
      </w:r>
      <w:r w:rsidR="009A1A37" w:rsidRPr="00912FA9">
        <w:rPr>
          <w:rFonts w:ascii="Verdana" w:hAnsi="Verdana"/>
          <w:sz w:val="22"/>
          <w:lang w:val="es-ES"/>
        </w:rPr>
        <w:t>virus</w:t>
      </w:r>
      <w:r w:rsidRPr="00912FA9">
        <w:rPr>
          <w:rFonts w:ascii="Verdana" w:hAnsi="Verdana"/>
          <w:sz w:val="22"/>
          <w:lang w:val="es-ES"/>
        </w:rPr>
        <w:t xml:space="preserve"> son capaces de infectar a las células mediante la unión a los receptores de superficie presentes en la membrana de la célula diana. En la actualidad se enfrenta la pandemia provocada por el virus </w:t>
      </w:r>
      <w:r w:rsidR="009A1A37" w:rsidRPr="00912FA9">
        <w:rPr>
          <w:rFonts w:ascii="Verdana" w:hAnsi="Verdana"/>
          <w:sz w:val="22"/>
          <w:lang w:val="es-ES"/>
        </w:rPr>
        <w:t>del Síndrome Respiratorio Agudo Severo 2 (</w:t>
      </w:r>
      <w:r w:rsidRPr="00912FA9">
        <w:rPr>
          <w:rFonts w:ascii="Verdana" w:hAnsi="Verdana"/>
          <w:sz w:val="22"/>
          <w:lang w:val="es-ES"/>
        </w:rPr>
        <w:t>SARS-CoV-2</w:t>
      </w:r>
      <w:r w:rsidR="009A1A37" w:rsidRPr="00912FA9">
        <w:rPr>
          <w:rFonts w:ascii="Verdana" w:hAnsi="Verdana"/>
          <w:sz w:val="22"/>
          <w:lang w:val="es-ES"/>
        </w:rPr>
        <w:t>)</w:t>
      </w:r>
      <w:r w:rsidRPr="00912FA9">
        <w:rPr>
          <w:rFonts w:ascii="Verdana" w:hAnsi="Verdana"/>
          <w:sz w:val="22"/>
          <w:lang w:val="es-ES"/>
        </w:rPr>
        <w:t xml:space="preserve"> en humanos.</w:t>
      </w:r>
    </w:p>
    <w:p w:rsidR="002E6F13" w:rsidRPr="00912FA9" w:rsidRDefault="00B3399E" w:rsidP="0094486B">
      <w:pPr>
        <w:spacing w:line="360" w:lineRule="auto"/>
        <w:rPr>
          <w:rFonts w:ascii="Verdana" w:hAnsi="Verdana"/>
          <w:sz w:val="22"/>
          <w:vertAlign w:val="superscript"/>
          <w:lang w:val="es-ES"/>
        </w:rPr>
      </w:pPr>
      <w:r w:rsidRPr="00912FA9">
        <w:rPr>
          <w:rFonts w:ascii="Verdana" w:hAnsi="Verdana"/>
          <w:sz w:val="22"/>
          <w:lang w:val="es-ES"/>
        </w:rPr>
        <w:t>En diciembre de 2019, las autoridades de salud de China reportaron a la Organización Mundial de la Salud (OMS) la ocurrencia de un brote de neumonía de etiología desconocida en 27 pacientes.</w:t>
      </w:r>
      <w:r w:rsidR="003C60A6" w:rsidRPr="00912FA9">
        <w:rPr>
          <w:rFonts w:ascii="Verdana" w:hAnsi="Verdana"/>
          <w:sz w:val="22"/>
          <w:vertAlign w:val="superscript"/>
          <w:lang w:val="es-ES"/>
        </w:rPr>
        <w:t>(</w:t>
      </w:r>
      <w:r w:rsidRPr="00912FA9">
        <w:rPr>
          <w:rFonts w:ascii="Verdana" w:hAnsi="Verdana"/>
          <w:sz w:val="22"/>
          <w:vertAlign w:val="superscript"/>
          <w:lang w:val="es-ES"/>
        </w:rPr>
        <w:t>3</w:t>
      </w:r>
      <w:r w:rsidR="003C60A6" w:rsidRPr="00912FA9">
        <w:rPr>
          <w:rFonts w:ascii="Verdana" w:hAnsi="Verdana"/>
          <w:sz w:val="22"/>
          <w:vertAlign w:val="superscript"/>
          <w:lang w:val="es-ES"/>
        </w:rPr>
        <w:t>)</w:t>
      </w:r>
      <w:r w:rsidRPr="00912FA9">
        <w:rPr>
          <w:rFonts w:ascii="Verdana" w:hAnsi="Verdana"/>
          <w:sz w:val="22"/>
          <w:vertAlign w:val="superscript"/>
          <w:lang w:val="es-ES"/>
        </w:rPr>
        <w:t xml:space="preserve"> </w:t>
      </w:r>
      <w:r w:rsidRPr="00912FA9">
        <w:rPr>
          <w:rFonts w:ascii="Verdana" w:hAnsi="Verdana"/>
          <w:sz w:val="22"/>
          <w:lang w:val="es-ES"/>
        </w:rPr>
        <w:t>Para el 7 de enero de 2020, los investigadores del Centro de Control de Enfermedades de China reportaban un nuevo coronavirus como agente responsable</w:t>
      </w:r>
      <w:r w:rsidR="00A360E5" w:rsidRPr="00912FA9">
        <w:rPr>
          <w:rFonts w:ascii="Verdana" w:hAnsi="Verdana"/>
          <w:sz w:val="22"/>
          <w:lang w:val="es-ES"/>
        </w:rPr>
        <w:t>.</w:t>
      </w:r>
      <w:r w:rsidR="003C60A6" w:rsidRPr="00912FA9">
        <w:rPr>
          <w:rFonts w:ascii="Verdana" w:hAnsi="Verdana"/>
          <w:sz w:val="22"/>
          <w:vertAlign w:val="superscript"/>
          <w:lang w:val="es-ES"/>
        </w:rPr>
        <w:t>(</w:t>
      </w:r>
      <w:r w:rsidRPr="00912FA9">
        <w:rPr>
          <w:rFonts w:ascii="Verdana" w:hAnsi="Verdana"/>
          <w:sz w:val="22"/>
          <w:vertAlign w:val="superscript"/>
          <w:lang w:val="es-ES"/>
        </w:rPr>
        <w:t>4</w:t>
      </w:r>
      <w:r w:rsidR="003C60A6" w:rsidRPr="00912FA9">
        <w:rPr>
          <w:rFonts w:ascii="Verdana" w:hAnsi="Verdana"/>
          <w:sz w:val="22"/>
          <w:vertAlign w:val="superscript"/>
          <w:lang w:val="es-ES"/>
        </w:rPr>
        <w:t>)</w:t>
      </w:r>
      <w:r w:rsidR="00A360E5" w:rsidRPr="00912FA9">
        <w:rPr>
          <w:rFonts w:ascii="Verdana" w:hAnsi="Verdana"/>
          <w:sz w:val="22"/>
          <w:vertAlign w:val="superscript"/>
          <w:lang w:val="es-ES"/>
        </w:rPr>
        <w:t xml:space="preserve"> </w:t>
      </w:r>
      <w:r w:rsidR="00A360E5" w:rsidRPr="00912FA9">
        <w:rPr>
          <w:rFonts w:ascii="Verdana" w:hAnsi="Verdana"/>
          <w:sz w:val="22"/>
          <w:lang w:val="es-ES"/>
        </w:rPr>
        <w:t>El virus</w:t>
      </w:r>
      <w:r w:rsidRPr="00912FA9">
        <w:rPr>
          <w:rFonts w:ascii="Verdana" w:hAnsi="Verdana"/>
          <w:sz w:val="22"/>
          <w:lang w:val="es-ES"/>
        </w:rPr>
        <w:t xml:space="preserve"> fue aislado en muestras obtenidas del tracto respiratorio inferior de uno de los pacientes</w:t>
      </w:r>
      <w:r w:rsidR="00A360E5" w:rsidRPr="00912FA9">
        <w:rPr>
          <w:rFonts w:ascii="Verdana" w:hAnsi="Verdana"/>
          <w:sz w:val="22"/>
          <w:lang w:val="es-ES"/>
        </w:rPr>
        <w:t>,</w:t>
      </w:r>
      <w:r w:rsidRPr="00912FA9">
        <w:rPr>
          <w:rFonts w:ascii="Verdana" w:hAnsi="Verdana"/>
          <w:sz w:val="22"/>
          <w:lang w:val="es-ES"/>
        </w:rPr>
        <w:t xml:space="preserve"> al que accede a través de las mucosas nasal orofaríngea y laríngea,</w:t>
      </w:r>
      <w:r w:rsidR="00A360E5" w:rsidRPr="00912FA9">
        <w:rPr>
          <w:rFonts w:ascii="Verdana" w:hAnsi="Verdana"/>
          <w:sz w:val="22"/>
          <w:lang w:val="es-ES"/>
        </w:rPr>
        <w:t xml:space="preserve"> y</w:t>
      </w:r>
      <w:r w:rsidRPr="00912FA9">
        <w:rPr>
          <w:rFonts w:ascii="Verdana" w:hAnsi="Verdana"/>
          <w:sz w:val="22"/>
          <w:lang w:val="es-ES"/>
        </w:rPr>
        <w:t xml:space="preserve"> una vez en la sangre ataca a todos los órganos que expresan el </w:t>
      </w:r>
      <w:r w:rsidRPr="00912FA9">
        <w:rPr>
          <w:rFonts w:ascii="Verdana" w:hAnsi="Verdana"/>
          <w:sz w:val="22"/>
          <w:lang w:val="es-ES"/>
        </w:rPr>
        <w:lastRenderedPageBreak/>
        <w:t>receptor</w:t>
      </w:r>
      <w:r w:rsidR="00A360E5" w:rsidRPr="00912FA9">
        <w:rPr>
          <w:rFonts w:ascii="Verdana" w:hAnsi="Verdana"/>
          <w:sz w:val="22"/>
          <w:lang w:val="es-ES"/>
        </w:rPr>
        <w:t xml:space="preserve"> de la enzima convertidora de angiotensina 2 (</w:t>
      </w:r>
      <w:r w:rsidRPr="00912FA9">
        <w:rPr>
          <w:rFonts w:ascii="Verdana" w:hAnsi="Verdana"/>
          <w:sz w:val="22"/>
          <w:lang w:val="es-ES"/>
        </w:rPr>
        <w:t>ECA2</w:t>
      </w:r>
      <w:r w:rsidR="00A360E5" w:rsidRPr="00912FA9">
        <w:rPr>
          <w:rFonts w:ascii="Verdana" w:hAnsi="Verdana"/>
          <w:sz w:val="22"/>
          <w:lang w:val="es-ES"/>
        </w:rPr>
        <w:t>)</w:t>
      </w:r>
      <w:r w:rsidRPr="00912FA9">
        <w:rPr>
          <w:rFonts w:ascii="Verdana" w:hAnsi="Verdana"/>
          <w:sz w:val="22"/>
          <w:lang w:val="es-ES"/>
        </w:rPr>
        <w:t>.</w:t>
      </w:r>
      <w:r w:rsidR="003C60A6" w:rsidRPr="00912FA9">
        <w:rPr>
          <w:rFonts w:ascii="Verdana" w:hAnsi="Verdana"/>
          <w:sz w:val="22"/>
          <w:vertAlign w:val="superscript"/>
          <w:lang w:val="es-ES"/>
        </w:rPr>
        <w:t>(</w:t>
      </w:r>
      <w:r w:rsidRPr="00912FA9">
        <w:rPr>
          <w:rFonts w:ascii="Verdana" w:hAnsi="Verdana"/>
          <w:sz w:val="22"/>
          <w:vertAlign w:val="superscript"/>
          <w:lang w:val="es-ES"/>
        </w:rPr>
        <w:t>4,5,6</w:t>
      </w:r>
      <w:r w:rsidR="003C60A6" w:rsidRPr="00912FA9">
        <w:rPr>
          <w:rFonts w:ascii="Verdana" w:hAnsi="Verdana"/>
          <w:sz w:val="22"/>
          <w:vertAlign w:val="superscript"/>
          <w:lang w:val="es-ES"/>
        </w:rPr>
        <w:t>)</w:t>
      </w:r>
      <w:r w:rsidRPr="00912FA9">
        <w:rPr>
          <w:rFonts w:ascii="Verdana" w:hAnsi="Verdana"/>
          <w:sz w:val="22"/>
          <w:vertAlign w:val="superscript"/>
          <w:lang w:val="es-ES"/>
        </w:rPr>
        <w:t xml:space="preserve"> </w:t>
      </w:r>
      <w:r w:rsidRPr="00912FA9">
        <w:rPr>
          <w:rFonts w:ascii="Verdana" w:hAnsi="Verdana"/>
          <w:sz w:val="22"/>
          <w:lang w:val="es-ES"/>
        </w:rPr>
        <w:t>Los investigadores establecieron una alta homología entre las secuencias genéticas del nuevo coronavirus y el SARS-CoV que afecta a murciélagos.</w:t>
      </w:r>
      <w:r w:rsidR="003C60A6" w:rsidRPr="00912FA9">
        <w:rPr>
          <w:rFonts w:ascii="Verdana" w:hAnsi="Verdana"/>
          <w:sz w:val="22"/>
          <w:vertAlign w:val="superscript"/>
          <w:lang w:val="es-ES"/>
        </w:rPr>
        <w:t>(</w:t>
      </w:r>
      <w:r w:rsidRPr="00912FA9">
        <w:rPr>
          <w:rFonts w:ascii="Verdana" w:hAnsi="Verdana"/>
          <w:sz w:val="22"/>
          <w:vertAlign w:val="superscript"/>
          <w:lang w:val="es-ES"/>
        </w:rPr>
        <w:t>7</w:t>
      </w:r>
      <w:r w:rsidR="003C60A6" w:rsidRPr="00912FA9">
        <w:rPr>
          <w:rFonts w:ascii="Verdana" w:hAnsi="Verdana"/>
          <w:sz w:val="22"/>
          <w:vertAlign w:val="superscript"/>
          <w:lang w:val="es-ES"/>
        </w:rPr>
        <w:t>)</w:t>
      </w:r>
      <w:r w:rsidRPr="00912FA9">
        <w:rPr>
          <w:rFonts w:ascii="Verdana" w:hAnsi="Verdana"/>
          <w:sz w:val="22"/>
          <w:lang w:val="es-ES"/>
        </w:rPr>
        <w:t xml:space="preserve"> Finalmente, se le incluyó en la misma especie y se le denominó SARS-CoV-2; la enfermedad </w:t>
      </w:r>
      <w:r w:rsidR="009A1A37" w:rsidRPr="00912FA9">
        <w:rPr>
          <w:rFonts w:ascii="Verdana" w:hAnsi="Verdana"/>
          <w:sz w:val="22"/>
          <w:lang w:val="es-ES"/>
        </w:rPr>
        <w:t xml:space="preserve">que causa </w:t>
      </w:r>
      <w:r w:rsidRPr="00912FA9">
        <w:rPr>
          <w:rFonts w:ascii="Verdana" w:hAnsi="Verdana"/>
          <w:sz w:val="22"/>
          <w:lang w:val="es-ES"/>
        </w:rPr>
        <w:t>se d</w:t>
      </w:r>
      <w:r w:rsidR="009A1A37" w:rsidRPr="00912FA9">
        <w:rPr>
          <w:rFonts w:ascii="Verdana" w:hAnsi="Verdana"/>
          <w:sz w:val="22"/>
          <w:lang w:val="es-ES"/>
        </w:rPr>
        <w:t>esignó como COVID-19 (</w:t>
      </w:r>
      <w:r w:rsidRPr="00912FA9">
        <w:rPr>
          <w:rFonts w:ascii="Verdana" w:hAnsi="Verdana"/>
          <w:i/>
          <w:sz w:val="22"/>
          <w:lang w:val="es-ES"/>
        </w:rPr>
        <w:t>Coronavirus disease</w:t>
      </w:r>
      <w:r w:rsidRPr="00912FA9">
        <w:rPr>
          <w:rFonts w:ascii="Verdana" w:hAnsi="Verdana"/>
          <w:sz w:val="22"/>
          <w:lang w:val="es-ES"/>
        </w:rPr>
        <w:t xml:space="preserve"> 2019).</w:t>
      </w:r>
      <w:r w:rsidR="003C60A6" w:rsidRPr="00912FA9">
        <w:rPr>
          <w:rFonts w:ascii="Verdana" w:hAnsi="Verdana"/>
          <w:sz w:val="22"/>
          <w:vertAlign w:val="superscript"/>
          <w:lang w:val="es-ES"/>
        </w:rPr>
        <w:t>(</w:t>
      </w:r>
      <w:r w:rsidRPr="00912FA9">
        <w:rPr>
          <w:rFonts w:ascii="Verdana" w:hAnsi="Verdana"/>
          <w:sz w:val="22"/>
          <w:vertAlign w:val="superscript"/>
          <w:lang w:val="es-ES"/>
        </w:rPr>
        <w:t>4,8</w:t>
      </w:r>
      <w:r w:rsidR="003C60A6"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A360E5" w:rsidRPr="00912FA9" w:rsidRDefault="00A360E5" w:rsidP="0094486B">
      <w:pPr>
        <w:spacing w:line="360" w:lineRule="auto"/>
        <w:rPr>
          <w:rFonts w:ascii="Verdana" w:hAnsi="Verdana"/>
          <w:sz w:val="22"/>
          <w:lang w:val="es-ES"/>
        </w:rPr>
      </w:pPr>
      <w:r w:rsidRPr="00912FA9">
        <w:rPr>
          <w:rFonts w:ascii="Verdana" w:hAnsi="Verdana"/>
          <w:sz w:val="22"/>
          <w:lang w:val="es-ES"/>
        </w:rPr>
        <w:t xml:space="preserve">Según datos oficiales de la OMS, desde el 31 de diciembre de 2019 y hasta el </w:t>
      </w:r>
      <w:r w:rsidR="00D46EEF" w:rsidRPr="00912FA9">
        <w:rPr>
          <w:rFonts w:ascii="Verdana" w:hAnsi="Verdana"/>
          <w:sz w:val="22"/>
          <w:lang w:val="es-ES"/>
        </w:rPr>
        <w:t>2 de octubre de 2021</w:t>
      </w:r>
      <w:r w:rsidRPr="00912FA9">
        <w:rPr>
          <w:rFonts w:ascii="Verdana" w:hAnsi="Verdana"/>
          <w:sz w:val="22"/>
          <w:lang w:val="es-ES"/>
        </w:rPr>
        <w:t xml:space="preserve">, en el mundo se habían confirmado por laboratorio </w:t>
      </w:r>
      <w:r w:rsidR="00D46EEF" w:rsidRPr="00912FA9">
        <w:rPr>
          <w:rFonts w:ascii="Verdana" w:hAnsi="Verdana"/>
          <w:sz w:val="22"/>
          <w:lang w:val="es-ES"/>
        </w:rPr>
        <w:t xml:space="preserve">234 891 836 </w:t>
      </w:r>
      <w:r w:rsidRPr="00912FA9">
        <w:rPr>
          <w:rFonts w:ascii="Verdana" w:hAnsi="Verdana"/>
          <w:sz w:val="22"/>
          <w:lang w:val="es-ES"/>
        </w:rPr>
        <w:t xml:space="preserve">casos positivos, reportándose </w:t>
      </w:r>
      <w:r w:rsidR="00D46EEF" w:rsidRPr="00912FA9">
        <w:rPr>
          <w:rFonts w:ascii="Verdana" w:hAnsi="Verdana"/>
          <w:sz w:val="22"/>
          <w:lang w:val="es-ES"/>
        </w:rPr>
        <w:t xml:space="preserve">4 803 313 </w:t>
      </w:r>
      <w:r w:rsidRPr="00912FA9">
        <w:rPr>
          <w:rFonts w:ascii="Verdana" w:hAnsi="Verdana"/>
          <w:sz w:val="22"/>
          <w:lang w:val="es-ES"/>
        </w:rPr>
        <w:t>muertes asociadas a la enfer</w:t>
      </w:r>
      <w:r w:rsidR="009A1A37" w:rsidRPr="00912FA9">
        <w:rPr>
          <w:rFonts w:ascii="Verdana" w:hAnsi="Verdana"/>
          <w:sz w:val="22"/>
          <w:lang w:val="es-ES"/>
        </w:rPr>
        <w:t xml:space="preserve">medad. En </w:t>
      </w:r>
      <w:r w:rsidRPr="00912FA9">
        <w:rPr>
          <w:rFonts w:ascii="Verdana" w:hAnsi="Verdana"/>
          <w:sz w:val="22"/>
          <w:lang w:val="es-ES"/>
        </w:rPr>
        <w:t>la región de Las Américas</w:t>
      </w:r>
      <w:r w:rsidR="009A1A37" w:rsidRPr="00912FA9">
        <w:rPr>
          <w:rFonts w:ascii="Verdana" w:hAnsi="Verdana"/>
          <w:sz w:val="22"/>
          <w:lang w:val="es-ES"/>
        </w:rPr>
        <w:t xml:space="preserve"> se</w:t>
      </w:r>
      <w:r w:rsidRPr="00912FA9">
        <w:rPr>
          <w:rFonts w:ascii="Verdana" w:hAnsi="Verdana"/>
          <w:sz w:val="22"/>
          <w:lang w:val="es-ES"/>
        </w:rPr>
        <w:t xml:space="preserve"> registró hasta </w:t>
      </w:r>
      <w:r w:rsidR="009A1A37" w:rsidRPr="00912FA9">
        <w:rPr>
          <w:rFonts w:ascii="Verdana" w:hAnsi="Verdana"/>
          <w:sz w:val="22"/>
          <w:lang w:val="es-ES"/>
        </w:rPr>
        <w:t>esa fecha</w:t>
      </w:r>
      <w:r w:rsidRPr="00912FA9">
        <w:rPr>
          <w:rFonts w:ascii="Verdana" w:hAnsi="Verdana"/>
          <w:sz w:val="22"/>
          <w:lang w:val="es-ES"/>
        </w:rPr>
        <w:t xml:space="preserve">, </w:t>
      </w:r>
      <w:r w:rsidR="00D46EEF" w:rsidRPr="00912FA9">
        <w:rPr>
          <w:rFonts w:ascii="Verdana" w:hAnsi="Verdana"/>
          <w:sz w:val="22"/>
          <w:lang w:val="es-ES"/>
        </w:rPr>
        <w:t>91 152 999</w:t>
      </w:r>
      <w:r w:rsidRPr="00912FA9">
        <w:rPr>
          <w:rFonts w:ascii="Verdana" w:hAnsi="Verdana"/>
          <w:sz w:val="22"/>
          <w:lang w:val="es-ES"/>
        </w:rPr>
        <w:t xml:space="preserve"> muestras confirmadas </w:t>
      </w:r>
      <w:r w:rsidR="009A1A37" w:rsidRPr="00912FA9">
        <w:rPr>
          <w:rFonts w:ascii="Verdana" w:hAnsi="Verdana"/>
          <w:sz w:val="22"/>
          <w:lang w:val="es-ES"/>
        </w:rPr>
        <w:t>y</w:t>
      </w:r>
      <w:r w:rsidRPr="00912FA9">
        <w:rPr>
          <w:rFonts w:ascii="Verdana" w:hAnsi="Verdana"/>
          <w:sz w:val="22"/>
          <w:lang w:val="es-ES"/>
        </w:rPr>
        <w:t xml:space="preserve"> </w:t>
      </w:r>
      <w:r w:rsidR="00D46EEF" w:rsidRPr="00912FA9">
        <w:rPr>
          <w:rFonts w:ascii="Verdana" w:hAnsi="Verdana"/>
          <w:sz w:val="22"/>
          <w:lang w:val="es-ES"/>
        </w:rPr>
        <w:t>2</w:t>
      </w:r>
      <w:r w:rsidRPr="00912FA9">
        <w:rPr>
          <w:rFonts w:ascii="Verdana" w:hAnsi="Verdana"/>
          <w:sz w:val="22"/>
          <w:lang w:val="es-ES"/>
        </w:rPr>
        <w:t xml:space="preserve"> </w:t>
      </w:r>
      <w:r w:rsidR="00D46EEF" w:rsidRPr="00912FA9">
        <w:rPr>
          <w:rFonts w:ascii="Verdana" w:hAnsi="Verdana"/>
          <w:sz w:val="22"/>
          <w:lang w:val="es-ES"/>
        </w:rPr>
        <w:t>238</w:t>
      </w:r>
      <w:r w:rsidRPr="00912FA9">
        <w:rPr>
          <w:rFonts w:ascii="Verdana" w:hAnsi="Verdana"/>
          <w:sz w:val="22"/>
          <w:lang w:val="es-ES"/>
        </w:rPr>
        <w:t xml:space="preserve"> </w:t>
      </w:r>
      <w:r w:rsidR="00D46EEF" w:rsidRPr="00912FA9">
        <w:rPr>
          <w:rFonts w:ascii="Verdana" w:hAnsi="Verdana"/>
          <w:sz w:val="22"/>
          <w:lang w:val="es-ES"/>
        </w:rPr>
        <w:t>387</w:t>
      </w:r>
      <w:r w:rsidRPr="00912FA9">
        <w:rPr>
          <w:rFonts w:ascii="Verdana" w:hAnsi="Verdana"/>
          <w:sz w:val="22"/>
          <w:lang w:val="es-ES"/>
        </w:rPr>
        <w:t xml:space="preserve"> decesos.</w:t>
      </w:r>
      <w:r w:rsidRPr="00912FA9">
        <w:rPr>
          <w:rFonts w:ascii="Verdana" w:hAnsi="Verdana"/>
          <w:sz w:val="22"/>
          <w:vertAlign w:val="superscript"/>
          <w:lang w:val="es-ES"/>
        </w:rPr>
        <w:t xml:space="preserve"> </w:t>
      </w:r>
      <w:r w:rsidRPr="00912FA9">
        <w:rPr>
          <w:rFonts w:ascii="Verdana" w:hAnsi="Verdana"/>
          <w:sz w:val="22"/>
          <w:lang w:val="es-ES"/>
        </w:rPr>
        <w:t xml:space="preserve">En Cuba, desde el 11 de marzo de 2020 hasta el </w:t>
      </w:r>
      <w:r w:rsidR="00D46EEF" w:rsidRPr="00912FA9">
        <w:rPr>
          <w:rFonts w:ascii="Verdana" w:hAnsi="Verdana"/>
          <w:sz w:val="22"/>
          <w:lang w:val="es-ES"/>
        </w:rPr>
        <w:t>2 de octubre de 2021</w:t>
      </w:r>
      <w:r w:rsidRPr="00912FA9">
        <w:rPr>
          <w:rFonts w:ascii="Verdana" w:hAnsi="Verdana"/>
          <w:sz w:val="22"/>
          <w:lang w:val="es-ES"/>
        </w:rPr>
        <w:t xml:space="preserve">, el Ministerio de Salud Pública (MINSAP) confirmó </w:t>
      </w:r>
      <w:r w:rsidR="00D46EEF" w:rsidRPr="00912FA9">
        <w:rPr>
          <w:rFonts w:ascii="Verdana" w:hAnsi="Verdana"/>
          <w:sz w:val="22"/>
          <w:lang w:val="es-ES"/>
        </w:rPr>
        <w:t xml:space="preserve">887 350 </w:t>
      </w:r>
      <w:r w:rsidRPr="00912FA9">
        <w:rPr>
          <w:rFonts w:ascii="Verdana" w:hAnsi="Verdana"/>
          <w:sz w:val="22"/>
          <w:lang w:val="es-ES"/>
        </w:rPr>
        <w:t xml:space="preserve">casos positivos y </w:t>
      </w:r>
      <w:r w:rsidR="00D46EEF" w:rsidRPr="00912FA9">
        <w:rPr>
          <w:rFonts w:ascii="Verdana" w:hAnsi="Verdana"/>
          <w:sz w:val="22"/>
          <w:lang w:val="es-ES"/>
        </w:rPr>
        <w:t xml:space="preserve">7 534 </w:t>
      </w:r>
      <w:r w:rsidRPr="00912FA9">
        <w:rPr>
          <w:rFonts w:ascii="Verdana" w:hAnsi="Verdana"/>
          <w:sz w:val="22"/>
          <w:lang w:val="es-ES"/>
        </w:rPr>
        <w:t>muertes asociadas a la enfermedad.</w:t>
      </w:r>
      <w:r w:rsidR="00073753" w:rsidRPr="00912FA9">
        <w:rPr>
          <w:rFonts w:ascii="Verdana" w:hAnsi="Verdana"/>
          <w:sz w:val="22"/>
          <w:vertAlign w:val="superscript"/>
          <w:lang w:val="es-ES"/>
        </w:rPr>
        <w:t>(</w:t>
      </w:r>
      <w:r w:rsidRPr="00912FA9">
        <w:rPr>
          <w:rFonts w:ascii="Verdana" w:hAnsi="Verdana"/>
          <w:sz w:val="22"/>
          <w:vertAlign w:val="superscript"/>
          <w:lang w:val="es-ES"/>
        </w:rPr>
        <w:t>9</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A12D06" w:rsidRPr="00912FA9" w:rsidRDefault="00A360E5" w:rsidP="0094486B">
      <w:pPr>
        <w:spacing w:line="360" w:lineRule="auto"/>
        <w:rPr>
          <w:rFonts w:ascii="Verdana" w:hAnsi="Verdana"/>
          <w:sz w:val="22"/>
          <w:lang w:val="es-ES"/>
        </w:rPr>
      </w:pPr>
      <w:r w:rsidRPr="00912FA9">
        <w:rPr>
          <w:rFonts w:ascii="Verdana" w:hAnsi="Verdana"/>
          <w:sz w:val="22"/>
          <w:lang w:val="es-ES"/>
        </w:rPr>
        <w:t>Son muchos los procesos que ocurren directamente en las membranas celulares y que son de vital importancia para las células. Además, es necesario comprender el mecanismo de infección del SARS-Co</w:t>
      </w:r>
      <w:r w:rsidR="009A1A37" w:rsidRPr="00912FA9">
        <w:rPr>
          <w:rFonts w:ascii="Verdana" w:hAnsi="Verdana"/>
          <w:sz w:val="22"/>
          <w:lang w:val="es-ES"/>
        </w:rPr>
        <w:t>V-2 a través de las membranas, un v</w:t>
      </w:r>
      <w:r w:rsidRPr="00912FA9">
        <w:rPr>
          <w:rFonts w:ascii="Verdana" w:hAnsi="Verdana"/>
          <w:sz w:val="22"/>
          <w:lang w:val="es-ES"/>
        </w:rPr>
        <w:t xml:space="preserve">irus que hace más de un año está cobrando vidas humanas, siendo éste un tema novedoso e interesante.  Por ello se plantea el siguiente </w:t>
      </w:r>
      <w:r w:rsidRPr="00912FA9">
        <w:rPr>
          <w:rFonts w:ascii="Verdana" w:hAnsi="Verdana"/>
          <w:b/>
          <w:sz w:val="22"/>
          <w:lang w:val="es-ES"/>
        </w:rPr>
        <w:t>problema científico:</w:t>
      </w:r>
      <w:r w:rsidRPr="00912FA9">
        <w:rPr>
          <w:rFonts w:ascii="Verdana" w:hAnsi="Verdana"/>
          <w:sz w:val="22"/>
          <w:lang w:val="es-ES"/>
        </w:rPr>
        <w:t xml:space="preserve"> ¿Cómo se une el virus SARS-CoV-2 a la membrana plasmática para infectar a la célula? </w:t>
      </w:r>
    </w:p>
    <w:p w:rsidR="00C9696F" w:rsidRPr="00912FA9" w:rsidRDefault="00A12D06" w:rsidP="0094486B">
      <w:pPr>
        <w:spacing w:line="360" w:lineRule="auto"/>
        <w:rPr>
          <w:rFonts w:ascii="Verdana" w:hAnsi="Verdana"/>
          <w:b/>
          <w:sz w:val="22"/>
          <w:lang w:val="es-ES"/>
        </w:rPr>
      </w:pPr>
      <w:r w:rsidRPr="00912FA9">
        <w:rPr>
          <w:rFonts w:ascii="Verdana" w:hAnsi="Verdana"/>
          <w:b/>
          <w:sz w:val="22"/>
          <w:lang w:val="es-ES"/>
        </w:rPr>
        <w:t>OBJETIVO</w:t>
      </w:r>
    </w:p>
    <w:p w:rsidR="006B231C" w:rsidRPr="00912FA9" w:rsidRDefault="00A12D06" w:rsidP="0094486B">
      <w:pPr>
        <w:spacing w:line="360" w:lineRule="auto"/>
        <w:rPr>
          <w:rFonts w:ascii="Verdana" w:hAnsi="Verdana"/>
          <w:sz w:val="22"/>
          <w:lang w:val="es-ES"/>
        </w:rPr>
      </w:pPr>
      <w:r w:rsidRPr="00912FA9">
        <w:rPr>
          <w:rFonts w:ascii="Verdana" w:hAnsi="Verdana"/>
          <w:sz w:val="22"/>
          <w:lang w:val="es-ES"/>
        </w:rPr>
        <w:t>D</w:t>
      </w:r>
      <w:r w:rsidR="00B3399E" w:rsidRPr="00912FA9">
        <w:rPr>
          <w:rFonts w:ascii="Verdana" w:hAnsi="Verdana"/>
          <w:sz w:val="22"/>
          <w:lang w:val="es-ES"/>
        </w:rPr>
        <w:t>escribir la estructura de la membrana plasmática y las funciones que permiten la adhesión del virus SARSCoV-2 para su posterior infe</w:t>
      </w:r>
      <w:r w:rsidR="006B231C" w:rsidRPr="00912FA9">
        <w:rPr>
          <w:rFonts w:ascii="Verdana" w:hAnsi="Verdana"/>
          <w:sz w:val="22"/>
          <w:lang w:val="es-ES"/>
        </w:rPr>
        <w:t>c</w:t>
      </w:r>
      <w:r w:rsidR="00B3399E" w:rsidRPr="00912FA9">
        <w:rPr>
          <w:rFonts w:ascii="Verdana" w:hAnsi="Verdana"/>
          <w:sz w:val="22"/>
          <w:lang w:val="es-ES"/>
        </w:rPr>
        <w:t xml:space="preserve">ción de la célula.  </w:t>
      </w:r>
    </w:p>
    <w:p w:rsidR="005D35B7" w:rsidRPr="00912FA9" w:rsidRDefault="000F793E" w:rsidP="0094486B">
      <w:pPr>
        <w:spacing w:line="360" w:lineRule="auto"/>
        <w:rPr>
          <w:rFonts w:ascii="Verdana" w:hAnsi="Verdana"/>
          <w:b/>
          <w:sz w:val="22"/>
          <w:lang w:val="es-ES"/>
        </w:rPr>
      </w:pPr>
      <w:r w:rsidRPr="00912FA9">
        <w:rPr>
          <w:rFonts w:ascii="Verdana" w:hAnsi="Verdana"/>
          <w:b/>
          <w:sz w:val="22"/>
          <w:lang w:val="es-ES"/>
        </w:rPr>
        <w:t>MÉTODO</w:t>
      </w:r>
    </w:p>
    <w:p w:rsidR="006B231C" w:rsidRPr="00912FA9" w:rsidRDefault="00AE3B92" w:rsidP="0094486B">
      <w:pPr>
        <w:spacing w:line="360" w:lineRule="auto"/>
        <w:rPr>
          <w:rFonts w:ascii="Verdana" w:hAnsi="Verdana"/>
          <w:sz w:val="22"/>
          <w:lang w:val="es-ES"/>
        </w:rPr>
      </w:pPr>
      <w:r w:rsidRPr="00912FA9">
        <w:rPr>
          <w:rFonts w:ascii="Verdana" w:hAnsi="Verdana"/>
          <w:sz w:val="22"/>
          <w:lang w:val="es-ES"/>
        </w:rPr>
        <w:t>Se realizó una revisión bibliográfica para la que se emplearon 22 documentos. Se consultaron libros de texto y artículos científicos extraídos de bases de datos en Internet: BVS, PubMed y SciELO. Se utilizaron como palabras clave: Membranas biológicas; SARS-CoV-2; Infección</w:t>
      </w:r>
      <w:r w:rsidR="002C6817" w:rsidRPr="00912FA9">
        <w:rPr>
          <w:rFonts w:ascii="Verdana" w:hAnsi="Verdana"/>
          <w:sz w:val="22"/>
          <w:lang w:val="es-ES"/>
        </w:rPr>
        <w:t xml:space="preserve"> para la búsqueda en español y Biological membranes; SARS-CoV-2; Infection, en el idioma inglés</w:t>
      </w:r>
      <w:r w:rsidRPr="00912FA9">
        <w:rPr>
          <w:rFonts w:ascii="Verdana" w:hAnsi="Verdana"/>
          <w:sz w:val="22"/>
          <w:lang w:val="es-ES"/>
        </w:rPr>
        <w:t xml:space="preserve">. </w:t>
      </w:r>
      <w:r w:rsidR="002E6F13" w:rsidRPr="00912FA9">
        <w:rPr>
          <w:rFonts w:ascii="Verdana" w:hAnsi="Verdana"/>
          <w:sz w:val="22"/>
          <w:lang w:val="es-ES"/>
        </w:rPr>
        <w:t xml:space="preserve">Se obtuvo un total de 40 registros y se seleccionaron los que se referían a las </w:t>
      </w:r>
      <w:r w:rsidR="002E6F13" w:rsidRPr="00912FA9">
        <w:rPr>
          <w:rFonts w:ascii="Verdana" w:hAnsi="Verdana"/>
          <w:sz w:val="22"/>
          <w:lang w:val="es-ES"/>
        </w:rPr>
        <w:lastRenderedPageBreak/>
        <w:t>membranas celulares y las características biológicas del SARS-CoV-2. Para la interpretación de los documentos encontrados se utilizaron los métodos de análisis y síntesis.</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DESARROLLO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Membranas celulares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La estructura y función de las células dependen de las membranas. Estas son estructuras que definen los límites externos de la célula y regulan el transporte de elementos a través de estos límites además de, en el caso de las células eucariotas, delimitar compartimientos en su interior, en la que se realizan funciones específicas. Su importancia y función se debe a sus propiedades físicas. Estas membranas son flexibles, autosellantes y selectivamente permeables a los solutos polares.</w:t>
      </w:r>
      <w:r w:rsidR="00073753" w:rsidRPr="00912FA9">
        <w:rPr>
          <w:rFonts w:ascii="Verdana" w:hAnsi="Verdana"/>
          <w:sz w:val="22"/>
          <w:vertAlign w:val="superscript"/>
          <w:lang w:val="es-ES"/>
        </w:rPr>
        <w:t>(</w:t>
      </w:r>
      <w:r w:rsidRPr="00912FA9">
        <w:rPr>
          <w:rFonts w:ascii="Verdana" w:hAnsi="Verdana"/>
          <w:sz w:val="22"/>
          <w:vertAlign w:val="superscript"/>
          <w:lang w:val="es-ES"/>
        </w:rPr>
        <w:t>10</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0F793E" w:rsidRPr="00912FA9" w:rsidRDefault="000F793E" w:rsidP="0094486B">
      <w:pPr>
        <w:spacing w:line="360" w:lineRule="auto"/>
        <w:rPr>
          <w:rFonts w:ascii="Verdana" w:hAnsi="Verdana"/>
          <w:b/>
          <w:sz w:val="22"/>
          <w:lang w:val="es-ES"/>
        </w:rPr>
      </w:pP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Evolución del modelo de las membranas biológicas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Autores como Becker y colaboradores, Cooper y Hausman, coinciden en plantear que los estudios sobre la estructura de la membrana comenzaron en el siglo XIX.  Hacia 1890 Charles Overton, en trabajos con células de raíces aéreas de plantas concluyó que los lípidos presentes en la superficie celular son una especie de «cubierta» y sugirió que las cubiertas celulares son probablemente una mezcla de colesterol y lecitina. Una década después Irving Langmuir, que estudió el comportamiento de fosfolípidos purificados disueltos en benceno y produjo capas de esa solución sobre una superficie acuosa razonó que los fosfolípidos se orientan sobre el agua de forma que sus cabezas hidrofílicas están en contacto con el agua y que sus colas hidrofóbicas sobresalen del agua. La monocapa lipídica de Langmuir fue la base que permitió nuevos estudios sobre la estructura de la membrana en los primeros años del siglo XX.</w:t>
      </w:r>
      <w:r w:rsidR="00073753" w:rsidRPr="00912FA9">
        <w:rPr>
          <w:rFonts w:ascii="Verdana" w:hAnsi="Verdana"/>
          <w:sz w:val="22"/>
          <w:vertAlign w:val="superscript"/>
          <w:lang w:val="es-ES"/>
        </w:rPr>
        <w:t>(</w:t>
      </w:r>
      <w:r w:rsidRPr="00912FA9">
        <w:rPr>
          <w:rFonts w:ascii="Verdana" w:hAnsi="Verdana"/>
          <w:sz w:val="22"/>
          <w:vertAlign w:val="superscript"/>
          <w:lang w:val="es-ES"/>
        </w:rPr>
        <w:t>1,2</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 xml:space="preserve">El siguiente avance importante se produjo en 1925 cuando Gorter y Grendel extrajeron los lípidos de un número de eritrocitos y usaron el método de Langmuir para expandir los lípidos en una superficie acuosa, concluyeron que la membrana plasmática de los eritrocitos no consiste en una, sino en dos capas de lípidos. Hipotetizando la existencia de una estructura de bicapa, </w:t>
      </w:r>
      <w:r w:rsidRPr="00912FA9">
        <w:rPr>
          <w:rFonts w:ascii="Verdana" w:hAnsi="Verdana"/>
          <w:sz w:val="22"/>
          <w:lang w:val="es-ES"/>
        </w:rPr>
        <w:lastRenderedPageBreak/>
        <w:t>ellos razonaron que sería favorable termodinámicamente que las cadenas hidrocarbonadas no polares estuvieran hacia el interior, fuera del medio acuoso que aparece a ambos lados de la membrana. La bicapa lipídica que ellos imaginaron llegó a ser la base de cada ajuste sucesivo en el entendimiento de la estructura de la membrana.</w:t>
      </w:r>
      <w:r w:rsidR="00073753" w:rsidRPr="00912FA9">
        <w:rPr>
          <w:rFonts w:ascii="Verdana" w:hAnsi="Verdana"/>
          <w:sz w:val="22"/>
          <w:vertAlign w:val="superscript"/>
          <w:lang w:val="es-ES"/>
        </w:rPr>
        <w:t>(</w:t>
      </w:r>
      <w:r w:rsidRPr="00912FA9">
        <w:rPr>
          <w:rFonts w:ascii="Verdana" w:hAnsi="Verdana"/>
          <w:sz w:val="22"/>
          <w:vertAlign w:val="superscript"/>
          <w:lang w:val="es-ES"/>
        </w:rPr>
        <w:t>1</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Después de que Gorter y Grendel propusieran el modelo de bicapa en 1925, quedó claro que una característica importante de la estructura de la membrana era que se trataba de una bicapa lipídica simple, esto no podía explicar todas las propiedades de la estructura de la misma. En 1935 Hugh Davson y James Danielli imaginaron la presencia de proteínas proponiendo que las membranas biológicas consisten en una bicapa lipídica que están recubiertas en ambos lados con finas láminas de proteínas. El modelo original fue modificado a partir de nuevos descubrimientos, en 1954, se sugiere que las proteínas hidrofílicas podían atravesar la membrana y formarían poros polares en lo que anteriormente era una bicapa hidrofóbica. La importancia del modelo de Davson-Danielli, fue el reconocimiento de la presencia de proteínas en la estructura de la membrana.</w:t>
      </w:r>
      <w:r w:rsidR="00073753" w:rsidRPr="00912FA9">
        <w:rPr>
          <w:rFonts w:ascii="Verdana" w:hAnsi="Verdana"/>
          <w:sz w:val="22"/>
          <w:vertAlign w:val="superscript"/>
          <w:lang w:val="es-ES"/>
        </w:rPr>
        <w:t>(</w:t>
      </w:r>
      <w:r w:rsidRPr="00912FA9">
        <w:rPr>
          <w:rFonts w:ascii="Verdana" w:hAnsi="Verdana"/>
          <w:sz w:val="22"/>
          <w:vertAlign w:val="superscript"/>
          <w:lang w:val="es-ES"/>
        </w:rPr>
        <w:t>1</w:t>
      </w:r>
      <w:r w:rsidR="00073753" w:rsidRPr="00912FA9">
        <w:rPr>
          <w:rFonts w:ascii="Verdana" w:hAnsi="Verdana"/>
          <w:sz w:val="22"/>
          <w:vertAlign w:val="superscript"/>
          <w:lang w:val="es-ES"/>
        </w:rPr>
        <w:t>)</w:t>
      </w:r>
      <w:r w:rsidRPr="00912FA9">
        <w:rPr>
          <w:rFonts w:ascii="Verdana" w:hAnsi="Verdana"/>
          <w:sz w:val="22"/>
          <w:lang w:val="es-ES"/>
        </w:rPr>
        <w:t xml:space="preserve"> David Robertson sugirió que todas las membranas celulares compartían una estructura subyacente común, que denominó la unidad de membrana.  Singer y Nicholson en 1972 propusieron el modelo de mosaico fluido. Este modelo tiene dos características principales, imagina una membrana como un mosaico de proteínas incluidas, o por lo menos unidas, de forma discontinua a una bicapa lipídica y la naturaleza fluida de la membrana es la segunda característica del modelo. La mayoría de los componentes lipídicos están en constante movimiento, son capaces de tener movilidad lateral, muchas proteínas de la membrana son también capaces de moverse lateralmente dentro de la misma, aunque algunas están ancladas a elementos estructurales de uno u otro lado de la membrana y por esto tienen una movilidad restringida.</w:t>
      </w:r>
      <w:r w:rsidR="00073753" w:rsidRPr="00912FA9">
        <w:rPr>
          <w:rFonts w:ascii="Verdana" w:hAnsi="Verdana"/>
          <w:sz w:val="22"/>
          <w:vertAlign w:val="superscript"/>
          <w:lang w:val="es-ES"/>
        </w:rPr>
        <w:t>(</w:t>
      </w:r>
      <w:r w:rsidRPr="00912FA9">
        <w:rPr>
          <w:rFonts w:ascii="Verdana" w:hAnsi="Verdana"/>
          <w:sz w:val="22"/>
          <w:vertAlign w:val="superscript"/>
          <w:lang w:val="es-ES"/>
        </w:rPr>
        <w:t>1,2</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Estructura de las membranas celulares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 xml:space="preserve">Todas las membranas biológicas, incluidas la membrana plasmática y las membranas internas de las células eucariotas, tienen una estructura general común; agrupaciones de moléculas lipídicas y proteicas, unidas por </w:t>
      </w:r>
      <w:r w:rsidRPr="00912FA9">
        <w:rPr>
          <w:rFonts w:ascii="Verdana" w:hAnsi="Verdana"/>
          <w:sz w:val="22"/>
          <w:lang w:val="es-ES"/>
        </w:rPr>
        <w:lastRenderedPageBreak/>
        <w:t>interacciones no covalentes, criterio en el que coin</w:t>
      </w:r>
      <w:r w:rsidR="00F47537" w:rsidRPr="00912FA9">
        <w:rPr>
          <w:rFonts w:ascii="Verdana" w:hAnsi="Verdana"/>
          <w:sz w:val="22"/>
          <w:lang w:val="es-ES"/>
        </w:rPr>
        <w:t>ciden autores como Arrazola,</w:t>
      </w:r>
      <w:r w:rsidR="00050182" w:rsidRPr="00912FA9">
        <w:rPr>
          <w:rFonts w:ascii="Verdana" w:hAnsi="Verdana"/>
          <w:sz w:val="22"/>
          <w:lang w:val="es-ES"/>
        </w:rPr>
        <w:t xml:space="preserve"> Bonder</w:t>
      </w:r>
      <w:r w:rsidRPr="00912FA9">
        <w:rPr>
          <w:rFonts w:ascii="Verdana" w:hAnsi="Verdana"/>
          <w:sz w:val="22"/>
          <w:lang w:val="es-ES"/>
        </w:rPr>
        <w:t>, Guyton y Hall, Tortora y Derrickson.</w:t>
      </w:r>
      <w:r w:rsidR="00073753" w:rsidRPr="00912FA9">
        <w:rPr>
          <w:rFonts w:ascii="Verdana" w:hAnsi="Verdana"/>
          <w:sz w:val="22"/>
          <w:vertAlign w:val="superscript"/>
          <w:lang w:val="es-ES"/>
        </w:rPr>
        <w:t>(</w:t>
      </w:r>
      <w:r w:rsidRPr="00912FA9">
        <w:rPr>
          <w:rFonts w:ascii="Verdana" w:hAnsi="Verdana"/>
          <w:sz w:val="22"/>
          <w:vertAlign w:val="superscript"/>
          <w:lang w:val="es-ES"/>
        </w:rPr>
        <w:t>11,12,13,14</w:t>
      </w:r>
      <w:r w:rsidR="00073753" w:rsidRPr="00912FA9">
        <w:rPr>
          <w:rFonts w:ascii="Verdana" w:hAnsi="Verdana"/>
          <w:sz w:val="22"/>
          <w:vertAlign w:val="superscript"/>
          <w:lang w:val="es-ES"/>
        </w:rPr>
        <w:t>)</w:t>
      </w:r>
      <w:r w:rsidRPr="00912FA9">
        <w:rPr>
          <w:rFonts w:ascii="Verdana" w:hAnsi="Verdana"/>
          <w:sz w:val="22"/>
          <w:lang w:val="es-ES"/>
        </w:rPr>
        <w:t xml:space="preserve"> </w:t>
      </w:r>
      <w:r w:rsidR="00AB543E" w:rsidRPr="00912FA9">
        <w:rPr>
          <w:rFonts w:ascii="Verdana" w:hAnsi="Verdana"/>
          <w:sz w:val="22"/>
          <w:lang w:val="es-ES"/>
        </w:rPr>
        <w:t>(</w:t>
      </w:r>
      <w:r w:rsidR="00AB543E" w:rsidRPr="00912FA9">
        <w:rPr>
          <w:rFonts w:ascii="Verdana" w:hAnsi="Verdana"/>
          <w:b/>
          <w:sz w:val="22"/>
          <w:lang w:val="es-ES"/>
        </w:rPr>
        <w:t>Ver Anexo 1</w:t>
      </w:r>
      <w:r w:rsidR="00AB543E" w:rsidRPr="00912FA9">
        <w:rPr>
          <w:rFonts w:ascii="Verdana" w:hAnsi="Verdana"/>
          <w:sz w:val="22"/>
          <w:lang w:val="es-ES"/>
        </w:rPr>
        <w:t>)</w:t>
      </w:r>
      <w:r w:rsidRPr="00912FA9">
        <w:rPr>
          <w:rFonts w:ascii="Verdana" w:hAnsi="Verdana"/>
          <w:sz w:val="22"/>
          <w:lang w:val="es-ES"/>
        </w:rPr>
        <w:t>Las moléculas lipídicas están dispuestas en forma de una doble capa continua de 4-5 mm de grosor. Esta bicapa lipídica constituye la estructura básica de la membrana y actúa de barrera relativamente impermeable al flujo de la mayoría de moléculas hidrosolubles. Las moléculas proteicas están disueltas en la bicapa lipídica y median las div</w:t>
      </w:r>
      <w:r w:rsidR="00F47537" w:rsidRPr="00912FA9">
        <w:rPr>
          <w:rFonts w:ascii="Verdana" w:hAnsi="Verdana"/>
          <w:sz w:val="22"/>
          <w:lang w:val="es-ES"/>
        </w:rPr>
        <w:t>ersas funciones de la membrana.</w:t>
      </w:r>
      <w:r w:rsidR="00073753" w:rsidRPr="00912FA9">
        <w:rPr>
          <w:rFonts w:ascii="Verdana" w:hAnsi="Verdana"/>
          <w:sz w:val="22"/>
          <w:vertAlign w:val="superscript"/>
          <w:lang w:val="es-ES"/>
        </w:rPr>
        <w:t>(</w:t>
      </w:r>
      <w:r w:rsidRPr="00912FA9">
        <w:rPr>
          <w:rFonts w:ascii="Verdana" w:hAnsi="Verdana"/>
          <w:sz w:val="22"/>
          <w:vertAlign w:val="superscript"/>
          <w:lang w:val="es-ES"/>
        </w:rPr>
        <w:t>11,12</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Las membranas contienen cuatro fosfolípidos principales —fosfatidilcolina, fosfatidilserina, fosfatidiletanolamina y esfingomielina— que juntos constituye entre el 50% y el 60% del total de lípidos de membrana. Además de los fosfolípidos, la membrana plasmática de las células animales contiene glucolipidos y colesterol, que generalmente corresponden a aproximadamente el 40% de las moléculas de lípidos totales.</w:t>
      </w:r>
      <w:r w:rsidR="00073753" w:rsidRPr="00912FA9">
        <w:rPr>
          <w:rFonts w:ascii="Verdana" w:hAnsi="Verdana"/>
          <w:sz w:val="22"/>
          <w:vertAlign w:val="superscript"/>
          <w:lang w:val="es-ES"/>
        </w:rPr>
        <w:t>(</w:t>
      </w:r>
      <w:r w:rsidRPr="00912FA9">
        <w:rPr>
          <w:rFonts w:ascii="Verdana" w:hAnsi="Verdana"/>
          <w:sz w:val="22"/>
          <w:vertAlign w:val="superscript"/>
          <w:lang w:val="es-ES"/>
        </w:rPr>
        <w:t>13</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3C60A6" w:rsidRPr="00912FA9" w:rsidRDefault="00B3399E" w:rsidP="0094486B">
      <w:pPr>
        <w:spacing w:line="360" w:lineRule="auto"/>
        <w:rPr>
          <w:rFonts w:ascii="Verdana" w:hAnsi="Verdana"/>
          <w:sz w:val="22"/>
          <w:lang w:val="es-ES"/>
        </w:rPr>
      </w:pPr>
      <w:r w:rsidRPr="00912FA9">
        <w:rPr>
          <w:rFonts w:ascii="Verdana" w:hAnsi="Verdana"/>
          <w:sz w:val="22"/>
          <w:lang w:val="es-ES"/>
        </w:rPr>
        <w:t>Las proteínas constituyen entre el 25% y el 75% de la masa de las diversas membranas de la célula</w:t>
      </w:r>
      <w:r w:rsidR="00073753" w:rsidRPr="00912FA9">
        <w:rPr>
          <w:rFonts w:ascii="Verdana" w:hAnsi="Verdana"/>
          <w:sz w:val="22"/>
          <w:vertAlign w:val="superscript"/>
          <w:lang w:val="es-ES"/>
        </w:rPr>
        <w:t>(</w:t>
      </w:r>
      <w:r w:rsidRPr="00912FA9">
        <w:rPr>
          <w:rFonts w:ascii="Verdana" w:hAnsi="Verdana"/>
          <w:sz w:val="22"/>
          <w:vertAlign w:val="superscript"/>
          <w:lang w:val="es-ES"/>
        </w:rPr>
        <w:t>2</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r w:rsidRPr="00912FA9">
        <w:rPr>
          <w:rFonts w:ascii="Verdana" w:hAnsi="Verdana"/>
          <w:sz w:val="22"/>
          <w:lang w:val="es-ES"/>
        </w:rPr>
        <w:t>y se clasifican en integrales o periféricas. Las proteínas integrales se extienden hacia la bicapa lipídica o entre las colas de ácidos grasos y permanecen contenidas en ella. Las proteínas periféricas se asocian con las cabezas polares de los lípidos o con proteínas integrales situadas en la superficie de la membrana.</w:t>
      </w:r>
      <w:r w:rsidR="00073753" w:rsidRPr="00912FA9">
        <w:rPr>
          <w:rFonts w:ascii="Verdana" w:hAnsi="Verdana"/>
          <w:sz w:val="22"/>
          <w:vertAlign w:val="superscript"/>
          <w:lang w:val="es-ES"/>
        </w:rPr>
        <w:t>(</w:t>
      </w:r>
      <w:r w:rsidRPr="00912FA9">
        <w:rPr>
          <w:rFonts w:ascii="Verdana" w:hAnsi="Verdana"/>
          <w:sz w:val="22"/>
          <w:vertAlign w:val="superscript"/>
          <w:lang w:val="es-ES"/>
        </w:rPr>
        <w:t>14</w:t>
      </w:r>
      <w:r w:rsidR="00073753" w:rsidRPr="00912FA9">
        <w:rPr>
          <w:rFonts w:ascii="Verdana" w:hAnsi="Verdana"/>
          <w:sz w:val="22"/>
          <w:vertAlign w:val="superscript"/>
          <w:lang w:val="es-ES"/>
        </w:rPr>
        <w:t>)</w:t>
      </w:r>
      <w:r w:rsidRPr="00912FA9">
        <w:rPr>
          <w:rFonts w:ascii="Verdana" w:hAnsi="Verdana"/>
          <w:sz w:val="22"/>
          <w:lang w:val="es-ES"/>
        </w:rPr>
        <w:t xml:space="preserve"> Algunas sirven para el transporte de moléculas específicas hacia el interior y el exterior de la célula; otras son enzimas que catalizan reacciones asociadas a la membrana; otras, finalmente, actúan de eslabones estructurales entre el citoesqueleto de la célula y la matriz extracelular o de receptores que reciben y traducen las señales químicas procedentes del entorno de la célula.</w:t>
      </w:r>
      <w:r w:rsidR="00073753" w:rsidRPr="00912FA9">
        <w:rPr>
          <w:rFonts w:ascii="Verdana" w:hAnsi="Verdana"/>
          <w:sz w:val="22"/>
          <w:vertAlign w:val="superscript"/>
          <w:lang w:val="es-ES"/>
        </w:rPr>
        <w:t>(</w:t>
      </w:r>
      <w:r w:rsidRPr="00912FA9">
        <w:rPr>
          <w:rFonts w:ascii="Verdana" w:hAnsi="Verdana"/>
          <w:sz w:val="22"/>
          <w:vertAlign w:val="superscript"/>
          <w:lang w:val="es-ES"/>
        </w:rPr>
        <w:t>11</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Funciones de las membranas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 xml:space="preserve">Todas las funciones de las membranas biológicas dependen de su composición química y de las características estructurales.  </w:t>
      </w:r>
    </w:p>
    <w:p w:rsidR="00B3399E" w:rsidRPr="00912FA9" w:rsidRDefault="00B3399E" w:rsidP="0094486B">
      <w:pPr>
        <w:pStyle w:val="Prrafodelista"/>
        <w:numPr>
          <w:ilvl w:val="0"/>
          <w:numId w:val="8"/>
        </w:numPr>
        <w:spacing w:line="360" w:lineRule="auto"/>
        <w:rPr>
          <w:rFonts w:ascii="Verdana" w:hAnsi="Verdana"/>
          <w:sz w:val="22"/>
          <w:lang w:val="es-ES"/>
        </w:rPr>
      </w:pPr>
      <w:r w:rsidRPr="00912FA9">
        <w:rPr>
          <w:rFonts w:ascii="Verdana" w:hAnsi="Verdana"/>
          <w:sz w:val="22"/>
          <w:lang w:val="es-ES"/>
        </w:rPr>
        <w:t xml:space="preserve">Desempeñan funciones relacionados entre sí:  </w:t>
      </w:r>
    </w:p>
    <w:p w:rsidR="00B3399E" w:rsidRPr="00912FA9" w:rsidRDefault="00B3399E" w:rsidP="0094486B">
      <w:pPr>
        <w:pStyle w:val="Prrafodelista"/>
        <w:numPr>
          <w:ilvl w:val="0"/>
          <w:numId w:val="8"/>
        </w:numPr>
        <w:spacing w:line="360" w:lineRule="auto"/>
        <w:rPr>
          <w:rFonts w:ascii="Verdana" w:hAnsi="Verdana"/>
          <w:sz w:val="22"/>
          <w:lang w:val="es-ES"/>
        </w:rPr>
      </w:pPr>
      <w:r w:rsidRPr="00912FA9">
        <w:rPr>
          <w:rFonts w:ascii="Verdana" w:hAnsi="Verdana"/>
          <w:sz w:val="22"/>
          <w:lang w:val="es-ES"/>
        </w:rPr>
        <w:t xml:space="preserve">Definen los límites de la célula y sus compartimentos. </w:t>
      </w:r>
    </w:p>
    <w:p w:rsidR="00B3399E" w:rsidRPr="00912FA9" w:rsidRDefault="00B3399E" w:rsidP="0094486B">
      <w:pPr>
        <w:pStyle w:val="Prrafodelista"/>
        <w:numPr>
          <w:ilvl w:val="0"/>
          <w:numId w:val="8"/>
        </w:numPr>
        <w:spacing w:line="360" w:lineRule="auto"/>
        <w:rPr>
          <w:rFonts w:ascii="Verdana" w:hAnsi="Verdana"/>
          <w:sz w:val="22"/>
          <w:lang w:val="es-ES"/>
        </w:rPr>
      </w:pPr>
      <w:r w:rsidRPr="00912FA9">
        <w:rPr>
          <w:rFonts w:ascii="Verdana" w:hAnsi="Verdana"/>
          <w:sz w:val="22"/>
          <w:lang w:val="es-ES"/>
        </w:rPr>
        <w:t xml:space="preserve">Sirven como sitio donde se localizan proteínas específicas, principalmente enzimas y receptores. </w:t>
      </w:r>
    </w:p>
    <w:p w:rsidR="00B3399E" w:rsidRPr="00912FA9" w:rsidRDefault="00B3399E" w:rsidP="0094486B">
      <w:pPr>
        <w:pStyle w:val="Prrafodelista"/>
        <w:numPr>
          <w:ilvl w:val="0"/>
          <w:numId w:val="8"/>
        </w:numPr>
        <w:spacing w:line="360" w:lineRule="auto"/>
        <w:rPr>
          <w:rFonts w:ascii="Verdana" w:hAnsi="Verdana"/>
          <w:sz w:val="22"/>
          <w:lang w:val="es-ES"/>
        </w:rPr>
      </w:pPr>
      <w:r w:rsidRPr="00912FA9">
        <w:rPr>
          <w:rFonts w:ascii="Verdana" w:hAnsi="Verdana"/>
          <w:sz w:val="22"/>
          <w:lang w:val="es-ES"/>
        </w:rPr>
        <w:lastRenderedPageBreak/>
        <w:t xml:space="preserve">Proporcionan y regulan procesos de transporte. </w:t>
      </w:r>
    </w:p>
    <w:p w:rsidR="00B3399E" w:rsidRPr="00912FA9" w:rsidRDefault="00B3399E" w:rsidP="0094486B">
      <w:pPr>
        <w:pStyle w:val="Prrafodelista"/>
        <w:numPr>
          <w:ilvl w:val="0"/>
          <w:numId w:val="8"/>
        </w:numPr>
        <w:spacing w:line="360" w:lineRule="auto"/>
        <w:rPr>
          <w:rFonts w:ascii="Verdana" w:hAnsi="Verdana"/>
          <w:sz w:val="22"/>
          <w:lang w:val="es-ES"/>
        </w:rPr>
      </w:pPr>
      <w:r w:rsidRPr="00912FA9">
        <w:rPr>
          <w:rFonts w:ascii="Verdana" w:hAnsi="Verdana"/>
          <w:sz w:val="22"/>
          <w:lang w:val="es-ES"/>
        </w:rPr>
        <w:t xml:space="preserve">Contienen los receptores para detectar señales externas. </w:t>
      </w:r>
    </w:p>
    <w:p w:rsidR="00B3399E" w:rsidRPr="00912FA9" w:rsidRDefault="00B3399E" w:rsidP="0094486B">
      <w:pPr>
        <w:pStyle w:val="Prrafodelista"/>
        <w:numPr>
          <w:ilvl w:val="0"/>
          <w:numId w:val="8"/>
        </w:numPr>
        <w:spacing w:line="360" w:lineRule="auto"/>
        <w:rPr>
          <w:rFonts w:ascii="Verdana" w:hAnsi="Verdana"/>
          <w:sz w:val="22"/>
          <w:lang w:val="es-ES"/>
        </w:rPr>
      </w:pPr>
      <w:r w:rsidRPr="00912FA9">
        <w:rPr>
          <w:rFonts w:ascii="Verdana" w:hAnsi="Verdana"/>
          <w:sz w:val="22"/>
          <w:lang w:val="es-ES"/>
        </w:rPr>
        <w:t>Proporcionan mecanismos de contacto, comunicación y adhesión intercelular.</w:t>
      </w:r>
      <w:r w:rsidR="00073753" w:rsidRPr="00912FA9">
        <w:rPr>
          <w:rFonts w:ascii="Verdana" w:hAnsi="Verdana"/>
          <w:sz w:val="22"/>
          <w:vertAlign w:val="superscript"/>
          <w:lang w:val="es-ES"/>
        </w:rPr>
        <w:t>(</w:t>
      </w:r>
      <w:r w:rsidRPr="00912FA9">
        <w:rPr>
          <w:rFonts w:ascii="Verdana" w:hAnsi="Verdana"/>
          <w:sz w:val="22"/>
          <w:vertAlign w:val="superscript"/>
          <w:lang w:val="es-ES"/>
        </w:rPr>
        <w:t>1</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Comunicación intercelular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Las células en los organismos pluricelulares necesitan comunicarse e interactuar unas con otras continuamente. Este proceso se lleva a cabo a través de receptores (proteínas integrales) existentes en la membrana plasmática. Al unirse estos receptores de manera específica mediante el proceso de reconocimiento celular, las señales del medio externo se transmiten al interior ocasionando cambios y por cons</w:t>
      </w:r>
      <w:r w:rsidR="00F47537" w:rsidRPr="00912FA9">
        <w:rPr>
          <w:rFonts w:ascii="Verdana" w:hAnsi="Verdana"/>
          <w:sz w:val="22"/>
          <w:lang w:val="es-ES"/>
        </w:rPr>
        <w:t>iguiente una respuesta celular.</w:t>
      </w:r>
      <w:r w:rsidR="00073753" w:rsidRPr="00912FA9">
        <w:rPr>
          <w:rFonts w:ascii="Verdana" w:hAnsi="Verdana"/>
          <w:sz w:val="22"/>
          <w:vertAlign w:val="superscript"/>
          <w:lang w:val="es-ES"/>
        </w:rPr>
        <w:t>(</w:t>
      </w:r>
      <w:r w:rsidRPr="00912FA9">
        <w:rPr>
          <w:rFonts w:ascii="Verdana" w:hAnsi="Verdana"/>
          <w:sz w:val="22"/>
          <w:vertAlign w:val="superscript"/>
          <w:lang w:val="es-ES"/>
        </w:rPr>
        <w:t>15</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Las células están en contacto con otras células a través de conexiones citoplasmáticas directas que permiten el intercambio de algún componente celular.</w:t>
      </w:r>
      <w:r w:rsidR="00073753" w:rsidRPr="00912FA9">
        <w:rPr>
          <w:rFonts w:ascii="Verdana" w:hAnsi="Verdana"/>
          <w:sz w:val="22"/>
          <w:vertAlign w:val="superscript"/>
          <w:lang w:val="es-ES"/>
        </w:rPr>
        <w:t>(</w:t>
      </w:r>
      <w:r w:rsidRPr="00912FA9">
        <w:rPr>
          <w:rFonts w:ascii="Verdana" w:hAnsi="Verdana"/>
          <w:sz w:val="22"/>
          <w:vertAlign w:val="superscript"/>
          <w:lang w:val="es-ES"/>
        </w:rPr>
        <w:t>1</w:t>
      </w:r>
      <w:r w:rsidR="00073753" w:rsidRPr="00912FA9">
        <w:rPr>
          <w:rFonts w:ascii="Verdana" w:hAnsi="Verdana"/>
          <w:sz w:val="22"/>
          <w:vertAlign w:val="superscript"/>
          <w:lang w:val="es-ES"/>
        </w:rPr>
        <w:t>)</w:t>
      </w:r>
      <w:r w:rsidRPr="00912FA9">
        <w:rPr>
          <w:rFonts w:ascii="Verdana" w:hAnsi="Verdana"/>
          <w:sz w:val="22"/>
          <w:lang w:val="es-ES"/>
        </w:rPr>
        <w:t xml:space="preserve"> Esta conexión está proporcionada por proteínas localizadas en la membrana plasmática y conocidas como moléculas de adhesión celular. En este grupo de proteínas se encuentran las caderinas, las integrinas, las selectinas y las de la familia de las inmunoglobulinas. Mediante esta interacción las células se transmiten señales de supervivencia o de muerte, migran en los procesos</w:t>
      </w:r>
      <w:r w:rsidR="00F47537" w:rsidRPr="00912FA9">
        <w:rPr>
          <w:rFonts w:ascii="Verdana" w:hAnsi="Verdana"/>
          <w:sz w:val="22"/>
          <w:lang w:val="es-ES"/>
        </w:rPr>
        <w:t xml:space="preserve"> de diferenciación.</w:t>
      </w:r>
      <w:r w:rsidR="00073753" w:rsidRPr="00912FA9">
        <w:rPr>
          <w:rFonts w:ascii="Verdana" w:hAnsi="Verdana"/>
          <w:sz w:val="22"/>
          <w:vertAlign w:val="superscript"/>
          <w:lang w:val="es-ES"/>
        </w:rPr>
        <w:t>(</w:t>
      </w:r>
      <w:r w:rsidRPr="00912FA9">
        <w:rPr>
          <w:rFonts w:ascii="Verdana" w:hAnsi="Verdana"/>
          <w:sz w:val="22"/>
          <w:vertAlign w:val="superscript"/>
          <w:lang w:val="es-ES"/>
        </w:rPr>
        <w:t>15</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Transporte a través de membranas celulares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 xml:space="preserve">Otra función de las proteínas de membrana es realizar y regular el transporte de sustancia hacia dentro y hacia afuera de </w:t>
      </w:r>
      <w:r w:rsidR="00050182" w:rsidRPr="00912FA9">
        <w:rPr>
          <w:rFonts w:ascii="Verdana" w:hAnsi="Verdana"/>
          <w:sz w:val="22"/>
          <w:lang w:val="es-ES"/>
        </w:rPr>
        <w:t>las células y de sus organelos.</w:t>
      </w:r>
      <w:r w:rsidR="00073753" w:rsidRPr="00912FA9">
        <w:rPr>
          <w:rFonts w:ascii="Verdana" w:hAnsi="Verdana"/>
          <w:sz w:val="22"/>
          <w:vertAlign w:val="superscript"/>
          <w:lang w:val="es-ES"/>
        </w:rPr>
        <w:t>(</w:t>
      </w:r>
      <w:r w:rsidRPr="00912FA9">
        <w:rPr>
          <w:rFonts w:ascii="Verdana" w:hAnsi="Verdana"/>
          <w:sz w:val="22"/>
          <w:vertAlign w:val="superscript"/>
          <w:lang w:val="es-ES"/>
        </w:rPr>
        <w:t>1</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r w:rsidRPr="00912FA9">
        <w:rPr>
          <w:rFonts w:ascii="Verdana" w:hAnsi="Verdana"/>
          <w:sz w:val="22"/>
          <w:lang w:val="es-ES"/>
        </w:rPr>
        <w:t>Las sustancias suelen desplazarse a través de la membrana celular mediante procesos que pueden clasificarse como activos o pasivos, según requiera o no energía celular. En los procesos pasivos las sustancias se mueven siguiendo un gradiente de concentración o un gradiente eléctrico y atraviesa la membrana utilizando solo su energía cinética.</w:t>
      </w:r>
      <w:r w:rsidR="00073753" w:rsidRPr="00912FA9">
        <w:rPr>
          <w:rFonts w:ascii="Verdana" w:hAnsi="Verdana"/>
          <w:sz w:val="22"/>
          <w:vertAlign w:val="superscript"/>
          <w:lang w:val="es-ES"/>
        </w:rPr>
        <w:t>(</w:t>
      </w:r>
      <w:r w:rsidRPr="00912FA9">
        <w:rPr>
          <w:rFonts w:ascii="Verdana" w:hAnsi="Verdana"/>
          <w:sz w:val="22"/>
          <w:vertAlign w:val="superscript"/>
          <w:lang w:val="es-ES"/>
        </w:rPr>
        <w:t>14,15</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En los procesos activos se necesita energía celular, habitualmente en forma de ATP, para impulsar las sustancias en contra de</w:t>
      </w:r>
      <w:r w:rsidR="00F47537" w:rsidRPr="00912FA9">
        <w:rPr>
          <w:rFonts w:ascii="Verdana" w:hAnsi="Verdana"/>
          <w:sz w:val="22"/>
          <w:lang w:val="es-ES"/>
        </w:rPr>
        <w:t xml:space="preserve"> su gradiente de concentración.</w:t>
      </w:r>
      <w:r w:rsidR="00073753" w:rsidRPr="00912FA9">
        <w:rPr>
          <w:rFonts w:ascii="Verdana" w:hAnsi="Verdana"/>
          <w:sz w:val="22"/>
          <w:vertAlign w:val="superscript"/>
          <w:lang w:val="es-ES"/>
        </w:rPr>
        <w:t>(</w:t>
      </w:r>
      <w:r w:rsidRPr="00912FA9">
        <w:rPr>
          <w:rFonts w:ascii="Verdana" w:hAnsi="Verdana"/>
          <w:sz w:val="22"/>
          <w:vertAlign w:val="superscript"/>
          <w:lang w:val="es-ES"/>
        </w:rPr>
        <w:t>14</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r w:rsidRPr="00912FA9">
        <w:rPr>
          <w:rFonts w:ascii="Verdana" w:hAnsi="Verdana"/>
          <w:sz w:val="22"/>
          <w:lang w:val="es-ES"/>
        </w:rPr>
        <w:t>En este caso, al igual que en la difusión facilitada, es necesaria la presencia de proteínas transportadoras (permeasas).</w:t>
      </w:r>
      <w:r w:rsidR="00073753" w:rsidRPr="00912FA9">
        <w:rPr>
          <w:rFonts w:ascii="Verdana" w:hAnsi="Verdana"/>
          <w:sz w:val="22"/>
          <w:vertAlign w:val="superscript"/>
          <w:lang w:val="es-ES"/>
        </w:rPr>
        <w:t>(</w:t>
      </w:r>
      <w:r w:rsidR="00F47537" w:rsidRPr="00912FA9">
        <w:rPr>
          <w:rFonts w:ascii="Verdana" w:hAnsi="Verdana"/>
          <w:sz w:val="22"/>
          <w:vertAlign w:val="superscript"/>
          <w:lang w:val="es-ES"/>
        </w:rPr>
        <w:t>15</w:t>
      </w:r>
      <w:r w:rsidR="00073753" w:rsidRPr="00912FA9">
        <w:rPr>
          <w:rFonts w:ascii="Verdana" w:hAnsi="Verdana"/>
          <w:sz w:val="22"/>
          <w:vertAlign w:val="superscript"/>
          <w:lang w:val="es-ES"/>
        </w:rPr>
        <w:t>)</w:t>
      </w:r>
      <w:r w:rsidRPr="00912FA9">
        <w:rPr>
          <w:rFonts w:ascii="Verdana" w:hAnsi="Verdana"/>
          <w:color w:val="FF0000"/>
          <w:sz w:val="22"/>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lastRenderedPageBreak/>
        <w:t xml:space="preserve">Potenciales de membrana </w:t>
      </w:r>
    </w:p>
    <w:p w:rsidR="00B3399E" w:rsidRPr="00912FA9" w:rsidRDefault="00B3399E" w:rsidP="0094486B">
      <w:pPr>
        <w:spacing w:line="360" w:lineRule="auto"/>
        <w:rPr>
          <w:rFonts w:ascii="Verdana" w:hAnsi="Verdana"/>
          <w:sz w:val="22"/>
          <w:vertAlign w:val="superscript"/>
          <w:lang w:val="es-ES"/>
        </w:rPr>
      </w:pPr>
      <w:r w:rsidRPr="00912FA9">
        <w:rPr>
          <w:rFonts w:ascii="Verdana" w:hAnsi="Verdana"/>
          <w:sz w:val="22"/>
          <w:lang w:val="es-ES"/>
        </w:rPr>
        <w:t>Asociada a la función de transporte de iones otra función de las células eucariotas es mantener un potencial de membrana (PM). El PA es la diferencia de potencial a ambos lados de una membrana que separa dos soluciones de diferente concentración de iones.</w:t>
      </w:r>
      <w:r w:rsidR="00073753" w:rsidRPr="00912FA9">
        <w:rPr>
          <w:rFonts w:ascii="Verdana" w:hAnsi="Verdana"/>
          <w:sz w:val="22"/>
          <w:vertAlign w:val="superscript"/>
          <w:lang w:val="es-ES"/>
        </w:rPr>
        <w:t>(</w:t>
      </w:r>
      <w:r w:rsidRPr="00912FA9">
        <w:rPr>
          <w:rFonts w:ascii="Verdana" w:hAnsi="Verdana"/>
          <w:sz w:val="22"/>
          <w:vertAlign w:val="superscript"/>
          <w:lang w:val="es-ES"/>
        </w:rPr>
        <w:t>13</w:t>
      </w:r>
      <w:r w:rsidR="00073753" w:rsidRPr="00912FA9">
        <w:rPr>
          <w:rFonts w:ascii="Verdana" w:hAnsi="Verdana"/>
          <w:sz w:val="22"/>
          <w:vertAlign w:val="superscript"/>
          <w:lang w:val="es-ES"/>
        </w:rPr>
        <w:t>)</w:t>
      </w:r>
      <w:r w:rsidRPr="00912FA9">
        <w:rPr>
          <w:rFonts w:ascii="Verdana" w:hAnsi="Verdana"/>
          <w:sz w:val="22"/>
          <w:lang w:val="es-ES"/>
        </w:rPr>
        <w:t xml:space="preserve"> El PM en reposo, constituye la base de la transmisión del impulso nervioso, de la contracción muscular y de otras funciones especializadas de células de nuestro organismo. Se origina por la concentración desigual de iones entre el líquido extracelular y el citosol, fundamentalmente el K</w:t>
      </w:r>
      <w:r w:rsidRPr="00912FA9">
        <w:rPr>
          <w:rFonts w:ascii="Verdana" w:hAnsi="Verdana"/>
          <w:sz w:val="22"/>
          <w:vertAlign w:val="superscript"/>
          <w:lang w:val="es-ES"/>
        </w:rPr>
        <w:t>+</w:t>
      </w:r>
      <w:r w:rsidRPr="00912FA9">
        <w:rPr>
          <w:rFonts w:ascii="Verdana" w:hAnsi="Verdana"/>
          <w:sz w:val="22"/>
          <w:lang w:val="es-ES"/>
        </w:rPr>
        <w:t>.  El potencial de membrana en reposo puede tener valores entre -60 y -90 mV.</w:t>
      </w:r>
      <w:r w:rsidR="00073753" w:rsidRPr="00912FA9">
        <w:rPr>
          <w:rFonts w:ascii="Verdana" w:hAnsi="Verdana"/>
          <w:sz w:val="22"/>
          <w:vertAlign w:val="superscript"/>
          <w:lang w:val="es-ES"/>
        </w:rPr>
        <w:t>(</w:t>
      </w:r>
      <w:r w:rsidRPr="00912FA9">
        <w:rPr>
          <w:rFonts w:ascii="Verdana" w:hAnsi="Verdana"/>
          <w:sz w:val="22"/>
          <w:vertAlign w:val="superscript"/>
          <w:lang w:val="es-ES"/>
        </w:rPr>
        <w:t>14</w:t>
      </w:r>
      <w:r w:rsidR="00073753" w:rsidRPr="00912FA9">
        <w:rPr>
          <w:rFonts w:ascii="Verdana" w:hAnsi="Verdana"/>
          <w:sz w:val="22"/>
          <w:vertAlign w:val="superscript"/>
          <w:lang w:val="es-ES"/>
        </w:rPr>
        <w:t>)</w:t>
      </w:r>
    </w:p>
    <w:p w:rsidR="00B3399E" w:rsidRPr="00912FA9" w:rsidRDefault="00B3399E" w:rsidP="0094486B">
      <w:pPr>
        <w:spacing w:line="360" w:lineRule="auto"/>
        <w:rPr>
          <w:rFonts w:ascii="Verdana" w:hAnsi="Verdana"/>
          <w:sz w:val="22"/>
          <w:vertAlign w:val="superscript"/>
          <w:lang w:val="es-ES"/>
        </w:rPr>
      </w:pPr>
      <w:r w:rsidRPr="00912FA9">
        <w:rPr>
          <w:rFonts w:ascii="Verdana" w:hAnsi="Verdana"/>
          <w:sz w:val="22"/>
          <w:lang w:val="es-ES"/>
        </w:rPr>
        <w:t>Los potenciales de acción no son más qu</w:t>
      </w:r>
      <w:r w:rsidR="00F47537" w:rsidRPr="00912FA9">
        <w:rPr>
          <w:rFonts w:ascii="Verdana" w:hAnsi="Verdana"/>
          <w:sz w:val="22"/>
          <w:lang w:val="es-ES"/>
        </w:rPr>
        <w:t xml:space="preserve">e cambios bruscos del potencial </w:t>
      </w:r>
      <w:r w:rsidRPr="00912FA9">
        <w:rPr>
          <w:rFonts w:ascii="Verdana" w:hAnsi="Verdana"/>
          <w:sz w:val="22"/>
          <w:lang w:val="es-ES"/>
        </w:rPr>
        <w:t>negativo de membrana en reposo, a un potencial positivo, que termina en un regreso rápido al potencial negativo. Estos potenciales se van desplazando a lo largo de toda la fibra nerviosa hasta que alcanza el extremo de la misma, donde en la sinapsis saltan de la célula presináptica a la postsináptica. En este potencial se distinguen las fases de reposo, la fase de despolarización y la de repolarización.</w:t>
      </w:r>
      <w:r w:rsidR="00073753" w:rsidRPr="00912FA9">
        <w:rPr>
          <w:rFonts w:ascii="Verdana" w:hAnsi="Verdana"/>
          <w:sz w:val="22"/>
          <w:vertAlign w:val="superscript"/>
          <w:lang w:val="es-ES"/>
        </w:rPr>
        <w:t>(</w:t>
      </w:r>
      <w:r w:rsidRPr="00912FA9">
        <w:rPr>
          <w:rFonts w:ascii="Verdana" w:hAnsi="Verdana"/>
          <w:sz w:val="22"/>
          <w:vertAlign w:val="superscript"/>
          <w:lang w:val="es-ES"/>
        </w:rPr>
        <w:t>14,15</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 xml:space="preserve">Durante el potencial de acción se abren y luego se cierran dos tipos de canales dependientes del voltaje, estos están presente sobre todo en la membrana plasmática del axón y en los terminales axónicos. El primer canal que se abre, el canal de sodio, permite el ingreso rápido de sodio al interior de la </w:t>
      </w:r>
      <w:r w:rsidR="00050182" w:rsidRPr="00912FA9">
        <w:rPr>
          <w:rFonts w:ascii="Verdana" w:hAnsi="Verdana"/>
          <w:sz w:val="22"/>
          <w:lang w:val="es-ES"/>
        </w:rPr>
        <w:t>célula</w:t>
      </w:r>
      <w:r w:rsidRPr="00912FA9">
        <w:rPr>
          <w:rFonts w:ascii="Verdana" w:hAnsi="Verdana"/>
          <w:sz w:val="22"/>
          <w:lang w:val="es-ES"/>
        </w:rPr>
        <w:t xml:space="preserve"> que produce la fase despolarizante. Luego se abren los canales de potasio y permiten el flujo hacia fuera que genera la fase de repolarización.</w:t>
      </w:r>
      <w:r w:rsidR="00073753" w:rsidRPr="00912FA9">
        <w:rPr>
          <w:rFonts w:ascii="Verdana" w:hAnsi="Verdana"/>
          <w:sz w:val="22"/>
          <w:vertAlign w:val="superscript"/>
          <w:lang w:val="es-ES"/>
        </w:rPr>
        <w:t>(</w:t>
      </w:r>
      <w:r w:rsidRPr="00912FA9">
        <w:rPr>
          <w:rFonts w:ascii="Verdana" w:hAnsi="Verdana"/>
          <w:sz w:val="22"/>
          <w:vertAlign w:val="superscript"/>
          <w:lang w:val="es-ES"/>
        </w:rPr>
        <w:t>14</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Sinapsis </w:t>
      </w:r>
      <w:r w:rsidRPr="00912FA9">
        <w:rPr>
          <w:rFonts w:ascii="Verdana" w:hAnsi="Verdana"/>
          <w:b/>
          <w:sz w:val="22"/>
          <w:vertAlign w:val="superscript"/>
          <w:lang w:val="es-ES"/>
        </w:rPr>
        <w:t xml:space="preserve"> </w:t>
      </w:r>
    </w:p>
    <w:p w:rsidR="00B3399E" w:rsidRPr="00912FA9" w:rsidRDefault="00B3399E" w:rsidP="0094486B">
      <w:pPr>
        <w:spacing w:line="360" w:lineRule="auto"/>
        <w:rPr>
          <w:rFonts w:ascii="Verdana" w:hAnsi="Verdana"/>
          <w:sz w:val="22"/>
        </w:rPr>
      </w:pPr>
      <w:r w:rsidRPr="00912FA9">
        <w:rPr>
          <w:rFonts w:ascii="Verdana" w:hAnsi="Verdana"/>
          <w:sz w:val="22"/>
          <w:lang w:val="es-ES"/>
        </w:rPr>
        <w:t xml:space="preserve">La sinapsis se define como el contacto de los extremos finales de los axones neuronales con una porción de membrana de otra célula. </w:t>
      </w:r>
      <w:r w:rsidRPr="00912FA9">
        <w:rPr>
          <w:rFonts w:ascii="Verdana" w:hAnsi="Verdana"/>
          <w:sz w:val="22"/>
        </w:rPr>
        <w:t>Existen tres tipos de contacto:</w:t>
      </w:r>
      <w:r w:rsidR="00073753" w:rsidRPr="00912FA9">
        <w:rPr>
          <w:rFonts w:ascii="Verdana" w:hAnsi="Verdana"/>
          <w:sz w:val="22"/>
          <w:vertAlign w:val="superscript"/>
        </w:rPr>
        <w:t>(</w:t>
      </w:r>
      <w:r w:rsidR="00F47537" w:rsidRPr="00912FA9">
        <w:rPr>
          <w:rFonts w:ascii="Verdana" w:hAnsi="Verdana"/>
          <w:sz w:val="22"/>
          <w:vertAlign w:val="superscript"/>
        </w:rPr>
        <w:t>16</w:t>
      </w:r>
      <w:r w:rsidR="00073753" w:rsidRPr="00912FA9">
        <w:rPr>
          <w:rFonts w:ascii="Verdana" w:hAnsi="Verdana"/>
          <w:sz w:val="22"/>
          <w:vertAlign w:val="superscript"/>
        </w:rPr>
        <w:t>)</w:t>
      </w:r>
      <w:r w:rsidRPr="00912FA9">
        <w:rPr>
          <w:rFonts w:ascii="Verdana" w:hAnsi="Verdana"/>
          <w:sz w:val="22"/>
        </w:rPr>
        <w:t xml:space="preserve">  </w:t>
      </w:r>
    </w:p>
    <w:p w:rsidR="00B3399E" w:rsidRPr="00912FA9" w:rsidRDefault="00B3399E" w:rsidP="0094486B">
      <w:pPr>
        <w:pStyle w:val="Prrafodelista"/>
        <w:numPr>
          <w:ilvl w:val="0"/>
          <w:numId w:val="9"/>
        </w:numPr>
        <w:spacing w:line="360" w:lineRule="auto"/>
        <w:rPr>
          <w:rFonts w:ascii="Verdana" w:hAnsi="Verdana"/>
          <w:sz w:val="22"/>
          <w:lang w:val="es-ES"/>
        </w:rPr>
      </w:pPr>
      <w:r w:rsidRPr="00912FA9">
        <w:rPr>
          <w:rFonts w:ascii="Verdana" w:hAnsi="Verdana"/>
          <w:sz w:val="22"/>
          <w:lang w:val="es-ES"/>
        </w:rPr>
        <w:t xml:space="preserve">Sinapsis neuroneuronal, cuando el contacto se establece entre dos neuronas. </w:t>
      </w:r>
    </w:p>
    <w:p w:rsidR="00B3399E" w:rsidRPr="00912FA9" w:rsidRDefault="00B3399E" w:rsidP="0094486B">
      <w:pPr>
        <w:pStyle w:val="Prrafodelista"/>
        <w:numPr>
          <w:ilvl w:val="0"/>
          <w:numId w:val="9"/>
        </w:numPr>
        <w:spacing w:line="360" w:lineRule="auto"/>
        <w:rPr>
          <w:rFonts w:ascii="Verdana" w:hAnsi="Verdana"/>
          <w:sz w:val="22"/>
          <w:lang w:val="es-ES"/>
        </w:rPr>
      </w:pPr>
      <w:r w:rsidRPr="00912FA9">
        <w:rPr>
          <w:rFonts w:ascii="Verdana" w:hAnsi="Verdana"/>
          <w:sz w:val="22"/>
          <w:lang w:val="es-ES"/>
        </w:rPr>
        <w:t xml:space="preserve">Sinapsis neuromuscular, cuando el contacto se establece entre el botón sináptico y la superficie de una célula muscular. </w:t>
      </w:r>
    </w:p>
    <w:p w:rsidR="00B3399E" w:rsidRPr="00912FA9" w:rsidRDefault="00B3399E" w:rsidP="0094486B">
      <w:pPr>
        <w:pStyle w:val="Prrafodelista"/>
        <w:numPr>
          <w:ilvl w:val="0"/>
          <w:numId w:val="9"/>
        </w:numPr>
        <w:spacing w:line="360" w:lineRule="auto"/>
        <w:rPr>
          <w:rFonts w:ascii="Verdana" w:hAnsi="Verdana"/>
          <w:sz w:val="22"/>
          <w:lang w:val="es-ES"/>
        </w:rPr>
      </w:pPr>
      <w:r w:rsidRPr="00912FA9">
        <w:rPr>
          <w:rFonts w:ascii="Verdana" w:hAnsi="Verdana"/>
          <w:sz w:val="22"/>
          <w:lang w:val="es-ES"/>
        </w:rPr>
        <w:lastRenderedPageBreak/>
        <w:t>Sinapsis neuroepitelial, cuando el contacto se establece entre la neurona y la célula epitelial.</w:t>
      </w:r>
      <w:r w:rsidR="00073753" w:rsidRPr="00912FA9">
        <w:rPr>
          <w:rFonts w:ascii="Verdana" w:hAnsi="Verdana"/>
          <w:sz w:val="22"/>
          <w:vertAlign w:val="superscript"/>
          <w:lang w:val="es-ES"/>
        </w:rPr>
        <w:t>(</w:t>
      </w:r>
      <w:r w:rsidR="00F47537" w:rsidRPr="00912FA9">
        <w:rPr>
          <w:rFonts w:ascii="Verdana" w:hAnsi="Verdana"/>
          <w:sz w:val="22"/>
          <w:vertAlign w:val="superscript"/>
          <w:lang w:val="es-ES"/>
        </w:rPr>
        <w:t>16</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Algunos autores consideran las terminaciones nerviosas sensoriales como un tipo especializado de sinapsis, aun cuando la fibra nerviosa contacta con las células o estructuras derivadas de las mismas que no reúnen características nerviosas, musculares o epiteliales típicas.</w:t>
      </w:r>
      <w:r w:rsidR="00073753" w:rsidRPr="00912FA9">
        <w:rPr>
          <w:rFonts w:ascii="Verdana" w:hAnsi="Verdana"/>
          <w:sz w:val="22"/>
          <w:vertAlign w:val="superscript"/>
          <w:lang w:val="es-ES"/>
        </w:rPr>
        <w:t>(</w:t>
      </w:r>
      <w:r w:rsidR="00F47537" w:rsidRPr="00912FA9">
        <w:rPr>
          <w:rFonts w:ascii="Verdana" w:hAnsi="Verdana"/>
          <w:sz w:val="22"/>
          <w:vertAlign w:val="superscript"/>
          <w:lang w:val="es-ES"/>
        </w:rPr>
        <w:t>16</w:t>
      </w:r>
      <w:r w:rsidR="00073753"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Una sinapsis neuroneuronal puede definirse como el contacto entre un botón terminal o sináptico y una porción de membrana de otras células nerviosas donde, mediante una serie de especializaciones morfológicas, ocurre la liberación de un agente químico neurotransmisor del axón que influye con la conductancia de la célula receptora.</w:t>
      </w:r>
      <w:r w:rsidR="00073753" w:rsidRPr="00912FA9">
        <w:rPr>
          <w:rFonts w:ascii="Verdana" w:hAnsi="Verdana"/>
          <w:sz w:val="22"/>
          <w:vertAlign w:val="superscript"/>
          <w:lang w:val="es-ES"/>
        </w:rPr>
        <w:t>(</w:t>
      </w:r>
      <w:r w:rsidRPr="00912FA9">
        <w:rPr>
          <w:rFonts w:ascii="Verdana" w:hAnsi="Verdana"/>
          <w:sz w:val="22"/>
          <w:vertAlign w:val="superscript"/>
          <w:lang w:val="es-ES"/>
        </w:rPr>
        <w:t>16</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u w:val="single"/>
          <w:lang w:val="es-ES"/>
        </w:rPr>
      </w:pPr>
      <w:r w:rsidRPr="00912FA9">
        <w:rPr>
          <w:rFonts w:ascii="Verdana" w:hAnsi="Verdana"/>
          <w:sz w:val="22"/>
          <w:u w:val="single"/>
          <w:lang w:val="es-ES"/>
        </w:rPr>
        <w:t xml:space="preserve">Sinapsis química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A pesar de la cercanía entre las membranas plasmáticas y las neuronas presinápticas y postsinápticas en la sinapsis química, ambas no se tocan; están separadas por la hendidura sináptica o espacio sináptico (de 20 a 50 nm) los impulsos nerviosos no pueden ser conducidos a través de la hendidura sináptica, por lo cual se produce una forma de comunicación alternativa indirecta. En respuesta a un impulso nerviosos, la neurona presináptica libera un neurotransmisor que se difunde a través del líquido de la hendidura sináptica y se une a receptores específicos en la membrana plasmática de la neurona postsináptica. La neurona postsináptica recibe la señal química y como resultado, produce un potencial postsináptico. De esta forma la neurona presináptica convierte una señal eléctrica en una señal química.</w:t>
      </w:r>
      <w:r w:rsidR="00073753" w:rsidRPr="00912FA9">
        <w:rPr>
          <w:rFonts w:ascii="Verdana" w:hAnsi="Verdana"/>
          <w:sz w:val="22"/>
          <w:vertAlign w:val="superscript"/>
          <w:lang w:val="es-ES"/>
        </w:rPr>
        <w:t>(</w:t>
      </w:r>
      <w:r w:rsidRPr="00912FA9">
        <w:rPr>
          <w:rFonts w:ascii="Verdana" w:hAnsi="Verdana"/>
          <w:sz w:val="22"/>
          <w:vertAlign w:val="superscript"/>
          <w:lang w:val="es-ES"/>
        </w:rPr>
        <w:t>14</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u w:val="single"/>
          <w:lang w:val="es-ES"/>
        </w:rPr>
      </w:pPr>
      <w:r w:rsidRPr="00912FA9">
        <w:rPr>
          <w:rFonts w:ascii="Verdana" w:hAnsi="Verdana"/>
          <w:sz w:val="22"/>
          <w:u w:val="single"/>
          <w:lang w:val="es-ES"/>
        </w:rPr>
        <w:t xml:space="preserve">Sinapsis eléctrica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A pesar de que las sinapsis eléctricas son poco frecuentes en los mamíferos, se encuentran en el tallo cerebral, la retina y la corteza cerebral. Las sinapsis eléctricas suelen estar representadas por uniones comunicantes o de hendidura que permiten el paso libre de iones desde una célula hacia otra. Cuando sucede así entre neuronas, el resultado será un flujo de corriente. La transmisión de impulsos en mucho más rápida a través de las sinapsis eléctricas que a través de las químicas.</w:t>
      </w:r>
      <w:r w:rsidR="00073753" w:rsidRPr="00912FA9">
        <w:rPr>
          <w:rFonts w:ascii="Verdana" w:hAnsi="Verdana"/>
          <w:sz w:val="22"/>
          <w:vertAlign w:val="superscript"/>
          <w:lang w:val="es-ES"/>
        </w:rPr>
        <w:t>(</w:t>
      </w:r>
      <w:r w:rsidRPr="00912FA9">
        <w:rPr>
          <w:rFonts w:ascii="Verdana" w:hAnsi="Verdana"/>
          <w:sz w:val="22"/>
          <w:vertAlign w:val="superscript"/>
          <w:lang w:val="es-ES"/>
        </w:rPr>
        <w:t>15</w:t>
      </w:r>
      <w:r w:rsidR="00073753" w:rsidRPr="00912FA9">
        <w:rPr>
          <w:rFonts w:ascii="Verdana" w:hAnsi="Verdana"/>
          <w:sz w:val="22"/>
          <w:vertAlign w:val="superscript"/>
          <w:lang w:val="es-ES"/>
        </w:rPr>
        <w:t>)</w:t>
      </w:r>
      <w:r w:rsidRPr="00912FA9">
        <w:rPr>
          <w:rFonts w:ascii="Verdana" w:hAnsi="Verdana"/>
          <w:sz w:val="22"/>
          <w:vertAlign w:val="superscript"/>
          <w:lang w:val="es-ES"/>
        </w:rPr>
        <w:t xml:space="preserve">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lastRenderedPageBreak/>
        <w:t xml:space="preserve">Las membranas celulares son de importancia crucial para la vida. Considero necesario entender el mecanismo de infección del SARS-CoV-2 a través de la estructura y función de éstas.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Coronavirus. SARS-CoV-2 </w:t>
      </w:r>
    </w:p>
    <w:p w:rsidR="00B3399E" w:rsidRPr="00912FA9" w:rsidRDefault="00B3399E" w:rsidP="0094486B">
      <w:pPr>
        <w:spacing w:line="360" w:lineRule="auto"/>
        <w:rPr>
          <w:rFonts w:ascii="Verdana" w:hAnsi="Verdana"/>
          <w:sz w:val="22"/>
        </w:rPr>
      </w:pPr>
      <w:r w:rsidRPr="00912FA9">
        <w:rPr>
          <w:rFonts w:ascii="Verdana" w:hAnsi="Verdana"/>
          <w:sz w:val="22"/>
          <w:lang w:val="es-ES"/>
        </w:rPr>
        <w:t xml:space="preserve">Los coronavirus </w:t>
      </w:r>
      <w:r w:rsidR="00AB543E" w:rsidRPr="00912FA9">
        <w:rPr>
          <w:rFonts w:ascii="Verdana" w:hAnsi="Verdana"/>
          <w:sz w:val="22"/>
          <w:lang w:val="es-ES"/>
        </w:rPr>
        <w:t>(</w:t>
      </w:r>
      <w:r w:rsidR="00AB543E" w:rsidRPr="00912FA9">
        <w:rPr>
          <w:rFonts w:ascii="Verdana" w:hAnsi="Verdana"/>
          <w:b/>
          <w:sz w:val="22"/>
          <w:lang w:val="es-ES"/>
        </w:rPr>
        <w:t>Ver Anexo 2</w:t>
      </w:r>
      <w:r w:rsidR="00AB543E" w:rsidRPr="00912FA9">
        <w:rPr>
          <w:rFonts w:ascii="Verdana" w:hAnsi="Verdana"/>
          <w:sz w:val="22"/>
          <w:lang w:val="es-ES"/>
        </w:rPr>
        <w:t xml:space="preserve">) </w:t>
      </w:r>
      <w:r w:rsidRPr="00912FA9">
        <w:rPr>
          <w:rFonts w:ascii="Verdana" w:hAnsi="Verdana"/>
          <w:sz w:val="22"/>
          <w:lang w:val="es-ES"/>
        </w:rPr>
        <w:t xml:space="preserve">son virus de ARN de sentido positivo, de cadena sencilla relativamente grande (~ 30 kb). Su membrana tiene una apariencia de corona, debido a su decoración con ‘espigas’ de glucoproteína. En particular, la familia del </w:t>
      </w:r>
      <w:r w:rsidRPr="00912FA9">
        <w:rPr>
          <w:rFonts w:ascii="Verdana" w:hAnsi="Verdana"/>
          <w:sz w:val="22"/>
        </w:rPr>
        <w:t>β</w:t>
      </w:r>
      <w:r w:rsidRPr="00912FA9">
        <w:rPr>
          <w:rFonts w:ascii="Verdana" w:hAnsi="Verdana"/>
          <w:sz w:val="22"/>
          <w:lang w:val="es-ES"/>
        </w:rPr>
        <w:t xml:space="preserve">-coronavirus incluye el virus del Síndrome Respiratorio Agudo Severo (SARS) (SARS-CoV), el virus del síndrome respiratorio del Medio Oriente (MERS) (MERS-CoV) y el agente causal COVID-19 SARS-CoV-2. En 5’ dos tercios del genoma del SARS-CoV-2 codifican dos poliproteínas, pp1a y pp1ab, denominadas replicasa. Estas poliproteínas se dividen en 16 proteínas no estructurales, incluida la ARN polimerasa dependiente de ARN (RdRp), por dos proteasas virales esenciales: la proteasa tipo 3C (3CLpro) y la proteasa tipo papaína (PLpro). El 3′ un tercio del genoma del SARS-CoV-2, como otros </w:t>
      </w:r>
      <w:r w:rsidRPr="00912FA9">
        <w:rPr>
          <w:rFonts w:ascii="Verdana" w:hAnsi="Verdana"/>
          <w:sz w:val="22"/>
        </w:rPr>
        <w:t>β</w:t>
      </w:r>
      <w:r w:rsidRPr="00912FA9">
        <w:rPr>
          <w:rFonts w:ascii="Verdana" w:hAnsi="Verdana"/>
          <w:sz w:val="22"/>
          <w:lang w:val="es-ES"/>
        </w:rPr>
        <w:t xml:space="preserve"> coronavirus, codifica cuatro proteínas estructurales esenciales y un conjunto de proteínas accesorias, que pueden interferir con la respuesta inmune innata del huésped. </w:t>
      </w:r>
      <w:r w:rsidRPr="00912FA9">
        <w:rPr>
          <w:rFonts w:ascii="Verdana" w:hAnsi="Verdana"/>
          <w:sz w:val="22"/>
        </w:rPr>
        <w:t>Estas proteínas estructurales son:</w:t>
      </w:r>
      <w:r w:rsidR="00073753" w:rsidRPr="00912FA9">
        <w:rPr>
          <w:rFonts w:ascii="Verdana" w:hAnsi="Verdana"/>
          <w:sz w:val="22"/>
          <w:vertAlign w:val="superscript"/>
        </w:rPr>
        <w:t>(18,19,20,</w:t>
      </w:r>
      <w:r w:rsidRPr="00912FA9">
        <w:rPr>
          <w:rFonts w:ascii="Verdana" w:hAnsi="Verdana"/>
          <w:sz w:val="22"/>
          <w:vertAlign w:val="superscript"/>
        </w:rPr>
        <w:t>21</w:t>
      </w:r>
      <w:r w:rsidR="00073753" w:rsidRPr="00912FA9">
        <w:rPr>
          <w:rFonts w:ascii="Verdana" w:hAnsi="Verdana"/>
          <w:sz w:val="22"/>
          <w:vertAlign w:val="superscript"/>
        </w:rPr>
        <w:t>)</w:t>
      </w:r>
      <w:r w:rsidRPr="00912FA9">
        <w:rPr>
          <w:rFonts w:ascii="Verdana" w:hAnsi="Verdana"/>
          <w:sz w:val="22"/>
          <w:vertAlign w:val="superscript"/>
        </w:rPr>
        <w:t xml:space="preserve"> </w:t>
      </w:r>
    </w:p>
    <w:p w:rsidR="00AB543E" w:rsidRPr="00912FA9" w:rsidRDefault="00B3399E" w:rsidP="00AB543E">
      <w:pPr>
        <w:pStyle w:val="Prrafodelista"/>
        <w:numPr>
          <w:ilvl w:val="0"/>
          <w:numId w:val="13"/>
        </w:numPr>
        <w:spacing w:line="360" w:lineRule="auto"/>
        <w:rPr>
          <w:rFonts w:ascii="Verdana" w:hAnsi="Verdana"/>
          <w:sz w:val="22"/>
          <w:lang w:val="es-ES"/>
        </w:rPr>
      </w:pPr>
      <w:r w:rsidRPr="00912FA9">
        <w:rPr>
          <w:rFonts w:ascii="Verdana" w:hAnsi="Verdana"/>
          <w:sz w:val="22"/>
          <w:lang w:val="es-ES"/>
        </w:rPr>
        <w:t xml:space="preserve">Glicoproteínas de espiga (S): representan las estructuras más grandes del virus y son esenciales para la entrada en las células huésped. </w:t>
      </w:r>
    </w:p>
    <w:p w:rsidR="00B3399E" w:rsidRPr="00912FA9" w:rsidRDefault="00B3399E" w:rsidP="00AB543E">
      <w:pPr>
        <w:pStyle w:val="Prrafodelista"/>
        <w:numPr>
          <w:ilvl w:val="0"/>
          <w:numId w:val="13"/>
        </w:numPr>
        <w:spacing w:line="360" w:lineRule="auto"/>
        <w:rPr>
          <w:rFonts w:ascii="Verdana" w:hAnsi="Verdana"/>
          <w:sz w:val="22"/>
          <w:lang w:val="es-ES"/>
        </w:rPr>
      </w:pPr>
      <w:r w:rsidRPr="00912FA9">
        <w:rPr>
          <w:rFonts w:ascii="Verdana" w:hAnsi="Verdana"/>
          <w:sz w:val="22"/>
          <w:lang w:val="es-ES"/>
        </w:rPr>
        <w:t xml:space="preserve">Proteínas de envoltura pequeña (E): solo están presentes en pequeñas cantidades y probablemente funcionen como canales iónicos, no indispensables para la replicación viral pero esenciales para la patogénesis. </w:t>
      </w:r>
    </w:p>
    <w:p w:rsidR="00AB543E" w:rsidRPr="00912FA9" w:rsidRDefault="00B3399E" w:rsidP="00AB543E">
      <w:pPr>
        <w:pStyle w:val="Prrafodelista"/>
        <w:numPr>
          <w:ilvl w:val="0"/>
          <w:numId w:val="13"/>
        </w:numPr>
        <w:spacing w:line="360" w:lineRule="auto"/>
        <w:rPr>
          <w:rFonts w:ascii="Verdana" w:hAnsi="Verdana"/>
          <w:sz w:val="22"/>
          <w:vertAlign w:val="superscript"/>
          <w:lang w:val="es-ES"/>
        </w:rPr>
      </w:pPr>
      <w:r w:rsidRPr="00912FA9">
        <w:rPr>
          <w:rFonts w:ascii="Verdana" w:hAnsi="Verdana"/>
          <w:sz w:val="22"/>
          <w:lang w:val="es-ES"/>
        </w:rPr>
        <w:t>Proteínas de membrana/matriz (M)</w:t>
      </w:r>
      <w:r w:rsidRPr="00912FA9">
        <w:rPr>
          <w:rFonts w:ascii="Verdana" w:hAnsi="Verdana"/>
          <w:b/>
          <w:sz w:val="22"/>
          <w:lang w:val="es-ES"/>
        </w:rPr>
        <w:t>:</w:t>
      </w:r>
      <w:r w:rsidRPr="00912FA9">
        <w:rPr>
          <w:rFonts w:ascii="Verdana" w:hAnsi="Verdana"/>
          <w:sz w:val="22"/>
          <w:lang w:val="es-ES"/>
        </w:rPr>
        <w:t xml:space="preserve"> son las proteínas más abundantes en la estructura del virus y son responsables de la curvatura de la membrana viral y de la unión a la nucleocápside. </w:t>
      </w:r>
    </w:p>
    <w:p w:rsidR="00B3399E" w:rsidRPr="00912FA9" w:rsidRDefault="00B3399E" w:rsidP="00AB543E">
      <w:pPr>
        <w:pStyle w:val="Prrafodelista"/>
        <w:numPr>
          <w:ilvl w:val="0"/>
          <w:numId w:val="13"/>
        </w:numPr>
        <w:spacing w:line="360" w:lineRule="auto"/>
        <w:rPr>
          <w:rFonts w:ascii="Verdana" w:hAnsi="Verdana"/>
          <w:sz w:val="22"/>
          <w:vertAlign w:val="superscript"/>
          <w:lang w:val="es-ES"/>
        </w:rPr>
      </w:pPr>
      <w:r w:rsidRPr="00912FA9">
        <w:rPr>
          <w:rFonts w:ascii="Verdana" w:hAnsi="Verdana"/>
          <w:sz w:val="22"/>
          <w:lang w:val="es-ES"/>
        </w:rPr>
        <w:t>Proteínas de la nucleocápside (N):se unen al genoma viral de ARN y aseguran el mantenimiento del ARN en una conformación “beads-on-a-string”.</w:t>
      </w:r>
      <w:r w:rsidR="00073753" w:rsidRPr="00912FA9">
        <w:rPr>
          <w:rFonts w:ascii="Verdana" w:hAnsi="Verdana"/>
          <w:sz w:val="22"/>
          <w:vertAlign w:val="superscript"/>
          <w:lang w:val="es-ES"/>
        </w:rPr>
        <w:t>(18,19,20,21)</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Mecanismo de infección del SARS-CoV-2 </w:t>
      </w:r>
    </w:p>
    <w:p w:rsidR="003C60A6" w:rsidRPr="00912FA9" w:rsidRDefault="00B3399E" w:rsidP="0094486B">
      <w:pPr>
        <w:spacing w:line="360" w:lineRule="auto"/>
        <w:rPr>
          <w:rFonts w:ascii="Verdana" w:hAnsi="Verdana"/>
          <w:sz w:val="22"/>
          <w:lang w:val="es-ES"/>
        </w:rPr>
      </w:pPr>
      <w:r w:rsidRPr="00912FA9">
        <w:rPr>
          <w:rFonts w:ascii="Verdana" w:hAnsi="Verdana"/>
          <w:sz w:val="22"/>
          <w:lang w:val="es-ES"/>
        </w:rPr>
        <w:lastRenderedPageBreak/>
        <w:t>La infección por SARS-CoV-2 comienza con la unión de la proteína (S) con el receptor ACE2 de la célula huésped. El virión ingresa vía endocitosis y, posteriormente, el RNA genómico viral se libera al citoplasma y se traduce directamente en las poliproteínas pp1a y pp1ab que sufrirán proteólisis enzimática para generar las 16 proteínas (nsps) del complejo RTC. El complejo RTC, replica y sintetiza un conjunto de (sgRNA) que codifican para la producción de las proteínas estructurales principales (S), (M), (E) y (N); y las proteínas accesorias. Todas estas proteínas, junto con la nucleocápside, serán ensambladas a nivel del complejo de Golgi para formar las nuevas partículas víricas y así, finalmente, ser liberadas de la célula infectada.</w:t>
      </w:r>
      <w:r w:rsidR="000F793E" w:rsidRPr="00912FA9">
        <w:rPr>
          <w:rFonts w:ascii="Verdana" w:hAnsi="Verdana"/>
          <w:sz w:val="22"/>
          <w:vertAlign w:val="superscript"/>
          <w:lang w:val="es-ES"/>
        </w:rPr>
        <w:t>(</w:t>
      </w:r>
      <w:r w:rsidRPr="00912FA9">
        <w:rPr>
          <w:rFonts w:ascii="Verdana" w:hAnsi="Verdana"/>
          <w:sz w:val="22"/>
          <w:vertAlign w:val="superscript"/>
          <w:lang w:val="es-ES"/>
        </w:rPr>
        <w:t>18</w:t>
      </w:r>
      <w:r w:rsidR="000F793E" w:rsidRPr="00912FA9">
        <w:rPr>
          <w:rFonts w:ascii="Verdana" w:hAnsi="Verdana"/>
          <w:sz w:val="22"/>
          <w:vertAlign w:val="superscript"/>
          <w:lang w:val="es-ES"/>
        </w:rPr>
        <w:t>)</w:t>
      </w:r>
      <w:r w:rsidRPr="00912FA9">
        <w:rPr>
          <w:rFonts w:ascii="Verdana" w:hAnsi="Verdana"/>
          <w:sz w:val="22"/>
          <w:lang w:val="es-ES"/>
        </w:rPr>
        <w:t xml:space="preserve"> </w:t>
      </w:r>
      <w:r w:rsidR="00AB543E" w:rsidRPr="00912FA9">
        <w:rPr>
          <w:rFonts w:ascii="Verdana" w:hAnsi="Verdana"/>
          <w:sz w:val="22"/>
          <w:lang w:val="es-ES"/>
        </w:rPr>
        <w:t>(</w:t>
      </w:r>
      <w:r w:rsidR="00AB543E" w:rsidRPr="00912FA9">
        <w:rPr>
          <w:rFonts w:ascii="Verdana" w:hAnsi="Verdana"/>
          <w:b/>
          <w:sz w:val="22"/>
          <w:lang w:val="es-ES"/>
        </w:rPr>
        <w:t>Ver Anexo 3</w:t>
      </w:r>
      <w:r w:rsidR="00AB543E" w:rsidRPr="00912FA9">
        <w:rPr>
          <w:rFonts w:ascii="Verdana" w:hAnsi="Verdana"/>
          <w:sz w:val="22"/>
          <w:lang w:val="es-ES"/>
        </w:rPr>
        <w:t>)</w:t>
      </w:r>
    </w:p>
    <w:p w:rsidR="00B3399E" w:rsidRPr="00912FA9" w:rsidRDefault="00B3399E" w:rsidP="0094486B">
      <w:pPr>
        <w:spacing w:line="360" w:lineRule="auto"/>
        <w:rPr>
          <w:rFonts w:ascii="Verdana" w:hAnsi="Verdana"/>
          <w:b/>
          <w:color w:val="auto"/>
          <w:sz w:val="22"/>
          <w:lang w:val="es-ES"/>
        </w:rPr>
      </w:pPr>
      <w:r w:rsidRPr="00912FA9">
        <w:rPr>
          <w:rFonts w:ascii="Verdana" w:hAnsi="Verdana"/>
          <w:b/>
          <w:color w:val="auto"/>
          <w:sz w:val="22"/>
          <w:lang w:val="es-ES"/>
        </w:rPr>
        <w:t xml:space="preserve">CONCLUSIONES  </w:t>
      </w:r>
    </w:p>
    <w:p w:rsidR="00B3399E" w:rsidRPr="00912FA9" w:rsidRDefault="00B3399E" w:rsidP="0094486B">
      <w:pPr>
        <w:spacing w:line="360" w:lineRule="auto"/>
        <w:rPr>
          <w:rFonts w:ascii="Verdana" w:hAnsi="Verdana"/>
          <w:sz w:val="22"/>
          <w:lang w:val="es-ES"/>
        </w:rPr>
      </w:pPr>
      <w:r w:rsidRPr="00912FA9">
        <w:rPr>
          <w:rFonts w:ascii="Verdana" w:hAnsi="Verdana"/>
          <w:sz w:val="22"/>
          <w:lang w:val="es-ES"/>
        </w:rPr>
        <w:t>Todas las membranas biológicas, incluidas la membrana plasmática y las membranas internas de las células eucariotas, tienen una estructura general común; agrupaciones de moléculas lipídicas y proteicas, unidas por interacciones no covalentes. Dentro de sus funciones se encuentran: delimitar la célula y sus compartimentos, regular los procesos de transporte y proporcionar mecanismos de contacto, comunicación y adhesión intercelular. Esta última se relaciona con el mecanismo por el cual los virus penetran al interior de las células. El SARS-CoV-2 empieza su ciclo infectivo en células epiteliales del aparato respiratorio al adherirse a receptores superficiales ACE2. Esta adhesión específica es mediada por la proteína S de la envoltura viral que caracteriza a los coronavirus, proteína que además juega un papel esencial en las etapas subsiguientes de penetración y fusión de membranas. El importante papel de la proteína S, el receptor ACE-2 y la proteasa TMPRSS2 en la entrada del virus a la célula ha hecho que estas moléculas se conviertan en moléculas clave para el desarrollo de tratamientos o vacunas.</w:t>
      </w:r>
      <w:r w:rsidR="000F793E" w:rsidRPr="00912FA9">
        <w:rPr>
          <w:rFonts w:ascii="Verdana" w:hAnsi="Verdana"/>
          <w:sz w:val="22"/>
          <w:vertAlign w:val="superscript"/>
          <w:lang w:val="es-ES"/>
        </w:rPr>
        <w:t>(</w:t>
      </w:r>
      <w:r w:rsidRPr="00912FA9">
        <w:rPr>
          <w:rFonts w:ascii="Verdana" w:hAnsi="Verdana"/>
          <w:sz w:val="22"/>
          <w:vertAlign w:val="superscript"/>
          <w:lang w:val="es-ES"/>
        </w:rPr>
        <w:t>22</w:t>
      </w:r>
      <w:r w:rsidR="000F793E" w:rsidRPr="00912FA9">
        <w:rPr>
          <w:rFonts w:ascii="Verdana" w:hAnsi="Verdana"/>
          <w:sz w:val="22"/>
          <w:vertAlign w:val="superscript"/>
          <w:lang w:val="es-ES"/>
        </w:rPr>
        <w:t>)</w:t>
      </w:r>
      <w:r w:rsidRPr="00912FA9">
        <w:rPr>
          <w:rFonts w:ascii="Verdana" w:hAnsi="Verdana"/>
          <w:sz w:val="22"/>
          <w:lang w:val="es-ES"/>
        </w:rPr>
        <w:t xml:space="preserve"> </w:t>
      </w:r>
    </w:p>
    <w:p w:rsidR="00B3399E" w:rsidRPr="00912FA9" w:rsidRDefault="00B3399E" w:rsidP="0094486B">
      <w:pPr>
        <w:spacing w:line="360" w:lineRule="auto"/>
        <w:rPr>
          <w:rFonts w:ascii="Verdana" w:hAnsi="Verdana"/>
          <w:b/>
          <w:sz w:val="22"/>
          <w:lang w:val="es-ES"/>
        </w:rPr>
      </w:pPr>
      <w:r w:rsidRPr="00912FA9">
        <w:rPr>
          <w:rFonts w:ascii="Verdana" w:hAnsi="Verdana"/>
          <w:b/>
          <w:sz w:val="22"/>
          <w:lang w:val="es-ES"/>
        </w:rPr>
        <w:t xml:space="preserve">REFERENCIAS BIBLIOGRÁFICAS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Becker WM, Kleinsmith LJ y Hardin J. Capítulo 7. Membranas; estructura, química y función. </w:t>
      </w:r>
      <w:r w:rsidR="00ED1E69" w:rsidRPr="00912FA9">
        <w:rPr>
          <w:rFonts w:ascii="Verdana" w:hAnsi="Verdana"/>
          <w:sz w:val="22"/>
          <w:lang w:val="es-ES"/>
        </w:rPr>
        <w:t>En:</w:t>
      </w:r>
      <w:r w:rsidRPr="00912FA9">
        <w:rPr>
          <w:rFonts w:ascii="Verdana" w:hAnsi="Verdana"/>
          <w:sz w:val="22"/>
          <w:lang w:val="es-ES"/>
        </w:rPr>
        <w:t xml:space="preserve"> El mundo de la célula. 6ta edición.</w:t>
      </w:r>
      <w:r w:rsidR="00ED1E69" w:rsidRPr="00912FA9">
        <w:rPr>
          <w:rFonts w:ascii="Verdana" w:hAnsi="Verdana"/>
          <w:sz w:val="22"/>
          <w:lang w:val="es-ES"/>
        </w:rPr>
        <w:t xml:space="preserve"> Madrid, España: </w:t>
      </w:r>
      <w:r w:rsidR="00ED1E69" w:rsidRPr="00912FA9">
        <w:rPr>
          <w:rFonts w:ascii="Verdana" w:hAnsi="Verdana"/>
          <w:sz w:val="22"/>
          <w:lang w:val="es-ES"/>
        </w:rPr>
        <w:lastRenderedPageBreak/>
        <w:t>PEARSON EDUCACIÓN, S.A;</w:t>
      </w:r>
      <w:r w:rsidRPr="00912FA9">
        <w:rPr>
          <w:rFonts w:ascii="Verdana" w:hAnsi="Verdana"/>
          <w:sz w:val="22"/>
          <w:lang w:val="es-ES"/>
        </w:rPr>
        <w:t xml:space="preserve"> 2007. </w:t>
      </w:r>
      <w:r w:rsidR="00ED1E69" w:rsidRPr="00912FA9">
        <w:rPr>
          <w:rFonts w:ascii="Verdana" w:hAnsi="Verdana"/>
          <w:sz w:val="22"/>
          <w:lang w:val="es-ES"/>
        </w:rPr>
        <w:t>pp.</w:t>
      </w:r>
      <w:r w:rsidRPr="00912FA9">
        <w:rPr>
          <w:rFonts w:ascii="Verdana" w:hAnsi="Verdana"/>
          <w:sz w:val="22"/>
          <w:lang w:val="es-ES"/>
        </w:rPr>
        <w:t xml:space="preserve"> 169-209. ISBN 10: 84-205-5013-2.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Cooper GM, Hausman RE. Capítulo 2. Composición de las células. </w:t>
      </w:r>
      <w:r w:rsidR="00ED1E69" w:rsidRPr="00912FA9">
        <w:rPr>
          <w:rFonts w:ascii="Verdana" w:hAnsi="Verdana"/>
          <w:sz w:val="22"/>
          <w:lang w:val="es-ES"/>
        </w:rPr>
        <w:t xml:space="preserve">En: </w:t>
      </w:r>
      <w:r w:rsidRPr="00912FA9">
        <w:rPr>
          <w:rFonts w:ascii="Verdana" w:hAnsi="Verdana"/>
          <w:sz w:val="22"/>
          <w:lang w:val="es-ES"/>
        </w:rPr>
        <w:t>La célula. 5ta edición. España: MAREAN LIBROS, S.L</w:t>
      </w:r>
      <w:r w:rsidR="00ED1E69" w:rsidRPr="00912FA9">
        <w:rPr>
          <w:rFonts w:ascii="Verdana" w:hAnsi="Verdana"/>
          <w:sz w:val="22"/>
          <w:lang w:val="es-ES"/>
        </w:rPr>
        <w:t>;</w:t>
      </w:r>
      <w:r w:rsidRPr="00912FA9">
        <w:rPr>
          <w:rFonts w:ascii="Verdana" w:hAnsi="Verdana"/>
          <w:sz w:val="22"/>
          <w:lang w:val="es-ES"/>
        </w:rPr>
        <w:t xml:space="preserve"> 2011. </w:t>
      </w:r>
      <w:r w:rsidR="00ED1E69" w:rsidRPr="00912FA9">
        <w:rPr>
          <w:rFonts w:ascii="Verdana" w:hAnsi="Verdana"/>
          <w:sz w:val="22"/>
          <w:lang w:val="es-ES"/>
        </w:rPr>
        <w:t>pp.</w:t>
      </w:r>
      <w:r w:rsidRPr="00912FA9">
        <w:rPr>
          <w:rFonts w:ascii="Verdana" w:hAnsi="Verdana"/>
          <w:sz w:val="22"/>
          <w:lang w:val="es-ES"/>
        </w:rPr>
        <w:t xml:space="preserve"> 43-72. ISBN: 978-84-7101-811-3.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Ruiz-Bravo A, Jiménez-Valera M. SARS-CoV-2 y pandemia de síndrome respiratorio agudo (COVID-19). ArsPharm [Internet]. Jun 2020 [citado 29</w:t>
      </w:r>
      <w:r w:rsidR="000F793E" w:rsidRPr="00912FA9">
        <w:rPr>
          <w:rFonts w:ascii="Verdana" w:hAnsi="Verdana"/>
          <w:sz w:val="22"/>
          <w:lang w:val="es-ES"/>
        </w:rPr>
        <w:t>/04/</w:t>
      </w:r>
      <w:r w:rsidRPr="00912FA9">
        <w:rPr>
          <w:rFonts w:ascii="Verdana" w:hAnsi="Verdana"/>
          <w:sz w:val="22"/>
          <w:lang w:val="es-ES"/>
        </w:rPr>
        <w:t xml:space="preserve">2021]; 61(2):63-79. Disponible en: </w:t>
      </w:r>
      <w:hyperlink r:id="rId10" w:history="1">
        <w:r w:rsidR="000F793E" w:rsidRPr="00912FA9">
          <w:rPr>
            <w:rStyle w:val="Hipervnculo"/>
            <w:rFonts w:ascii="Verdana" w:hAnsi="Verdana"/>
            <w:sz w:val="22"/>
            <w:lang w:val="es-ES"/>
          </w:rPr>
          <w:t>http://scielo.isciii.es/scielo.php?script=sci_arttext&amp;pid=S234098942020000200001&amp;lng=es</w:t>
        </w:r>
      </w:hyperlink>
      <w:r w:rsidR="000F793E" w:rsidRPr="00912FA9">
        <w:rPr>
          <w:rFonts w:ascii="Verdana" w:hAnsi="Verdana"/>
          <w:sz w:val="22"/>
          <w:lang w:val="es-ES"/>
        </w:rPr>
        <w:t xml:space="preserve"> </w:t>
      </w:r>
      <w:hyperlink r:id="rId11" w:history="1">
        <w:r w:rsidR="00900862" w:rsidRPr="00912FA9">
          <w:rPr>
            <w:rStyle w:val="Hipervnculo"/>
            <w:rFonts w:ascii="Verdana" w:hAnsi="Verdana"/>
            <w:sz w:val="22"/>
            <w:lang w:val="es-ES"/>
          </w:rPr>
          <w:t>https://dx.doi.org/10.30827/ars.v61i2.15177</w:t>
        </w:r>
      </w:hyperlink>
      <w:r w:rsidR="00900862" w:rsidRPr="00912FA9">
        <w:rPr>
          <w:rFonts w:ascii="Verdana" w:hAnsi="Verdana"/>
          <w:sz w:val="22"/>
          <w:lang w:val="es-ES"/>
        </w:rPr>
        <w:t xml:space="preserve"> </w:t>
      </w:r>
      <w:r w:rsidR="00E10117" w:rsidRPr="00912FA9">
        <w:rPr>
          <w:rFonts w:ascii="Verdana" w:hAnsi="Verdana"/>
          <w:sz w:val="22"/>
          <w:lang w:val="es-ES"/>
        </w:rPr>
        <w:t xml:space="preserve"> </w:t>
      </w:r>
      <w:hyperlink r:id="rId12">
        <w:r w:rsidRPr="00912FA9">
          <w:rPr>
            <w:rFonts w:ascii="Verdana" w:hAnsi="Verdana"/>
            <w:sz w:val="22"/>
            <w:lang w:val="es-ES"/>
          </w:rPr>
          <w:t>.</w:t>
        </w:r>
      </w:hyperlink>
      <w:r w:rsidRPr="00912FA9">
        <w:rPr>
          <w:rFonts w:ascii="Verdana" w:hAnsi="Verdana"/>
          <w:sz w:val="22"/>
          <w:lang w:val="es-ES"/>
        </w:rPr>
        <w:t xml:space="preserve"> </w:t>
      </w:r>
    </w:p>
    <w:p w:rsidR="00B3399E" w:rsidRPr="00912FA9" w:rsidRDefault="00B3399E" w:rsidP="0094486B">
      <w:pPr>
        <w:pStyle w:val="Prrafodelista"/>
        <w:numPr>
          <w:ilvl w:val="0"/>
          <w:numId w:val="7"/>
        </w:numPr>
        <w:spacing w:line="360" w:lineRule="auto"/>
        <w:rPr>
          <w:rFonts w:ascii="Verdana" w:hAnsi="Verdana"/>
          <w:sz w:val="22"/>
        </w:rPr>
      </w:pPr>
      <w:r w:rsidRPr="00912FA9">
        <w:rPr>
          <w:rFonts w:ascii="Verdana" w:hAnsi="Verdana"/>
          <w:sz w:val="22"/>
        </w:rPr>
        <w:t xml:space="preserve">Zhu N, Zhang D, Wang W, Li X, Yang B, Song J, et al. China Novel Coronavirus Investigating and Research Team. A Novel Coronavirus from Patients with Pneumonia in China, 2019. N Engl J Med [Internet]. 2020 Feb 20 [citado </w:t>
      </w:r>
      <w:r w:rsidR="000F793E" w:rsidRPr="00912FA9">
        <w:rPr>
          <w:rFonts w:ascii="Verdana" w:hAnsi="Verdana"/>
          <w:sz w:val="22"/>
          <w:lang w:val="es-ES"/>
        </w:rPr>
        <w:t>29/04/2021</w:t>
      </w:r>
      <w:r w:rsidRPr="00912FA9">
        <w:rPr>
          <w:rFonts w:ascii="Verdana" w:hAnsi="Verdana"/>
          <w:sz w:val="22"/>
        </w:rPr>
        <w:t xml:space="preserve">]; 382(8):727-733. </w:t>
      </w:r>
      <w:r w:rsidR="00ED1E69" w:rsidRPr="00912FA9">
        <w:rPr>
          <w:rFonts w:ascii="Verdana" w:hAnsi="Verdana"/>
          <w:sz w:val="22"/>
          <w:lang w:val="es-ES"/>
        </w:rPr>
        <w:t>Disponible en</w:t>
      </w:r>
      <w:r w:rsidRPr="00912FA9">
        <w:rPr>
          <w:rFonts w:ascii="Verdana" w:hAnsi="Verdana"/>
          <w:sz w:val="22"/>
        </w:rPr>
        <w:t xml:space="preserve">: </w:t>
      </w:r>
      <w:hyperlink r:id="rId13" w:history="1">
        <w:r w:rsidR="00900862" w:rsidRPr="00912FA9">
          <w:rPr>
            <w:rStyle w:val="Hipervnculo"/>
            <w:rFonts w:ascii="Verdana" w:hAnsi="Verdana"/>
            <w:sz w:val="22"/>
          </w:rPr>
          <w:t>https://doi.org/10.1056/NEJMoa2001017</w:t>
        </w:r>
      </w:hyperlink>
      <w:r w:rsidR="00900862" w:rsidRPr="00912FA9">
        <w:rPr>
          <w:rFonts w:ascii="Verdana" w:hAnsi="Verdana"/>
          <w:sz w:val="22"/>
        </w:rPr>
        <w:t xml:space="preserve"> </w:t>
      </w:r>
      <w:r w:rsidRPr="00912FA9">
        <w:rPr>
          <w:rFonts w:ascii="Verdana" w:hAnsi="Verdana"/>
          <w:sz w:val="22"/>
        </w:rPr>
        <w:t xml:space="preserve"> </w:t>
      </w:r>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Oliva Marin JE. </w:t>
      </w:r>
      <w:r w:rsidRPr="00912FA9">
        <w:rPr>
          <w:rFonts w:ascii="Verdana" w:hAnsi="Verdana"/>
          <w:i/>
          <w:sz w:val="22"/>
          <w:lang w:val="es-ES"/>
        </w:rPr>
        <w:t>SARS-CoV-2: origen, estructura, replicación y patogénesis</w:t>
      </w:r>
      <w:r w:rsidRPr="00912FA9">
        <w:rPr>
          <w:rFonts w:ascii="Verdana" w:hAnsi="Verdana"/>
          <w:sz w:val="22"/>
          <w:lang w:val="es-ES"/>
        </w:rPr>
        <w:t xml:space="preserve">. Alerta </w:t>
      </w:r>
      <w:r w:rsidR="00ED1E69" w:rsidRPr="00912FA9">
        <w:rPr>
          <w:rFonts w:ascii="Verdana" w:hAnsi="Verdana"/>
          <w:sz w:val="22"/>
          <w:lang w:val="es-ES"/>
        </w:rPr>
        <w:t>[Internet].</w:t>
      </w:r>
      <w:r w:rsidRPr="00912FA9">
        <w:rPr>
          <w:rFonts w:ascii="Verdana" w:hAnsi="Verdana"/>
          <w:sz w:val="22"/>
          <w:lang w:val="es-ES"/>
        </w:rPr>
        <w:t xml:space="preserve"> 2020 [</w:t>
      </w:r>
      <w:r w:rsidR="00ED1E69" w:rsidRPr="00912FA9">
        <w:rPr>
          <w:rFonts w:ascii="Verdana" w:hAnsi="Verdana"/>
          <w:sz w:val="22"/>
          <w:lang w:val="es-ES"/>
        </w:rPr>
        <w:t xml:space="preserve">citado </w:t>
      </w:r>
      <w:r w:rsidR="000F793E" w:rsidRPr="00912FA9">
        <w:rPr>
          <w:rFonts w:ascii="Verdana" w:hAnsi="Verdana"/>
          <w:color w:val="auto"/>
          <w:sz w:val="22"/>
          <w:lang w:val="es-ES"/>
        </w:rPr>
        <w:t>0</w:t>
      </w:r>
      <w:r w:rsidR="000F793E" w:rsidRPr="00912FA9">
        <w:rPr>
          <w:rFonts w:ascii="Verdana" w:hAnsi="Verdana"/>
          <w:sz w:val="22"/>
          <w:lang w:val="es-ES"/>
        </w:rPr>
        <w:t>2/04/2021</w:t>
      </w:r>
      <w:r w:rsidRPr="00912FA9">
        <w:rPr>
          <w:rFonts w:ascii="Verdana" w:hAnsi="Verdana"/>
          <w:sz w:val="22"/>
          <w:lang w:val="es-ES"/>
        </w:rPr>
        <w:t>];3(2):79-86. Disponible en:</w:t>
      </w:r>
      <w:hyperlink r:id="rId14">
        <w:r w:rsidRPr="00912FA9">
          <w:rPr>
            <w:rFonts w:ascii="Verdana" w:hAnsi="Verdana"/>
            <w:sz w:val="22"/>
            <w:lang w:val="es-ES"/>
          </w:rPr>
          <w:t xml:space="preserve"> </w:t>
        </w:r>
      </w:hyperlink>
      <w:hyperlink r:id="rId15" w:history="1">
        <w:r w:rsidR="00ED1E69" w:rsidRPr="00912FA9">
          <w:rPr>
            <w:rStyle w:val="Hipervnculo"/>
            <w:rFonts w:ascii="Verdana" w:hAnsi="Verdana"/>
            <w:sz w:val="22"/>
            <w:u w:color="0563C1"/>
            <w:lang w:val="es-ES"/>
          </w:rPr>
          <w:t>https://doi.org/10.5377/alerta.v3i2.9619</w:t>
        </w:r>
      </w:hyperlink>
      <w:r w:rsidR="00ED1E69" w:rsidRPr="00912FA9">
        <w:rPr>
          <w:rFonts w:ascii="Verdana" w:hAnsi="Verdana"/>
          <w:color w:val="0563C1"/>
          <w:sz w:val="22"/>
          <w:u w:color="0563C1"/>
          <w:lang w:val="es-ES"/>
        </w:rPr>
        <w:t xml:space="preserve"> </w:t>
      </w:r>
      <w:hyperlink r:id="rId16">
        <w:r w:rsidRPr="00912FA9">
          <w:rPr>
            <w:rFonts w:ascii="Verdana" w:hAnsi="Verdana"/>
            <w:sz w:val="22"/>
            <w:lang w:val="es-ES"/>
          </w:rPr>
          <w:t xml:space="preserve"> </w:t>
        </w:r>
      </w:hyperlink>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Fernández Camargo DA, Morales Buenrostro LE. </w:t>
      </w:r>
      <w:r w:rsidRPr="00912FA9">
        <w:rPr>
          <w:rFonts w:ascii="Verdana" w:hAnsi="Verdana"/>
          <w:i/>
          <w:sz w:val="22"/>
          <w:lang w:val="es-ES"/>
        </w:rPr>
        <w:t>Biología del SARS-CoV2</w:t>
      </w:r>
      <w:r w:rsidRPr="00912FA9">
        <w:rPr>
          <w:rFonts w:ascii="Verdana" w:hAnsi="Verdana"/>
          <w:sz w:val="22"/>
          <w:lang w:val="es-ES"/>
        </w:rPr>
        <w:t xml:space="preserve">. RevMexTraspl </w:t>
      </w:r>
      <w:r w:rsidR="00ED1E69" w:rsidRPr="00912FA9">
        <w:rPr>
          <w:rFonts w:ascii="Verdana" w:hAnsi="Verdana"/>
          <w:sz w:val="22"/>
          <w:lang w:val="es-ES"/>
        </w:rPr>
        <w:t xml:space="preserve">[Internet]. </w:t>
      </w:r>
      <w:r w:rsidRPr="00912FA9">
        <w:rPr>
          <w:rFonts w:ascii="Verdana" w:hAnsi="Verdana"/>
          <w:sz w:val="22"/>
          <w:lang w:val="es-ES"/>
        </w:rPr>
        <w:t>2020 [</w:t>
      </w:r>
      <w:r w:rsidR="00ED1E69" w:rsidRPr="00912FA9">
        <w:rPr>
          <w:rFonts w:ascii="Verdana" w:hAnsi="Verdana"/>
          <w:sz w:val="22"/>
          <w:lang w:val="es-ES"/>
        </w:rPr>
        <w:t>citado</w:t>
      </w:r>
      <w:r w:rsidRPr="00912FA9">
        <w:rPr>
          <w:rFonts w:ascii="Verdana" w:hAnsi="Verdana"/>
          <w:sz w:val="22"/>
          <w:lang w:val="es-ES"/>
        </w:rPr>
        <w:t xml:space="preserve"> </w:t>
      </w:r>
      <w:r w:rsidR="000F793E" w:rsidRPr="00912FA9">
        <w:rPr>
          <w:rFonts w:ascii="Verdana" w:hAnsi="Verdana"/>
          <w:color w:val="auto"/>
          <w:sz w:val="22"/>
          <w:lang w:val="es-ES"/>
        </w:rPr>
        <w:t>0</w:t>
      </w:r>
      <w:r w:rsidR="000F793E" w:rsidRPr="00912FA9">
        <w:rPr>
          <w:rFonts w:ascii="Verdana" w:hAnsi="Verdana"/>
          <w:sz w:val="22"/>
          <w:lang w:val="es-ES"/>
        </w:rPr>
        <w:t>2/04/2021</w:t>
      </w:r>
      <w:r w:rsidRPr="00912FA9">
        <w:rPr>
          <w:rFonts w:ascii="Verdana" w:hAnsi="Verdana"/>
          <w:sz w:val="22"/>
          <w:lang w:val="es-ES"/>
        </w:rPr>
        <w:t>]; 9(S2): s139-s148. Disponible en</w:t>
      </w:r>
      <w:r w:rsidR="00ED1E69" w:rsidRPr="00912FA9">
        <w:rPr>
          <w:rFonts w:ascii="Verdana" w:hAnsi="Verdana"/>
          <w:sz w:val="22"/>
          <w:lang w:val="es-ES"/>
        </w:rPr>
        <w:t>:</w:t>
      </w:r>
      <w:r w:rsidRPr="00912FA9">
        <w:rPr>
          <w:rFonts w:ascii="Verdana" w:hAnsi="Verdana"/>
          <w:sz w:val="22"/>
          <w:lang w:val="es-ES"/>
        </w:rPr>
        <w:t xml:space="preserve"> </w:t>
      </w:r>
      <w:hyperlink r:id="rId17" w:history="1">
        <w:r w:rsidR="00ED1E69" w:rsidRPr="00912FA9">
          <w:rPr>
            <w:rStyle w:val="Hipervnculo"/>
            <w:rFonts w:ascii="Verdana" w:hAnsi="Verdana"/>
            <w:sz w:val="22"/>
            <w:u w:color="0563C1"/>
            <w:lang w:val="es-ES"/>
          </w:rPr>
          <w:t>https://dx.doi.org/10.35366/94503</w:t>
        </w:r>
      </w:hyperlink>
      <w:r w:rsidR="00ED1E69" w:rsidRPr="00912FA9">
        <w:rPr>
          <w:rFonts w:ascii="Verdana" w:hAnsi="Verdana"/>
          <w:color w:val="0563C1"/>
          <w:sz w:val="22"/>
          <w:u w:color="0563C1"/>
          <w:lang w:val="es-ES"/>
        </w:rPr>
        <w:t xml:space="preserve"> </w:t>
      </w:r>
      <w:hyperlink r:id="rId18">
        <w:r w:rsidRPr="00912FA9">
          <w:rPr>
            <w:rFonts w:ascii="Verdana" w:hAnsi="Verdana"/>
            <w:sz w:val="22"/>
            <w:lang w:val="es-ES"/>
          </w:rPr>
          <w:t xml:space="preserve"> </w:t>
        </w:r>
      </w:hyperlink>
    </w:p>
    <w:p w:rsidR="00B3399E" w:rsidRPr="00912FA9" w:rsidRDefault="00B3399E" w:rsidP="0094486B">
      <w:pPr>
        <w:pStyle w:val="Prrafodelista"/>
        <w:numPr>
          <w:ilvl w:val="0"/>
          <w:numId w:val="7"/>
        </w:numPr>
        <w:spacing w:line="360" w:lineRule="auto"/>
        <w:rPr>
          <w:rFonts w:ascii="Verdana" w:hAnsi="Verdana"/>
          <w:sz w:val="22"/>
        </w:rPr>
      </w:pPr>
      <w:r w:rsidRPr="00912FA9">
        <w:rPr>
          <w:rFonts w:ascii="Verdana" w:hAnsi="Verdana"/>
          <w:sz w:val="22"/>
          <w:lang w:val="es-ES"/>
        </w:rPr>
        <w:t xml:space="preserve">Hu B, Guo H, Zhou P, Shi ZL. </w:t>
      </w:r>
      <w:r w:rsidRPr="00912FA9">
        <w:rPr>
          <w:rFonts w:ascii="Verdana" w:hAnsi="Verdana"/>
          <w:sz w:val="22"/>
        </w:rPr>
        <w:t>Characteristics of SARS-CoV-2 and COVID19. Nat Rev Microbiol</w:t>
      </w:r>
      <w:r w:rsidR="00ED1E69" w:rsidRPr="00912FA9">
        <w:rPr>
          <w:rFonts w:ascii="Verdana" w:hAnsi="Verdana"/>
          <w:sz w:val="22"/>
        </w:rPr>
        <w:t xml:space="preserve"> </w:t>
      </w:r>
      <w:r w:rsidRPr="00912FA9">
        <w:rPr>
          <w:rFonts w:ascii="Verdana" w:hAnsi="Verdana"/>
          <w:sz w:val="22"/>
        </w:rPr>
        <w:t xml:space="preserve">[Internet]. 2020 Oct [citado </w:t>
      </w:r>
      <w:r w:rsidR="000F793E" w:rsidRPr="00912FA9">
        <w:rPr>
          <w:rFonts w:ascii="Verdana" w:hAnsi="Verdana"/>
          <w:sz w:val="22"/>
        </w:rPr>
        <w:t>29/04/2021</w:t>
      </w:r>
      <w:r w:rsidRPr="00912FA9">
        <w:rPr>
          <w:rFonts w:ascii="Verdana" w:hAnsi="Verdana"/>
          <w:sz w:val="22"/>
        </w:rPr>
        <w:t xml:space="preserve">]; 6:1–14. </w:t>
      </w:r>
      <w:r w:rsidR="00ED1E69" w:rsidRPr="00912FA9">
        <w:rPr>
          <w:rFonts w:ascii="Verdana" w:hAnsi="Verdana"/>
          <w:sz w:val="22"/>
          <w:lang w:val="es-ES"/>
        </w:rPr>
        <w:t xml:space="preserve">Disponible en: </w:t>
      </w:r>
      <w:hyperlink r:id="rId19">
        <w:r w:rsidRPr="00912FA9">
          <w:rPr>
            <w:rFonts w:ascii="Verdana" w:hAnsi="Verdana"/>
            <w:sz w:val="22"/>
          </w:rPr>
          <w:t>https://doi.org/10.1038/s41579</w:t>
        </w:r>
      </w:hyperlink>
      <w:hyperlink r:id="rId20">
        <w:r w:rsidRPr="00912FA9">
          <w:rPr>
            <w:rFonts w:ascii="Verdana" w:hAnsi="Verdana"/>
            <w:sz w:val="22"/>
          </w:rPr>
          <w:t>-</w:t>
        </w:r>
      </w:hyperlink>
      <w:hyperlink r:id="rId21">
        <w:r w:rsidRPr="00912FA9">
          <w:rPr>
            <w:rFonts w:ascii="Verdana" w:hAnsi="Verdana"/>
            <w:sz w:val="22"/>
          </w:rPr>
          <w:t>020</w:t>
        </w:r>
      </w:hyperlink>
      <w:hyperlink r:id="rId22">
        <w:r w:rsidRPr="00912FA9">
          <w:rPr>
            <w:rFonts w:ascii="Verdana" w:hAnsi="Verdana"/>
            <w:sz w:val="22"/>
          </w:rPr>
          <w:t>-</w:t>
        </w:r>
      </w:hyperlink>
      <w:hyperlink r:id="rId23">
        <w:r w:rsidRPr="00912FA9">
          <w:rPr>
            <w:rFonts w:ascii="Verdana" w:hAnsi="Verdana"/>
            <w:sz w:val="22"/>
          </w:rPr>
          <w:t>0045</w:t>
        </w:r>
      </w:hyperlink>
      <w:r w:rsidR="00ED1E69" w:rsidRPr="00912FA9">
        <w:rPr>
          <w:rFonts w:ascii="Verdana" w:hAnsi="Verdana"/>
          <w:sz w:val="22"/>
        </w:rPr>
        <w:t xml:space="preserve">9-7   </w:t>
      </w:r>
      <w:r w:rsidR="005D35B7" w:rsidRPr="00912FA9">
        <w:rPr>
          <w:rFonts w:ascii="Verdana" w:hAnsi="Verdana"/>
          <w:sz w:val="22"/>
        </w:rPr>
        <w:t xml:space="preserve">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rPr>
        <w:t xml:space="preserve">Coronaviridae Study Group of the International Committee on Taxonomy of Viruses. The species Severe acute respiratory syndrome-related coronavirus: classifying 2019-nCoV and naming it SARS-CoV-2. </w:t>
      </w:r>
      <w:r w:rsidRPr="00912FA9">
        <w:rPr>
          <w:rFonts w:ascii="Verdana" w:hAnsi="Verdana"/>
          <w:sz w:val="22"/>
          <w:lang w:val="es-ES"/>
        </w:rPr>
        <w:t>Nat Microbiol</w:t>
      </w:r>
      <w:r w:rsidR="00ED1E69" w:rsidRPr="00912FA9">
        <w:rPr>
          <w:rFonts w:ascii="Verdana" w:hAnsi="Verdana"/>
          <w:sz w:val="22"/>
          <w:lang w:val="es-ES"/>
        </w:rPr>
        <w:t xml:space="preserve"> </w:t>
      </w:r>
      <w:r w:rsidRPr="00912FA9">
        <w:rPr>
          <w:rFonts w:ascii="Verdana" w:hAnsi="Verdana"/>
          <w:sz w:val="22"/>
          <w:lang w:val="es-ES"/>
        </w:rPr>
        <w:t xml:space="preserve">[Internet]. 2020 [citado </w:t>
      </w:r>
      <w:r w:rsidR="000F793E" w:rsidRPr="00912FA9">
        <w:rPr>
          <w:rFonts w:ascii="Verdana" w:hAnsi="Verdana"/>
          <w:sz w:val="22"/>
          <w:lang w:val="es-ES"/>
        </w:rPr>
        <w:t>29/04/2021</w:t>
      </w:r>
      <w:r w:rsidRPr="00912FA9">
        <w:rPr>
          <w:rFonts w:ascii="Verdana" w:hAnsi="Verdana"/>
          <w:sz w:val="22"/>
          <w:lang w:val="es-ES"/>
        </w:rPr>
        <w:t>];</w:t>
      </w:r>
      <w:r w:rsidR="00900862" w:rsidRPr="00912FA9">
        <w:rPr>
          <w:rFonts w:ascii="Verdana" w:hAnsi="Verdana"/>
          <w:sz w:val="22"/>
          <w:lang w:val="es-ES"/>
        </w:rPr>
        <w:t xml:space="preserve"> 5(4):536-44. </w:t>
      </w:r>
      <w:r w:rsidR="00ED1E69" w:rsidRPr="00912FA9">
        <w:rPr>
          <w:rFonts w:ascii="Verdana" w:hAnsi="Verdana"/>
          <w:sz w:val="22"/>
          <w:lang w:val="es-ES"/>
        </w:rPr>
        <w:t xml:space="preserve">Disponible en: </w:t>
      </w:r>
      <w:hyperlink r:id="rId24" w:history="1">
        <w:r w:rsidR="00900862" w:rsidRPr="00912FA9">
          <w:rPr>
            <w:rStyle w:val="Hipervnculo"/>
            <w:rFonts w:ascii="Verdana" w:hAnsi="Verdana"/>
            <w:sz w:val="22"/>
            <w:lang w:val="es-ES"/>
          </w:rPr>
          <w:t>https://doi.org/10.1038/s41564-020-0695-z</w:t>
        </w:r>
      </w:hyperlink>
      <w:r w:rsidR="00900862" w:rsidRPr="00912FA9">
        <w:rPr>
          <w:rFonts w:ascii="Verdana" w:hAnsi="Verdana"/>
          <w:sz w:val="22"/>
          <w:lang w:val="es-ES"/>
        </w:rPr>
        <w:t xml:space="preserve"> </w:t>
      </w:r>
    </w:p>
    <w:p w:rsidR="00D46EEF" w:rsidRPr="00912FA9" w:rsidRDefault="00D46EEF"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Sitio oficial de gobierno del Ministerio de Salud Pública de Cuba [Internet]. La Habana: MINSAP;c2021 [actualizado 02/10/2021, citado 02/10/2021] Parte de cierre del día 1 </w:t>
      </w:r>
      <w:r w:rsidR="005155E4" w:rsidRPr="00912FA9">
        <w:rPr>
          <w:rFonts w:ascii="Verdana" w:hAnsi="Verdana"/>
          <w:sz w:val="22"/>
          <w:lang w:val="es-ES"/>
        </w:rPr>
        <w:t>de octubre a las 12 de la noche</w:t>
      </w:r>
      <w:r w:rsidRPr="00912FA9">
        <w:rPr>
          <w:rFonts w:ascii="Verdana" w:hAnsi="Verdana"/>
          <w:sz w:val="22"/>
          <w:lang w:val="es-ES"/>
        </w:rPr>
        <w:t xml:space="preserve">. Disponible en: </w:t>
      </w:r>
      <w:hyperlink r:id="rId25" w:history="1">
        <w:r w:rsidRPr="00912FA9">
          <w:rPr>
            <w:rStyle w:val="Hipervnculo"/>
            <w:rFonts w:ascii="Verdana" w:hAnsi="Verdana"/>
            <w:sz w:val="22"/>
            <w:lang w:val="es-ES"/>
          </w:rPr>
          <w:t>https://salud.msp.gob.cu/parte-de-cierre-del-dia-1-de-octubre-a-las-12-de-la-noche-2/?doing_wp_cron=1633224156.710571050643920898435</w:t>
        </w:r>
      </w:hyperlink>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Mamani Quispe L. La Célula: Estructura. Membrana celular, permeabilidad celular, mecanismos de transporte de sustancias a través de la membrana. </w:t>
      </w:r>
      <w:r w:rsidR="005155E4" w:rsidRPr="00912FA9">
        <w:rPr>
          <w:rFonts w:ascii="Verdana" w:hAnsi="Verdana"/>
          <w:sz w:val="22"/>
          <w:lang w:val="es-ES"/>
        </w:rPr>
        <w:t>[</w:t>
      </w:r>
      <w:r w:rsidRPr="00912FA9">
        <w:rPr>
          <w:rFonts w:ascii="Verdana" w:hAnsi="Verdana"/>
          <w:sz w:val="22"/>
          <w:lang w:val="es-ES"/>
        </w:rPr>
        <w:t>Examen de Suficiencia Profesional Res. N° 0528-2018-D-FAC para optar al título profesional de licenciado en educación</w:t>
      </w:r>
      <w:r w:rsidR="005155E4" w:rsidRPr="00912FA9">
        <w:rPr>
          <w:rFonts w:ascii="Verdana" w:hAnsi="Verdana"/>
          <w:sz w:val="22"/>
          <w:lang w:val="es-ES"/>
        </w:rPr>
        <w:t>]</w:t>
      </w:r>
      <w:r w:rsidRPr="00912FA9">
        <w:rPr>
          <w:rFonts w:ascii="Verdana" w:hAnsi="Verdana"/>
          <w:sz w:val="22"/>
          <w:lang w:val="es-ES"/>
        </w:rPr>
        <w:t>. Lima, Perú</w:t>
      </w:r>
      <w:r w:rsidR="005155E4" w:rsidRPr="00912FA9">
        <w:rPr>
          <w:rFonts w:ascii="Verdana" w:hAnsi="Verdana"/>
          <w:sz w:val="22"/>
          <w:lang w:val="es-ES"/>
        </w:rPr>
        <w:t>;</w:t>
      </w:r>
      <w:r w:rsidRPr="00912FA9">
        <w:rPr>
          <w:rFonts w:ascii="Verdana" w:hAnsi="Verdana"/>
          <w:sz w:val="22"/>
          <w:lang w:val="es-ES"/>
        </w:rPr>
        <w:t xml:space="preserve"> 2018.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Arrazola A. Biología de la membrana celular. NEFROLOGIA </w:t>
      </w:r>
      <w:r w:rsidR="005155E4" w:rsidRPr="00912FA9">
        <w:rPr>
          <w:rFonts w:ascii="Verdana" w:hAnsi="Verdana"/>
          <w:sz w:val="22"/>
          <w:lang w:val="es-ES"/>
        </w:rPr>
        <w:t>1</w:t>
      </w:r>
      <w:r w:rsidRPr="00912FA9">
        <w:rPr>
          <w:rFonts w:ascii="Verdana" w:hAnsi="Verdana"/>
          <w:sz w:val="22"/>
          <w:lang w:val="es-ES"/>
        </w:rPr>
        <w:t>994</w:t>
      </w:r>
      <w:r w:rsidR="005155E4" w:rsidRPr="00912FA9">
        <w:rPr>
          <w:rFonts w:ascii="Verdana" w:hAnsi="Verdana"/>
          <w:sz w:val="22"/>
          <w:lang w:val="es-ES"/>
        </w:rPr>
        <w:t xml:space="preserve">; </w:t>
      </w:r>
      <w:r w:rsidRPr="00912FA9">
        <w:rPr>
          <w:rFonts w:ascii="Verdana" w:hAnsi="Verdana"/>
          <w:sz w:val="22"/>
          <w:lang w:val="es-ES"/>
        </w:rPr>
        <w:t>XIV</w:t>
      </w:r>
      <w:r w:rsidR="005155E4" w:rsidRPr="00912FA9">
        <w:rPr>
          <w:rFonts w:ascii="Verdana" w:hAnsi="Verdana"/>
          <w:sz w:val="22"/>
          <w:lang w:val="es-ES"/>
        </w:rPr>
        <w:t>(</w:t>
      </w:r>
      <w:r w:rsidRPr="00912FA9">
        <w:rPr>
          <w:rFonts w:ascii="Verdana" w:hAnsi="Verdana"/>
          <w:sz w:val="22"/>
          <w:lang w:val="es-ES"/>
        </w:rPr>
        <w:t>4</w:t>
      </w:r>
      <w:r w:rsidR="005155E4" w:rsidRPr="00912FA9">
        <w:rPr>
          <w:rFonts w:ascii="Verdana" w:hAnsi="Verdana"/>
          <w:sz w:val="22"/>
          <w:lang w:val="es-ES"/>
        </w:rPr>
        <w:t>)</w:t>
      </w:r>
      <w:r w:rsidRPr="00912FA9">
        <w:rPr>
          <w:rFonts w:ascii="Verdana" w:hAnsi="Verdana"/>
          <w:sz w:val="22"/>
          <w:lang w:val="es-ES"/>
        </w:rPr>
        <w:t xml:space="preserve">.  </w:t>
      </w:r>
    </w:p>
    <w:p w:rsidR="00B3399E" w:rsidRPr="00912FA9" w:rsidRDefault="00B3399E" w:rsidP="005155E4">
      <w:pPr>
        <w:pStyle w:val="Prrafodelista"/>
        <w:numPr>
          <w:ilvl w:val="0"/>
          <w:numId w:val="7"/>
        </w:numPr>
        <w:spacing w:line="360" w:lineRule="auto"/>
        <w:rPr>
          <w:rFonts w:ascii="Verdana" w:hAnsi="Verdana"/>
          <w:sz w:val="22"/>
          <w:lang w:val="es-ES"/>
        </w:rPr>
      </w:pPr>
      <w:r w:rsidRPr="00912FA9">
        <w:rPr>
          <w:rFonts w:ascii="Verdana" w:hAnsi="Verdana"/>
          <w:sz w:val="22"/>
        </w:rPr>
        <w:t xml:space="preserve">Bonder AN. Introduction: Biomembrane Structure, Dynamics, and Reactions. </w:t>
      </w:r>
      <w:r w:rsidRPr="00912FA9">
        <w:rPr>
          <w:rFonts w:ascii="Verdana" w:hAnsi="Verdana"/>
          <w:sz w:val="22"/>
          <w:lang w:val="es-ES"/>
        </w:rPr>
        <w:t>Chem. Rev. [</w:t>
      </w:r>
      <w:r w:rsidR="005155E4" w:rsidRPr="00912FA9">
        <w:rPr>
          <w:rFonts w:ascii="Verdana" w:hAnsi="Verdana"/>
          <w:sz w:val="22"/>
          <w:lang w:val="es-ES"/>
        </w:rPr>
        <w:t>I</w:t>
      </w:r>
      <w:r w:rsidRPr="00912FA9">
        <w:rPr>
          <w:rFonts w:ascii="Verdana" w:hAnsi="Verdana"/>
          <w:sz w:val="22"/>
          <w:lang w:val="es-ES"/>
        </w:rPr>
        <w:t>nternet]</w:t>
      </w:r>
      <w:r w:rsidR="005155E4" w:rsidRPr="00912FA9">
        <w:rPr>
          <w:rFonts w:ascii="Verdana" w:hAnsi="Verdana"/>
          <w:sz w:val="22"/>
          <w:lang w:val="es-ES"/>
        </w:rPr>
        <w:t>.</w:t>
      </w:r>
      <w:r w:rsidRPr="00912FA9">
        <w:rPr>
          <w:rFonts w:ascii="Verdana" w:hAnsi="Verdana"/>
          <w:sz w:val="22"/>
          <w:lang w:val="es-ES"/>
        </w:rPr>
        <w:t xml:space="preserve"> 2019 [</w:t>
      </w:r>
      <w:r w:rsidR="005155E4" w:rsidRPr="00912FA9">
        <w:rPr>
          <w:rFonts w:ascii="Verdana" w:hAnsi="Verdana"/>
          <w:sz w:val="22"/>
          <w:lang w:val="es-ES"/>
        </w:rPr>
        <w:t>citado</w:t>
      </w:r>
      <w:r w:rsidRPr="00912FA9">
        <w:rPr>
          <w:rFonts w:ascii="Verdana" w:hAnsi="Verdana"/>
          <w:sz w:val="22"/>
          <w:lang w:val="es-ES"/>
        </w:rPr>
        <w:t xml:space="preserve"> </w:t>
      </w:r>
      <w:r w:rsidR="000F793E" w:rsidRPr="00912FA9">
        <w:rPr>
          <w:rFonts w:ascii="Verdana" w:hAnsi="Verdana"/>
          <w:color w:val="auto"/>
          <w:sz w:val="22"/>
          <w:lang w:val="es-ES"/>
        </w:rPr>
        <w:t>0</w:t>
      </w:r>
      <w:r w:rsidR="000F793E" w:rsidRPr="00912FA9">
        <w:rPr>
          <w:rFonts w:ascii="Verdana" w:hAnsi="Verdana"/>
          <w:sz w:val="22"/>
          <w:lang w:val="es-ES"/>
        </w:rPr>
        <w:t>2/04/2021</w:t>
      </w:r>
      <w:r w:rsidRPr="00912FA9">
        <w:rPr>
          <w:rFonts w:ascii="Verdana" w:hAnsi="Verdana"/>
          <w:sz w:val="22"/>
          <w:lang w:val="es-ES"/>
        </w:rPr>
        <w:t>]</w:t>
      </w:r>
      <w:r w:rsidR="005155E4" w:rsidRPr="00912FA9">
        <w:rPr>
          <w:rFonts w:ascii="Verdana" w:hAnsi="Verdana"/>
          <w:sz w:val="22"/>
          <w:lang w:val="es-ES"/>
        </w:rPr>
        <w:t>;</w:t>
      </w:r>
      <w:r w:rsidRPr="00912FA9">
        <w:rPr>
          <w:rFonts w:ascii="Verdana" w:hAnsi="Verdana"/>
          <w:sz w:val="22"/>
          <w:lang w:val="es-ES"/>
        </w:rPr>
        <w:t xml:space="preserve"> 119</w:t>
      </w:r>
      <w:r w:rsidR="005155E4" w:rsidRPr="00912FA9">
        <w:rPr>
          <w:rFonts w:ascii="Verdana" w:hAnsi="Verdana"/>
          <w:sz w:val="22"/>
          <w:lang w:val="es-ES"/>
        </w:rPr>
        <w:t>:</w:t>
      </w:r>
      <w:r w:rsidRPr="00912FA9">
        <w:rPr>
          <w:rFonts w:ascii="Verdana" w:hAnsi="Verdana"/>
          <w:sz w:val="22"/>
          <w:lang w:val="es-ES"/>
        </w:rPr>
        <w:t xml:space="preserve">5535−5536. </w:t>
      </w:r>
      <w:r w:rsidR="005155E4" w:rsidRPr="00912FA9">
        <w:rPr>
          <w:rFonts w:ascii="Verdana" w:hAnsi="Verdana"/>
          <w:sz w:val="22"/>
          <w:lang w:val="es-ES"/>
        </w:rPr>
        <w:t xml:space="preserve">Disponible en: </w:t>
      </w:r>
      <w:hyperlink r:id="rId26" w:history="1">
        <w:r w:rsidR="005155E4" w:rsidRPr="00912FA9">
          <w:rPr>
            <w:rStyle w:val="Hipervnculo"/>
            <w:rFonts w:ascii="Verdana" w:hAnsi="Verdana"/>
            <w:sz w:val="22"/>
            <w:lang w:val="es-ES"/>
          </w:rPr>
          <w:t>https://doi.org/10.1021/acs.chemrev.9b00093</w:t>
        </w:r>
      </w:hyperlink>
      <w:r w:rsidR="005155E4" w:rsidRPr="00912FA9">
        <w:rPr>
          <w:rFonts w:ascii="Verdana" w:hAnsi="Verdana"/>
          <w:sz w:val="22"/>
          <w:lang w:val="es-ES"/>
        </w:rPr>
        <w:t xml:space="preserve"> </w:t>
      </w:r>
      <w:r w:rsidR="00900862" w:rsidRPr="00912FA9">
        <w:rPr>
          <w:rFonts w:ascii="Verdana" w:hAnsi="Verdana"/>
          <w:sz w:val="22"/>
          <w:lang w:val="es-ES"/>
        </w:rPr>
        <w:t xml:space="preserve"> </w:t>
      </w:r>
      <w:r w:rsidRPr="00912FA9">
        <w:rPr>
          <w:rFonts w:ascii="Verdana" w:hAnsi="Verdana"/>
          <w:sz w:val="22"/>
          <w:lang w:val="es-ES"/>
        </w:rPr>
        <w:t xml:space="preserve">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Gayton y Hall. Capítulo 5. Potenciales de membrana y </w:t>
      </w:r>
      <w:r w:rsidR="00900862" w:rsidRPr="00912FA9">
        <w:rPr>
          <w:rFonts w:ascii="Verdana" w:hAnsi="Verdana"/>
          <w:sz w:val="22"/>
          <w:lang w:val="es-ES"/>
        </w:rPr>
        <w:t xml:space="preserve">potenciales </w:t>
      </w:r>
      <w:r w:rsidRPr="00912FA9">
        <w:rPr>
          <w:rFonts w:ascii="Verdana" w:hAnsi="Verdana"/>
          <w:sz w:val="22"/>
          <w:lang w:val="es-ES"/>
        </w:rPr>
        <w:t xml:space="preserve">de acción. </w:t>
      </w:r>
      <w:r w:rsidR="009D6FF6" w:rsidRPr="00912FA9">
        <w:rPr>
          <w:rFonts w:ascii="Verdana" w:hAnsi="Verdana"/>
          <w:sz w:val="22"/>
          <w:lang w:val="es-ES"/>
        </w:rPr>
        <w:t xml:space="preserve">En: </w:t>
      </w:r>
      <w:r w:rsidRPr="00912FA9">
        <w:rPr>
          <w:rFonts w:ascii="Verdana" w:hAnsi="Verdana"/>
          <w:sz w:val="22"/>
          <w:lang w:val="es-ES"/>
        </w:rPr>
        <w:t xml:space="preserve">Tratado de </w:t>
      </w:r>
      <w:r w:rsidR="00900862" w:rsidRPr="00912FA9">
        <w:rPr>
          <w:rFonts w:ascii="Verdana" w:hAnsi="Verdana"/>
          <w:sz w:val="22"/>
          <w:lang w:val="es-ES"/>
        </w:rPr>
        <w:t xml:space="preserve">Fisiología médica. </w:t>
      </w:r>
      <w:r w:rsidR="005155E4" w:rsidRPr="00912FA9">
        <w:rPr>
          <w:rFonts w:ascii="Verdana" w:hAnsi="Verdana"/>
          <w:sz w:val="22"/>
          <w:lang w:val="es-ES"/>
        </w:rPr>
        <w:t>13ª E</w:t>
      </w:r>
      <w:r w:rsidRPr="00912FA9">
        <w:rPr>
          <w:rFonts w:ascii="Verdana" w:hAnsi="Verdana"/>
          <w:sz w:val="22"/>
          <w:lang w:val="es-ES"/>
        </w:rPr>
        <w:t>dición</w:t>
      </w:r>
      <w:r w:rsidR="00900862" w:rsidRPr="00912FA9">
        <w:rPr>
          <w:rFonts w:ascii="Verdana" w:hAnsi="Verdana"/>
          <w:sz w:val="22"/>
          <w:lang w:val="es-ES"/>
        </w:rPr>
        <w:t>.</w:t>
      </w:r>
      <w:r w:rsidR="009D6FF6" w:rsidRPr="00912FA9">
        <w:rPr>
          <w:rFonts w:ascii="Verdana" w:hAnsi="Verdana"/>
          <w:sz w:val="22"/>
          <w:lang w:val="es-ES"/>
        </w:rPr>
        <w:t xml:space="preserve"> </w:t>
      </w:r>
      <w:r w:rsidR="00900862" w:rsidRPr="00912FA9">
        <w:rPr>
          <w:rFonts w:ascii="Verdana" w:hAnsi="Verdana"/>
          <w:sz w:val="22"/>
          <w:lang w:val="es-ES"/>
        </w:rPr>
        <w:t xml:space="preserve">España: </w:t>
      </w:r>
      <w:r w:rsidRPr="00912FA9">
        <w:rPr>
          <w:rFonts w:ascii="Verdana" w:hAnsi="Verdana"/>
          <w:sz w:val="22"/>
          <w:lang w:val="es-ES"/>
        </w:rPr>
        <w:t>Elsevier Saunders</w:t>
      </w:r>
      <w:r w:rsidR="00900862" w:rsidRPr="00912FA9">
        <w:rPr>
          <w:rFonts w:ascii="Verdana" w:hAnsi="Verdana"/>
          <w:sz w:val="22"/>
          <w:lang w:val="es-ES"/>
        </w:rPr>
        <w:t>; 2016</w:t>
      </w:r>
      <w:r w:rsidRPr="00912FA9">
        <w:rPr>
          <w:rFonts w:ascii="Verdana" w:hAnsi="Verdana"/>
          <w:sz w:val="22"/>
          <w:lang w:val="es-ES"/>
        </w:rPr>
        <w:t xml:space="preserve">. </w:t>
      </w:r>
      <w:r w:rsidR="005155E4" w:rsidRPr="00912FA9">
        <w:rPr>
          <w:rFonts w:ascii="Verdana" w:hAnsi="Verdana"/>
          <w:sz w:val="22"/>
          <w:lang w:val="es-ES"/>
        </w:rPr>
        <w:t>pp.</w:t>
      </w:r>
      <w:r w:rsidRPr="00912FA9">
        <w:rPr>
          <w:rFonts w:ascii="Verdana" w:hAnsi="Verdana"/>
          <w:sz w:val="22"/>
          <w:lang w:val="es-ES"/>
        </w:rPr>
        <w:t xml:space="preserve"> 57-69. </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Tortora GJ, Derrickson B. Principios de Anatomía y Fisiología. 1</w:t>
      </w:r>
      <w:r w:rsidR="009D6FF6" w:rsidRPr="00912FA9">
        <w:rPr>
          <w:rFonts w:ascii="Verdana" w:hAnsi="Verdana"/>
          <w:sz w:val="22"/>
          <w:lang w:val="es-ES"/>
        </w:rPr>
        <w:t>3r</w:t>
      </w:r>
      <w:r w:rsidRPr="00912FA9">
        <w:rPr>
          <w:rFonts w:ascii="Verdana" w:hAnsi="Verdana"/>
          <w:sz w:val="22"/>
          <w:lang w:val="es-ES"/>
        </w:rPr>
        <w:t xml:space="preserve">a edición. </w:t>
      </w:r>
      <w:r w:rsidR="00AB543E" w:rsidRPr="00912FA9">
        <w:rPr>
          <w:rFonts w:ascii="Verdana" w:hAnsi="Verdana"/>
          <w:sz w:val="22"/>
          <w:lang w:val="es-ES"/>
        </w:rPr>
        <w:t>Buenos Aires, Argentina: Editorial Médica Panamericana</w:t>
      </w:r>
      <w:r w:rsidR="005155E4" w:rsidRPr="00912FA9">
        <w:rPr>
          <w:rFonts w:ascii="Verdana" w:hAnsi="Verdana"/>
          <w:sz w:val="22"/>
          <w:lang w:val="es-ES"/>
        </w:rPr>
        <w:t>;</w:t>
      </w:r>
      <w:r w:rsidR="00AB543E" w:rsidRPr="00912FA9">
        <w:rPr>
          <w:rFonts w:ascii="Verdana" w:hAnsi="Verdana"/>
          <w:sz w:val="22"/>
          <w:lang w:val="es-ES"/>
        </w:rPr>
        <w:t xml:space="preserve"> 2013.</w:t>
      </w:r>
    </w:p>
    <w:p w:rsidR="00B3399E"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Colectivo de autores. Capítulo 3</w:t>
      </w:r>
      <w:r w:rsidR="00900862" w:rsidRPr="00912FA9">
        <w:rPr>
          <w:rFonts w:ascii="Verdana" w:hAnsi="Verdana"/>
          <w:sz w:val="22"/>
          <w:lang w:val="es-ES"/>
        </w:rPr>
        <w:t>: L</w:t>
      </w:r>
      <w:r w:rsidRPr="00912FA9">
        <w:rPr>
          <w:rFonts w:ascii="Verdana" w:hAnsi="Verdana"/>
          <w:sz w:val="22"/>
          <w:lang w:val="es-ES"/>
        </w:rPr>
        <w:t xml:space="preserve">a célula como unidad básica de la vida. </w:t>
      </w:r>
      <w:r w:rsidR="009D6FF6" w:rsidRPr="00912FA9">
        <w:rPr>
          <w:rFonts w:ascii="Verdana" w:hAnsi="Verdana"/>
          <w:sz w:val="22"/>
          <w:lang w:val="es-ES"/>
        </w:rPr>
        <w:t xml:space="preserve">En: </w:t>
      </w:r>
      <w:r w:rsidRPr="00912FA9">
        <w:rPr>
          <w:rFonts w:ascii="Verdana" w:hAnsi="Verdana"/>
          <w:sz w:val="22"/>
          <w:lang w:val="es-ES"/>
        </w:rPr>
        <w:t>Morfofisiolog</w:t>
      </w:r>
      <w:r w:rsidR="009D6FF6" w:rsidRPr="00912FA9">
        <w:rPr>
          <w:rFonts w:ascii="Verdana" w:hAnsi="Verdana"/>
          <w:sz w:val="22"/>
          <w:lang w:val="es-ES"/>
        </w:rPr>
        <w:t xml:space="preserve">ía Tomo </w:t>
      </w:r>
      <w:r w:rsidR="005155E4" w:rsidRPr="00912FA9">
        <w:rPr>
          <w:rFonts w:ascii="Verdana" w:hAnsi="Verdana"/>
          <w:sz w:val="22"/>
          <w:lang w:val="es-ES"/>
        </w:rPr>
        <w:t>I</w:t>
      </w:r>
      <w:r w:rsidR="009D6FF6" w:rsidRPr="00912FA9">
        <w:rPr>
          <w:rFonts w:ascii="Verdana" w:hAnsi="Verdana"/>
          <w:sz w:val="22"/>
          <w:lang w:val="es-ES"/>
        </w:rPr>
        <w:t>. La Habana</w:t>
      </w:r>
      <w:r w:rsidR="005155E4" w:rsidRPr="00912FA9">
        <w:rPr>
          <w:rFonts w:ascii="Verdana" w:hAnsi="Verdana"/>
          <w:sz w:val="22"/>
          <w:lang w:val="es-ES"/>
        </w:rPr>
        <w:t>:</w:t>
      </w:r>
      <w:r w:rsidR="009D6FF6" w:rsidRPr="00912FA9">
        <w:rPr>
          <w:rFonts w:ascii="Verdana" w:hAnsi="Verdana"/>
          <w:sz w:val="22"/>
          <w:lang w:val="es-ES"/>
        </w:rPr>
        <w:t xml:space="preserve"> E</w:t>
      </w:r>
      <w:r w:rsidRPr="00912FA9">
        <w:rPr>
          <w:rFonts w:ascii="Verdana" w:hAnsi="Verdana"/>
          <w:sz w:val="22"/>
          <w:lang w:val="es-ES"/>
        </w:rPr>
        <w:t>ditorial Ciencias Médicas</w:t>
      </w:r>
      <w:r w:rsidR="005155E4" w:rsidRPr="00912FA9">
        <w:rPr>
          <w:rFonts w:ascii="Verdana" w:hAnsi="Verdana"/>
          <w:sz w:val="22"/>
          <w:lang w:val="es-ES"/>
        </w:rPr>
        <w:t>; 2015. p</w:t>
      </w:r>
      <w:r w:rsidRPr="00912FA9">
        <w:rPr>
          <w:rFonts w:ascii="Verdana" w:hAnsi="Verdana"/>
          <w:sz w:val="22"/>
          <w:lang w:val="es-ES"/>
        </w:rPr>
        <w:t>p</w:t>
      </w:r>
      <w:r w:rsidR="005155E4" w:rsidRPr="00912FA9">
        <w:rPr>
          <w:rFonts w:ascii="Verdana" w:hAnsi="Verdana"/>
          <w:sz w:val="22"/>
          <w:lang w:val="es-ES"/>
        </w:rPr>
        <w:t xml:space="preserve">. </w:t>
      </w:r>
      <w:r w:rsidRPr="00912FA9">
        <w:rPr>
          <w:rFonts w:ascii="Verdana" w:hAnsi="Verdana"/>
          <w:sz w:val="22"/>
          <w:lang w:val="es-ES"/>
        </w:rPr>
        <w:t xml:space="preserve">59-161.  </w:t>
      </w:r>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Colectivo de autores. Capítulo 4 Tejidos básicos. </w:t>
      </w:r>
      <w:r w:rsidR="005155E4" w:rsidRPr="00912FA9">
        <w:rPr>
          <w:rFonts w:ascii="Verdana" w:hAnsi="Verdana"/>
          <w:sz w:val="22"/>
          <w:lang w:val="es-ES"/>
        </w:rPr>
        <w:t xml:space="preserve">En: Morfofisiología Tomo I. La Habana: Editorial Ciencias Médicas; 2015. pp. </w:t>
      </w:r>
      <w:r w:rsidRPr="00912FA9">
        <w:rPr>
          <w:rFonts w:ascii="Verdana" w:hAnsi="Verdana"/>
          <w:sz w:val="22"/>
          <w:lang w:val="es-ES"/>
        </w:rPr>
        <w:t xml:space="preserve">163-220.  </w:t>
      </w:r>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 xml:space="preserve">Colectivo de autores. Capítulo 10 Estructura del sistema nervioso. </w:t>
      </w:r>
      <w:r w:rsidR="005155E4" w:rsidRPr="00912FA9">
        <w:rPr>
          <w:rFonts w:ascii="Verdana" w:hAnsi="Verdana"/>
          <w:sz w:val="22"/>
          <w:lang w:val="es-ES"/>
        </w:rPr>
        <w:t xml:space="preserve">En: Morfofisiología Tomo II. La Habana: Editorial Ciencias Médicas; 2015. pp. </w:t>
      </w:r>
      <w:r w:rsidRPr="00912FA9">
        <w:rPr>
          <w:rFonts w:ascii="Verdana" w:hAnsi="Verdana"/>
          <w:sz w:val="22"/>
          <w:lang w:val="es-ES"/>
        </w:rPr>
        <w:t xml:space="preserve">2-18.  </w:t>
      </w:r>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Pastrian SG.  Bases genéticas y moleculares del COVID-19 (SARS-CoV-2)</w:t>
      </w:r>
      <w:r w:rsidR="00900862" w:rsidRPr="00912FA9">
        <w:rPr>
          <w:rFonts w:ascii="Verdana" w:hAnsi="Verdana"/>
          <w:sz w:val="22"/>
          <w:lang w:val="es-ES"/>
        </w:rPr>
        <w:t>. M</w:t>
      </w:r>
      <w:r w:rsidRPr="00912FA9">
        <w:rPr>
          <w:rFonts w:ascii="Verdana" w:hAnsi="Verdana"/>
          <w:sz w:val="22"/>
          <w:lang w:val="es-ES"/>
        </w:rPr>
        <w:t>ecanismos de patogénesis y de respuesta inmune</w:t>
      </w:r>
      <w:r w:rsidRPr="00912FA9">
        <w:rPr>
          <w:rFonts w:ascii="Verdana" w:hAnsi="Verdana"/>
          <w:i/>
          <w:sz w:val="22"/>
          <w:lang w:val="es-ES"/>
        </w:rPr>
        <w:t>.</w:t>
      </w:r>
      <w:r w:rsidRPr="00912FA9">
        <w:rPr>
          <w:rFonts w:ascii="Verdana" w:hAnsi="Verdana"/>
          <w:sz w:val="22"/>
          <w:lang w:val="es-ES"/>
        </w:rPr>
        <w:t xml:space="preserve"> Int. J. Odontostomat </w:t>
      </w:r>
      <w:r w:rsidR="005155E4" w:rsidRPr="00912FA9">
        <w:rPr>
          <w:rFonts w:ascii="Verdana" w:hAnsi="Verdana"/>
          <w:sz w:val="22"/>
          <w:lang w:val="es-ES"/>
        </w:rPr>
        <w:t>2020;</w:t>
      </w:r>
      <w:r w:rsidR="00900862" w:rsidRPr="00912FA9">
        <w:rPr>
          <w:rFonts w:ascii="Verdana" w:hAnsi="Verdana"/>
          <w:sz w:val="22"/>
          <w:lang w:val="es-ES"/>
        </w:rPr>
        <w:t xml:space="preserve"> 14(3):331-337. </w:t>
      </w:r>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Lam-Cabanillas E, León-Risco A, León-Risco K, Llamo-Hoyos G, López</w:t>
      </w:r>
      <w:r w:rsidR="000F793E" w:rsidRPr="00912FA9">
        <w:rPr>
          <w:rFonts w:ascii="Verdana" w:hAnsi="Verdana"/>
          <w:sz w:val="22"/>
          <w:lang w:val="es-ES"/>
        </w:rPr>
        <w:t>-</w:t>
      </w:r>
      <w:r w:rsidRPr="00912FA9">
        <w:rPr>
          <w:rFonts w:ascii="Verdana" w:hAnsi="Verdana"/>
          <w:sz w:val="22"/>
          <w:lang w:val="es-ES"/>
        </w:rPr>
        <w:t xml:space="preserve">Zavaleta R, Luzuriaga-Tirado E, et al. Bases moleculares de la patogénesis de COVID-19 y estudios in silico de posibles tratamientos farmacológicos. Rev. Fac. Med. Hum. </w:t>
      </w:r>
      <w:r w:rsidR="005155E4" w:rsidRPr="00912FA9">
        <w:rPr>
          <w:rFonts w:ascii="Verdana" w:hAnsi="Verdana"/>
          <w:sz w:val="22"/>
          <w:lang w:val="es-ES"/>
        </w:rPr>
        <w:t xml:space="preserve"> 2021</w:t>
      </w:r>
      <w:r w:rsidRPr="00912FA9">
        <w:rPr>
          <w:rFonts w:ascii="Verdana" w:hAnsi="Verdana"/>
          <w:sz w:val="22"/>
          <w:lang w:val="es-ES"/>
        </w:rPr>
        <w:t>;</w:t>
      </w:r>
      <w:r w:rsidR="005155E4" w:rsidRPr="00912FA9">
        <w:rPr>
          <w:rFonts w:ascii="Verdana" w:hAnsi="Verdana"/>
          <w:sz w:val="22"/>
          <w:lang w:val="es-ES"/>
        </w:rPr>
        <w:t xml:space="preserve"> </w:t>
      </w:r>
      <w:r w:rsidRPr="00912FA9">
        <w:rPr>
          <w:rFonts w:ascii="Verdana" w:hAnsi="Verdana"/>
          <w:sz w:val="22"/>
          <w:lang w:val="es-ES"/>
        </w:rPr>
        <w:t xml:space="preserve">21(2):417-432. </w:t>
      </w:r>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lastRenderedPageBreak/>
        <w:t>Benavides-Rosero MF. COVID-19 y la pandemia global causada por un nuevo coronavirus. Univ. Salud. Suplemento</w:t>
      </w:r>
      <w:r w:rsidR="005155E4" w:rsidRPr="00912FA9">
        <w:rPr>
          <w:rFonts w:ascii="Verdana" w:hAnsi="Verdana"/>
          <w:sz w:val="22"/>
          <w:lang w:val="es-ES"/>
        </w:rPr>
        <w:t xml:space="preserve"> </w:t>
      </w:r>
      <w:r w:rsidRPr="00912FA9">
        <w:rPr>
          <w:rFonts w:ascii="Verdana" w:hAnsi="Verdana"/>
          <w:sz w:val="22"/>
          <w:lang w:val="es-ES"/>
        </w:rPr>
        <w:t>1: Esp</w:t>
      </w:r>
      <w:r w:rsidR="000F793E" w:rsidRPr="00912FA9">
        <w:rPr>
          <w:rFonts w:ascii="Verdana" w:hAnsi="Verdana"/>
          <w:sz w:val="22"/>
          <w:lang w:val="es-ES"/>
        </w:rPr>
        <w:t xml:space="preserve">ecial Covid-19. </w:t>
      </w:r>
      <w:r w:rsidR="005155E4" w:rsidRPr="00912FA9">
        <w:rPr>
          <w:rFonts w:ascii="Verdana" w:hAnsi="Verdana"/>
          <w:sz w:val="22"/>
          <w:lang w:val="es-ES"/>
        </w:rPr>
        <w:t xml:space="preserve">[Internet]. </w:t>
      </w:r>
      <w:r w:rsidR="000F793E" w:rsidRPr="00912FA9">
        <w:rPr>
          <w:rFonts w:ascii="Verdana" w:hAnsi="Verdana"/>
          <w:sz w:val="22"/>
          <w:lang w:val="es-ES"/>
        </w:rPr>
        <w:t>2020 [</w:t>
      </w:r>
      <w:r w:rsidR="005155E4" w:rsidRPr="00912FA9">
        <w:rPr>
          <w:rFonts w:ascii="Verdana" w:hAnsi="Verdana"/>
          <w:sz w:val="22"/>
          <w:lang w:val="es-ES"/>
        </w:rPr>
        <w:t>cit</w:t>
      </w:r>
      <w:r w:rsidR="000F793E" w:rsidRPr="00912FA9">
        <w:rPr>
          <w:rFonts w:ascii="Verdana" w:hAnsi="Verdana"/>
          <w:sz w:val="22"/>
          <w:lang w:val="es-ES"/>
        </w:rPr>
        <w:t xml:space="preserve">ado </w:t>
      </w:r>
      <w:r w:rsidR="000F793E" w:rsidRPr="00912FA9">
        <w:rPr>
          <w:rFonts w:ascii="Verdana" w:hAnsi="Verdana"/>
          <w:color w:val="auto"/>
          <w:sz w:val="22"/>
          <w:lang w:val="es-ES"/>
        </w:rPr>
        <w:t>0</w:t>
      </w:r>
      <w:r w:rsidR="000F793E" w:rsidRPr="00912FA9">
        <w:rPr>
          <w:rFonts w:ascii="Verdana" w:hAnsi="Verdana"/>
          <w:sz w:val="22"/>
          <w:lang w:val="es-ES"/>
        </w:rPr>
        <w:t>2/04/2021</w:t>
      </w:r>
      <w:r w:rsidRPr="00912FA9">
        <w:rPr>
          <w:rFonts w:ascii="Verdana" w:hAnsi="Verdana"/>
          <w:sz w:val="22"/>
          <w:lang w:val="es-ES"/>
        </w:rPr>
        <w:t>]</w:t>
      </w:r>
      <w:r w:rsidR="005155E4" w:rsidRPr="00912FA9">
        <w:rPr>
          <w:rFonts w:ascii="Verdana" w:hAnsi="Verdana"/>
          <w:sz w:val="22"/>
          <w:lang w:val="es-ES"/>
        </w:rPr>
        <w:t>;</w:t>
      </w:r>
      <w:r w:rsidRPr="00912FA9">
        <w:rPr>
          <w:rFonts w:ascii="Verdana" w:hAnsi="Verdana"/>
          <w:sz w:val="22"/>
          <w:lang w:val="es-ES"/>
        </w:rPr>
        <w:t xml:space="preserve"> </w:t>
      </w:r>
      <w:r w:rsidRPr="00912FA9">
        <w:rPr>
          <w:rFonts w:ascii="Verdana" w:hAnsi="Verdana"/>
          <w:sz w:val="22"/>
          <w:lang w:val="es-ES"/>
        </w:rPr>
        <w:tab/>
        <w:t xml:space="preserve">22(3):299-314. </w:t>
      </w:r>
      <w:r w:rsidRPr="00912FA9">
        <w:rPr>
          <w:rFonts w:ascii="Verdana" w:hAnsi="Verdana"/>
          <w:sz w:val="22"/>
          <w:lang w:val="es-ES"/>
        </w:rPr>
        <w:tab/>
        <w:t>D</w:t>
      </w:r>
      <w:r w:rsidR="005155E4" w:rsidRPr="00912FA9">
        <w:rPr>
          <w:rFonts w:ascii="Verdana" w:hAnsi="Verdana"/>
          <w:sz w:val="22"/>
          <w:lang w:val="es-ES"/>
        </w:rPr>
        <w:t>isponible en</w:t>
      </w:r>
      <w:r w:rsidRPr="00912FA9">
        <w:rPr>
          <w:rFonts w:ascii="Verdana" w:hAnsi="Verdana"/>
          <w:sz w:val="22"/>
          <w:lang w:val="es-ES"/>
        </w:rPr>
        <w:t xml:space="preserve">: </w:t>
      </w:r>
      <w:hyperlink r:id="rId27">
        <w:r w:rsidRPr="00912FA9">
          <w:rPr>
            <w:rFonts w:ascii="Verdana" w:hAnsi="Verdana"/>
            <w:color w:val="0563C1"/>
            <w:sz w:val="22"/>
            <w:u w:val="single" w:color="0563C1"/>
            <w:lang w:val="es-ES"/>
          </w:rPr>
          <w:t>https://doi.org/10.22267/rus.202203.203</w:t>
        </w:r>
      </w:hyperlink>
      <w:hyperlink r:id="rId28">
        <w:r w:rsidRPr="00912FA9">
          <w:rPr>
            <w:rFonts w:ascii="Verdana" w:hAnsi="Verdana"/>
            <w:sz w:val="22"/>
            <w:lang w:val="es-ES"/>
          </w:rPr>
          <w:t xml:space="preserve"> </w:t>
        </w:r>
      </w:hyperlink>
    </w:p>
    <w:p w:rsidR="00900862" w:rsidRPr="00912FA9" w:rsidRDefault="00B3399E" w:rsidP="0094486B">
      <w:pPr>
        <w:pStyle w:val="Prrafodelista"/>
        <w:numPr>
          <w:ilvl w:val="0"/>
          <w:numId w:val="7"/>
        </w:numPr>
        <w:spacing w:line="360" w:lineRule="auto"/>
        <w:rPr>
          <w:rFonts w:ascii="Verdana" w:hAnsi="Verdana"/>
          <w:sz w:val="22"/>
          <w:lang w:val="es-ES"/>
        </w:rPr>
      </w:pPr>
      <w:r w:rsidRPr="00912FA9">
        <w:rPr>
          <w:rFonts w:ascii="Verdana" w:hAnsi="Verdana"/>
          <w:sz w:val="22"/>
          <w:lang w:val="es-ES"/>
        </w:rPr>
        <w:t>Talavera-Bustamante I, Menéndez-Cabezas A. Una explicación desde la química: ¿por qué son efectivos el agua y jabón, el hipoclorito de sodio y el alcohol para preven</w:t>
      </w:r>
      <w:r w:rsidR="005155E4" w:rsidRPr="00912FA9">
        <w:rPr>
          <w:rFonts w:ascii="Verdana" w:hAnsi="Verdana"/>
          <w:sz w:val="22"/>
          <w:lang w:val="es-ES"/>
        </w:rPr>
        <w:t xml:space="preserve">ir el contagio con la COVID-19? </w:t>
      </w:r>
      <w:r w:rsidRPr="00912FA9">
        <w:rPr>
          <w:rFonts w:ascii="Verdana" w:hAnsi="Verdana"/>
          <w:sz w:val="22"/>
          <w:lang w:val="es-ES"/>
        </w:rPr>
        <w:t xml:space="preserve">Anales de la Academia de Ciencias de Cuba </w:t>
      </w:r>
      <w:r w:rsidR="005155E4" w:rsidRPr="00912FA9">
        <w:rPr>
          <w:rFonts w:ascii="Verdana" w:hAnsi="Verdana"/>
          <w:sz w:val="22"/>
          <w:lang w:val="es-ES"/>
        </w:rPr>
        <w:t xml:space="preserve">[Internet]. </w:t>
      </w:r>
      <w:r w:rsidRPr="00912FA9">
        <w:rPr>
          <w:rFonts w:ascii="Verdana" w:hAnsi="Verdana"/>
          <w:sz w:val="22"/>
          <w:lang w:val="es-ES"/>
        </w:rPr>
        <w:t xml:space="preserve">2020 [citado </w:t>
      </w:r>
      <w:r w:rsidR="000F793E" w:rsidRPr="00912FA9">
        <w:rPr>
          <w:rFonts w:ascii="Verdana" w:hAnsi="Verdana"/>
          <w:sz w:val="22"/>
          <w:lang w:val="es-ES"/>
        </w:rPr>
        <w:t>24/03/2021</w:t>
      </w:r>
      <w:r w:rsidRPr="00912FA9">
        <w:rPr>
          <w:rFonts w:ascii="Verdana" w:hAnsi="Verdana"/>
          <w:sz w:val="22"/>
          <w:lang w:val="es-ES"/>
        </w:rPr>
        <w:t>]; 10(2</w:t>
      </w:r>
      <w:r w:rsidR="00900862" w:rsidRPr="00912FA9">
        <w:rPr>
          <w:rFonts w:ascii="Verdana" w:hAnsi="Verdana"/>
          <w:sz w:val="22"/>
          <w:lang w:val="es-ES"/>
        </w:rPr>
        <w:t>): [</w:t>
      </w:r>
      <w:r w:rsidRPr="00912FA9">
        <w:rPr>
          <w:rFonts w:ascii="Verdana" w:hAnsi="Verdana"/>
          <w:sz w:val="22"/>
          <w:lang w:val="es-ES"/>
        </w:rPr>
        <w:t xml:space="preserve">aprox. 0 p.]. Disponible en: </w:t>
      </w:r>
      <w:hyperlink r:id="rId29">
        <w:r w:rsidRPr="00912FA9">
          <w:rPr>
            <w:rFonts w:ascii="Verdana" w:hAnsi="Verdana"/>
            <w:color w:val="0563C1"/>
            <w:sz w:val="22"/>
            <w:u w:val="single" w:color="0563C1"/>
            <w:lang w:val="es-ES"/>
          </w:rPr>
          <w:t>http://www.revistaccuba.sld.cu/index.php/revacc/article/view/781</w:t>
        </w:r>
      </w:hyperlink>
      <w:hyperlink r:id="rId30">
        <w:r w:rsidRPr="00912FA9">
          <w:rPr>
            <w:rFonts w:ascii="Verdana" w:hAnsi="Verdana"/>
            <w:b/>
            <w:sz w:val="22"/>
            <w:lang w:val="es-ES"/>
          </w:rPr>
          <w:t xml:space="preserve"> </w:t>
        </w:r>
      </w:hyperlink>
    </w:p>
    <w:p w:rsidR="00B3399E" w:rsidRPr="00912FA9" w:rsidRDefault="00B3399E" w:rsidP="0094486B">
      <w:pPr>
        <w:pStyle w:val="Prrafodelista"/>
        <w:numPr>
          <w:ilvl w:val="0"/>
          <w:numId w:val="7"/>
        </w:numPr>
        <w:spacing w:line="360" w:lineRule="auto"/>
        <w:rPr>
          <w:rFonts w:ascii="Verdana" w:hAnsi="Verdana"/>
          <w:color w:val="auto"/>
          <w:sz w:val="22"/>
          <w:lang w:val="es-ES"/>
        </w:rPr>
      </w:pPr>
      <w:r w:rsidRPr="00912FA9">
        <w:rPr>
          <w:rFonts w:ascii="Verdana" w:hAnsi="Verdana"/>
          <w:color w:val="auto"/>
          <w:sz w:val="22"/>
          <w:lang w:val="es-ES"/>
        </w:rPr>
        <w:t>Tolosa A. Coronavirus SARS-CoV-2: estructura, mecanismo de infección y células afectadas.</w:t>
      </w:r>
      <w:r w:rsidR="00254689" w:rsidRPr="00912FA9">
        <w:rPr>
          <w:rFonts w:ascii="Verdana" w:hAnsi="Verdana"/>
          <w:color w:val="auto"/>
          <w:sz w:val="22"/>
          <w:lang w:val="es-ES"/>
        </w:rPr>
        <w:t xml:space="preserve"> Genotipia </w:t>
      </w:r>
      <w:r w:rsidR="00AC4789" w:rsidRPr="00912FA9">
        <w:rPr>
          <w:rFonts w:ascii="Verdana" w:hAnsi="Verdana"/>
          <w:sz w:val="22"/>
          <w:lang w:val="es-ES"/>
        </w:rPr>
        <w:t xml:space="preserve">[Internet]. </w:t>
      </w:r>
      <w:r w:rsidR="00D65D05" w:rsidRPr="00912FA9">
        <w:rPr>
          <w:rFonts w:ascii="Verdana" w:hAnsi="Verdana"/>
          <w:color w:val="auto"/>
          <w:sz w:val="22"/>
          <w:lang w:val="es-ES"/>
        </w:rPr>
        <w:t>May 2020 [</w:t>
      </w:r>
      <w:r w:rsidR="00AC4789" w:rsidRPr="00912FA9">
        <w:rPr>
          <w:rFonts w:ascii="Verdana" w:hAnsi="Verdana"/>
          <w:color w:val="auto"/>
          <w:sz w:val="22"/>
          <w:lang w:val="es-ES"/>
        </w:rPr>
        <w:t>cit</w:t>
      </w:r>
      <w:r w:rsidR="00D65D05" w:rsidRPr="00912FA9">
        <w:rPr>
          <w:rFonts w:ascii="Verdana" w:hAnsi="Verdana"/>
          <w:color w:val="auto"/>
          <w:sz w:val="22"/>
          <w:lang w:val="es-ES"/>
        </w:rPr>
        <w:t>ado 0</w:t>
      </w:r>
      <w:r w:rsidR="00D65D05" w:rsidRPr="00912FA9">
        <w:rPr>
          <w:rFonts w:ascii="Verdana" w:hAnsi="Verdana"/>
          <w:sz w:val="22"/>
          <w:lang w:val="es-ES"/>
        </w:rPr>
        <w:t>2/04/2021</w:t>
      </w:r>
      <w:r w:rsidR="00D65D05" w:rsidRPr="00912FA9">
        <w:rPr>
          <w:rFonts w:ascii="Verdana" w:hAnsi="Verdana"/>
          <w:color w:val="auto"/>
          <w:sz w:val="22"/>
          <w:lang w:val="es-ES"/>
        </w:rPr>
        <w:t xml:space="preserve">]. Disponible en: </w:t>
      </w:r>
      <w:hyperlink r:id="rId31" w:history="1">
        <w:r w:rsidR="00D65D05" w:rsidRPr="00912FA9">
          <w:rPr>
            <w:rStyle w:val="Hipervnculo"/>
            <w:rFonts w:ascii="Verdana" w:hAnsi="Verdana"/>
            <w:sz w:val="22"/>
            <w:lang w:val="es-ES"/>
          </w:rPr>
          <w:t>https://genotipia.com/genetica_medica_news/coronavirus-estructura-infeccion-celulas/</w:t>
        </w:r>
      </w:hyperlink>
      <w:r w:rsidR="00D65D05" w:rsidRPr="00912FA9">
        <w:rPr>
          <w:rFonts w:ascii="Verdana" w:hAnsi="Verdana"/>
          <w:color w:val="auto"/>
          <w:sz w:val="22"/>
          <w:lang w:val="es-ES"/>
        </w:rPr>
        <w:t xml:space="preserve"> </w:t>
      </w:r>
    </w:p>
    <w:p w:rsidR="00912FA9" w:rsidRPr="00912FA9" w:rsidRDefault="00912FA9" w:rsidP="00AB543E">
      <w:pPr>
        <w:spacing w:line="360" w:lineRule="auto"/>
        <w:ind w:left="174" w:firstLine="0"/>
        <w:rPr>
          <w:rFonts w:ascii="Verdana" w:hAnsi="Verdana"/>
          <w:b/>
          <w:color w:val="auto"/>
          <w:sz w:val="22"/>
          <w:lang w:val="es-ES"/>
        </w:rPr>
      </w:pPr>
    </w:p>
    <w:p w:rsidR="00AB543E" w:rsidRPr="00912FA9" w:rsidRDefault="00AB543E" w:rsidP="00912FA9">
      <w:pPr>
        <w:spacing w:line="360" w:lineRule="auto"/>
        <w:ind w:left="0" w:firstLine="0"/>
        <w:rPr>
          <w:rFonts w:ascii="Verdana" w:hAnsi="Verdana"/>
          <w:b/>
          <w:color w:val="auto"/>
          <w:sz w:val="22"/>
          <w:lang w:val="es-ES"/>
        </w:rPr>
      </w:pPr>
      <w:r w:rsidRPr="00912FA9">
        <w:rPr>
          <w:rFonts w:ascii="Verdana" w:hAnsi="Verdana"/>
          <w:b/>
          <w:color w:val="auto"/>
          <w:sz w:val="22"/>
          <w:lang w:val="es-ES"/>
        </w:rPr>
        <w:t>ANEXOS</w:t>
      </w:r>
    </w:p>
    <w:p w:rsidR="00AB543E" w:rsidRPr="00912FA9" w:rsidRDefault="00AB543E" w:rsidP="00AB543E">
      <w:pPr>
        <w:spacing w:line="360" w:lineRule="auto"/>
        <w:ind w:left="174" w:firstLine="0"/>
        <w:rPr>
          <w:rFonts w:ascii="Verdana" w:hAnsi="Verdana"/>
          <w:sz w:val="22"/>
          <w:lang w:val="es-ES"/>
        </w:rPr>
      </w:pPr>
      <w:r w:rsidRPr="00912FA9">
        <w:rPr>
          <w:rFonts w:ascii="Verdana" w:hAnsi="Verdana"/>
          <w:b/>
          <w:color w:val="auto"/>
          <w:sz w:val="22"/>
          <w:lang w:val="es-ES"/>
        </w:rPr>
        <w:t xml:space="preserve">Anexo 1: </w:t>
      </w:r>
      <w:r w:rsidRPr="00912FA9">
        <w:rPr>
          <w:rFonts w:ascii="Verdana" w:hAnsi="Verdana"/>
          <w:sz w:val="22"/>
          <w:lang w:val="es-ES"/>
        </w:rPr>
        <w:t>Imagen tridimensional de la membrana. Fig. 3.24, Capítulo 3, Morfofisiología tomo 1, 2015.</w:t>
      </w:r>
    </w:p>
    <w:p w:rsidR="00AB543E" w:rsidRPr="00912FA9" w:rsidRDefault="00AB543E" w:rsidP="00AB543E">
      <w:pPr>
        <w:spacing w:line="360" w:lineRule="auto"/>
        <w:ind w:left="174" w:firstLine="0"/>
        <w:rPr>
          <w:rFonts w:ascii="Verdana" w:hAnsi="Verdana"/>
          <w:b/>
          <w:color w:val="auto"/>
          <w:sz w:val="22"/>
          <w:lang w:val="es-ES"/>
        </w:rPr>
      </w:pPr>
    </w:p>
    <w:p w:rsidR="005D35B7" w:rsidRPr="00912FA9" w:rsidRDefault="00AB543E" w:rsidP="0094486B">
      <w:pPr>
        <w:spacing w:line="360" w:lineRule="auto"/>
        <w:rPr>
          <w:rFonts w:ascii="Verdana" w:hAnsi="Verdana"/>
          <w:color w:val="FF0000"/>
          <w:sz w:val="22"/>
          <w:lang w:val="es-ES"/>
        </w:rPr>
      </w:pPr>
      <w:r w:rsidRPr="00912FA9">
        <w:rPr>
          <w:rFonts w:ascii="Verdana" w:hAnsi="Verdana"/>
          <w:noProof/>
          <w:color w:val="auto"/>
          <w:sz w:val="22"/>
          <w:lang w:val="es-MX" w:eastAsia="es-MX"/>
        </w:rPr>
        <w:drawing>
          <wp:inline distT="0" distB="0" distL="0" distR="0" wp14:anchorId="19F580C4" wp14:editId="7A59A5EF">
            <wp:extent cx="1411833" cy="7094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 Imagen tridimensional de la membrana.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38750" cy="722990"/>
                    </a:xfrm>
                    <a:prstGeom prst="rect">
                      <a:avLst/>
                    </a:prstGeom>
                  </pic:spPr>
                </pic:pic>
              </a:graphicData>
            </a:graphic>
          </wp:inline>
        </w:drawing>
      </w:r>
    </w:p>
    <w:p w:rsidR="00AB543E" w:rsidRPr="00912FA9" w:rsidRDefault="00AB543E" w:rsidP="0094486B">
      <w:pPr>
        <w:spacing w:line="360" w:lineRule="auto"/>
        <w:rPr>
          <w:rFonts w:ascii="Verdana" w:hAnsi="Verdana"/>
          <w:color w:val="FF0000"/>
          <w:sz w:val="22"/>
          <w:lang w:val="es-ES"/>
        </w:rPr>
      </w:pPr>
      <w:r w:rsidRPr="00912FA9">
        <w:rPr>
          <w:rFonts w:ascii="Verdana" w:hAnsi="Verdana"/>
          <w:b/>
          <w:color w:val="auto"/>
          <w:sz w:val="22"/>
          <w:lang w:val="es-ES"/>
        </w:rPr>
        <w:t>Anexo 2.</w:t>
      </w:r>
      <w:r w:rsidRPr="00912FA9">
        <w:rPr>
          <w:rFonts w:ascii="Verdana" w:hAnsi="Verdana"/>
          <w:color w:val="auto"/>
          <w:sz w:val="22"/>
          <w:lang w:val="es-ES"/>
        </w:rPr>
        <w:t xml:space="preserve"> Estructura del coronavirus. Tomado de Fernández</w:t>
      </w:r>
      <w:r w:rsidRPr="00912FA9">
        <w:rPr>
          <w:rFonts w:ascii="Verdana" w:hAnsi="Verdana"/>
          <w:noProof/>
          <w:color w:val="auto"/>
          <w:sz w:val="22"/>
          <w:lang w:val="es-MX" w:eastAsia="es-MX"/>
        </w:rPr>
        <w:drawing>
          <wp:inline distT="0" distB="0" distL="0" distR="0" wp14:anchorId="3A11D061" wp14:editId="5873D927">
            <wp:extent cx="39624" cy="18288"/>
            <wp:effectExtent l="0" t="0" r="0" b="0"/>
            <wp:docPr id="15090" name="Picture 15090"/>
            <wp:cNvGraphicFramePr/>
            <a:graphic xmlns:a="http://schemas.openxmlformats.org/drawingml/2006/main">
              <a:graphicData uri="http://schemas.openxmlformats.org/drawingml/2006/picture">
                <pic:pic xmlns:pic="http://schemas.openxmlformats.org/drawingml/2006/picture">
                  <pic:nvPicPr>
                    <pic:cNvPr id="15090" name="Picture 15090"/>
                    <pic:cNvPicPr/>
                  </pic:nvPicPr>
                  <pic:blipFill>
                    <a:blip r:embed="rId33"/>
                    <a:stretch>
                      <a:fillRect/>
                    </a:stretch>
                  </pic:blipFill>
                  <pic:spPr>
                    <a:xfrm>
                      <a:off x="0" y="0"/>
                      <a:ext cx="39624" cy="18288"/>
                    </a:xfrm>
                    <a:prstGeom prst="rect">
                      <a:avLst/>
                    </a:prstGeom>
                  </pic:spPr>
                </pic:pic>
              </a:graphicData>
            </a:graphic>
          </wp:inline>
        </w:drawing>
      </w:r>
      <w:r w:rsidRPr="00912FA9">
        <w:rPr>
          <w:rFonts w:ascii="Verdana" w:hAnsi="Verdana"/>
          <w:color w:val="auto"/>
          <w:sz w:val="22"/>
          <w:lang w:val="es-ES"/>
        </w:rPr>
        <w:t>Camargo, Morales</w:t>
      </w:r>
      <w:r w:rsidRPr="00912FA9">
        <w:rPr>
          <w:rFonts w:ascii="Verdana" w:hAnsi="Verdana"/>
          <w:noProof/>
          <w:color w:val="auto"/>
          <w:sz w:val="22"/>
          <w:lang w:val="es-MX" w:eastAsia="es-MX"/>
        </w:rPr>
        <w:drawing>
          <wp:inline distT="0" distB="0" distL="0" distR="0" wp14:anchorId="6F5E84AF" wp14:editId="18150D69">
            <wp:extent cx="39624" cy="15240"/>
            <wp:effectExtent l="0" t="0" r="0" b="0"/>
            <wp:docPr id="15091" name="Picture 15091"/>
            <wp:cNvGraphicFramePr/>
            <a:graphic xmlns:a="http://schemas.openxmlformats.org/drawingml/2006/main">
              <a:graphicData uri="http://schemas.openxmlformats.org/drawingml/2006/picture">
                <pic:pic xmlns:pic="http://schemas.openxmlformats.org/drawingml/2006/picture">
                  <pic:nvPicPr>
                    <pic:cNvPr id="15091" name="Picture 15091"/>
                    <pic:cNvPicPr/>
                  </pic:nvPicPr>
                  <pic:blipFill>
                    <a:blip r:embed="rId34"/>
                    <a:stretch>
                      <a:fillRect/>
                    </a:stretch>
                  </pic:blipFill>
                  <pic:spPr>
                    <a:xfrm>
                      <a:off x="0" y="0"/>
                      <a:ext cx="39624" cy="15240"/>
                    </a:xfrm>
                    <a:prstGeom prst="rect">
                      <a:avLst/>
                    </a:prstGeom>
                  </pic:spPr>
                </pic:pic>
              </a:graphicData>
            </a:graphic>
          </wp:inline>
        </w:drawing>
      </w:r>
      <w:r w:rsidRPr="00912FA9">
        <w:rPr>
          <w:rFonts w:ascii="Verdana" w:hAnsi="Verdana"/>
          <w:color w:val="auto"/>
          <w:sz w:val="22"/>
          <w:lang w:val="es-ES"/>
        </w:rPr>
        <w:t>Buenrostro, 2020</w:t>
      </w:r>
    </w:p>
    <w:p w:rsidR="00AB543E" w:rsidRPr="00912FA9" w:rsidRDefault="00AB543E" w:rsidP="00AB543E">
      <w:pPr>
        <w:spacing w:line="360" w:lineRule="auto"/>
        <w:ind w:left="-5" w:right="816"/>
        <w:rPr>
          <w:rFonts w:ascii="Verdana" w:hAnsi="Verdana"/>
          <w:color w:val="auto"/>
          <w:sz w:val="22"/>
          <w:lang w:val="es-ES"/>
        </w:rPr>
      </w:pPr>
      <w:r w:rsidRPr="00912FA9">
        <w:rPr>
          <w:rFonts w:ascii="Verdana" w:hAnsi="Verdana"/>
          <w:noProof/>
          <w:color w:val="auto"/>
          <w:sz w:val="22"/>
          <w:lang w:val="es-MX" w:eastAsia="es-MX"/>
        </w:rPr>
        <w:drawing>
          <wp:anchor distT="0" distB="0" distL="114300" distR="114300" simplePos="0" relativeHeight="251658240" behindDoc="0" locked="0" layoutInCell="1" allowOverlap="1">
            <wp:simplePos x="1068019" y="7322515"/>
            <wp:positionH relativeFrom="column">
              <wp:align>left</wp:align>
            </wp:positionH>
            <wp:positionV relativeFrom="paragraph">
              <wp:align>top</wp:align>
            </wp:positionV>
            <wp:extent cx="2174530" cy="1660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2. Estructura del coronavirus.jpg"/>
                    <pic:cNvPicPr/>
                  </pic:nvPicPr>
                  <pic:blipFill>
                    <a:blip r:embed="rId35">
                      <a:extLst>
                        <a:ext uri="{28A0092B-C50C-407E-A947-70E740481C1C}">
                          <a14:useLocalDpi xmlns:a14="http://schemas.microsoft.com/office/drawing/2010/main" val="0"/>
                        </a:ext>
                      </a:extLst>
                    </a:blip>
                    <a:stretch>
                      <a:fillRect/>
                    </a:stretch>
                  </pic:blipFill>
                  <pic:spPr>
                    <a:xfrm>
                      <a:off x="0" y="0"/>
                      <a:ext cx="2174530" cy="1660550"/>
                    </a:xfrm>
                    <a:prstGeom prst="rect">
                      <a:avLst/>
                    </a:prstGeom>
                  </pic:spPr>
                </pic:pic>
              </a:graphicData>
            </a:graphic>
          </wp:anchor>
        </w:drawing>
      </w:r>
      <w:r w:rsidR="00912FA9">
        <w:rPr>
          <w:rFonts w:ascii="Verdana" w:hAnsi="Verdana"/>
          <w:color w:val="auto"/>
          <w:sz w:val="22"/>
          <w:lang w:val="es-ES"/>
        </w:rPr>
        <w:br w:type="textWrapping" w:clear="all"/>
      </w:r>
    </w:p>
    <w:p w:rsidR="00AB543E" w:rsidRPr="00912FA9" w:rsidRDefault="00AB543E" w:rsidP="00AB543E">
      <w:pPr>
        <w:spacing w:line="360" w:lineRule="auto"/>
        <w:ind w:left="-5" w:right="816"/>
        <w:rPr>
          <w:rFonts w:ascii="Verdana" w:hAnsi="Verdana"/>
          <w:color w:val="auto"/>
          <w:sz w:val="22"/>
          <w:lang w:val="es-ES"/>
        </w:rPr>
      </w:pPr>
    </w:p>
    <w:p w:rsidR="00AB543E" w:rsidRPr="00912FA9" w:rsidRDefault="00AB543E" w:rsidP="00AB543E">
      <w:pPr>
        <w:spacing w:line="360" w:lineRule="auto"/>
        <w:ind w:left="-5" w:right="816"/>
        <w:rPr>
          <w:rFonts w:ascii="Verdana" w:hAnsi="Verdana"/>
          <w:color w:val="auto"/>
          <w:sz w:val="22"/>
          <w:lang w:val="es-ES"/>
        </w:rPr>
      </w:pPr>
      <w:r w:rsidRPr="00912FA9">
        <w:rPr>
          <w:rFonts w:ascii="Verdana" w:hAnsi="Verdana"/>
          <w:b/>
          <w:color w:val="auto"/>
          <w:sz w:val="22"/>
          <w:lang w:val="es-ES"/>
        </w:rPr>
        <w:t>Anexo 3.</w:t>
      </w:r>
      <w:r w:rsidRPr="00912FA9">
        <w:rPr>
          <w:rFonts w:ascii="Verdana" w:hAnsi="Verdana"/>
          <w:color w:val="auto"/>
          <w:sz w:val="22"/>
          <w:lang w:val="es-ES"/>
        </w:rPr>
        <w:t xml:space="preserve"> Mecanismo de infección del SARS-CoV-2. Tomado de Pastrian Soto, 2020</w:t>
      </w:r>
    </w:p>
    <w:p w:rsidR="00D519A5" w:rsidRPr="00912FA9" w:rsidRDefault="00AB543E" w:rsidP="0094486B">
      <w:pPr>
        <w:spacing w:line="360" w:lineRule="auto"/>
        <w:rPr>
          <w:rFonts w:ascii="Verdana" w:hAnsi="Verdana"/>
          <w:sz w:val="22"/>
          <w:lang w:val="es-ES"/>
        </w:rPr>
      </w:pPr>
      <w:r w:rsidRPr="00912FA9">
        <w:rPr>
          <w:rFonts w:ascii="Verdana" w:hAnsi="Verdana"/>
          <w:noProof/>
          <w:sz w:val="22"/>
          <w:lang w:val="es-MX" w:eastAsia="es-MX"/>
        </w:rPr>
        <w:drawing>
          <wp:inline distT="0" distB="0" distL="0" distR="0" wp14:anchorId="67505FB3" wp14:editId="11743DCE">
            <wp:extent cx="2420784" cy="1806854"/>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3. Mecanismo de infección del SARS-CoV-2.jpg"/>
                    <pic:cNvPicPr/>
                  </pic:nvPicPr>
                  <pic:blipFill>
                    <a:blip r:embed="rId36">
                      <a:extLst>
                        <a:ext uri="{28A0092B-C50C-407E-A947-70E740481C1C}">
                          <a14:useLocalDpi xmlns:a14="http://schemas.microsoft.com/office/drawing/2010/main" val="0"/>
                        </a:ext>
                      </a:extLst>
                    </a:blip>
                    <a:stretch>
                      <a:fillRect/>
                    </a:stretch>
                  </pic:blipFill>
                  <pic:spPr>
                    <a:xfrm>
                      <a:off x="0" y="0"/>
                      <a:ext cx="2476238" cy="1848244"/>
                    </a:xfrm>
                    <a:prstGeom prst="rect">
                      <a:avLst/>
                    </a:prstGeom>
                  </pic:spPr>
                </pic:pic>
              </a:graphicData>
            </a:graphic>
          </wp:inline>
        </w:drawing>
      </w:r>
    </w:p>
    <w:sectPr w:rsidR="00D519A5" w:rsidRPr="00912FA9" w:rsidSect="00912FA9">
      <w:headerReference w:type="default" r:id="rId37"/>
      <w:footerReference w:type="default" r:id="rId38"/>
      <w:pgSz w:w="12240" w:h="15840" w:code="1"/>
      <w:pgMar w:top="1417" w:right="1701" w:bottom="1417"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98" w:rsidRDefault="00A86298" w:rsidP="006B231C">
      <w:pPr>
        <w:spacing w:after="0" w:line="240" w:lineRule="auto"/>
      </w:pPr>
      <w:r>
        <w:separator/>
      </w:r>
    </w:p>
  </w:endnote>
  <w:endnote w:type="continuationSeparator" w:id="0">
    <w:p w:rsidR="00A86298" w:rsidRDefault="00A86298" w:rsidP="006B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719752"/>
      <w:docPartObj>
        <w:docPartGallery w:val="Page Numbers (Bottom of Page)"/>
        <w:docPartUnique/>
      </w:docPartObj>
    </w:sdtPr>
    <w:sdtEndPr/>
    <w:sdtContent>
      <w:p w:rsidR="00912FA9" w:rsidRDefault="00912FA9">
        <w:pPr>
          <w:pStyle w:val="Piedepgina"/>
          <w:jc w:val="right"/>
        </w:pPr>
        <w:r>
          <w:fldChar w:fldCharType="begin"/>
        </w:r>
        <w:r>
          <w:instrText>PAGE   \* MERGEFORMAT</w:instrText>
        </w:r>
        <w:r>
          <w:fldChar w:fldCharType="separate"/>
        </w:r>
        <w:r w:rsidR="00100527" w:rsidRPr="00100527">
          <w:rPr>
            <w:noProof/>
            <w:lang w:val="es-ES"/>
          </w:rPr>
          <w:t>0</w:t>
        </w:r>
        <w:r>
          <w:fldChar w:fldCharType="end"/>
        </w:r>
      </w:p>
    </w:sdtContent>
  </w:sdt>
  <w:p w:rsidR="00912FA9" w:rsidRDefault="00912F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98" w:rsidRDefault="00A86298" w:rsidP="006B231C">
      <w:pPr>
        <w:spacing w:after="0" w:line="240" w:lineRule="auto"/>
      </w:pPr>
      <w:r>
        <w:separator/>
      </w:r>
    </w:p>
  </w:footnote>
  <w:footnote w:type="continuationSeparator" w:id="0">
    <w:p w:rsidR="00A86298" w:rsidRDefault="00A86298" w:rsidP="006B2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1C" w:rsidRDefault="006B231C">
    <w:pPr>
      <w:pStyle w:val="Encabezado"/>
      <w:jc w:val="right"/>
    </w:pPr>
  </w:p>
  <w:p w:rsidR="006B231C" w:rsidRDefault="006B23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39E9"/>
    <w:multiLevelType w:val="hybridMultilevel"/>
    <w:tmpl w:val="BA46BD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6A5546"/>
    <w:multiLevelType w:val="hybridMultilevel"/>
    <w:tmpl w:val="5EE4CF24"/>
    <w:lvl w:ilvl="0" w:tplc="19FC245A">
      <w:start w:val="10"/>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9C8B38">
      <w:start w:val="1"/>
      <w:numFmt w:val="lowerLetter"/>
      <w:lvlText w:val="%2"/>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08DA2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2ED456">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547114">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B83EE2">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C8370E">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89A2E">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1C9E9E">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7AA0947"/>
    <w:multiLevelType w:val="hybridMultilevel"/>
    <w:tmpl w:val="2B38657C"/>
    <w:lvl w:ilvl="0" w:tplc="0C0A0001">
      <w:start w:val="1"/>
      <w:numFmt w:val="bullet"/>
      <w:lvlText w:val=""/>
      <w:lvlJc w:val="left"/>
      <w:pPr>
        <w:ind w:left="894" w:hanging="360"/>
      </w:pPr>
      <w:rPr>
        <w:rFonts w:ascii="Symbol" w:hAnsi="Symbol" w:hint="default"/>
      </w:rPr>
    </w:lvl>
    <w:lvl w:ilvl="1" w:tplc="0C0A0003" w:tentative="1">
      <w:start w:val="1"/>
      <w:numFmt w:val="bullet"/>
      <w:lvlText w:val="o"/>
      <w:lvlJc w:val="left"/>
      <w:pPr>
        <w:ind w:left="1614" w:hanging="360"/>
      </w:pPr>
      <w:rPr>
        <w:rFonts w:ascii="Courier New" w:hAnsi="Courier New" w:cs="Courier New" w:hint="default"/>
      </w:rPr>
    </w:lvl>
    <w:lvl w:ilvl="2" w:tplc="0C0A0005" w:tentative="1">
      <w:start w:val="1"/>
      <w:numFmt w:val="bullet"/>
      <w:lvlText w:val=""/>
      <w:lvlJc w:val="left"/>
      <w:pPr>
        <w:ind w:left="2334" w:hanging="360"/>
      </w:pPr>
      <w:rPr>
        <w:rFonts w:ascii="Wingdings" w:hAnsi="Wingdings" w:hint="default"/>
      </w:rPr>
    </w:lvl>
    <w:lvl w:ilvl="3" w:tplc="0C0A0001" w:tentative="1">
      <w:start w:val="1"/>
      <w:numFmt w:val="bullet"/>
      <w:lvlText w:val=""/>
      <w:lvlJc w:val="left"/>
      <w:pPr>
        <w:ind w:left="3054" w:hanging="360"/>
      </w:pPr>
      <w:rPr>
        <w:rFonts w:ascii="Symbol" w:hAnsi="Symbol" w:hint="default"/>
      </w:rPr>
    </w:lvl>
    <w:lvl w:ilvl="4" w:tplc="0C0A0003" w:tentative="1">
      <w:start w:val="1"/>
      <w:numFmt w:val="bullet"/>
      <w:lvlText w:val="o"/>
      <w:lvlJc w:val="left"/>
      <w:pPr>
        <w:ind w:left="3774" w:hanging="360"/>
      </w:pPr>
      <w:rPr>
        <w:rFonts w:ascii="Courier New" w:hAnsi="Courier New" w:cs="Courier New" w:hint="default"/>
      </w:rPr>
    </w:lvl>
    <w:lvl w:ilvl="5" w:tplc="0C0A0005" w:tentative="1">
      <w:start w:val="1"/>
      <w:numFmt w:val="bullet"/>
      <w:lvlText w:val=""/>
      <w:lvlJc w:val="left"/>
      <w:pPr>
        <w:ind w:left="4494" w:hanging="360"/>
      </w:pPr>
      <w:rPr>
        <w:rFonts w:ascii="Wingdings" w:hAnsi="Wingdings" w:hint="default"/>
      </w:rPr>
    </w:lvl>
    <w:lvl w:ilvl="6" w:tplc="0C0A0001" w:tentative="1">
      <w:start w:val="1"/>
      <w:numFmt w:val="bullet"/>
      <w:lvlText w:val=""/>
      <w:lvlJc w:val="left"/>
      <w:pPr>
        <w:ind w:left="5214" w:hanging="360"/>
      </w:pPr>
      <w:rPr>
        <w:rFonts w:ascii="Symbol" w:hAnsi="Symbol" w:hint="default"/>
      </w:rPr>
    </w:lvl>
    <w:lvl w:ilvl="7" w:tplc="0C0A0003" w:tentative="1">
      <w:start w:val="1"/>
      <w:numFmt w:val="bullet"/>
      <w:lvlText w:val="o"/>
      <w:lvlJc w:val="left"/>
      <w:pPr>
        <w:ind w:left="5934" w:hanging="360"/>
      </w:pPr>
      <w:rPr>
        <w:rFonts w:ascii="Courier New" w:hAnsi="Courier New" w:cs="Courier New" w:hint="default"/>
      </w:rPr>
    </w:lvl>
    <w:lvl w:ilvl="8" w:tplc="0C0A0005" w:tentative="1">
      <w:start w:val="1"/>
      <w:numFmt w:val="bullet"/>
      <w:lvlText w:val=""/>
      <w:lvlJc w:val="left"/>
      <w:pPr>
        <w:ind w:left="6654" w:hanging="360"/>
      </w:pPr>
      <w:rPr>
        <w:rFonts w:ascii="Wingdings" w:hAnsi="Wingdings" w:hint="default"/>
      </w:rPr>
    </w:lvl>
  </w:abstractNum>
  <w:abstractNum w:abstractNumId="3">
    <w:nsid w:val="35DB60CC"/>
    <w:multiLevelType w:val="hybridMultilevel"/>
    <w:tmpl w:val="7EA63DCE"/>
    <w:lvl w:ilvl="0" w:tplc="1B3C4946">
      <w:start w:val="1"/>
      <w:numFmt w:val="decimal"/>
      <w:lvlText w:val="%1."/>
      <w:lvlJc w:val="left"/>
      <w:pPr>
        <w:ind w:left="534" w:hanging="360"/>
      </w:pPr>
      <w:rPr>
        <w:rFonts w:hint="default"/>
      </w:rPr>
    </w:lvl>
    <w:lvl w:ilvl="1" w:tplc="0C0A0019" w:tentative="1">
      <w:start w:val="1"/>
      <w:numFmt w:val="lowerLetter"/>
      <w:lvlText w:val="%2."/>
      <w:lvlJc w:val="left"/>
      <w:pPr>
        <w:ind w:left="1254" w:hanging="360"/>
      </w:pPr>
    </w:lvl>
    <w:lvl w:ilvl="2" w:tplc="0C0A001B" w:tentative="1">
      <w:start w:val="1"/>
      <w:numFmt w:val="lowerRoman"/>
      <w:lvlText w:val="%3."/>
      <w:lvlJc w:val="right"/>
      <w:pPr>
        <w:ind w:left="1974" w:hanging="180"/>
      </w:pPr>
    </w:lvl>
    <w:lvl w:ilvl="3" w:tplc="0C0A000F" w:tentative="1">
      <w:start w:val="1"/>
      <w:numFmt w:val="decimal"/>
      <w:lvlText w:val="%4."/>
      <w:lvlJc w:val="left"/>
      <w:pPr>
        <w:ind w:left="2694" w:hanging="360"/>
      </w:pPr>
    </w:lvl>
    <w:lvl w:ilvl="4" w:tplc="0C0A0019" w:tentative="1">
      <w:start w:val="1"/>
      <w:numFmt w:val="lowerLetter"/>
      <w:lvlText w:val="%5."/>
      <w:lvlJc w:val="left"/>
      <w:pPr>
        <w:ind w:left="3414" w:hanging="360"/>
      </w:pPr>
    </w:lvl>
    <w:lvl w:ilvl="5" w:tplc="0C0A001B" w:tentative="1">
      <w:start w:val="1"/>
      <w:numFmt w:val="lowerRoman"/>
      <w:lvlText w:val="%6."/>
      <w:lvlJc w:val="right"/>
      <w:pPr>
        <w:ind w:left="4134" w:hanging="180"/>
      </w:pPr>
    </w:lvl>
    <w:lvl w:ilvl="6" w:tplc="0C0A000F" w:tentative="1">
      <w:start w:val="1"/>
      <w:numFmt w:val="decimal"/>
      <w:lvlText w:val="%7."/>
      <w:lvlJc w:val="left"/>
      <w:pPr>
        <w:ind w:left="4854" w:hanging="360"/>
      </w:pPr>
    </w:lvl>
    <w:lvl w:ilvl="7" w:tplc="0C0A0019" w:tentative="1">
      <w:start w:val="1"/>
      <w:numFmt w:val="lowerLetter"/>
      <w:lvlText w:val="%8."/>
      <w:lvlJc w:val="left"/>
      <w:pPr>
        <w:ind w:left="5574" w:hanging="360"/>
      </w:pPr>
    </w:lvl>
    <w:lvl w:ilvl="8" w:tplc="0C0A001B" w:tentative="1">
      <w:start w:val="1"/>
      <w:numFmt w:val="lowerRoman"/>
      <w:lvlText w:val="%9."/>
      <w:lvlJc w:val="right"/>
      <w:pPr>
        <w:ind w:left="6294" w:hanging="180"/>
      </w:pPr>
    </w:lvl>
  </w:abstractNum>
  <w:abstractNum w:abstractNumId="4">
    <w:nsid w:val="386B1A66"/>
    <w:multiLevelType w:val="hybridMultilevel"/>
    <w:tmpl w:val="04A81CC6"/>
    <w:lvl w:ilvl="0" w:tplc="1BB44DB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60597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5CFA4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1286E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01D6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A91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0CE02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5C3C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004D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4338729D"/>
    <w:multiLevelType w:val="hybridMultilevel"/>
    <w:tmpl w:val="7772C064"/>
    <w:lvl w:ilvl="0" w:tplc="2FAC3AB0">
      <w:start w:val="7"/>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0A66A2">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8A42A2">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EEB344">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A1A58">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D6C0AE">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342442">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A0D84">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12EEFE">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49185C2D"/>
    <w:multiLevelType w:val="hybridMultilevel"/>
    <w:tmpl w:val="E458C44C"/>
    <w:lvl w:ilvl="0" w:tplc="1260424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8344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121D1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5A13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D83F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6AF2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D0D62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D4505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0CC50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4BF374C5"/>
    <w:multiLevelType w:val="hybridMultilevel"/>
    <w:tmpl w:val="216A39C6"/>
    <w:lvl w:ilvl="0" w:tplc="0C0A0001">
      <w:start w:val="1"/>
      <w:numFmt w:val="bullet"/>
      <w:lvlText w:val=""/>
      <w:lvlJc w:val="left"/>
      <w:pPr>
        <w:ind w:left="894" w:hanging="360"/>
      </w:pPr>
      <w:rPr>
        <w:rFonts w:ascii="Symbol" w:hAnsi="Symbol" w:hint="default"/>
        <w:vertAlign w:val="baseline"/>
      </w:rPr>
    </w:lvl>
    <w:lvl w:ilvl="1" w:tplc="0C0A0003" w:tentative="1">
      <w:start w:val="1"/>
      <w:numFmt w:val="bullet"/>
      <w:lvlText w:val="o"/>
      <w:lvlJc w:val="left"/>
      <w:pPr>
        <w:ind w:left="1614" w:hanging="360"/>
      </w:pPr>
      <w:rPr>
        <w:rFonts w:ascii="Courier New" w:hAnsi="Courier New" w:cs="Courier New" w:hint="default"/>
      </w:rPr>
    </w:lvl>
    <w:lvl w:ilvl="2" w:tplc="0C0A0005" w:tentative="1">
      <w:start w:val="1"/>
      <w:numFmt w:val="bullet"/>
      <w:lvlText w:val=""/>
      <w:lvlJc w:val="left"/>
      <w:pPr>
        <w:ind w:left="2334" w:hanging="360"/>
      </w:pPr>
      <w:rPr>
        <w:rFonts w:ascii="Wingdings" w:hAnsi="Wingdings" w:hint="default"/>
      </w:rPr>
    </w:lvl>
    <w:lvl w:ilvl="3" w:tplc="0C0A0001" w:tentative="1">
      <w:start w:val="1"/>
      <w:numFmt w:val="bullet"/>
      <w:lvlText w:val=""/>
      <w:lvlJc w:val="left"/>
      <w:pPr>
        <w:ind w:left="3054" w:hanging="360"/>
      </w:pPr>
      <w:rPr>
        <w:rFonts w:ascii="Symbol" w:hAnsi="Symbol" w:hint="default"/>
      </w:rPr>
    </w:lvl>
    <w:lvl w:ilvl="4" w:tplc="0C0A0003" w:tentative="1">
      <w:start w:val="1"/>
      <w:numFmt w:val="bullet"/>
      <w:lvlText w:val="o"/>
      <w:lvlJc w:val="left"/>
      <w:pPr>
        <w:ind w:left="3774" w:hanging="360"/>
      </w:pPr>
      <w:rPr>
        <w:rFonts w:ascii="Courier New" w:hAnsi="Courier New" w:cs="Courier New" w:hint="default"/>
      </w:rPr>
    </w:lvl>
    <w:lvl w:ilvl="5" w:tplc="0C0A0005" w:tentative="1">
      <w:start w:val="1"/>
      <w:numFmt w:val="bullet"/>
      <w:lvlText w:val=""/>
      <w:lvlJc w:val="left"/>
      <w:pPr>
        <w:ind w:left="4494" w:hanging="360"/>
      </w:pPr>
      <w:rPr>
        <w:rFonts w:ascii="Wingdings" w:hAnsi="Wingdings" w:hint="default"/>
      </w:rPr>
    </w:lvl>
    <w:lvl w:ilvl="6" w:tplc="0C0A0001" w:tentative="1">
      <w:start w:val="1"/>
      <w:numFmt w:val="bullet"/>
      <w:lvlText w:val=""/>
      <w:lvlJc w:val="left"/>
      <w:pPr>
        <w:ind w:left="5214" w:hanging="360"/>
      </w:pPr>
      <w:rPr>
        <w:rFonts w:ascii="Symbol" w:hAnsi="Symbol" w:hint="default"/>
      </w:rPr>
    </w:lvl>
    <w:lvl w:ilvl="7" w:tplc="0C0A0003" w:tentative="1">
      <w:start w:val="1"/>
      <w:numFmt w:val="bullet"/>
      <w:lvlText w:val="o"/>
      <w:lvlJc w:val="left"/>
      <w:pPr>
        <w:ind w:left="5934" w:hanging="360"/>
      </w:pPr>
      <w:rPr>
        <w:rFonts w:ascii="Courier New" w:hAnsi="Courier New" w:cs="Courier New" w:hint="default"/>
      </w:rPr>
    </w:lvl>
    <w:lvl w:ilvl="8" w:tplc="0C0A0005" w:tentative="1">
      <w:start w:val="1"/>
      <w:numFmt w:val="bullet"/>
      <w:lvlText w:val=""/>
      <w:lvlJc w:val="left"/>
      <w:pPr>
        <w:ind w:left="6654" w:hanging="360"/>
      </w:pPr>
      <w:rPr>
        <w:rFonts w:ascii="Wingdings" w:hAnsi="Wingdings" w:hint="default"/>
      </w:rPr>
    </w:lvl>
  </w:abstractNum>
  <w:abstractNum w:abstractNumId="8">
    <w:nsid w:val="579251B5"/>
    <w:multiLevelType w:val="hybridMultilevel"/>
    <w:tmpl w:val="986838C8"/>
    <w:lvl w:ilvl="0" w:tplc="0C0A0001">
      <w:start w:val="1"/>
      <w:numFmt w:val="bullet"/>
      <w:lvlText w:val=""/>
      <w:lvlJc w:val="left"/>
      <w:pPr>
        <w:ind w:left="894" w:hanging="360"/>
      </w:pPr>
      <w:rPr>
        <w:rFonts w:ascii="Symbol" w:hAnsi="Symbol" w:hint="default"/>
      </w:rPr>
    </w:lvl>
    <w:lvl w:ilvl="1" w:tplc="0C0A0003" w:tentative="1">
      <w:start w:val="1"/>
      <w:numFmt w:val="bullet"/>
      <w:lvlText w:val="o"/>
      <w:lvlJc w:val="left"/>
      <w:pPr>
        <w:ind w:left="1614" w:hanging="360"/>
      </w:pPr>
      <w:rPr>
        <w:rFonts w:ascii="Courier New" w:hAnsi="Courier New" w:cs="Courier New" w:hint="default"/>
      </w:rPr>
    </w:lvl>
    <w:lvl w:ilvl="2" w:tplc="0C0A0005" w:tentative="1">
      <w:start w:val="1"/>
      <w:numFmt w:val="bullet"/>
      <w:lvlText w:val=""/>
      <w:lvlJc w:val="left"/>
      <w:pPr>
        <w:ind w:left="2334" w:hanging="360"/>
      </w:pPr>
      <w:rPr>
        <w:rFonts w:ascii="Wingdings" w:hAnsi="Wingdings" w:hint="default"/>
      </w:rPr>
    </w:lvl>
    <w:lvl w:ilvl="3" w:tplc="0C0A0001" w:tentative="1">
      <w:start w:val="1"/>
      <w:numFmt w:val="bullet"/>
      <w:lvlText w:val=""/>
      <w:lvlJc w:val="left"/>
      <w:pPr>
        <w:ind w:left="3054" w:hanging="360"/>
      </w:pPr>
      <w:rPr>
        <w:rFonts w:ascii="Symbol" w:hAnsi="Symbol" w:hint="default"/>
      </w:rPr>
    </w:lvl>
    <w:lvl w:ilvl="4" w:tplc="0C0A0003" w:tentative="1">
      <w:start w:val="1"/>
      <w:numFmt w:val="bullet"/>
      <w:lvlText w:val="o"/>
      <w:lvlJc w:val="left"/>
      <w:pPr>
        <w:ind w:left="3774" w:hanging="360"/>
      </w:pPr>
      <w:rPr>
        <w:rFonts w:ascii="Courier New" w:hAnsi="Courier New" w:cs="Courier New" w:hint="default"/>
      </w:rPr>
    </w:lvl>
    <w:lvl w:ilvl="5" w:tplc="0C0A0005" w:tentative="1">
      <w:start w:val="1"/>
      <w:numFmt w:val="bullet"/>
      <w:lvlText w:val=""/>
      <w:lvlJc w:val="left"/>
      <w:pPr>
        <w:ind w:left="4494" w:hanging="360"/>
      </w:pPr>
      <w:rPr>
        <w:rFonts w:ascii="Wingdings" w:hAnsi="Wingdings" w:hint="default"/>
      </w:rPr>
    </w:lvl>
    <w:lvl w:ilvl="6" w:tplc="0C0A0001" w:tentative="1">
      <w:start w:val="1"/>
      <w:numFmt w:val="bullet"/>
      <w:lvlText w:val=""/>
      <w:lvlJc w:val="left"/>
      <w:pPr>
        <w:ind w:left="5214" w:hanging="360"/>
      </w:pPr>
      <w:rPr>
        <w:rFonts w:ascii="Symbol" w:hAnsi="Symbol" w:hint="default"/>
      </w:rPr>
    </w:lvl>
    <w:lvl w:ilvl="7" w:tplc="0C0A0003" w:tentative="1">
      <w:start w:val="1"/>
      <w:numFmt w:val="bullet"/>
      <w:lvlText w:val="o"/>
      <w:lvlJc w:val="left"/>
      <w:pPr>
        <w:ind w:left="5934" w:hanging="360"/>
      </w:pPr>
      <w:rPr>
        <w:rFonts w:ascii="Courier New" w:hAnsi="Courier New" w:cs="Courier New" w:hint="default"/>
      </w:rPr>
    </w:lvl>
    <w:lvl w:ilvl="8" w:tplc="0C0A0005" w:tentative="1">
      <w:start w:val="1"/>
      <w:numFmt w:val="bullet"/>
      <w:lvlText w:val=""/>
      <w:lvlJc w:val="left"/>
      <w:pPr>
        <w:ind w:left="6654" w:hanging="360"/>
      </w:pPr>
      <w:rPr>
        <w:rFonts w:ascii="Wingdings" w:hAnsi="Wingdings" w:hint="default"/>
      </w:rPr>
    </w:lvl>
  </w:abstractNum>
  <w:abstractNum w:abstractNumId="9">
    <w:nsid w:val="62A92A3A"/>
    <w:multiLevelType w:val="hybridMultilevel"/>
    <w:tmpl w:val="7B061154"/>
    <w:lvl w:ilvl="0" w:tplc="0C0A0001">
      <w:start w:val="1"/>
      <w:numFmt w:val="bullet"/>
      <w:lvlText w:val=""/>
      <w:lvlJc w:val="left"/>
      <w:pPr>
        <w:ind w:left="894" w:hanging="360"/>
      </w:pPr>
      <w:rPr>
        <w:rFonts w:ascii="Symbol" w:hAnsi="Symbol" w:hint="default"/>
      </w:rPr>
    </w:lvl>
    <w:lvl w:ilvl="1" w:tplc="0C0A0003" w:tentative="1">
      <w:start w:val="1"/>
      <w:numFmt w:val="bullet"/>
      <w:lvlText w:val="o"/>
      <w:lvlJc w:val="left"/>
      <w:pPr>
        <w:ind w:left="1614" w:hanging="360"/>
      </w:pPr>
      <w:rPr>
        <w:rFonts w:ascii="Courier New" w:hAnsi="Courier New" w:cs="Courier New" w:hint="default"/>
      </w:rPr>
    </w:lvl>
    <w:lvl w:ilvl="2" w:tplc="0C0A0005" w:tentative="1">
      <w:start w:val="1"/>
      <w:numFmt w:val="bullet"/>
      <w:lvlText w:val=""/>
      <w:lvlJc w:val="left"/>
      <w:pPr>
        <w:ind w:left="2334" w:hanging="360"/>
      </w:pPr>
      <w:rPr>
        <w:rFonts w:ascii="Wingdings" w:hAnsi="Wingdings" w:hint="default"/>
      </w:rPr>
    </w:lvl>
    <w:lvl w:ilvl="3" w:tplc="0C0A0001" w:tentative="1">
      <w:start w:val="1"/>
      <w:numFmt w:val="bullet"/>
      <w:lvlText w:val=""/>
      <w:lvlJc w:val="left"/>
      <w:pPr>
        <w:ind w:left="3054" w:hanging="360"/>
      </w:pPr>
      <w:rPr>
        <w:rFonts w:ascii="Symbol" w:hAnsi="Symbol" w:hint="default"/>
      </w:rPr>
    </w:lvl>
    <w:lvl w:ilvl="4" w:tplc="0C0A0003" w:tentative="1">
      <w:start w:val="1"/>
      <w:numFmt w:val="bullet"/>
      <w:lvlText w:val="o"/>
      <w:lvlJc w:val="left"/>
      <w:pPr>
        <w:ind w:left="3774" w:hanging="360"/>
      </w:pPr>
      <w:rPr>
        <w:rFonts w:ascii="Courier New" w:hAnsi="Courier New" w:cs="Courier New" w:hint="default"/>
      </w:rPr>
    </w:lvl>
    <w:lvl w:ilvl="5" w:tplc="0C0A0005" w:tentative="1">
      <w:start w:val="1"/>
      <w:numFmt w:val="bullet"/>
      <w:lvlText w:val=""/>
      <w:lvlJc w:val="left"/>
      <w:pPr>
        <w:ind w:left="4494" w:hanging="360"/>
      </w:pPr>
      <w:rPr>
        <w:rFonts w:ascii="Wingdings" w:hAnsi="Wingdings" w:hint="default"/>
      </w:rPr>
    </w:lvl>
    <w:lvl w:ilvl="6" w:tplc="0C0A0001" w:tentative="1">
      <w:start w:val="1"/>
      <w:numFmt w:val="bullet"/>
      <w:lvlText w:val=""/>
      <w:lvlJc w:val="left"/>
      <w:pPr>
        <w:ind w:left="5214" w:hanging="360"/>
      </w:pPr>
      <w:rPr>
        <w:rFonts w:ascii="Symbol" w:hAnsi="Symbol" w:hint="default"/>
      </w:rPr>
    </w:lvl>
    <w:lvl w:ilvl="7" w:tplc="0C0A0003" w:tentative="1">
      <w:start w:val="1"/>
      <w:numFmt w:val="bullet"/>
      <w:lvlText w:val="o"/>
      <w:lvlJc w:val="left"/>
      <w:pPr>
        <w:ind w:left="5934" w:hanging="360"/>
      </w:pPr>
      <w:rPr>
        <w:rFonts w:ascii="Courier New" w:hAnsi="Courier New" w:cs="Courier New" w:hint="default"/>
      </w:rPr>
    </w:lvl>
    <w:lvl w:ilvl="8" w:tplc="0C0A0005" w:tentative="1">
      <w:start w:val="1"/>
      <w:numFmt w:val="bullet"/>
      <w:lvlText w:val=""/>
      <w:lvlJc w:val="left"/>
      <w:pPr>
        <w:ind w:left="6654" w:hanging="360"/>
      </w:pPr>
      <w:rPr>
        <w:rFonts w:ascii="Wingdings" w:hAnsi="Wingdings" w:hint="default"/>
      </w:rPr>
    </w:lvl>
  </w:abstractNum>
  <w:abstractNum w:abstractNumId="10">
    <w:nsid w:val="66F62BA3"/>
    <w:multiLevelType w:val="hybridMultilevel"/>
    <w:tmpl w:val="A5FC2CCA"/>
    <w:lvl w:ilvl="0" w:tplc="9AA645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6BD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70AD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6256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5E4B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647E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D44F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328A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EE46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72A0464B"/>
    <w:multiLevelType w:val="hybridMultilevel"/>
    <w:tmpl w:val="FD38087A"/>
    <w:lvl w:ilvl="0" w:tplc="99F49B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C2C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B677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8C99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641F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9CBB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54EA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ACE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A844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750228DA"/>
    <w:multiLevelType w:val="hybridMultilevel"/>
    <w:tmpl w:val="FF006A8C"/>
    <w:lvl w:ilvl="0" w:tplc="0C0A0001">
      <w:start w:val="1"/>
      <w:numFmt w:val="bullet"/>
      <w:lvlText w:val=""/>
      <w:lvlJc w:val="left"/>
      <w:pPr>
        <w:ind w:left="894" w:hanging="360"/>
      </w:pPr>
      <w:rPr>
        <w:rFonts w:ascii="Symbol" w:hAnsi="Symbol" w:hint="default"/>
      </w:rPr>
    </w:lvl>
    <w:lvl w:ilvl="1" w:tplc="0C0A0003" w:tentative="1">
      <w:start w:val="1"/>
      <w:numFmt w:val="bullet"/>
      <w:lvlText w:val="o"/>
      <w:lvlJc w:val="left"/>
      <w:pPr>
        <w:ind w:left="1614" w:hanging="360"/>
      </w:pPr>
      <w:rPr>
        <w:rFonts w:ascii="Courier New" w:hAnsi="Courier New" w:cs="Courier New" w:hint="default"/>
      </w:rPr>
    </w:lvl>
    <w:lvl w:ilvl="2" w:tplc="0C0A0005" w:tentative="1">
      <w:start w:val="1"/>
      <w:numFmt w:val="bullet"/>
      <w:lvlText w:val=""/>
      <w:lvlJc w:val="left"/>
      <w:pPr>
        <w:ind w:left="2334" w:hanging="360"/>
      </w:pPr>
      <w:rPr>
        <w:rFonts w:ascii="Wingdings" w:hAnsi="Wingdings" w:hint="default"/>
      </w:rPr>
    </w:lvl>
    <w:lvl w:ilvl="3" w:tplc="0C0A0001" w:tentative="1">
      <w:start w:val="1"/>
      <w:numFmt w:val="bullet"/>
      <w:lvlText w:val=""/>
      <w:lvlJc w:val="left"/>
      <w:pPr>
        <w:ind w:left="3054" w:hanging="360"/>
      </w:pPr>
      <w:rPr>
        <w:rFonts w:ascii="Symbol" w:hAnsi="Symbol" w:hint="default"/>
      </w:rPr>
    </w:lvl>
    <w:lvl w:ilvl="4" w:tplc="0C0A0003" w:tentative="1">
      <w:start w:val="1"/>
      <w:numFmt w:val="bullet"/>
      <w:lvlText w:val="o"/>
      <w:lvlJc w:val="left"/>
      <w:pPr>
        <w:ind w:left="3774" w:hanging="360"/>
      </w:pPr>
      <w:rPr>
        <w:rFonts w:ascii="Courier New" w:hAnsi="Courier New" w:cs="Courier New" w:hint="default"/>
      </w:rPr>
    </w:lvl>
    <w:lvl w:ilvl="5" w:tplc="0C0A0005" w:tentative="1">
      <w:start w:val="1"/>
      <w:numFmt w:val="bullet"/>
      <w:lvlText w:val=""/>
      <w:lvlJc w:val="left"/>
      <w:pPr>
        <w:ind w:left="4494" w:hanging="360"/>
      </w:pPr>
      <w:rPr>
        <w:rFonts w:ascii="Wingdings" w:hAnsi="Wingdings" w:hint="default"/>
      </w:rPr>
    </w:lvl>
    <w:lvl w:ilvl="6" w:tplc="0C0A0001" w:tentative="1">
      <w:start w:val="1"/>
      <w:numFmt w:val="bullet"/>
      <w:lvlText w:val=""/>
      <w:lvlJc w:val="left"/>
      <w:pPr>
        <w:ind w:left="5214" w:hanging="360"/>
      </w:pPr>
      <w:rPr>
        <w:rFonts w:ascii="Symbol" w:hAnsi="Symbol" w:hint="default"/>
      </w:rPr>
    </w:lvl>
    <w:lvl w:ilvl="7" w:tplc="0C0A0003" w:tentative="1">
      <w:start w:val="1"/>
      <w:numFmt w:val="bullet"/>
      <w:lvlText w:val="o"/>
      <w:lvlJc w:val="left"/>
      <w:pPr>
        <w:ind w:left="5934" w:hanging="360"/>
      </w:pPr>
      <w:rPr>
        <w:rFonts w:ascii="Courier New" w:hAnsi="Courier New" w:cs="Courier New" w:hint="default"/>
      </w:rPr>
    </w:lvl>
    <w:lvl w:ilvl="8" w:tplc="0C0A0005" w:tentative="1">
      <w:start w:val="1"/>
      <w:numFmt w:val="bullet"/>
      <w:lvlText w:val=""/>
      <w:lvlJc w:val="left"/>
      <w:pPr>
        <w:ind w:left="6654" w:hanging="360"/>
      </w:pPr>
      <w:rPr>
        <w:rFonts w:ascii="Wingdings" w:hAnsi="Wingdings" w:hint="default"/>
      </w:rPr>
    </w:lvl>
  </w:abstractNum>
  <w:num w:numId="1">
    <w:abstractNumId w:val="11"/>
  </w:num>
  <w:num w:numId="2">
    <w:abstractNumId w:val="4"/>
  </w:num>
  <w:num w:numId="3">
    <w:abstractNumId w:val="10"/>
  </w:num>
  <w:num w:numId="4">
    <w:abstractNumId w:val="6"/>
  </w:num>
  <w:num w:numId="5">
    <w:abstractNumId w:val="5"/>
  </w:num>
  <w:num w:numId="6">
    <w:abstractNumId w:val="1"/>
  </w:num>
  <w:num w:numId="7">
    <w:abstractNumId w:val="3"/>
  </w:num>
  <w:num w:numId="8">
    <w:abstractNumId w:val="2"/>
  </w:num>
  <w:num w:numId="9">
    <w:abstractNumId w:val="9"/>
  </w:num>
  <w:num w:numId="10">
    <w:abstractNumId w:val="12"/>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9E"/>
    <w:rsid w:val="000137F4"/>
    <w:rsid w:val="000233A8"/>
    <w:rsid w:val="00040339"/>
    <w:rsid w:val="00050182"/>
    <w:rsid w:val="00073753"/>
    <w:rsid w:val="000D5803"/>
    <w:rsid w:val="000F793E"/>
    <w:rsid w:val="00100527"/>
    <w:rsid w:val="00101511"/>
    <w:rsid w:val="00132DB5"/>
    <w:rsid w:val="001B58F2"/>
    <w:rsid w:val="001D16AB"/>
    <w:rsid w:val="001D3663"/>
    <w:rsid w:val="001F058B"/>
    <w:rsid w:val="00227C8E"/>
    <w:rsid w:val="00254689"/>
    <w:rsid w:val="00267477"/>
    <w:rsid w:val="0029310C"/>
    <w:rsid w:val="002A3668"/>
    <w:rsid w:val="002B6572"/>
    <w:rsid w:val="002C6817"/>
    <w:rsid w:val="002E33EE"/>
    <w:rsid w:val="002E6F13"/>
    <w:rsid w:val="002F59FD"/>
    <w:rsid w:val="00374D8E"/>
    <w:rsid w:val="003A383C"/>
    <w:rsid w:val="003C60A6"/>
    <w:rsid w:val="00473A55"/>
    <w:rsid w:val="00503D9F"/>
    <w:rsid w:val="005155E4"/>
    <w:rsid w:val="005A2EA4"/>
    <w:rsid w:val="005D29AE"/>
    <w:rsid w:val="005D35B7"/>
    <w:rsid w:val="006040BC"/>
    <w:rsid w:val="00622CC1"/>
    <w:rsid w:val="00684995"/>
    <w:rsid w:val="006B231C"/>
    <w:rsid w:val="0075421F"/>
    <w:rsid w:val="007C3DE5"/>
    <w:rsid w:val="007F478B"/>
    <w:rsid w:val="008041E0"/>
    <w:rsid w:val="00807F84"/>
    <w:rsid w:val="008869C7"/>
    <w:rsid w:val="00900862"/>
    <w:rsid w:val="00912FA9"/>
    <w:rsid w:val="0094486B"/>
    <w:rsid w:val="00946A8B"/>
    <w:rsid w:val="009A1A37"/>
    <w:rsid w:val="009C71C1"/>
    <w:rsid w:val="009D6FF6"/>
    <w:rsid w:val="00A12D06"/>
    <w:rsid w:val="00A360E5"/>
    <w:rsid w:val="00A86298"/>
    <w:rsid w:val="00AB543E"/>
    <w:rsid w:val="00AC17DF"/>
    <w:rsid w:val="00AC4789"/>
    <w:rsid w:val="00AE3B92"/>
    <w:rsid w:val="00B06238"/>
    <w:rsid w:val="00B3399E"/>
    <w:rsid w:val="00C35B63"/>
    <w:rsid w:val="00C368C5"/>
    <w:rsid w:val="00C9696F"/>
    <w:rsid w:val="00CB13E0"/>
    <w:rsid w:val="00D41FF1"/>
    <w:rsid w:val="00D46EEF"/>
    <w:rsid w:val="00D519A5"/>
    <w:rsid w:val="00D5666F"/>
    <w:rsid w:val="00D65D05"/>
    <w:rsid w:val="00E0733F"/>
    <w:rsid w:val="00E10117"/>
    <w:rsid w:val="00E30678"/>
    <w:rsid w:val="00E3246F"/>
    <w:rsid w:val="00E548CA"/>
    <w:rsid w:val="00EA5609"/>
    <w:rsid w:val="00EB739C"/>
    <w:rsid w:val="00ED1E69"/>
    <w:rsid w:val="00F420AC"/>
    <w:rsid w:val="00F47537"/>
    <w:rsid w:val="00F76945"/>
    <w:rsid w:val="00FE0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7A795-CB02-4229-950B-379A6D6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99E"/>
    <w:pPr>
      <w:spacing w:after="5" w:line="362" w:lineRule="auto"/>
      <w:ind w:left="184" w:right="181" w:hanging="10"/>
      <w:jc w:val="both"/>
    </w:pPr>
    <w:rPr>
      <w:rFonts w:ascii="Arial" w:eastAsia="Arial" w:hAnsi="Arial" w:cs="Arial"/>
      <w:color w:val="000000"/>
      <w:sz w:val="24"/>
      <w:lang w:val="en-US"/>
    </w:rPr>
  </w:style>
  <w:style w:type="paragraph" w:styleId="Ttulo1">
    <w:name w:val="heading 1"/>
    <w:next w:val="Normal"/>
    <w:link w:val="Ttulo1Car"/>
    <w:uiPriority w:val="9"/>
    <w:unhideWhenUsed/>
    <w:qFormat/>
    <w:rsid w:val="00B3399E"/>
    <w:pPr>
      <w:keepNext/>
      <w:keepLines/>
      <w:spacing w:after="116"/>
      <w:ind w:left="10" w:hanging="10"/>
      <w:outlineLvl w:val="0"/>
    </w:pPr>
    <w:rPr>
      <w:rFonts w:ascii="Arial" w:eastAsia="Arial" w:hAnsi="Arial" w:cs="Arial"/>
      <w:b/>
      <w:color w:val="000000"/>
      <w:sz w:val="24"/>
      <w:lang w:val="en-US"/>
    </w:rPr>
  </w:style>
  <w:style w:type="paragraph" w:styleId="Ttulo2">
    <w:name w:val="heading 2"/>
    <w:next w:val="Normal"/>
    <w:link w:val="Ttulo2Car"/>
    <w:uiPriority w:val="9"/>
    <w:unhideWhenUsed/>
    <w:qFormat/>
    <w:rsid w:val="00B3399E"/>
    <w:pPr>
      <w:keepNext/>
      <w:keepLines/>
      <w:spacing w:after="116"/>
      <w:ind w:left="10" w:hanging="10"/>
      <w:outlineLvl w:val="1"/>
    </w:pPr>
    <w:rPr>
      <w:rFonts w:ascii="Arial" w:eastAsia="Arial" w:hAnsi="Arial" w:cs="Arial"/>
      <w:b/>
      <w:color w:val="000000"/>
      <w:sz w:val="24"/>
      <w:lang w:val="en-US"/>
    </w:rPr>
  </w:style>
  <w:style w:type="paragraph" w:styleId="Ttulo3">
    <w:name w:val="heading 3"/>
    <w:next w:val="Normal"/>
    <w:link w:val="Ttulo3Car"/>
    <w:uiPriority w:val="9"/>
    <w:unhideWhenUsed/>
    <w:qFormat/>
    <w:rsid w:val="00B3399E"/>
    <w:pPr>
      <w:keepNext/>
      <w:keepLines/>
      <w:spacing w:after="116"/>
      <w:ind w:left="10" w:hanging="10"/>
      <w:outlineLvl w:val="2"/>
    </w:pPr>
    <w:rPr>
      <w:rFonts w:ascii="Arial" w:eastAsia="Arial" w:hAnsi="Arial" w:cs="Arial"/>
      <w:color w:val="000000"/>
      <w:sz w:val="24"/>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99E"/>
    <w:rPr>
      <w:rFonts w:ascii="Arial" w:eastAsia="Arial" w:hAnsi="Arial" w:cs="Arial"/>
      <w:b/>
      <w:color w:val="000000"/>
      <w:sz w:val="24"/>
      <w:lang w:val="en-US"/>
    </w:rPr>
  </w:style>
  <w:style w:type="character" w:customStyle="1" w:styleId="Ttulo2Car">
    <w:name w:val="Título 2 Car"/>
    <w:basedOn w:val="Fuentedeprrafopredeter"/>
    <w:link w:val="Ttulo2"/>
    <w:uiPriority w:val="9"/>
    <w:rsid w:val="00B3399E"/>
    <w:rPr>
      <w:rFonts w:ascii="Arial" w:eastAsia="Arial" w:hAnsi="Arial" w:cs="Arial"/>
      <w:b/>
      <w:color w:val="000000"/>
      <w:sz w:val="24"/>
      <w:lang w:val="en-US"/>
    </w:rPr>
  </w:style>
  <w:style w:type="character" w:customStyle="1" w:styleId="Ttulo3Car">
    <w:name w:val="Título 3 Car"/>
    <w:basedOn w:val="Fuentedeprrafopredeter"/>
    <w:link w:val="Ttulo3"/>
    <w:uiPriority w:val="9"/>
    <w:rsid w:val="00B3399E"/>
    <w:rPr>
      <w:rFonts w:ascii="Arial" w:eastAsia="Arial" w:hAnsi="Arial" w:cs="Arial"/>
      <w:color w:val="000000"/>
      <w:sz w:val="24"/>
      <w:u w:val="single" w:color="000000"/>
      <w:lang w:val="en-US"/>
    </w:rPr>
  </w:style>
  <w:style w:type="paragraph" w:customStyle="1" w:styleId="Default">
    <w:name w:val="Default"/>
    <w:rsid w:val="00B3399E"/>
    <w:pPr>
      <w:autoSpaceDE w:val="0"/>
      <w:autoSpaceDN w:val="0"/>
      <w:adjustRightInd w:val="0"/>
      <w:spacing w:after="0" w:line="240" w:lineRule="auto"/>
    </w:pPr>
    <w:rPr>
      <w:rFonts w:ascii="Trebuchet MS" w:hAnsi="Trebuchet MS" w:cs="Trebuchet MS"/>
      <w:color w:val="000000"/>
      <w:sz w:val="24"/>
      <w:szCs w:val="24"/>
    </w:rPr>
  </w:style>
  <w:style w:type="character" w:styleId="Hipervnculo">
    <w:name w:val="Hyperlink"/>
    <w:basedOn w:val="Fuentedeprrafopredeter"/>
    <w:uiPriority w:val="99"/>
    <w:unhideWhenUsed/>
    <w:rsid w:val="00B3399E"/>
    <w:rPr>
      <w:color w:val="0563C1" w:themeColor="hyperlink"/>
      <w:u w:val="single"/>
    </w:rPr>
  </w:style>
  <w:style w:type="paragraph" w:styleId="Sinespaciado">
    <w:name w:val="No Spacing"/>
    <w:uiPriority w:val="1"/>
    <w:qFormat/>
    <w:rsid w:val="00B3399E"/>
    <w:pPr>
      <w:spacing w:after="0" w:line="240" w:lineRule="auto"/>
      <w:ind w:left="184" w:right="181" w:hanging="10"/>
      <w:jc w:val="both"/>
    </w:pPr>
    <w:rPr>
      <w:rFonts w:ascii="Arial" w:eastAsia="Arial" w:hAnsi="Arial" w:cs="Arial"/>
      <w:color w:val="000000"/>
      <w:sz w:val="24"/>
      <w:lang w:val="en-US"/>
    </w:rPr>
  </w:style>
  <w:style w:type="paragraph" w:styleId="Prrafodelista">
    <w:name w:val="List Paragraph"/>
    <w:basedOn w:val="Normal"/>
    <w:uiPriority w:val="34"/>
    <w:qFormat/>
    <w:rsid w:val="00E10117"/>
    <w:pPr>
      <w:ind w:left="720"/>
      <w:contextualSpacing/>
    </w:pPr>
  </w:style>
  <w:style w:type="paragraph" w:styleId="Encabezado">
    <w:name w:val="header"/>
    <w:basedOn w:val="Normal"/>
    <w:link w:val="EncabezadoCar"/>
    <w:uiPriority w:val="99"/>
    <w:unhideWhenUsed/>
    <w:rsid w:val="006B23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231C"/>
    <w:rPr>
      <w:rFonts w:ascii="Arial" w:eastAsia="Arial" w:hAnsi="Arial" w:cs="Arial"/>
      <w:color w:val="000000"/>
      <w:sz w:val="24"/>
      <w:lang w:val="en-US"/>
    </w:rPr>
  </w:style>
  <w:style w:type="paragraph" w:styleId="Piedepgina">
    <w:name w:val="footer"/>
    <w:basedOn w:val="Normal"/>
    <w:link w:val="PiedepginaCar"/>
    <w:uiPriority w:val="99"/>
    <w:unhideWhenUsed/>
    <w:rsid w:val="006B23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231C"/>
    <w:rPr>
      <w:rFonts w:ascii="Arial" w:eastAsia="Arial" w:hAnsi="Arial" w:cs="Arial"/>
      <w:color w:val="000000"/>
      <w:sz w:val="24"/>
      <w:lang w:val="en-US"/>
    </w:rPr>
  </w:style>
  <w:style w:type="numbering" w:customStyle="1" w:styleId="Sinlista1">
    <w:name w:val="Sin lista1"/>
    <w:next w:val="Sinlista"/>
    <w:uiPriority w:val="99"/>
    <w:semiHidden/>
    <w:unhideWhenUsed/>
    <w:rsid w:val="001B58F2"/>
  </w:style>
  <w:style w:type="paragraph" w:styleId="Textonotapie">
    <w:name w:val="footnote text"/>
    <w:basedOn w:val="Normal"/>
    <w:link w:val="TextonotapieCar"/>
    <w:uiPriority w:val="99"/>
    <w:semiHidden/>
    <w:unhideWhenUsed/>
    <w:rsid w:val="001F058B"/>
    <w:pPr>
      <w:spacing w:after="0" w:line="240" w:lineRule="auto"/>
      <w:ind w:left="0" w:right="0" w:firstLine="0"/>
      <w:jc w:val="left"/>
    </w:pPr>
    <w:rPr>
      <w:rFonts w:asciiTheme="minorHAnsi" w:eastAsiaTheme="minorHAnsi" w:hAnsiTheme="minorHAnsi" w:cstheme="minorBidi"/>
      <w:color w:val="auto"/>
      <w:sz w:val="20"/>
      <w:szCs w:val="20"/>
      <w:lang w:val="es-MX"/>
    </w:rPr>
  </w:style>
  <w:style w:type="character" w:customStyle="1" w:styleId="TextonotapieCar">
    <w:name w:val="Texto nota pie Car"/>
    <w:basedOn w:val="Fuentedeprrafopredeter"/>
    <w:link w:val="Textonotapie"/>
    <w:uiPriority w:val="99"/>
    <w:semiHidden/>
    <w:rsid w:val="001F058B"/>
    <w:rPr>
      <w:sz w:val="20"/>
      <w:szCs w:val="20"/>
      <w:lang w:val="es-MX"/>
    </w:rPr>
  </w:style>
  <w:style w:type="character" w:styleId="Refdenotaalpie">
    <w:name w:val="footnote reference"/>
    <w:basedOn w:val="Fuentedeprrafopredeter"/>
    <w:uiPriority w:val="99"/>
    <w:semiHidden/>
    <w:unhideWhenUsed/>
    <w:rsid w:val="001F0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6/NEJMoa2001017" TargetMode="External"/><Relationship Id="rId18" Type="http://schemas.openxmlformats.org/officeDocument/2006/relationships/hyperlink" Target="https://dx.doi.org/10.35366/94503" TargetMode="External"/><Relationship Id="rId26" Type="http://schemas.openxmlformats.org/officeDocument/2006/relationships/hyperlink" Target="https://doi.org/10.1021/acs.chemrev.9b00093" TargetMode="External"/><Relationship Id="rId39" Type="http://schemas.openxmlformats.org/officeDocument/2006/relationships/fontTable" Target="fontTable.xml"/><Relationship Id="rId21" Type="http://schemas.openxmlformats.org/officeDocument/2006/relationships/hyperlink" Target="https://doi.org/10.1038/s41579-020-00459-7"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dx.doi.org/10.30827/ars.v61i2.15177" TargetMode="External"/><Relationship Id="rId17" Type="http://schemas.openxmlformats.org/officeDocument/2006/relationships/hyperlink" Target="https://dx.doi.org/10.35366/94503" TargetMode="External"/><Relationship Id="rId25" Type="http://schemas.openxmlformats.org/officeDocument/2006/relationships/hyperlink" Target="https://salud.msp.gob.cu/parte-de-cierre-del-dia-1-de-octubre-a-las-12-de-la-noche-2/?doing_wp_cron=1633224156.710571050643920898435" TargetMode="External"/><Relationship Id="rId33" Type="http://schemas.openxmlformats.org/officeDocument/2006/relationships/image" Target="media/image2.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377/alerta.v3i2.9619" TargetMode="External"/><Relationship Id="rId20" Type="http://schemas.openxmlformats.org/officeDocument/2006/relationships/hyperlink" Target="https://doi.org/10.1038/s41579-020-00459-7" TargetMode="External"/><Relationship Id="rId29" Type="http://schemas.openxmlformats.org/officeDocument/2006/relationships/hyperlink" Target="http://www.revistaccuba.sld.cu/index.php/revacc/article/view/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30827/ars.v61i2.15177" TargetMode="External"/><Relationship Id="rId24" Type="http://schemas.openxmlformats.org/officeDocument/2006/relationships/hyperlink" Target="https://doi.org/10.1038/s41564-020-0695-z" TargetMode="External"/><Relationship Id="rId32" Type="http://schemas.openxmlformats.org/officeDocument/2006/relationships/image" Target="media/image1.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377/alerta.v3i2.9619" TargetMode="External"/><Relationship Id="rId23" Type="http://schemas.openxmlformats.org/officeDocument/2006/relationships/hyperlink" Target="https://doi.org/10.1038/s41579-020-00459-7" TargetMode="External"/><Relationship Id="rId28" Type="http://schemas.openxmlformats.org/officeDocument/2006/relationships/hyperlink" Target="https://doi.org/10.22267/rus.202203.203" TargetMode="External"/><Relationship Id="rId36" Type="http://schemas.openxmlformats.org/officeDocument/2006/relationships/image" Target="media/image5.jpg"/><Relationship Id="rId10" Type="http://schemas.openxmlformats.org/officeDocument/2006/relationships/hyperlink" Target="http://scielo.isciii.es/scielo.php?script=sci_arttext&amp;pid=S234098942020000200001&amp;lng=es" TargetMode="External"/><Relationship Id="rId19" Type="http://schemas.openxmlformats.org/officeDocument/2006/relationships/hyperlink" Target="https://doi.org/10.1038/s41579-020-00459-7" TargetMode="External"/><Relationship Id="rId31" Type="http://schemas.openxmlformats.org/officeDocument/2006/relationships/hyperlink" Target="https://genotipia.com/genetica_medica_news/coronavirus-estructura-infeccion-celulas/" TargetMode="External"/><Relationship Id="rId4" Type="http://schemas.openxmlformats.org/officeDocument/2006/relationships/settings" Target="settings.xml"/><Relationship Id="rId9" Type="http://schemas.openxmlformats.org/officeDocument/2006/relationships/hyperlink" Target="mailto:machadonanda39@gmail.com" TargetMode="External"/><Relationship Id="rId14" Type="http://schemas.openxmlformats.org/officeDocument/2006/relationships/hyperlink" Target="https://doi.org/10.5377/alerta.v3i2.9619" TargetMode="External"/><Relationship Id="rId22" Type="http://schemas.openxmlformats.org/officeDocument/2006/relationships/hyperlink" Target="https://doi.org/10.1038/s41579-020-00459-7" TargetMode="External"/><Relationship Id="rId27" Type="http://schemas.openxmlformats.org/officeDocument/2006/relationships/hyperlink" Target="https://doi.org/10.22267/rus.202203.203" TargetMode="External"/><Relationship Id="rId30" Type="http://schemas.openxmlformats.org/officeDocument/2006/relationships/hyperlink" Target="http://www.revistaccuba.sld.cu/index.php/revacc/article/view/781" TargetMode="External"/><Relationship Id="rId35" Type="http://schemas.openxmlformats.org/officeDocument/2006/relationships/image" Target="media/image4.jpg"/><Relationship Id="rId8" Type="http://schemas.openxmlformats.org/officeDocument/2006/relationships/hyperlink" Target="https://orcid.org/0000-0001-6634-4576"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A82C-9C80-4C9A-A73D-7E9B77C9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4707</Words>
  <Characters>25891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Usuario de Windows</cp:lastModifiedBy>
  <cp:revision>16</cp:revision>
  <dcterms:created xsi:type="dcterms:W3CDTF">2021-09-08T19:50:00Z</dcterms:created>
  <dcterms:modified xsi:type="dcterms:W3CDTF">2022-12-08T22:10:00Z</dcterms:modified>
</cp:coreProperties>
</file>