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F5" w:rsidRPr="00D83BAE" w:rsidRDefault="005551F5" w:rsidP="005551F5">
      <w:pPr>
        <w:tabs>
          <w:tab w:val="left" w:pos="2268"/>
        </w:tabs>
        <w:spacing w:after="0" w:line="360" w:lineRule="auto"/>
        <w:ind w:right="-94"/>
        <w:jc w:val="both"/>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5551F5" w:rsidRDefault="005551F5" w:rsidP="005551F5">
      <w:pPr>
        <w:tabs>
          <w:tab w:val="left" w:pos="2268"/>
        </w:tabs>
        <w:spacing w:after="0" w:line="360" w:lineRule="auto"/>
        <w:ind w:right="-94"/>
        <w:jc w:val="both"/>
        <w:rPr>
          <w:b/>
          <w:color w:val="C45911"/>
          <w:sz w:val="32"/>
          <w:szCs w:val="32"/>
        </w:rPr>
      </w:pPr>
    </w:p>
    <w:p w:rsidR="005551F5" w:rsidRPr="009B5DB1" w:rsidRDefault="005551F5" w:rsidP="005551F5">
      <w:pPr>
        <w:tabs>
          <w:tab w:val="left" w:pos="2268"/>
        </w:tabs>
        <w:spacing w:after="0" w:line="360" w:lineRule="auto"/>
        <w:ind w:right="-94"/>
        <w:jc w:val="both"/>
        <w:rPr>
          <w:b/>
          <w:color w:val="C45911"/>
          <w:sz w:val="32"/>
          <w:szCs w:val="32"/>
        </w:rPr>
      </w:pPr>
      <w:r w:rsidRPr="009B5DB1">
        <w:rPr>
          <w:b/>
          <w:color w:val="C45911"/>
          <w:sz w:val="32"/>
          <w:szCs w:val="32"/>
        </w:rPr>
        <w:t>VI Congreso virtual de Ciencias Morfológicas.</w:t>
      </w:r>
    </w:p>
    <w:p w:rsidR="005551F5" w:rsidRPr="009B5DB1" w:rsidRDefault="005551F5" w:rsidP="005551F5">
      <w:pPr>
        <w:spacing w:after="0" w:line="360" w:lineRule="auto"/>
        <w:ind w:right="-94"/>
        <w:jc w:val="both"/>
        <w:rPr>
          <w:b/>
          <w:color w:val="C45911"/>
          <w:sz w:val="32"/>
          <w:szCs w:val="32"/>
        </w:rPr>
      </w:pPr>
      <w:r w:rsidRPr="009B5DB1">
        <w:rPr>
          <w:b/>
          <w:color w:val="C45911"/>
          <w:sz w:val="32"/>
          <w:szCs w:val="32"/>
        </w:rPr>
        <w:t>Sexta Jornada Científica de la Cátedra Santiago Ramón y Cajal.</w:t>
      </w:r>
    </w:p>
    <w:p w:rsidR="005551F5" w:rsidRDefault="005551F5" w:rsidP="005551F5">
      <w:pPr>
        <w:spacing w:after="0" w:line="360" w:lineRule="auto"/>
        <w:ind w:right="-94"/>
        <w:jc w:val="both"/>
        <w:rPr>
          <w:rFonts w:cs="Arial"/>
          <w:b/>
          <w:sz w:val="28"/>
          <w:szCs w:val="28"/>
          <w:lang w:val="es-ES"/>
        </w:rPr>
      </w:pPr>
    </w:p>
    <w:p w:rsidR="005551F5" w:rsidRDefault="00824533" w:rsidP="005551F5">
      <w:pPr>
        <w:spacing w:after="0" w:line="360" w:lineRule="auto"/>
        <w:ind w:right="-94"/>
        <w:jc w:val="both"/>
        <w:rPr>
          <w:rFonts w:cs="Arial"/>
          <w:b/>
          <w:sz w:val="28"/>
          <w:szCs w:val="28"/>
          <w:lang w:val="es-ES"/>
        </w:rPr>
      </w:pPr>
      <w:r w:rsidRPr="00824533">
        <w:rPr>
          <w:rFonts w:cs="Arial"/>
          <w:b/>
          <w:sz w:val="28"/>
          <w:szCs w:val="28"/>
          <w:lang w:val="es-ES"/>
        </w:rPr>
        <w:t>COMPLEJO DEMENCIA-SIDA COMO COMPLICACIÓN DEL VIRUS DE INMUNODEFICIENCIA HUMANA</w:t>
      </w:r>
    </w:p>
    <w:p w:rsidR="00824533" w:rsidRDefault="00824533" w:rsidP="005551F5">
      <w:pPr>
        <w:spacing w:after="0" w:line="360" w:lineRule="auto"/>
        <w:ind w:right="-94"/>
        <w:jc w:val="both"/>
        <w:rPr>
          <w:b/>
          <w:sz w:val="22"/>
        </w:rPr>
      </w:pPr>
    </w:p>
    <w:p w:rsidR="00FC722E" w:rsidRPr="0004355B" w:rsidRDefault="00FC722E" w:rsidP="00FC722E">
      <w:pPr>
        <w:spacing w:after="160" w:line="360" w:lineRule="auto"/>
        <w:jc w:val="both"/>
        <w:rPr>
          <w:rFonts w:cs="Arial"/>
          <w:sz w:val="22"/>
          <w:lang w:val="es-ES"/>
        </w:rPr>
      </w:pPr>
      <w:r w:rsidRPr="0004355B">
        <w:rPr>
          <w:rFonts w:cs="Arial"/>
          <w:b/>
          <w:bCs/>
          <w:sz w:val="22"/>
          <w:lang w:val="es-ES"/>
        </w:rPr>
        <w:t>Autores</w:t>
      </w:r>
      <w:r w:rsidRPr="0001464F">
        <w:rPr>
          <w:rFonts w:cs="Arial"/>
          <w:b/>
          <w:bCs/>
          <w:sz w:val="22"/>
          <w:lang w:val="es-ES"/>
        </w:rPr>
        <w:t>:</w:t>
      </w:r>
    </w:p>
    <w:p w:rsidR="00FC722E" w:rsidRPr="0004355B" w:rsidRDefault="00FC722E" w:rsidP="00FC722E">
      <w:pPr>
        <w:spacing w:after="160" w:line="360" w:lineRule="auto"/>
        <w:jc w:val="both"/>
        <w:rPr>
          <w:rFonts w:cs="Arial"/>
          <w:sz w:val="22"/>
          <w:vertAlign w:val="superscript"/>
          <w:lang w:val="es-ES"/>
        </w:rPr>
      </w:pPr>
      <w:r w:rsidRPr="0004355B">
        <w:rPr>
          <w:rFonts w:cs="Arial"/>
          <w:sz w:val="22"/>
          <w:lang w:val="es-ES"/>
        </w:rPr>
        <w:t xml:space="preserve">Claudia Lissette Martínez Suárez </w:t>
      </w:r>
      <w:r w:rsidRPr="0004355B">
        <w:rPr>
          <w:rFonts w:cs="Arial"/>
          <w:sz w:val="22"/>
          <w:vertAlign w:val="superscript"/>
          <w:lang w:val="es-ES"/>
        </w:rPr>
        <w:t>1</w:t>
      </w:r>
    </w:p>
    <w:p w:rsidR="00FC722E" w:rsidRPr="0004355B" w:rsidRDefault="00FC722E" w:rsidP="00FC722E">
      <w:pPr>
        <w:spacing w:after="160" w:line="360" w:lineRule="auto"/>
        <w:jc w:val="both"/>
        <w:rPr>
          <w:rFonts w:cs="Arial"/>
          <w:sz w:val="22"/>
          <w:vertAlign w:val="superscript"/>
          <w:lang w:val="es-ES"/>
        </w:rPr>
      </w:pPr>
      <w:r w:rsidRPr="0004355B">
        <w:rPr>
          <w:rFonts w:cs="Arial"/>
          <w:sz w:val="22"/>
          <w:lang w:val="es-ES"/>
        </w:rPr>
        <w:t xml:space="preserve">Carlos Rivero Chau </w:t>
      </w:r>
      <w:r w:rsidRPr="0004355B">
        <w:rPr>
          <w:rFonts w:cs="Arial"/>
          <w:sz w:val="22"/>
          <w:vertAlign w:val="superscript"/>
          <w:lang w:val="es-ES"/>
        </w:rPr>
        <w:t>2</w:t>
      </w:r>
    </w:p>
    <w:p w:rsidR="00FC722E" w:rsidRPr="0004355B" w:rsidRDefault="00FC722E" w:rsidP="00FC722E">
      <w:pPr>
        <w:spacing w:after="160" w:line="360" w:lineRule="auto"/>
        <w:jc w:val="both"/>
        <w:rPr>
          <w:rFonts w:cs="Arial"/>
          <w:b/>
          <w:bCs/>
          <w:sz w:val="22"/>
          <w:lang w:val="es-ES"/>
        </w:rPr>
      </w:pPr>
      <w:r w:rsidRPr="0004355B">
        <w:rPr>
          <w:rFonts w:cs="Arial"/>
          <w:b/>
          <w:bCs/>
          <w:sz w:val="22"/>
          <w:lang w:val="es-ES"/>
        </w:rPr>
        <w:t>Tutora</w:t>
      </w:r>
      <w:r w:rsidRPr="0001464F">
        <w:rPr>
          <w:rFonts w:cs="Arial"/>
          <w:b/>
          <w:bCs/>
          <w:sz w:val="22"/>
          <w:lang w:val="es-ES"/>
        </w:rPr>
        <w:t>:</w:t>
      </w:r>
    </w:p>
    <w:p w:rsidR="00FC722E" w:rsidRPr="0004355B" w:rsidRDefault="00FC722E" w:rsidP="00FC722E">
      <w:pPr>
        <w:spacing w:after="160" w:line="360" w:lineRule="auto"/>
        <w:jc w:val="both"/>
        <w:rPr>
          <w:rFonts w:cs="SimSun"/>
          <w:sz w:val="22"/>
          <w:vertAlign w:val="superscript"/>
          <w:lang w:val="es-ES"/>
        </w:rPr>
      </w:pPr>
      <w:r w:rsidRPr="0004355B">
        <w:rPr>
          <w:rFonts w:cs="Arial"/>
          <w:sz w:val="22"/>
          <w:lang w:val="es-ES"/>
        </w:rPr>
        <w:t xml:space="preserve">Mireya Suárez López </w:t>
      </w:r>
      <w:r>
        <w:rPr>
          <w:rFonts w:cs="Arial"/>
          <w:sz w:val="22"/>
          <w:vertAlign w:val="superscript"/>
          <w:lang w:val="es-ES"/>
        </w:rPr>
        <w:t>3</w:t>
      </w:r>
    </w:p>
    <w:p w:rsidR="00FC722E" w:rsidRPr="0004355B" w:rsidRDefault="00FC722E" w:rsidP="00FC722E">
      <w:pPr>
        <w:spacing w:after="160" w:line="360" w:lineRule="auto"/>
        <w:jc w:val="both"/>
        <w:rPr>
          <w:rFonts w:cs="SimSun"/>
          <w:sz w:val="22"/>
          <w:lang w:val="es-ES"/>
        </w:rPr>
      </w:pPr>
    </w:p>
    <w:p w:rsidR="00FC722E" w:rsidRPr="0004355B" w:rsidRDefault="00FC722E" w:rsidP="00FC722E">
      <w:pPr>
        <w:spacing w:after="160" w:line="360" w:lineRule="auto"/>
        <w:jc w:val="both"/>
        <w:rPr>
          <w:rFonts w:cs="Arial"/>
          <w:sz w:val="22"/>
          <w:lang w:val="es-ES"/>
        </w:rPr>
      </w:pPr>
      <w:r w:rsidRPr="0004355B">
        <w:rPr>
          <w:rFonts w:cs="Arial"/>
          <w:sz w:val="22"/>
          <w:vertAlign w:val="superscript"/>
          <w:lang w:val="es-ES"/>
        </w:rPr>
        <w:t xml:space="preserve">1 </w:t>
      </w:r>
      <w:r w:rsidRPr="0004355B">
        <w:rPr>
          <w:rFonts w:cs="Arial"/>
          <w:sz w:val="22"/>
          <w:lang w:val="es-ES"/>
        </w:rPr>
        <w:t xml:space="preserve">Universidad de Ciencias Médicas de Cienfuegos. Facultad “Dr. Raúl </w:t>
      </w:r>
      <w:proofErr w:type="spellStart"/>
      <w:r w:rsidRPr="0004355B">
        <w:rPr>
          <w:rFonts w:cs="Arial"/>
          <w:sz w:val="22"/>
          <w:lang w:val="es-ES"/>
        </w:rPr>
        <w:t>Dorticós</w:t>
      </w:r>
      <w:proofErr w:type="spellEnd"/>
      <w:r w:rsidRPr="0004355B">
        <w:rPr>
          <w:rFonts w:cs="Arial"/>
          <w:sz w:val="22"/>
          <w:lang w:val="es-ES"/>
        </w:rPr>
        <w:t xml:space="preserve"> Torrado”. Cienfuegos. Cuba. Estudiante de cuarto año de Medicina. Alumna ayudante en Neurocirugía.  ORCID: </w:t>
      </w:r>
      <w:hyperlink r:id="rId6" w:history="1">
        <w:r w:rsidRPr="0001464F">
          <w:rPr>
            <w:rFonts w:cs="Arial"/>
            <w:color w:val="0563C1"/>
            <w:sz w:val="22"/>
            <w:u w:val="single"/>
            <w:lang w:val="es-ES"/>
          </w:rPr>
          <w:t>https://orcid.org/0000-0003-2763-6132</w:t>
        </w:r>
      </w:hyperlink>
      <w:r w:rsidRPr="0004355B">
        <w:rPr>
          <w:rFonts w:cs="Arial"/>
          <w:sz w:val="22"/>
          <w:lang w:val="es-ES"/>
        </w:rPr>
        <w:t xml:space="preserve">. Correo electrónico: </w:t>
      </w:r>
      <w:hyperlink r:id="rId7" w:history="1">
        <w:r w:rsidRPr="0001464F">
          <w:rPr>
            <w:rFonts w:cs="Arial"/>
            <w:color w:val="0563C1"/>
            <w:sz w:val="22"/>
            <w:u w:val="single"/>
            <w:lang w:val="es-ES"/>
          </w:rPr>
          <w:t>clms567.3@gmail.com.</w:t>
        </w:r>
      </w:hyperlink>
      <w:r w:rsidRPr="0004355B">
        <w:rPr>
          <w:rFonts w:cs="Arial"/>
          <w:sz w:val="22"/>
          <w:lang w:val="es-ES"/>
        </w:rPr>
        <w:t xml:space="preserve"> Teléfono: +5358238537. </w:t>
      </w:r>
    </w:p>
    <w:p w:rsidR="00FC722E" w:rsidRPr="0004355B" w:rsidRDefault="00FC722E" w:rsidP="00FC722E">
      <w:pPr>
        <w:spacing w:after="160" w:line="360" w:lineRule="auto"/>
        <w:jc w:val="both"/>
        <w:rPr>
          <w:rFonts w:cs="Arial"/>
          <w:sz w:val="22"/>
          <w:lang w:val="es-ES"/>
        </w:rPr>
      </w:pPr>
      <w:r w:rsidRPr="0004355B">
        <w:rPr>
          <w:rFonts w:cs="Arial"/>
          <w:sz w:val="22"/>
          <w:vertAlign w:val="superscript"/>
          <w:lang w:val="es-ES"/>
        </w:rPr>
        <w:t xml:space="preserve">2 </w:t>
      </w:r>
      <w:r w:rsidRPr="0004355B">
        <w:rPr>
          <w:rFonts w:cs="Arial"/>
          <w:sz w:val="22"/>
          <w:lang w:val="es-ES"/>
        </w:rPr>
        <w:t xml:space="preserve">Universidad de Ciencias Médicas de Cienfuegos. Facultad “Dr. Raúl </w:t>
      </w:r>
      <w:proofErr w:type="spellStart"/>
      <w:r w:rsidRPr="0004355B">
        <w:rPr>
          <w:rFonts w:cs="Arial"/>
          <w:sz w:val="22"/>
          <w:lang w:val="es-ES"/>
        </w:rPr>
        <w:t>Dorticós</w:t>
      </w:r>
      <w:proofErr w:type="spellEnd"/>
      <w:r w:rsidRPr="0004355B">
        <w:rPr>
          <w:rFonts w:cs="Arial"/>
          <w:sz w:val="22"/>
          <w:lang w:val="es-ES"/>
        </w:rPr>
        <w:t xml:space="preserve"> Torrado”. Cienfuegos. Cuba. Estudiante de cuarto año de Medicina. Alumno ayudante en Medicina Interna. ORCID: </w:t>
      </w:r>
      <w:hyperlink r:id="rId8" w:history="1">
        <w:r w:rsidRPr="0001464F">
          <w:rPr>
            <w:rFonts w:cs="Arial"/>
            <w:color w:val="0563C1"/>
            <w:sz w:val="22"/>
            <w:u w:val="single"/>
            <w:lang w:val="es-ES"/>
          </w:rPr>
          <w:t>https://orcid.org/0000-0002-5757-8474</w:t>
        </w:r>
      </w:hyperlink>
      <w:r w:rsidRPr="0004355B">
        <w:rPr>
          <w:rFonts w:cs="Arial"/>
          <w:sz w:val="22"/>
          <w:lang w:val="es-ES"/>
        </w:rPr>
        <w:t xml:space="preserve">. </w:t>
      </w:r>
    </w:p>
    <w:p w:rsidR="00FC722E" w:rsidRPr="0001464F" w:rsidRDefault="00FC722E" w:rsidP="00FC722E">
      <w:pPr>
        <w:spacing w:after="160" w:line="360" w:lineRule="auto"/>
        <w:jc w:val="both"/>
        <w:rPr>
          <w:rFonts w:cs="Arial"/>
          <w:sz w:val="22"/>
          <w:lang w:val="es-ES"/>
        </w:rPr>
      </w:pPr>
      <w:r>
        <w:rPr>
          <w:rFonts w:cs="Arial"/>
          <w:sz w:val="22"/>
          <w:vertAlign w:val="superscript"/>
          <w:lang w:val="es-ES"/>
        </w:rPr>
        <w:t>3</w:t>
      </w:r>
      <w:r w:rsidRPr="0004355B">
        <w:rPr>
          <w:rFonts w:cs="Arial"/>
          <w:sz w:val="22"/>
          <w:vertAlign w:val="superscript"/>
          <w:lang w:val="es-ES"/>
        </w:rPr>
        <w:t xml:space="preserve"> </w:t>
      </w:r>
      <w:r w:rsidRPr="0004355B">
        <w:rPr>
          <w:rFonts w:cs="Arial"/>
          <w:sz w:val="22"/>
          <w:lang w:val="es-ES"/>
        </w:rPr>
        <w:t xml:space="preserve">Policlínico Universitario “Manuel </w:t>
      </w:r>
      <w:proofErr w:type="spellStart"/>
      <w:r w:rsidRPr="0004355B">
        <w:rPr>
          <w:rFonts w:cs="Arial"/>
          <w:sz w:val="22"/>
          <w:lang w:val="es-ES"/>
        </w:rPr>
        <w:t>Piti</w:t>
      </w:r>
      <w:proofErr w:type="spellEnd"/>
      <w:r w:rsidRPr="0004355B">
        <w:rPr>
          <w:rFonts w:cs="Arial"/>
          <w:sz w:val="22"/>
          <w:lang w:val="es-ES"/>
        </w:rPr>
        <w:t xml:space="preserve"> Fajardo”. Cruces, Cienfuegos. Cuba. Licenciada en enfermería. ORCID: </w:t>
      </w:r>
      <w:hyperlink r:id="rId9" w:history="1">
        <w:r w:rsidRPr="0001464F">
          <w:rPr>
            <w:rFonts w:cs="Arial"/>
            <w:color w:val="0563C1"/>
            <w:sz w:val="22"/>
            <w:u w:val="single"/>
            <w:lang w:val="es-ES"/>
          </w:rPr>
          <w:t>https://orcid.org/0000-0001-6256-9604</w:t>
        </w:r>
      </w:hyperlink>
      <w:r w:rsidRPr="0004355B">
        <w:rPr>
          <w:rFonts w:cs="Arial"/>
          <w:sz w:val="22"/>
          <w:lang w:val="es-ES"/>
        </w:rPr>
        <w:t xml:space="preserve">. </w:t>
      </w:r>
    </w:p>
    <w:p w:rsidR="00824533" w:rsidRDefault="00824533" w:rsidP="00824533">
      <w:pPr>
        <w:spacing w:line="360" w:lineRule="auto"/>
        <w:jc w:val="both"/>
        <w:rPr>
          <w:rFonts w:eastAsia="Trebuchet MS" w:cs="Calibri"/>
          <w:b/>
          <w:sz w:val="22"/>
          <w:lang w:val="es-ES"/>
        </w:rPr>
      </w:pPr>
    </w:p>
    <w:p w:rsidR="00824533" w:rsidRPr="00824533" w:rsidRDefault="00824533" w:rsidP="00824533">
      <w:pPr>
        <w:spacing w:line="360" w:lineRule="auto"/>
        <w:jc w:val="both"/>
        <w:rPr>
          <w:rFonts w:eastAsia="Trebuchet MS" w:cs="Arial"/>
          <w:b/>
          <w:sz w:val="22"/>
          <w:lang w:val="es-ES"/>
        </w:rPr>
      </w:pPr>
      <w:r w:rsidRPr="00824533">
        <w:rPr>
          <w:rFonts w:eastAsia="Trebuchet MS" w:cs="Arial"/>
          <w:b/>
          <w:sz w:val="22"/>
          <w:lang w:val="es-ES"/>
        </w:rPr>
        <w:t>RESUMEN</w:t>
      </w:r>
      <w:bookmarkStart w:id="0" w:name="_GoBack"/>
      <w:bookmarkEnd w:id="0"/>
    </w:p>
    <w:p w:rsidR="00824533" w:rsidRPr="00824533" w:rsidRDefault="00824533" w:rsidP="00824533">
      <w:pPr>
        <w:spacing w:line="360" w:lineRule="auto"/>
        <w:jc w:val="both"/>
        <w:rPr>
          <w:rFonts w:eastAsia="Trebuchet MS" w:cs="Arial"/>
          <w:sz w:val="22"/>
          <w:lang w:val="es-ES"/>
        </w:rPr>
      </w:pPr>
      <w:r w:rsidRPr="00824533">
        <w:rPr>
          <w:rFonts w:eastAsia="Trebuchet MS" w:cs="Arial"/>
          <w:b/>
          <w:sz w:val="22"/>
          <w:lang w:val="es-ES"/>
        </w:rPr>
        <w:lastRenderedPageBreak/>
        <w:t>Introducción:</w:t>
      </w:r>
      <w:r w:rsidRPr="00824533">
        <w:rPr>
          <w:rFonts w:eastAsia="Trebuchet MS" w:cs="Arial"/>
          <w:sz w:val="22"/>
          <w:lang w:val="es-ES"/>
        </w:rPr>
        <w:t xml:space="preserve"> la demencia asociada con infección por VIH es la causa de demencia no traumática más frecuente en pacientes de todas las edades. </w:t>
      </w:r>
      <w:r w:rsidRPr="00824533">
        <w:rPr>
          <w:rFonts w:eastAsia="Trebuchet MS" w:cs="Arial"/>
          <w:b/>
          <w:sz w:val="22"/>
          <w:lang w:val="es-ES"/>
        </w:rPr>
        <w:t xml:space="preserve">Objetivo: </w:t>
      </w:r>
      <w:r w:rsidRPr="00824533">
        <w:rPr>
          <w:rFonts w:eastAsia="Trebuchet MS" w:cs="Arial"/>
          <w:sz w:val="22"/>
          <w:lang w:val="es-ES"/>
        </w:rPr>
        <w:t xml:space="preserve">describir el complejo demencia-SIDA como complicación del virus de inmunodeficiencia humana tipo 1. </w:t>
      </w:r>
      <w:r w:rsidRPr="00824533">
        <w:rPr>
          <w:rFonts w:eastAsia="Trebuchet MS" w:cs="Arial"/>
          <w:b/>
          <w:sz w:val="22"/>
          <w:lang w:val="es-ES"/>
        </w:rPr>
        <w:t>Método:</w:t>
      </w:r>
      <w:r w:rsidRPr="00824533">
        <w:rPr>
          <w:rFonts w:eastAsia="Trebuchet MS" w:cs="Arial"/>
          <w:sz w:val="22"/>
          <w:lang w:val="es-ES"/>
        </w:rPr>
        <w:t xml:space="preserve"> se realizó una revisión bibliográfica entre el 25 de julio y el 9 de agosto del 2021. Considerándose los materiales en idioma inglés y español, en las bases de datos </w:t>
      </w:r>
      <w:proofErr w:type="spellStart"/>
      <w:r w:rsidRPr="00824533">
        <w:rPr>
          <w:rFonts w:eastAsia="Trebuchet MS" w:cs="Arial"/>
          <w:sz w:val="22"/>
          <w:lang w:val="es-ES"/>
        </w:rPr>
        <w:t>Scopus</w:t>
      </w:r>
      <w:proofErr w:type="spellEnd"/>
      <w:r w:rsidRPr="00824533">
        <w:rPr>
          <w:rFonts w:eastAsia="Trebuchet MS" w:cs="Arial"/>
          <w:sz w:val="22"/>
          <w:lang w:val="es-ES"/>
        </w:rPr>
        <w:t xml:space="preserve">, </w:t>
      </w:r>
      <w:proofErr w:type="spellStart"/>
      <w:r w:rsidRPr="00824533">
        <w:rPr>
          <w:rFonts w:eastAsia="Trebuchet MS" w:cs="Arial"/>
          <w:sz w:val="22"/>
          <w:lang w:val="es-ES"/>
        </w:rPr>
        <w:t>SciELO</w:t>
      </w:r>
      <w:proofErr w:type="spellEnd"/>
      <w:r w:rsidRPr="00824533">
        <w:rPr>
          <w:rFonts w:eastAsia="Trebuchet MS" w:cs="Arial"/>
          <w:sz w:val="22"/>
          <w:lang w:val="es-ES"/>
        </w:rPr>
        <w:t xml:space="preserve">, </w:t>
      </w:r>
      <w:proofErr w:type="spellStart"/>
      <w:r w:rsidRPr="00824533">
        <w:rPr>
          <w:rFonts w:eastAsia="Trebuchet MS" w:cs="Arial"/>
          <w:sz w:val="22"/>
          <w:lang w:val="es-ES"/>
        </w:rPr>
        <w:t>Dialnet</w:t>
      </w:r>
      <w:proofErr w:type="spellEnd"/>
      <w:r w:rsidRPr="00824533">
        <w:rPr>
          <w:rFonts w:eastAsia="Trebuchet MS" w:cs="Arial"/>
          <w:sz w:val="22"/>
          <w:lang w:val="es-ES"/>
        </w:rPr>
        <w:t xml:space="preserve">, EBSCO, </w:t>
      </w:r>
      <w:proofErr w:type="spellStart"/>
      <w:r w:rsidRPr="00824533">
        <w:rPr>
          <w:rFonts w:eastAsia="Trebuchet MS" w:cs="Arial"/>
          <w:sz w:val="22"/>
          <w:lang w:val="es-ES"/>
        </w:rPr>
        <w:t>PubMed</w:t>
      </w:r>
      <w:proofErr w:type="spellEnd"/>
      <w:r w:rsidRPr="00824533">
        <w:rPr>
          <w:rFonts w:eastAsia="Trebuchet MS" w:cs="Arial"/>
          <w:sz w:val="22"/>
          <w:lang w:val="es-ES"/>
        </w:rPr>
        <w:t>/</w:t>
      </w:r>
      <w:proofErr w:type="spellStart"/>
      <w:r w:rsidRPr="00824533">
        <w:rPr>
          <w:rFonts w:eastAsia="Trebuchet MS" w:cs="Arial"/>
          <w:sz w:val="22"/>
          <w:lang w:val="es-ES"/>
        </w:rPr>
        <w:t>Medline</w:t>
      </w:r>
      <w:proofErr w:type="spellEnd"/>
      <w:r w:rsidRPr="00824533">
        <w:rPr>
          <w:rFonts w:eastAsia="Trebuchet MS" w:cs="Arial"/>
          <w:sz w:val="22"/>
          <w:lang w:val="es-ES"/>
        </w:rPr>
        <w:t xml:space="preserve">, fueron seleccionados 16 artículos, utilizando los descriptores: Complejo demencia-SIDA; Demencia; Infección; Síndrome de inmunodeficiencia adquirida; Sistema nervioso central; Virus de inmunodeficiencia humana, para el idioma español e inglés. </w:t>
      </w:r>
      <w:r w:rsidRPr="00824533">
        <w:rPr>
          <w:rFonts w:eastAsia="Trebuchet MS" w:cs="Arial"/>
          <w:b/>
          <w:sz w:val="22"/>
          <w:lang w:val="es-ES"/>
        </w:rPr>
        <w:t>Desarrollo:</w:t>
      </w:r>
      <w:r w:rsidRPr="00824533">
        <w:rPr>
          <w:rFonts w:eastAsia="Trebuchet MS" w:cs="Arial"/>
          <w:sz w:val="22"/>
          <w:lang w:val="es-ES"/>
        </w:rPr>
        <w:t xml:space="preserve"> el complejo demencia-SIDA normalmente ocurre después de varios años de infección por el VIH y se asocia con un </w:t>
      </w:r>
      <w:proofErr w:type="spellStart"/>
      <w:r w:rsidRPr="00824533">
        <w:rPr>
          <w:rFonts w:eastAsia="Trebuchet MS" w:cs="Arial"/>
          <w:sz w:val="22"/>
          <w:lang w:val="es-ES"/>
        </w:rPr>
        <w:t>titulaje</w:t>
      </w:r>
      <w:proofErr w:type="spellEnd"/>
      <w:r w:rsidRPr="00824533">
        <w:rPr>
          <w:rFonts w:eastAsia="Trebuchet MS" w:cs="Arial"/>
          <w:sz w:val="22"/>
          <w:lang w:val="es-ES"/>
        </w:rPr>
        <w:t xml:space="preserve"> bajo de células T CD4+ y elevados niveles de carga viral en el plasma sanguíneo. Histológicamente, se caracteriza por la infiltración de monocitos y macrófagos en el sistema nervioso central. Estas afectaciones estructurales y funcionales están asociadas a manifestaciones neurológicas como alteraciones de la marcha, compromiso motor como </w:t>
      </w:r>
      <w:proofErr w:type="spellStart"/>
      <w:r w:rsidRPr="00824533">
        <w:rPr>
          <w:rFonts w:eastAsia="Trebuchet MS" w:cs="Arial"/>
          <w:sz w:val="22"/>
          <w:lang w:val="es-ES"/>
        </w:rPr>
        <w:t>bradicinesia</w:t>
      </w:r>
      <w:proofErr w:type="spellEnd"/>
      <w:r w:rsidRPr="00824533">
        <w:rPr>
          <w:rFonts w:eastAsia="Trebuchet MS" w:cs="Arial"/>
          <w:sz w:val="22"/>
          <w:lang w:val="es-ES"/>
        </w:rPr>
        <w:t xml:space="preserve">, temblor e </w:t>
      </w:r>
      <w:proofErr w:type="spellStart"/>
      <w:r w:rsidRPr="00824533">
        <w:rPr>
          <w:rFonts w:eastAsia="Trebuchet MS" w:cs="Arial"/>
          <w:sz w:val="22"/>
          <w:lang w:val="es-ES"/>
        </w:rPr>
        <w:t>hiperreflexia</w:t>
      </w:r>
      <w:proofErr w:type="spellEnd"/>
      <w:r w:rsidRPr="00824533">
        <w:rPr>
          <w:rFonts w:eastAsia="Trebuchet MS" w:cs="Arial"/>
          <w:sz w:val="22"/>
          <w:lang w:val="es-ES"/>
        </w:rPr>
        <w:t xml:space="preserve"> y fallas en la coordinación. El diagnóstico es esencialmente clínico y se realiza por exclusión, el tratamiento se basa en el uso de antirretrovirales. </w:t>
      </w:r>
      <w:r w:rsidRPr="00824533">
        <w:rPr>
          <w:rFonts w:eastAsia="Trebuchet MS" w:cs="Arial"/>
          <w:b/>
          <w:sz w:val="22"/>
          <w:lang w:val="es-ES"/>
        </w:rPr>
        <w:t>Conclusiones:</w:t>
      </w:r>
      <w:r w:rsidRPr="00824533">
        <w:rPr>
          <w:rFonts w:eastAsia="Trebuchet MS" w:cs="Arial"/>
          <w:sz w:val="22"/>
          <w:lang w:val="es-ES"/>
        </w:rPr>
        <w:t xml:space="preserve"> este trastorno neurológico es una entidad caracterizada por la tríada de compromiso cognitivo, síntomas conductuales y motores. La demencia sólo existe cuando el deterioro </w:t>
      </w:r>
      <w:proofErr w:type="spellStart"/>
      <w:r w:rsidRPr="00824533">
        <w:rPr>
          <w:rFonts w:eastAsia="Trebuchet MS" w:cs="Arial"/>
          <w:sz w:val="22"/>
          <w:lang w:val="es-ES"/>
        </w:rPr>
        <w:t>neurocognitivo</w:t>
      </w:r>
      <w:proofErr w:type="spellEnd"/>
      <w:r w:rsidRPr="00824533">
        <w:rPr>
          <w:rFonts w:eastAsia="Trebuchet MS" w:cs="Arial"/>
          <w:sz w:val="22"/>
          <w:lang w:val="es-ES"/>
        </w:rPr>
        <w:t xml:space="preserve"> en el paciente es lo suficientemente grave como para interferir significativamente con las funciones del día a día del sujeto. </w:t>
      </w:r>
    </w:p>
    <w:p w:rsidR="00824533" w:rsidRPr="00824533" w:rsidRDefault="00824533" w:rsidP="00824533">
      <w:pPr>
        <w:spacing w:line="360" w:lineRule="auto"/>
        <w:jc w:val="both"/>
        <w:rPr>
          <w:rFonts w:eastAsia="Trebuchet MS" w:cs="Arial"/>
          <w:sz w:val="22"/>
          <w:lang w:val="es-ES"/>
        </w:rPr>
      </w:pPr>
      <w:r w:rsidRPr="00824533">
        <w:rPr>
          <w:rFonts w:eastAsia="Trebuchet MS" w:cs="Arial"/>
          <w:b/>
          <w:sz w:val="22"/>
          <w:lang w:val="es-ES"/>
        </w:rPr>
        <w:t>Palabras clave:</w:t>
      </w:r>
      <w:r w:rsidRPr="00824533">
        <w:rPr>
          <w:rFonts w:eastAsia="Trebuchet MS" w:cs="Arial"/>
          <w:sz w:val="22"/>
          <w:lang w:val="es-ES"/>
        </w:rPr>
        <w:t xml:space="preserve"> </w:t>
      </w:r>
      <w:r w:rsidRPr="00824533">
        <w:rPr>
          <w:rFonts w:cs="Arial"/>
          <w:sz w:val="22"/>
          <w:lang w:val="es-ES"/>
        </w:rPr>
        <w:t>d</w:t>
      </w:r>
      <w:r w:rsidRPr="00824533">
        <w:rPr>
          <w:rFonts w:eastAsia="Trebuchet MS" w:cs="Arial"/>
          <w:sz w:val="22"/>
          <w:lang w:val="es-ES"/>
        </w:rPr>
        <w:t xml:space="preserve">emencia; infección; síndrome de inmunodeficiencia adquirida; sistema nervioso central; virus de inmunodeficiencia humana. </w:t>
      </w:r>
    </w:p>
    <w:p w:rsidR="00824533" w:rsidRPr="00824533" w:rsidRDefault="00824533" w:rsidP="00824533">
      <w:pPr>
        <w:spacing w:line="360" w:lineRule="auto"/>
        <w:jc w:val="both"/>
        <w:rPr>
          <w:rFonts w:eastAsia="Trebuchet MS" w:cs="Arial"/>
          <w:sz w:val="22"/>
          <w:lang w:val="es-ES"/>
        </w:rPr>
      </w:pPr>
    </w:p>
    <w:p w:rsidR="00824533" w:rsidRPr="00824533" w:rsidRDefault="00824533" w:rsidP="00824533">
      <w:pPr>
        <w:spacing w:line="360" w:lineRule="auto"/>
        <w:jc w:val="both"/>
        <w:rPr>
          <w:rFonts w:eastAsia="Trebuchet MS" w:cs="Arial"/>
          <w:b/>
          <w:sz w:val="22"/>
          <w:lang w:val="en-US"/>
        </w:rPr>
      </w:pPr>
      <w:r w:rsidRPr="00824533">
        <w:rPr>
          <w:rFonts w:eastAsia="Trebuchet MS" w:cs="Arial"/>
          <w:b/>
          <w:sz w:val="22"/>
          <w:lang w:val="en-US"/>
        </w:rPr>
        <w:t>ABSTRACT</w:t>
      </w:r>
    </w:p>
    <w:p w:rsidR="00824533" w:rsidRPr="00824533" w:rsidRDefault="00824533" w:rsidP="00824533">
      <w:pPr>
        <w:spacing w:line="360" w:lineRule="auto"/>
        <w:jc w:val="both"/>
        <w:rPr>
          <w:rFonts w:eastAsia="Trebuchet MS" w:cs="Arial"/>
          <w:sz w:val="22"/>
          <w:lang w:val="en-US"/>
        </w:rPr>
      </w:pPr>
      <w:r w:rsidRPr="00824533">
        <w:rPr>
          <w:rFonts w:eastAsia="Trebuchet MS" w:cs="Arial"/>
          <w:b/>
          <w:sz w:val="22"/>
          <w:lang w:val="en-US"/>
        </w:rPr>
        <w:t>Introduction:</w:t>
      </w:r>
      <w:r w:rsidRPr="00824533">
        <w:rPr>
          <w:rFonts w:eastAsia="Trebuchet MS" w:cs="Arial"/>
          <w:sz w:val="22"/>
          <w:lang w:val="en-US"/>
        </w:rPr>
        <w:t xml:space="preserve"> dementia associated with HIV infection is the most frequent cause of non-traumatic dementia in patients of all ages. </w:t>
      </w:r>
      <w:r w:rsidRPr="00824533">
        <w:rPr>
          <w:rFonts w:eastAsia="Trebuchet MS" w:cs="Arial"/>
          <w:b/>
          <w:sz w:val="22"/>
          <w:lang w:val="en-US"/>
        </w:rPr>
        <w:t>Objective:</w:t>
      </w:r>
      <w:r w:rsidRPr="00824533">
        <w:rPr>
          <w:rFonts w:eastAsia="Trebuchet MS" w:cs="Arial"/>
          <w:sz w:val="22"/>
          <w:lang w:val="en-US"/>
        </w:rPr>
        <w:t xml:space="preserve"> to describe the dementia-AIDS complex as a complication of the human immunodeficiency virus type 1. </w:t>
      </w:r>
      <w:r w:rsidRPr="00824533">
        <w:rPr>
          <w:rFonts w:eastAsia="Trebuchet MS" w:cs="Arial"/>
          <w:b/>
          <w:sz w:val="22"/>
          <w:lang w:val="en-US"/>
        </w:rPr>
        <w:t>Method:</w:t>
      </w:r>
      <w:r w:rsidRPr="00824533">
        <w:rPr>
          <w:rFonts w:eastAsia="Trebuchet MS" w:cs="Arial"/>
          <w:sz w:val="22"/>
          <w:lang w:val="en-US"/>
        </w:rPr>
        <w:t xml:space="preserve"> a bibliographic review was carried out between July 25 and August 9, 2021. Considering the materials in English and Spanish, in the bases of data from Scopus, </w:t>
      </w:r>
      <w:proofErr w:type="spellStart"/>
      <w:r w:rsidRPr="00824533">
        <w:rPr>
          <w:rFonts w:eastAsia="Trebuchet MS" w:cs="Arial"/>
          <w:sz w:val="22"/>
          <w:lang w:val="en-US"/>
        </w:rPr>
        <w:t>SciELO</w:t>
      </w:r>
      <w:proofErr w:type="spellEnd"/>
      <w:r w:rsidRPr="00824533">
        <w:rPr>
          <w:rFonts w:eastAsia="Trebuchet MS" w:cs="Arial"/>
          <w:sz w:val="22"/>
          <w:lang w:val="en-US"/>
        </w:rPr>
        <w:t xml:space="preserve">, </w:t>
      </w:r>
      <w:proofErr w:type="spellStart"/>
      <w:r w:rsidRPr="00824533">
        <w:rPr>
          <w:rFonts w:eastAsia="Trebuchet MS" w:cs="Arial"/>
          <w:sz w:val="22"/>
          <w:lang w:val="en-US"/>
        </w:rPr>
        <w:t>Dialnet</w:t>
      </w:r>
      <w:proofErr w:type="spellEnd"/>
      <w:r w:rsidRPr="00824533">
        <w:rPr>
          <w:rFonts w:eastAsia="Trebuchet MS" w:cs="Arial"/>
          <w:sz w:val="22"/>
          <w:lang w:val="en-US"/>
        </w:rPr>
        <w:t xml:space="preserve">, EBSCO, PubMed / Medline, 16 articles were selected, using the descriptors: AIDS dementia complex; Dementia; </w:t>
      </w:r>
      <w:r w:rsidRPr="00824533">
        <w:rPr>
          <w:rFonts w:eastAsia="Trebuchet MS" w:cs="Arial"/>
          <w:sz w:val="22"/>
          <w:lang w:val="en-US"/>
        </w:rPr>
        <w:lastRenderedPageBreak/>
        <w:t xml:space="preserve">Human immunodeficiency virus; Acquired immunodeficiency syndrome; Central Nervous System; Infection;  for Spanish and English. </w:t>
      </w:r>
      <w:r w:rsidRPr="00824533">
        <w:rPr>
          <w:rFonts w:eastAsia="Trebuchet MS" w:cs="Arial"/>
          <w:b/>
          <w:sz w:val="22"/>
          <w:lang w:val="en-US"/>
        </w:rPr>
        <w:t>Development:</w:t>
      </w:r>
      <w:r w:rsidRPr="00824533">
        <w:rPr>
          <w:rFonts w:eastAsia="Trebuchet MS" w:cs="Arial"/>
          <w:sz w:val="22"/>
          <w:lang w:val="en-US"/>
        </w:rPr>
        <w:t xml:space="preserve"> The dementia-AIDS complex normally occurs after several years of HIV infection and is associated with a low CD4 + T-cell titer and high levels of viral load in the blood plasma. Histologically, it is characterized by infiltration of monocytes and macrophages in the central nervous system. These structural and functional disorders are associated with neurological manifestations such as gait disturbances, motor impairment such as </w:t>
      </w:r>
      <w:proofErr w:type="spellStart"/>
      <w:r w:rsidRPr="00824533">
        <w:rPr>
          <w:rFonts w:eastAsia="Trebuchet MS" w:cs="Arial"/>
          <w:sz w:val="22"/>
          <w:lang w:val="en-US"/>
        </w:rPr>
        <w:t>bradykinesia</w:t>
      </w:r>
      <w:proofErr w:type="spellEnd"/>
      <w:r w:rsidRPr="00824533">
        <w:rPr>
          <w:rFonts w:eastAsia="Trebuchet MS" w:cs="Arial"/>
          <w:sz w:val="22"/>
          <w:lang w:val="en-US"/>
        </w:rPr>
        <w:t xml:space="preserve">, tremor and </w:t>
      </w:r>
      <w:proofErr w:type="spellStart"/>
      <w:r w:rsidRPr="00824533">
        <w:rPr>
          <w:rFonts w:eastAsia="Trebuchet MS" w:cs="Arial"/>
          <w:sz w:val="22"/>
          <w:lang w:val="en-US"/>
        </w:rPr>
        <w:t>hyperreflexia</w:t>
      </w:r>
      <w:proofErr w:type="spellEnd"/>
      <w:r w:rsidRPr="00824533">
        <w:rPr>
          <w:rFonts w:eastAsia="Trebuchet MS" w:cs="Arial"/>
          <w:sz w:val="22"/>
          <w:lang w:val="en-US"/>
        </w:rPr>
        <w:t>, and coordination failures. The diagnosis is essentially clin</w:t>
      </w:r>
      <w:r>
        <w:rPr>
          <w:rFonts w:eastAsia="Trebuchet MS" w:cs="Arial"/>
          <w:sz w:val="22"/>
          <w:lang w:val="en-US"/>
        </w:rPr>
        <w:t xml:space="preserve">ical and is made by exclusion; </w:t>
      </w:r>
      <w:r w:rsidRPr="00824533">
        <w:rPr>
          <w:rFonts w:eastAsia="Trebuchet MS" w:cs="Arial"/>
          <w:sz w:val="22"/>
          <w:lang w:val="en-US"/>
        </w:rPr>
        <w:t xml:space="preserve">treatment is based on the use of </w:t>
      </w:r>
      <w:proofErr w:type="spellStart"/>
      <w:r w:rsidRPr="00824533">
        <w:rPr>
          <w:rFonts w:eastAsia="Trebuchet MS" w:cs="Arial"/>
          <w:sz w:val="22"/>
          <w:lang w:val="en-US"/>
        </w:rPr>
        <w:t>antiretrovirals</w:t>
      </w:r>
      <w:proofErr w:type="spellEnd"/>
      <w:r w:rsidRPr="00824533">
        <w:rPr>
          <w:rFonts w:eastAsia="Trebuchet MS" w:cs="Arial"/>
          <w:sz w:val="22"/>
          <w:lang w:val="en-US"/>
        </w:rPr>
        <w:t xml:space="preserve">. </w:t>
      </w:r>
      <w:r w:rsidRPr="00824533">
        <w:rPr>
          <w:rFonts w:eastAsia="Trebuchet MS" w:cs="Arial"/>
          <w:b/>
          <w:sz w:val="22"/>
          <w:lang w:val="en-US"/>
        </w:rPr>
        <w:t>Conclusions:</w:t>
      </w:r>
      <w:r w:rsidRPr="00824533">
        <w:rPr>
          <w:rFonts w:eastAsia="Trebuchet MS" w:cs="Arial"/>
          <w:sz w:val="22"/>
          <w:lang w:val="en-US"/>
        </w:rPr>
        <w:t xml:space="preserve"> this neurological disorder is an entity characterized by the triad of cognitive impairment, behavioral and motor symptoms. Dementia only exists when the neurocognitive impairment in the patient is severe enough to significantly interfere with the day-to-day functions of the subject.</w:t>
      </w:r>
    </w:p>
    <w:p w:rsidR="00824533" w:rsidRPr="00824533" w:rsidRDefault="00824533" w:rsidP="00824533">
      <w:pPr>
        <w:spacing w:line="360" w:lineRule="auto"/>
        <w:jc w:val="both"/>
        <w:rPr>
          <w:rFonts w:eastAsia="Trebuchet MS" w:cs="Arial"/>
          <w:sz w:val="22"/>
          <w:lang w:val="en-US"/>
        </w:rPr>
      </w:pPr>
      <w:r w:rsidRPr="00824533">
        <w:rPr>
          <w:rFonts w:eastAsia="Trebuchet MS" w:cs="Arial"/>
          <w:b/>
          <w:sz w:val="22"/>
          <w:lang w:val="en-US"/>
        </w:rPr>
        <w:t>Keywords:</w:t>
      </w:r>
      <w:r w:rsidRPr="00824533">
        <w:rPr>
          <w:rFonts w:eastAsia="Trebuchet MS" w:cs="Arial"/>
          <w:sz w:val="22"/>
          <w:lang w:val="en-US"/>
        </w:rPr>
        <w:t xml:space="preserve"> Dementia; Infection; Acquired immunodeficiency syndrome; Central Nervous System; Human immunodeficiency virus.</w:t>
      </w:r>
    </w:p>
    <w:p w:rsidR="00824533" w:rsidRPr="00824533" w:rsidRDefault="00824533" w:rsidP="00824533">
      <w:pPr>
        <w:spacing w:line="360" w:lineRule="auto"/>
        <w:jc w:val="both"/>
        <w:rPr>
          <w:rFonts w:eastAsia="Trebuchet MS" w:cs="Arial"/>
          <w:sz w:val="22"/>
          <w:lang w:val="en-US"/>
        </w:rPr>
      </w:pPr>
    </w:p>
    <w:p w:rsidR="00824533" w:rsidRPr="00824533" w:rsidRDefault="00824533" w:rsidP="00824533">
      <w:pPr>
        <w:spacing w:line="360" w:lineRule="auto"/>
        <w:jc w:val="both"/>
        <w:rPr>
          <w:rFonts w:eastAsia="Trebuchet MS" w:cs="Arial"/>
          <w:b/>
          <w:sz w:val="22"/>
          <w:lang w:val="es-ES"/>
        </w:rPr>
      </w:pPr>
      <w:r w:rsidRPr="00824533">
        <w:rPr>
          <w:rFonts w:eastAsia="Trebuchet MS" w:cs="Arial"/>
          <w:b/>
          <w:sz w:val="22"/>
          <w:lang w:val="es-ES"/>
        </w:rPr>
        <w:t>INTRODUCCIÓN</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La demencia es un síndrome, generalmente de naturaleza crónica o progresiva, caracterizado por el deterioro de la función cognitiva más allá de lo que podría considerarse una consecuencia del envejecimiento normal. La demencia afecta a la memoria, el pensamiento, la orientación, la comprensión, el cálculo, la capacidad de aprendizaje, el lenguaje y el juicio. La conciencia no se ve afectada. La infección por el virus de la inmunodeficiencia humana (VIH) sigue siendo uno de los más graves problemas de salud pública del mundo, especialmente en los países de ingresos bajos o medios. El virus de inmunodeficiencia humana, más que la peor pandemia biológica que azota actualmente al hombre como especie, se puede considerar como una crisis humana con consecuencias tan nefatas para el desarrollo global sostenible de la humanidad, como lo pueden ser las guerras, o la contaminación ambiental.</w:t>
      </w:r>
      <w:r w:rsidRPr="00824533">
        <w:rPr>
          <w:rFonts w:eastAsia="Trebuchet MS" w:cs="Arial"/>
          <w:sz w:val="22"/>
          <w:vertAlign w:val="superscript"/>
          <w:lang w:val="es-ES"/>
        </w:rPr>
        <w:t>(1,2,3)</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El síndrome de inmunodeficiencia adquirida (SIDA) se informó por primera vez en mayo de 1981 como una entidad nueva con características epidémicas. El </w:t>
      </w:r>
      <w:r w:rsidRPr="00824533">
        <w:rPr>
          <w:rFonts w:eastAsia="Trebuchet MS" w:cs="Arial"/>
          <w:sz w:val="22"/>
          <w:lang w:val="es-ES"/>
        </w:rPr>
        <w:lastRenderedPageBreak/>
        <w:t>SIDA, es el conjunto de enfermedades de muy diverso tipo (generalmente, procesos infecciosos o tumorales) que resultan de la infección por el virus de la inmunodeficiencia humana. Las manifestaciones neurológicas del SIDA se deben a infecciones oportunistas, a tumores y al efecto primario que el VIH ejerce sobre el sistema nervioso. En los últimos años, los niveles de prevalencia de esta enfermedad en la población han aumentado significativamente</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4,5)</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En la primera década tras el descubrimiento del VIH (1986), eran frecuentes las complicaciones graves a nivel del sistema nervioso central (SNC) provocadas por este virus, denominadas en conjunto encefalopatía, demencia asociada al VIH o complejo demencia-SIDA (CDS). El complejo demencia-SIDA, es un trastorno neurológico común asociado con la infección por el VIH y el SIDA caracterizado por anormalidades cognitivas, afectivas, motoras y conductuales. </w:t>
      </w:r>
      <w:r w:rsidRPr="00824533">
        <w:rPr>
          <w:rFonts w:eastAsia="Trebuchet MS" w:cs="Arial"/>
          <w:sz w:val="22"/>
          <w:vertAlign w:val="superscript"/>
          <w:lang w:val="es-ES"/>
        </w:rPr>
        <w:t>(5,6)</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La infección por VIH se ha convertido en un gran problema de salud pública en el mundo, y la Organización Mundial de la Salud estima que hay 40,3 millones personas infectadas en el mundo, por lo que la ha considerado una epidemia. Según el Anuario Estadístico de Salud del 2020, del Ministerio de Salud Pública de Cuba, la incidencia de SIDA durante el 2019  fue de 1 471 casos con una tasa de 131,7 por 1 000 000 habitantes, siendo 1 168 hombres con una tasa de 207,1 por 1 000 000 hombres y 311 mujeres con una tasa de 55,2 por 1 000 000 mujeres. En el año 2020 estas cifras disminuyeron, pues la incidencia del SIDA fue de 185 casos  con una tasa de 16, 5 por 1 000 000 habitantes, siendo 137 hombres con una tasa de 24,6 por 1 000 000 hombres y 48  mujeres con una tasa de 8,5 por 1 000 000 mujeres. En la provincia de Cienfuegos se ha observado un aumento en la incidencia del SIDA en los últimos años, por lo que se han implementado medidas desde la Atención Primaria de Salud para contrarrestar este aumento</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6,7,8)</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 xml:space="preserve">El sistema nervioso es uno de los escenarios anatómicos principales para la persistencia de la infección por VIH. El VIH-1 es el principal agente etiológico del síndrome de inmunodeficiencia adquirida, el cual es una pandemia que se ha extendido rápidamente constituyendo uno de las principales causas de mortalidad a nivel mundial. Debido a esto resulta de suma importancia la realización de estudios que describan a los pacientes con afectaciones neurológicas como complicaciones del VIH, contribuyendo a enriquecer las </w:t>
      </w:r>
      <w:r w:rsidRPr="00824533">
        <w:rPr>
          <w:rFonts w:eastAsia="Trebuchet MS" w:cs="Arial"/>
          <w:sz w:val="22"/>
          <w:lang w:val="es-ES"/>
        </w:rPr>
        <w:lastRenderedPageBreak/>
        <w:t>diferentes investigaciones que existen sobre esta temática en particular. La presente investigación se desarrolló con el objetivo de describir el complejo demencia-SIDA como complicación del virus de inmunodeficiencia humana tipo 1.</w:t>
      </w:r>
    </w:p>
    <w:p w:rsidR="00824533" w:rsidRPr="00824533" w:rsidRDefault="00824533" w:rsidP="00824533">
      <w:pPr>
        <w:spacing w:line="360" w:lineRule="auto"/>
        <w:jc w:val="both"/>
        <w:rPr>
          <w:rFonts w:eastAsia="Trebuchet MS" w:cs="Arial"/>
          <w:sz w:val="22"/>
          <w:lang w:val="es-ES"/>
        </w:rPr>
      </w:pPr>
    </w:p>
    <w:p w:rsidR="00824533" w:rsidRPr="00824533" w:rsidRDefault="00824533" w:rsidP="00824533">
      <w:pPr>
        <w:spacing w:line="360" w:lineRule="auto"/>
        <w:jc w:val="both"/>
        <w:rPr>
          <w:rFonts w:eastAsia="Trebuchet MS" w:cs="Arial"/>
          <w:b/>
          <w:sz w:val="22"/>
          <w:lang w:val="es-ES"/>
        </w:rPr>
      </w:pPr>
      <w:r w:rsidRPr="00824533">
        <w:rPr>
          <w:rFonts w:eastAsia="Trebuchet MS" w:cs="Arial"/>
          <w:b/>
          <w:sz w:val="22"/>
          <w:lang w:val="es-ES"/>
        </w:rPr>
        <w:t>MÉTODO</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 xml:space="preserve">Se realizó una revisión bibliográfica durante el período comprendido entre el 25 de septiembre y el 2 de noviembre del 2021. Para la selección de la literatura se consideraron los materiales en idioma inglés y español que estuvieran en concordancia con el tema planteado y contaran con la validez requerida. Se revisaron artículos originales y revisiones sistemáticas de acceso abierto en publicaciones académicas revisadas por pares, de los últimos 5 años y sin limitación de ámbito geográfico. Se consultaron las bases de datos </w:t>
      </w:r>
      <w:proofErr w:type="spellStart"/>
      <w:r w:rsidRPr="00824533">
        <w:rPr>
          <w:rFonts w:eastAsia="Trebuchet MS" w:cs="Arial"/>
          <w:sz w:val="22"/>
          <w:lang w:val="es-ES"/>
        </w:rPr>
        <w:t>Scopus</w:t>
      </w:r>
      <w:proofErr w:type="spellEnd"/>
      <w:r w:rsidRPr="00824533">
        <w:rPr>
          <w:rFonts w:eastAsia="Trebuchet MS" w:cs="Arial"/>
          <w:sz w:val="22"/>
          <w:lang w:val="es-ES"/>
        </w:rPr>
        <w:t xml:space="preserve">, </w:t>
      </w:r>
      <w:proofErr w:type="spellStart"/>
      <w:r w:rsidRPr="00824533">
        <w:rPr>
          <w:rFonts w:eastAsia="Trebuchet MS" w:cs="Arial"/>
          <w:sz w:val="22"/>
          <w:lang w:val="es-ES"/>
        </w:rPr>
        <w:t>SciELO</w:t>
      </w:r>
      <w:proofErr w:type="spellEnd"/>
      <w:r w:rsidRPr="00824533">
        <w:rPr>
          <w:rFonts w:eastAsia="Trebuchet MS" w:cs="Arial"/>
          <w:sz w:val="22"/>
          <w:lang w:val="es-ES"/>
        </w:rPr>
        <w:t xml:space="preserve">, </w:t>
      </w:r>
      <w:proofErr w:type="spellStart"/>
      <w:r w:rsidRPr="00824533">
        <w:rPr>
          <w:rFonts w:eastAsia="Trebuchet MS" w:cs="Arial"/>
          <w:sz w:val="22"/>
          <w:lang w:val="es-ES"/>
        </w:rPr>
        <w:t>Dialnet</w:t>
      </w:r>
      <w:proofErr w:type="spellEnd"/>
      <w:r w:rsidRPr="00824533">
        <w:rPr>
          <w:rFonts w:eastAsia="Trebuchet MS" w:cs="Arial"/>
          <w:sz w:val="22"/>
          <w:lang w:val="es-ES"/>
        </w:rPr>
        <w:t xml:space="preserve">, EBSCO, </w:t>
      </w:r>
      <w:proofErr w:type="spellStart"/>
      <w:r w:rsidRPr="00824533">
        <w:rPr>
          <w:rFonts w:eastAsia="Trebuchet MS" w:cs="Arial"/>
          <w:sz w:val="22"/>
          <w:lang w:val="es-ES"/>
        </w:rPr>
        <w:t>PubMed</w:t>
      </w:r>
      <w:proofErr w:type="spellEnd"/>
      <w:r w:rsidRPr="00824533">
        <w:rPr>
          <w:rFonts w:eastAsia="Trebuchet MS" w:cs="Arial"/>
          <w:sz w:val="22"/>
          <w:lang w:val="es-ES"/>
        </w:rPr>
        <w:t>/</w:t>
      </w:r>
      <w:proofErr w:type="spellStart"/>
      <w:r w:rsidRPr="00824533">
        <w:rPr>
          <w:rFonts w:eastAsia="Trebuchet MS" w:cs="Arial"/>
          <w:sz w:val="22"/>
          <w:lang w:val="es-ES"/>
        </w:rPr>
        <w:t>Medline</w:t>
      </w:r>
      <w:proofErr w:type="spellEnd"/>
      <w:r w:rsidRPr="00824533">
        <w:rPr>
          <w:rFonts w:eastAsia="Trebuchet MS" w:cs="Arial"/>
          <w:sz w:val="22"/>
          <w:lang w:val="es-ES"/>
        </w:rPr>
        <w:t>. Se identificaron alrededor de 42 artículos, de los cuales fueron seleccionados 16, de acuerdo con el resumen, relevancia y libre acceso que presentaban. Se utilizaron los descriptores: Complejo demencia SIDA; Demencia; Infección; Síndrome de inmunodeficiencia adquirida; Sistema nervioso central; Virus de inmunodeficiencia humana, para el idioma español e inglés.</w:t>
      </w:r>
    </w:p>
    <w:p w:rsidR="00824533" w:rsidRPr="00824533" w:rsidRDefault="00824533" w:rsidP="00824533">
      <w:pPr>
        <w:spacing w:line="360" w:lineRule="auto"/>
        <w:jc w:val="both"/>
        <w:rPr>
          <w:rFonts w:eastAsia="Trebuchet MS" w:cs="Arial"/>
          <w:sz w:val="22"/>
          <w:lang w:val="es-ES"/>
        </w:rPr>
      </w:pPr>
    </w:p>
    <w:p w:rsidR="00824533" w:rsidRPr="00824533" w:rsidRDefault="00824533" w:rsidP="00824533">
      <w:pPr>
        <w:spacing w:line="360" w:lineRule="auto"/>
        <w:jc w:val="both"/>
        <w:rPr>
          <w:rFonts w:eastAsia="Trebuchet MS" w:cs="Arial"/>
          <w:b/>
          <w:sz w:val="22"/>
          <w:lang w:val="es-ES"/>
        </w:rPr>
      </w:pPr>
      <w:r w:rsidRPr="00824533">
        <w:rPr>
          <w:rFonts w:eastAsia="Trebuchet MS" w:cs="Arial"/>
          <w:b/>
          <w:sz w:val="22"/>
          <w:lang w:val="es-ES"/>
        </w:rPr>
        <w:t>DESARROLLO</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El virus de inmunodeficiencia humana pertenece a la familia de los retrovirus, una clase de virus ARN que se distingue por la presencia de una enzima llamada transcriptasa reversa, que traduce el ARN viral en ADN con la capacidad de integrarse en el genoma de las células del cuerpo humano. El VIH se subdivide en dos tipos estructuralmente diferentes: VIH-1 y VIH-2. El VIH-1 es el principal agente etiológico del síndrome de inmunodeficiencia adquirida, mientras que el VIH-2 está asociado con inmunodeficiencia múltiple</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8,9)</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El sistema nervioso constituye uno de los principales escenarios anatómicos para la persistencia de la infección por VIH. La infección del SNC por el VIH-1 está asociada con daño cognitivo que va desde dificultades cognitivas y motoras </w:t>
      </w:r>
      <w:r w:rsidRPr="00824533">
        <w:rPr>
          <w:rFonts w:eastAsia="Trebuchet MS" w:cs="Arial"/>
          <w:sz w:val="22"/>
          <w:lang w:val="es-ES"/>
        </w:rPr>
        <w:lastRenderedPageBreak/>
        <w:t>ligeras, hasta la demencia. Durante la etapa terminal ocurre un síndrome definido como complejo demencia-SIDA, su incidencia aumenta a medida que disminuyen los linfocitos CD4. En niños con SIDA, la demencia es más común que las infecciones oportunistas, afectando eventualmente, sobre el 60 % de los mismos</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9,10)</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Los autores plantean que una limitación importante en la actualidad es el desconocimiento de los factores que pueden predisponer a la demencia en las personas infectadas. Algunos pacientes pueden mantenerse neurológicamente asintomáticos por años, mientras unos pocos progresan a la demencia por SIDA en meses después de la infección, desarrollando severas complicaciones neurológicas. La demencia debe ser detectada en estadios tempranos por pruebas neuropsicológicas.</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El mecanismo exacto por el cual el VIH-1 produce demencia todavía no se conoce con exactitud. Una teoría aceptada es el modelo de los cuatro compartimentos celulares. Las primeras células implicadas son los monocitos y macrófagos infectados por el VIH-1 que, además de introducir el virus al sistema nervioso central, expresan genes víricos y producen </w:t>
      </w:r>
      <w:proofErr w:type="spellStart"/>
      <w:r w:rsidRPr="00824533">
        <w:rPr>
          <w:rFonts w:eastAsia="Trebuchet MS" w:cs="Arial"/>
          <w:sz w:val="22"/>
          <w:lang w:val="es-ES"/>
        </w:rPr>
        <w:t>citocinas</w:t>
      </w:r>
      <w:proofErr w:type="spellEnd"/>
      <w:r w:rsidRPr="00824533">
        <w:rPr>
          <w:rFonts w:eastAsia="Trebuchet MS" w:cs="Arial"/>
          <w:sz w:val="22"/>
          <w:lang w:val="es-ES"/>
        </w:rPr>
        <w:t xml:space="preserve"> neurotóxicas (factor activador de plaquetas, ácido araquidónico, óxido nítrico). La </w:t>
      </w:r>
      <w:proofErr w:type="spellStart"/>
      <w:r w:rsidRPr="00824533">
        <w:rPr>
          <w:rFonts w:eastAsia="Trebuchet MS" w:cs="Arial"/>
          <w:sz w:val="22"/>
          <w:lang w:val="es-ES"/>
        </w:rPr>
        <w:t>neuroinvasión</w:t>
      </w:r>
      <w:proofErr w:type="spellEnd"/>
      <w:r w:rsidRPr="00824533">
        <w:rPr>
          <w:rFonts w:eastAsia="Trebuchet MS" w:cs="Arial"/>
          <w:sz w:val="22"/>
          <w:lang w:val="es-ES"/>
        </w:rPr>
        <w:t xml:space="preserve"> ocurre de manera temprana (en las primeras semanas), en el curso de la infección del individuo, razón por la cual se postula al SNC como un reservorio viral a lo largo del curso de la enfermedad, debido a que prácticamente provoca un secuestro viral</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4,5,6)</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En líneas generales, para que el VIH ingrese a cualquier célula del organismo tiene que unirse, fundamentalmente, a la molécula CD4 (que se encuentra en los linfocitos T, monocitos y células dendríticas) y a una familia de correceptores alfa y beta de citoquinas. Estos correceptores son específicos, dependiendo del tipo celular, así, para las proteínas inflamatorias del macrófago 1 alfa y 1 beta (células que conforman la principal línea de defensa del SNC), el principal correceptor utilizado es el CCR5, mientras que, el CXRC4 es el correceptor utilizado por el VIH aislado en la periferia, particularmente en los estadios terminales del SIDA.</w:t>
      </w:r>
      <w:r w:rsidRPr="00824533">
        <w:rPr>
          <w:rFonts w:eastAsia="Trebuchet MS" w:cs="Arial"/>
          <w:sz w:val="22"/>
          <w:vertAlign w:val="superscript"/>
          <w:lang w:val="es-ES"/>
        </w:rPr>
        <w:t>(7,8)</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La </w:t>
      </w:r>
      <w:proofErr w:type="spellStart"/>
      <w:r w:rsidRPr="00824533">
        <w:rPr>
          <w:rFonts w:eastAsia="Trebuchet MS" w:cs="Arial"/>
          <w:sz w:val="22"/>
          <w:lang w:val="es-ES"/>
        </w:rPr>
        <w:t>neuroinvasión</w:t>
      </w:r>
      <w:proofErr w:type="spellEnd"/>
      <w:r w:rsidRPr="00824533">
        <w:rPr>
          <w:rFonts w:eastAsia="Trebuchet MS" w:cs="Arial"/>
          <w:sz w:val="22"/>
          <w:lang w:val="es-ES"/>
        </w:rPr>
        <w:t xml:space="preserve"> se realiza a través de la barrera </w:t>
      </w:r>
      <w:proofErr w:type="spellStart"/>
      <w:r w:rsidRPr="00824533">
        <w:rPr>
          <w:rFonts w:eastAsia="Trebuchet MS" w:cs="Arial"/>
          <w:sz w:val="22"/>
          <w:lang w:val="es-ES"/>
        </w:rPr>
        <w:t>hematoencefálica</w:t>
      </w:r>
      <w:proofErr w:type="spellEnd"/>
      <w:r w:rsidRPr="00824533">
        <w:rPr>
          <w:rFonts w:eastAsia="Trebuchet MS" w:cs="Arial"/>
          <w:sz w:val="22"/>
          <w:lang w:val="es-ES"/>
        </w:rPr>
        <w:t xml:space="preserve"> (BHE), mediante macrófagos infectados, y podría ser potenciada por proteínas virales </w:t>
      </w:r>
      <w:r w:rsidRPr="00824533">
        <w:rPr>
          <w:rFonts w:eastAsia="Trebuchet MS" w:cs="Arial"/>
          <w:sz w:val="22"/>
          <w:lang w:val="es-ES"/>
        </w:rPr>
        <w:lastRenderedPageBreak/>
        <w:t xml:space="preserve">(fundamentalmente la proteína </w:t>
      </w:r>
      <w:proofErr w:type="spellStart"/>
      <w:r w:rsidRPr="00824533">
        <w:rPr>
          <w:rFonts w:eastAsia="Trebuchet MS" w:cs="Arial"/>
          <w:sz w:val="22"/>
          <w:lang w:val="es-ES"/>
        </w:rPr>
        <w:t>Tat</w:t>
      </w:r>
      <w:proofErr w:type="spellEnd"/>
      <w:r w:rsidRPr="00824533">
        <w:rPr>
          <w:rFonts w:eastAsia="Trebuchet MS" w:cs="Arial"/>
          <w:sz w:val="22"/>
          <w:lang w:val="es-ES"/>
        </w:rPr>
        <w:t xml:space="preserve">), que inducen la expresión de genes de moléculas de adhesión y productoras de citoquinas en </w:t>
      </w:r>
      <w:proofErr w:type="spellStart"/>
      <w:r w:rsidRPr="00824533">
        <w:rPr>
          <w:rFonts w:eastAsia="Trebuchet MS" w:cs="Arial"/>
          <w:sz w:val="22"/>
          <w:lang w:val="es-ES"/>
        </w:rPr>
        <w:t>astrocitos</w:t>
      </w:r>
      <w:proofErr w:type="spellEnd"/>
      <w:r w:rsidRPr="00824533">
        <w:rPr>
          <w:rFonts w:eastAsia="Trebuchet MS" w:cs="Arial"/>
          <w:sz w:val="22"/>
          <w:lang w:val="es-ES"/>
        </w:rPr>
        <w:t xml:space="preserve"> y </w:t>
      </w:r>
      <w:proofErr w:type="spellStart"/>
      <w:r w:rsidRPr="00824533">
        <w:rPr>
          <w:rFonts w:eastAsia="Trebuchet MS" w:cs="Arial"/>
          <w:sz w:val="22"/>
          <w:lang w:val="es-ES"/>
        </w:rPr>
        <w:t>microglía</w:t>
      </w:r>
      <w:proofErr w:type="spellEnd"/>
      <w:r w:rsidRPr="00824533">
        <w:rPr>
          <w:rFonts w:eastAsia="Trebuchet MS" w:cs="Arial"/>
          <w:sz w:val="22"/>
          <w:lang w:val="es-ES"/>
        </w:rPr>
        <w:t xml:space="preserve">. Los </w:t>
      </w:r>
      <w:proofErr w:type="spellStart"/>
      <w:r w:rsidRPr="00824533">
        <w:rPr>
          <w:rFonts w:eastAsia="Trebuchet MS" w:cs="Arial"/>
          <w:sz w:val="22"/>
          <w:lang w:val="es-ES"/>
        </w:rPr>
        <w:t>astrocitos</w:t>
      </w:r>
      <w:proofErr w:type="spellEnd"/>
      <w:r w:rsidRPr="00824533">
        <w:rPr>
          <w:rFonts w:eastAsia="Trebuchet MS" w:cs="Arial"/>
          <w:sz w:val="22"/>
          <w:lang w:val="es-ES"/>
        </w:rPr>
        <w:t xml:space="preserve"> serían las células amplificadoras que traducen y amplían el proceso desencadenado por monocitos y macrófagos, los cuales producen más </w:t>
      </w:r>
      <w:proofErr w:type="spellStart"/>
      <w:r w:rsidRPr="00824533">
        <w:rPr>
          <w:rFonts w:eastAsia="Trebuchet MS" w:cs="Arial"/>
          <w:sz w:val="22"/>
          <w:lang w:val="es-ES"/>
        </w:rPr>
        <w:t>citocinas</w:t>
      </w:r>
      <w:proofErr w:type="spellEnd"/>
      <w:r w:rsidRPr="00824533">
        <w:rPr>
          <w:rFonts w:eastAsia="Trebuchet MS" w:cs="Arial"/>
          <w:sz w:val="22"/>
          <w:lang w:val="es-ES"/>
        </w:rPr>
        <w:t xml:space="preserve"> y otras sustancias neurotóxicas en un fenómeno de retroalimentación positiva. </w:t>
      </w:r>
      <w:r w:rsidRPr="00824533">
        <w:rPr>
          <w:rFonts w:eastAsia="Trebuchet MS" w:cs="Arial"/>
          <w:sz w:val="22"/>
          <w:vertAlign w:val="superscript"/>
          <w:lang w:val="es-ES"/>
        </w:rPr>
        <w:t>(10,11)</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Otras formas de invasión del VIH al SNC podrían incluir la infiltración de células infectadas a través de los plexos coroideos y/o a través de una BHE previamente dañada, como ocurre en los consumidores crónicos de alcohol. Se postula que la lesión del SNC por el VIH sigue una vía indirecta de infección, con lo cual, la disfunción y la muerte neuronal resultarían de eventos que son secundarios a la infección de fagocitos mononucleares, mediada por receptores de citoquinas en conjunción con la molécula CD4</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11,12)</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Como factores contribuyentes a la lesión también participan las proteínas derivadas del VIH, como la GP 120, que en alta concentración y ante exposición prolongada, es tóxica para las neuronas circundantes y el resto de las células de la </w:t>
      </w:r>
      <w:proofErr w:type="spellStart"/>
      <w:r w:rsidRPr="00824533">
        <w:rPr>
          <w:rFonts w:eastAsia="Trebuchet MS" w:cs="Arial"/>
          <w:sz w:val="22"/>
          <w:lang w:val="es-ES"/>
        </w:rPr>
        <w:t>glial</w:t>
      </w:r>
      <w:proofErr w:type="spellEnd"/>
      <w:r w:rsidRPr="00824533">
        <w:rPr>
          <w:rFonts w:eastAsia="Trebuchet MS" w:cs="Arial"/>
          <w:sz w:val="22"/>
          <w:lang w:val="es-ES"/>
        </w:rPr>
        <w:t>, de hecho, en modelos animales se ha demostrado daño y muerte neuronal debida a FNT, IL-1 y GP 120.</w:t>
      </w:r>
      <w:r w:rsidRPr="00824533">
        <w:rPr>
          <w:rFonts w:eastAsia="Trebuchet MS" w:cs="Arial"/>
          <w:sz w:val="22"/>
          <w:vertAlign w:val="superscript"/>
          <w:lang w:val="es-ES"/>
        </w:rPr>
        <w:t>(12,13)</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Dichos eventos dan como resultado la conformación de un circuito de retroalimentación positiva que conlleva a la </w:t>
      </w:r>
      <w:proofErr w:type="spellStart"/>
      <w:r w:rsidRPr="00824533">
        <w:rPr>
          <w:rFonts w:eastAsia="Trebuchet MS" w:cs="Arial"/>
          <w:sz w:val="22"/>
          <w:lang w:val="es-ES"/>
        </w:rPr>
        <w:t>autoperpetuación</w:t>
      </w:r>
      <w:proofErr w:type="spellEnd"/>
      <w:r w:rsidRPr="00824533">
        <w:rPr>
          <w:rFonts w:eastAsia="Trebuchet MS" w:cs="Arial"/>
          <w:sz w:val="22"/>
          <w:lang w:val="es-ES"/>
        </w:rPr>
        <w:t xml:space="preserve"> de dicha cascada, que finalmente conduce a una disrupción neuronal-</w:t>
      </w:r>
      <w:proofErr w:type="spellStart"/>
      <w:r w:rsidRPr="00824533">
        <w:rPr>
          <w:rFonts w:eastAsia="Trebuchet MS" w:cs="Arial"/>
          <w:sz w:val="22"/>
          <w:lang w:val="es-ES"/>
        </w:rPr>
        <w:t>glial</w:t>
      </w:r>
      <w:proofErr w:type="spellEnd"/>
      <w:r w:rsidRPr="00824533">
        <w:rPr>
          <w:rFonts w:eastAsia="Trebuchet MS" w:cs="Arial"/>
          <w:sz w:val="22"/>
          <w:lang w:val="es-ES"/>
        </w:rPr>
        <w:t xml:space="preserve">, la cual probablemente es la responsable de la muerte neuronal, que conduciría a un fenómeno de </w:t>
      </w:r>
      <w:proofErr w:type="spellStart"/>
      <w:r w:rsidRPr="00824533">
        <w:rPr>
          <w:rFonts w:eastAsia="Trebuchet MS" w:cs="Arial"/>
          <w:sz w:val="22"/>
          <w:lang w:val="es-ES"/>
        </w:rPr>
        <w:t>neurodegeneración</w:t>
      </w:r>
      <w:proofErr w:type="spellEnd"/>
      <w:r w:rsidRPr="00824533">
        <w:rPr>
          <w:rFonts w:eastAsia="Trebuchet MS" w:cs="Arial"/>
          <w:sz w:val="22"/>
          <w:lang w:val="es-ES"/>
        </w:rPr>
        <w:t xml:space="preserve"> acelerada relacionada a los casos de demencia presentados en las personas con infección por el VIH</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6,7)</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Los síntomas principales del CDS son de tres tipos: cognoscitivos, conductuales y motores. Los síntomas cognitivos incluyen compromiso de la memoria de corto plazo, pobre concentración, enlentecimiento mental y pérdida de la flexibilidad y espontaneidad. Cambios de personalidad, apatía, irritabilidad y depresión caracterizan los cambios conductuales. Los síntomas motores pueden ser evidenciados como torpeza o enlentecimiento motor fino, tremor y debilidad de miembros inferiores</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1,2)</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lastRenderedPageBreak/>
        <w:t>El inicio de la enfermedad suele ser poco llamativo, aparece dificultad para realizar tareas habituales y déficit de concentración. Las alteraciones del comportamiento comienzan como apatía e indiferencia ante las relaciones familiares y sociales (frecuentemente diagnosticadas como depresión)</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8)</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Los signos motores pueden pasar inadvertidos, la </w:t>
      </w:r>
      <w:proofErr w:type="spellStart"/>
      <w:r w:rsidRPr="00824533">
        <w:rPr>
          <w:rFonts w:eastAsia="Trebuchet MS" w:cs="Arial"/>
          <w:sz w:val="22"/>
          <w:lang w:val="es-ES"/>
        </w:rPr>
        <w:t>bradicinesia</w:t>
      </w:r>
      <w:proofErr w:type="spellEnd"/>
      <w:r w:rsidRPr="00824533">
        <w:rPr>
          <w:rFonts w:eastAsia="Trebuchet MS" w:cs="Arial"/>
          <w:sz w:val="22"/>
          <w:lang w:val="es-ES"/>
        </w:rPr>
        <w:t xml:space="preserve"> es frecuente y se asocia con una marcha alterada con debilidad en las extremidades inferiores. Con la progresión de la enfermedad, la </w:t>
      </w:r>
      <w:proofErr w:type="spellStart"/>
      <w:r w:rsidRPr="00824533">
        <w:rPr>
          <w:rFonts w:eastAsia="Trebuchet MS" w:cs="Arial"/>
          <w:sz w:val="22"/>
          <w:lang w:val="es-ES"/>
        </w:rPr>
        <w:t>bradicinesia</w:t>
      </w:r>
      <w:proofErr w:type="spellEnd"/>
      <w:r w:rsidRPr="00824533">
        <w:rPr>
          <w:rFonts w:eastAsia="Trebuchet MS" w:cs="Arial"/>
          <w:sz w:val="22"/>
          <w:lang w:val="es-ES"/>
        </w:rPr>
        <w:t xml:space="preserve"> se hace más evidente y se deteriora el lenguaje espontáneo, lo que constituye un cuadro típico de demencia considerada de tipo subcortical, ya que no aparecen afasias, apraxias o agnosias (típicas de las demencias corticales), salvo en estadios muy avanzados de la enfermedad.</w:t>
      </w:r>
      <w:r w:rsidRPr="00824533">
        <w:rPr>
          <w:rFonts w:eastAsia="Trebuchet MS" w:cs="Arial"/>
          <w:sz w:val="22"/>
          <w:vertAlign w:val="superscript"/>
          <w:lang w:val="es-ES"/>
        </w:rPr>
        <w:t>(3,4,5)</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Los pacientes se muestran indiferentes hacia sí mismos y hacia lo que les rodea, por lo que descuidan la higiene y el cuidado personal, la vida social y el trabajo. La </w:t>
      </w:r>
      <w:proofErr w:type="spellStart"/>
      <w:r w:rsidRPr="00824533">
        <w:rPr>
          <w:rFonts w:eastAsia="Trebuchet MS" w:cs="Arial"/>
          <w:sz w:val="22"/>
          <w:lang w:val="es-ES"/>
        </w:rPr>
        <w:t>bradicinesia</w:t>
      </w:r>
      <w:proofErr w:type="spellEnd"/>
      <w:r w:rsidRPr="00824533">
        <w:rPr>
          <w:rFonts w:eastAsia="Trebuchet MS" w:cs="Arial"/>
          <w:sz w:val="22"/>
          <w:lang w:val="es-ES"/>
        </w:rPr>
        <w:t xml:space="preserve"> cada vez se hace más incapacitante, ya que se acompaña de una gran dificultad para la marcha y puede asociarse con </w:t>
      </w:r>
      <w:proofErr w:type="spellStart"/>
      <w:r w:rsidRPr="00824533">
        <w:rPr>
          <w:rFonts w:eastAsia="Trebuchet MS" w:cs="Arial"/>
          <w:sz w:val="22"/>
          <w:lang w:val="es-ES"/>
        </w:rPr>
        <w:t>paraparesia</w:t>
      </w:r>
      <w:proofErr w:type="spellEnd"/>
      <w:r w:rsidRPr="00824533">
        <w:rPr>
          <w:rFonts w:eastAsia="Trebuchet MS" w:cs="Arial"/>
          <w:sz w:val="22"/>
          <w:lang w:val="es-ES"/>
        </w:rPr>
        <w:t xml:space="preserve"> espástica con </w:t>
      </w:r>
      <w:proofErr w:type="spellStart"/>
      <w:r w:rsidRPr="00824533">
        <w:rPr>
          <w:rFonts w:eastAsia="Trebuchet MS" w:cs="Arial"/>
          <w:sz w:val="22"/>
          <w:lang w:val="es-ES"/>
        </w:rPr>
        <w:t>hiperreflexia</w:t>
      </w:r>
      <w:proofErr w:type="spellEnd"/>
      <w:r w:rsidRPr="00824533">
        <w:rPr>
          <w:rFonts w:eastAsia="Trebuchet MS" w:cs="Arial"/>
          <w:sz w:val="22"/>
          <w:lang w:val="es-ES"/>
        </w:rPr>
        <w:t xml:space="preserve"> e incontinencia </w:t>
      </w:r>
      <w:proofErr w:type="spellStart"/>
      <w:r w:rsidRPr="00824533">
        <w:rPr>
          <w:rFonts w:eastAsia="Trebuchet MS" w:cs="Arial"/>
          <w:sz w:val="22"/>
          <w:lang w:val="es-ES"/>
        </w:rPr>
        <w:t>esfinteriana</w:t>
      </w:r>
      <w:proofErr w:type="spellEnd"/>
      <w:r w:rsidRPr="00824533">
        <w:rPr>
          <w:rFonts w:eastAsia="Trebuchet MS" w:cs="Arial"/>
          <w:sz w:val="22"/>
          <w:lang w:val="es-ES"/>
        </w:rPr>
        <w:t xml:space="preserve">, como consecuencia de una </w:t>
      </w:r>
      <w:proofErr w:type="spellStart"/>
      <w:r w:rsidRPr="00824533">
        <w:rPr>
          <w:rFonts w:eastAsia="Trebuchet MS" w:cs="Arial"/>
          <w:sz w:val="22"/>
          <w:lang w:val="es-ES"/>
        </w:rPr>
        <w:t>mielopatía</w:t>
      </w:r>
      <w:proofErr w:type="spellEnd"/>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7,9)</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Otras alteraciones cognoscitivas incluyen disminución en la atención y la concentración, </w:t>
      </w:r>
      <w:proofErr w:type="spellStart"/>
      <w:r w:rsidRPr="00824533">
        <w:rPr>
          <w:rFonts w:eastAsia="Trebuchet MS" w:cs="Arial"/>
          <w:sz w:val="22"/>
          <w:lang w:val="es-ES"/>
        </w:rPr>
        <w:t>lentificación</w:t>
      </w:r>
      <w:proofErr w:type="spellEnd"/>
      <w:r w:rsidRPr="00824533">
        <w:rPr>
          <w:rFonts w:eastAsia="Trebuchet MS" w:cs="Arial"/>
          <w:sz w:val="22"/>
          <w:lang w:val="es-ES"/>
        </w:rPr>
        <w:t xml:space="preserve"> del pensamiento, pérdida de la memoria reciente y afectación de la memoria de trabajo. Algunos pacientes presentan, además, síntomas afectivos, con ánimo triste, apatía o agitación psicomotora, manía y psicosis, e incluso hay quienes desarrollan un comportamiento con rasgos obsesivos-compulsivos. En un pequeño porcentaje de los sujetos, la enfermedad comienza de forma atípica, como un trastorno afectivo, psicosis o crisis epiléptica. Raramente, el desorden puede iniciarse abruptamente y progresar rápidamente, siendo 6 meses el tiempo promedio de sobrevida, una vez realizado el diagnóstico, sí el paciente no recibe tratamiento</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10,11,12)</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 xml:space="preserve">Los autores plantean que la demencia sólo existe, cuando el deterioro </w:t>
      </w:r>
      <w:proofErr w:type="spellStart"/>
      <w:r w:rsidRPr="00824533">
        <w:rPr>
          <w:rFonts w:eastAsia="Trebuchet MS" w:cs="Arial"/>
          <w:sz w:val="22"/>
          <w:lang w:val="es-ES"/>
        </w:rPr>
        <w:t>neurocognitivo</w:t>
      </w:r>
      <w:proofErr w:type="spellEnd"/>
      <w:r w:rsidRPr="00824533">
        <w:rPr>
          <w:rFonts w:eastAsia="Trebuchet MS" w:cs="Arial"/>
          <w:sz w:val="22"/>
          <w:lang w:val="es-ES"/>
        </w:rPr>
        <w:t xml:space="preserve"> en el paciente es lo su</w:t>
      </w:r>
      <w:r w:rsidRPr="00824533">
        <w:rPr>
          <w:rFonts w:eastAsia="Trebuchet MS" w:cs="Arial"/>
          <w:sz w:val="22"/>
          <w:lang w:val="en-US"/>
        </w:rPr>
        <w:t>ﬁ</w:t>
      </w:r>
      <w:proofErr w:type="spellStart"/>
      <w:r w:rsidRPr="00824533">
        <w:rPr>
          <w:rFonts w:eastAsia="Trebuchet MS" w:cs="Arial"/>
          <w:sz w:val="22"/>
          <w:lang w:val="es-ES"/>
        </w:rPr>
        <w:t>cientemente</w:t>
      </w:r>
      <w:proofErr w:type="spellEnd"/>
      <w:r w:rsidRPr="00824533">
        <w:rPr>
          <w:rFonts w:eastAsia="Trebuchet MS" w:cs="Arial"/>
          <w:sz w:val="22"/>
          <w:lang w:val="es-ES"/>
        </w:rPr>
        <w:t xml:space="preserve"> grave como para interferir </w:t>
      </w:r>
      <w:proofErr w:type="spellStart"/>
      <w:r w:rsidRPr="00824533">
        <w:rPr>
          <w:rFonts w:eastAsia="Trebuchet MS" w:cs="Arial"/>
          <w:sz w:val="22"/>
          <w:lang w:val="es-ES"/>
        </w:rPr>
        <w:t>signi</w:t>
      </w:r>
      <w:proofErr w:type="spellEnd"/>
      <w:r w:rsidRPr="00824533">
        <w:rPr>
          <w:rFonts w:eastAsia="Trebuchet MS" w:cs="Arial"/>
          <w:sz w:val="22"/>
          <w:lang w:val="en-US"/>
        </w:rPr>
        <w:t>ﬁ</w:t>
      </w:r>
      <w:proofErr w:type="spellStart"/>
      <w:r w:rsidRPr="00824533">
        <w:rPr>
          <w:rFonts w:eastAsia="Trebuchet MS" w:cs="Arial"/>
          <w:sz w:val="22"/>
          <w:lang w:val="es-ES"/>
        </w:rPr>
        <w:t>cativamente</w:t>
      </w:r>
      <w:proofErr w:type="spellEnd"/>
      <w:r w:rsidRPr="00824533">
        <w:rPr>
          <w:rFonts w:eastAsia="Trebuchet MS" w:cs="Arial"/>
          <w:sz w:val="22"/>
          <w:lang w:val="es-ES"/>
        </w:rPr>
        <w:t xml:space="preserve"> con las funciones del día a día del sujeto. Es decir, el paciente suele ser incapaz de trabajar y le cuesta cuidar de sí mismo.</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lastRenderedPageBreak/>
        <w:t xml:space="preserve">La acción del VIH sobre las estructuras nerviosas es lenta y progresiva. Las proteínas asociadas al virus pueden ser directamente tóxicas para las células cerebrales, o mediante su acción en las células </w:t>
      </w:r>
      <w:proofErr w:type="spellStart"/>
      <w:r w:rsidRPr="00824533">
        <w:rPr>
          <w:rFonts w:eastAsia="Trebuchet MS" w:cs="Arial"/>
          <w:sz w:val="22"/>
          <w:lang w:val="es-ES"/>
        </w:rPr>
        <w:t>gliales</w:t>
      </w:r>
      <w:proofErr w:type="spellEnd"/>
      <w:r w:rsidRPr="00824533">
        <w:rPr>
          <w:rFonts w:eastAsia="Trebuchet MS" w:cs="Arial"/>
          <w:sz w:val="22"/>
          <w:lang w:val="es-ES"/>
        </w:rPr>
        <w:t>, pueden liberar productos tóxicos codificados por el genoma celular del huésped. Los hallazgos neuropatológicos más frecuentes incluyen la destrucción multifocal difusa de la sustancia blanca y de las estructuras subcorticales</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12,13)</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El líquido cefalorraquídeo (LCR) puede mostrar niveles elevados de proteínas, con moderada linfocitosis. En casi todos los casos estudiados, se presenta cierto grado de atrofia cerebral. El examen histológico muestra palidez difusa en el centro </w:t>
      </w:r>
      <w:proofErr w:type="spellStart"/>
      <w:r w:rsidRPr="00824533">
        <w:rPr>
          <w:rFonts w:eastAsia="Trebuchet MS" w:cs="Arial"/>
          <w:sz w:val="22"/>
          <w:lang w:val="es-ES"/>
        </w:rPr>
        <w:t>semioval</w:t>
      </w:r>
      <w:proofErr w:type="spellEnd"/>
      <w:r w:rsidRPr="00824533">
        <w:rPr>
          <w:rFonts w:eastAsia="Trebuchet MS" w:cs="Arial"/>
          <w:sz w:val="22"/>
          <w:lang w:val="es-ES"/>
        </w:rPr>
        <w:t xml:space="preserve">, con una respuesta inflamatoria mononuclear en la sustancia blanca y en los núcleos grises profundos. En la resonancia magnética (RM) se aprecian áreas de </w:t>
      </w:r>
      <w:proofErr w:type="spellStart"/>
      <w:r w:rsidRPr="00824533">
        <w:rPr>
          <w:rFonts w:eastAsia="Trebuchet MS" w:cs="Arial"/>
          <w:sz w:val="22"/>
          <w:lang w:val="es-ES"/>
        </w:rPr>
        <w:t>desmielinización</w:t>
      </w:r>
      <w:proofErr w:type="spellEnd"/>
      <w:r w:rsidRPr="00824533">
        <w:rPr>
          <w:rFonts w:eastAsia="Trebuchet MS" w:cs="Arial"/>
          <w:sz w:val="22"/>
          <w:lang w:val="es-ES"/>
        </w:rPr>
        <w:t xml:space="preserve"> difusas o locales en los hemisferios cerebrales y cambios en los ganglios basales. Otros pacientes al inicio presentan alteraciones psiquiátricas en forma de psicosis o agitación psicomotriz, lo que pueden dificultar el diagnóstico inicial enormemente</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13,14)</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 xml:space="preserve">Los estudios con tomografía por emisión de positrones en las primeras etapas y en etapas medias de la infección, muestran un relativo </w:t>
      </w:r>
      <w:proofErr w:type="spellStart"/>
      <w:r w:rsidRPr="00824533">
        <w:rPr>
          <w:rFonts w:eastAsia="Trebuchet MS" w:cs="Arial"/>
          <w:sz w:val="22"/>
          <w:lang w:val="es-ES"/>
        </w:rPr>
        <w:t>hipermetabolismo</w:t>
      </w:r>
      <w:proofErr w:type="spellEnd"/>
      <w:r w:rsidRPr="00824533">
        <w:rPr>
          <w:rFonts w:eastAsia="Trebuchet MS" w:cs="Arial"/>
          <w:sz w:val="22"/>
          <w:lang w:val="es-ES"/>
        </w:rPr>
        <w:t xml:space="preserve"> en el tálamo y en los ganglios basales. A medida que avanza la acción del virus sobre el cerebro, los lóbulos temporales se vuelven metabólicamente </w:t>
      </w:r>
      <w:proofErr w:type="spellStart"/>
      <w:r w:rsidRPr="00824533">
        <w:rPr>
          <w:rFonts w:eastAsia="Trebuchet MS" w:cs="Arial"/>
          <w:sz w:val="22"/>
          <w:lang w:val="es-ES"/>
        </w:rPr>
        <w:t>hipoactivos</w:t>
      </w:r>
      <w:proofErr w:type="spellEnd"/>
      <w:r w:rsidRPr="00824533">
        <w:rPr>
          <w:rFonts w:eastAsia="Trebuchet MS" w:cs="Arial"/>
          <w:sz w:val="22"/>
          <w:lang w:val="es-ES"/>
        </w:rPr>
        <w:t>. En la tomografía axial computarizada (TAC) se observa ensanchamiento de los surcos y agrandamiento de los ventrículos. La RM puede mostrar cambios irregulares, pero confluentes o difusos, de sustancia blanca, con márgenes mal definidos, estos caracteres son útiles para el diagnóstico. Estudios in vitro han identificado una constelación de vías o mecanismos potencialmente neurotóxicos inflamatorios o no inflamatorios, de los que uno o más, pudiera ser la causa de la demencia por VIH</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3,4)</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El diagnóstico de la demencia asociada con VIH es clínico, se hace por exclusión y se debe considerar en pacientes VIH positivos con deterioro importante de su estado inmunológico y la presencia de un cuadro compatible. En la valoración neuropsicológica de estos pacientes se evidencia la </w:t>
      </w:r>
      <w:proofErr w:type="spellStart"/>
      <w:r w:rsidRPr="00824533">
        <w:rPr>
          <w:rFonts w:eastAsia="Trebuchet MS" w:cs="Arial"/>
          <w:sz w:val="22"/>
          <w:lang w:val="es-ES"/>
        </w:rPr>
        <w:t>lentificación</w:t>
      </w:r>
      <w:proofErr w:type="spellEnd"/>
      <w:r w:rsidRPr="00824533">
        <w:rPr>
          <w:rFonts w:eastAsia="Trebuchet MS" w:cs="Arial"/>
          <w:sz w:val="22"/>
          <w:lang w:val="es-ES"/>
        </w:rPr>
        <w:t>, pero lo más relevante es la ausencia de compromiso en el lenguaje, a pesar de presentar alteraciones en las pruebas de atención, concentración, fluidez verbal, memoria visual y funciones psicomotoras, sin que exista compromiso del lenguaje</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12,13)</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lastRenderedPageBreak/>
        <w:t xml:space="preserve">La realización de estudios complementarios es necesaria para descartar otras entidades, aunque en general los resultados son inespecíficos. Las pruebas bioquímicas, la </w:t>
      </w:r>
      <w:proofErr w:type="spellStart"/>
      <w:r w:rsidRPr="00824533">
        <w:rPr>
          <w:rFonts w:eastAsia="Trebuchet MS" w:cs="Arial"/>
          <w:sz w:val="22"/>
          <w:lang w:val="es-ES"/>
        </w:rPr>
        <w:t>imagenología</w:t>
      </w:r>
      <w:proofErr w:type="spellEnd"/>
      <w:r w:rsidRPr="00824533">
        <w:rPr>
          <w:rFonts w:eastAsia="Trebuchet MS" w:cs="Arial"/>
          <w:sz w:val="22"/>
          <w:lang w:val="es-ES"/>
        </w:rPr>
        <w:t xml:space="preserve"> cerebral y el estudio del LCR son fundamentales para la exclusión de otras enfermedades que pueden cursar con alteración del estado de conciencia, psicosis o demencia en individuos con SIDA</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6,7)</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 xml:space="preserve">Diagnóstico diferencial:  </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Delirio: a diferencia de la demencia, es agudo y usualmente reversible, asociado a alteraciones metabólicas o infecciosas y generalmente cursa con fluctuaciones del estado de conciencia.</w:t>
      </w:r>
      <w:r w:rsidRPr="00824533">
        <w:rPr>
          <w:rFonts w:eastAsia="Trebuchet MS" w:cs="Arial"/>
          <w:sz w:val="22"/>
          <w:vertAlign w:val="superscript"/>
          <w:lang w:val="es-ES"/>
        </w:rPr>
        <w:t>(8)</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Trastorno amnésico: cursa sin afasia, sin apraxia, sin agnosia ni alteraciones de la ejecución, que son criterios diagnósticos para la demencia.</w:t>
      </w:r>
      <w:r w:rsidRPr="00824533">
        <w:rPr>
          <w:rFonts w:eastAsia="Trebuchet MS" w:cs="Arial"/>
          <w:sz w:val="22"/>
          <w:vertAlign w:val="superscript"/>
          <w:lang w:val="es-ES"/>
        </w:rPr>
        <w:t>(8)</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Retardo mental: generalmente se manifiesta antes de los 18 años y no necesariamente asocia alteración de la memoria.</w:t>
      </w:r>
      <w:r w:rsidRPr="00824533">
        <w:rPr>
          <w:rFonts w:eastAsia="Trebuchet MS" w:cs="Arial"/>
          <w:sz w:val="22"/>
          <w:vertAlign w:val="superscript"/>
          <w:lang w:val="es-ES"/>
        </w:rPr>
        <w:t>(8)</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Esquizofrenia: usualmente no hay enfermedad asociada y el defecto cognoscitivo es de menor gravedad.</w:t>
      </w:r>
      <w:r w:rsidRPr="00824533">
        <w:rPr>
          <w:rFonts w:eastAsia="Trebuchet MS" w:cs="Arial"/>
          <w:sz w:val="22"/>
          <w:vertAlign w:val="superscript"/>
          <w:lang w:val="es-ES"/>
        </w:rPr>
        <w:t>(9)</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Trastorno depresivo mayor: debe valorarse la relación temporal entre la aparición del defecto cognoscitivo y la depresión. Usualmente el mismo paciente es el que describe las dificultades cognitivas, en demencia son usualmente los familiares quienes lo hacen. La depresión es de curso más corto y de inicio más discreto, además es posible encontrar antecedentes heredofamiliares o antecedentes personales patológicos. Por otro lado, en los análisis psicológicos, habitualmente generan respuestas incompletas, mientras que el paciente con demencia puede mostrar todo su esfuerzo en cumplir la tarea solicitada, sin lograrlo o lo hacen de manera equivocada.</w:t>
      </w:r>
      <w:r w:rsidRPr="00824533">
        <w:rPr>
          <w:rFonts w:eastAsia="Trebuchet MS" w:cs="Arial"/>
          <w:sz w:val="22"/>
          <w:vertAlign w:val="superscript"/>
          <w:lang w:val="es-ES"/>
        </w:rPr>
        <w:t>(9)</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Simulación y trastorno facticio: típicamente no son consistentes a lo largo del tiempo, como sí lo es la demencia.</w:t>
      </w:r>
      <w:r w:rsidRPr="00824533">
        <w:rPr>
          <w:rFonts w:eastAsia="Trebuchet MS" w:cs="Arial"/>
          <w:sz w:val="22"/>
          <w:vertAlign w:val="superscript"/>
          <w:lang w:val="es-ES"/>
        </w:rPr>
        <w:t>(8)</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Deterioro cognitivo asociado al envejecimiento: alteraciones intermedias en memoria y procesamiento de la información, usualmente no progresiva (a no ser lo esperado para los cambios de edad) y que en la mayoría de los casos no afecta la vida diaria.</w:t>
      </w:r>
      <w:r w:rsidRPr="00824533">
        <w:rPr>
          <w:rFonts w:eastAsia="Trebuchet MS" w:cs="Arial"/>
          <w:sz w:val="22"/>
          <w:vertAlign w:val="superscript"/>
          <w:lang w:val="es-ES"/>
        </w:rPr>
        <w:t>(9)</w:t>
      </w:r>
    </w:p>
    <w:p w:rsidR="00824533" w:rsidRPr="00824533" w:rsidRDefault="00824533" w:rsidP="00824533">
      <w:pPr>
        <w:numPr>
          <w:ilvl w:val="0"/>
          <w:numId w:val="3"/>
        </w:numPr>
        <w:spacing w:after="160" w:line="360" w:lineRule="auto"/>
        <w:contextualSpacing/>
        <w:jc w:val="both"/>
        <w:rPr>
          <w:rFonts w:eastAsia="Trebuchet MS" w:cs="Arial"/>
          <w:sz w:val="22"/>
          <w:vertAlign w:val="superscript"/>
          <w:lang w:val="es-ES"/>
        </w:rPr>
      </w:pPr>
      <w:r w:rsidRPr="00824533">
        <w:rPr>
          <w:rFonts w:eastAsia="Trebuchet MS" w:cs="Arial"/>
          <w:sz w:val="22"/>
          <w:lang w:val="es-ES"/>
        </w:rPr>
        <w:t xml:space="preserve">Drogas con acción psicotrópica, como los sedantes e hipnóticos o drogas ilegales, y aquellas que afecten la homeostasia, como los diuréticos e </w:t>
      </w:r>
      <w:proofErr w:type="spellStart"/>
      <w:r w:rsidRPr="00824533">
        <w:rPr>
          <w:rFonts w:eastAsia="Trebuchet MS" w:cs="Arial"/>
          <w:sz w:val="22"/>
          <w:lang w:val="es-ES"/>
        </w:rPr>
        <w:t>hipoglicemiantes</w:t>
      </w:r>
      <w:proofErr w:type="spellEnd"/>
      <w:r w:rsidRPr="00824533">
        <w:rPr>
          <w:rFonts w:eastAsia="Trebuchet MS" w:cs="Arial"/>
          <w:sz w:val="22"/>
          <w:lang w:val="es-ES"/>
        </w:rPr>
        <w:t>.</w:t>
      </w:r>
      <w:r w:rsidRPr="00824533">
        <w:rPr>
          <w:rFonts w:eastAsia="Trebuchet MS" w:cs="Arial"/>
          <w:sz w:val="22"/>
          <w:vertAlign w:val="superscript"/>
          <w:lang w:val="es-ES"/>
        </w:rPr>
        <w:t>(8)</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lastRenderedPageBreak/>
        <w:t>Los autores plantean que debido a que el diagnóstico es fundamentalmente clínico, una adecuada historia clínica y una exploración física detallada son fundamentales para el diagnóstico. El mayor reto es el proceso diagnóstico propiamente dicho, debido a que muchos de los síntomas y signos tempranos del trastorno pueden ser subestimados tanto por el paciente como por el personal de salud, generando en la mayoría de los casos, una identificación tardía.</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La base del tratamiento la constituye el disminuir en lo posible la capacidad de replicación del virus en el SNC y reconstituir el sistema inmunológico. Se sugiere el uso de antirretrovirales cuya concentración sea detectable en el LCR. El acceso de los medicamentos antirretrovirales al sistema nervioso, al igual que el mantenimiento de su concentración en el LCR, constituye un punto crítico en el control de la replicación del virus, representando hoy en día el principal abordaje terapéutico de las complicaciones neurológicas asociadas al VIH</w:t>
      </w:r>
      <w:proofErr w:type="gramStart"/>
      <w:r w:rsidRPr="00824533">
        <w:rPr>
          <w:rFonts w:eastAsia="Trebuchet MS" w:cs="Arial"/>
          <w:sz w:val="22"/>
          <w:lang w:val="es-ES"/>
        </w:rPr>
        <w:t>.</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5,6,7)</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Los medicamentos utilizados en la actualidad para el tratamiento de la infección por VIH se pueden dividir en cuatro grandes grupos: análogos de </w:t>
      </w:r>
      <w:proofErr w:type="spellStart"/>
      <w:r w:rsidRPr="00824533">
        <w:rPr>
          <w:rFonts w:eastAsia="Trebuchet MS" w:cs="Arial"/>
          <w:sz w:val="22"/>
          <w:lang w:val="es-ES"/>
        </w:rPr>
        <w:t>nucleósidos</w:t>
      </w:r>
      <w:proofErr w:type="spellEnd"/>
      <w:r w:rsidRPr="00824533">
        <w:rPr>
          <w:rFonts w:eastAsia="Trebuchet MS" w:cs="Arial"/>
          <w:sz w:val="22"/>
          <w:lang w:val="es-ES"/>
        </w:rPr>
        <w:t xml:space="preserve">, que actúan como factores que detienen la formación de cadenas de ADN e inhiben la trascripción reversa de ARN viral a ADN, inhibidores no </w:t>
      </w:r>
      <w:proofErr w:type="spellStart"/>
      <w:r w:rsidRPr="00824533">
        <w:rPr>
          <w:rFonts w:eastAsia="Trebuchet MS" w:cs="Arial"/>
          <w:sz w:val="22"/>
          <w:lang w:val="es-ES"/>
        </w:rPr>
        <w:t>nucleósidos</w:t>
      </w:r>
      <w:proofErr w:type="spellEnd"/>
      <w:r w:rsidRPr="00824533">
        <w:rPr>
          <w:rFonts w:eastAsia="Trebuchet MS" w:cs="Arial"/>
          <w:sz w:val="22"/>
          <w:lang w:val="es-ES"/>
        </w:rPr>
        <w:t xml:space="preserve"> de la </w:t>
      </w:r>
      <w:proofErr w:type="spellStart"/>
      <w:r w:rsidRPr="00824533">
        <w:rPr>
          <w:rFonts w:eastAsia="Trebuchet MS" w:cs="Arial"/>
          <w:sz w:val="22"/>
          <w:lang w:val="es-ES"/>
        </w:rPr>
        <w:t>trascrisptasa</w:t>
      </w:r>
      <w:proofErr w:type="spellEnd"/>
      <w:r w:rsidRPr="00824533">
        <w:rPr>
          <w:rFonts w:eastAsia="Trebuchet MS" w:cs="Arial"/>
          <w:sz w:val="22"/>
          <w:lang w:val="es-ES"/>
        </w:rPr>
        <w:t xml:space="preserve"> reversa, los cuales se unen e inhiben la </w:t>
      </w:r>
      <w:proofErr w:type="spellStart"/>
      <w:r w:rsidRPr="00824533">
        <w:rPr>
          <w:rFonts w:eastAsia="Trebuchet MS" w:cs="Arial"/>
          <w:sz w:val="22"/>
          <w:lang w:val="es-ES"/>
        </w:rPr>
        <w:t>trascriptasa</w:t>
      </w:r>
      <w:proofErr w:type="spellEnd"/>
      <w:r w:rsidRPr="00824533">
        <w:rPr>
          <w:rFonts w:eastAsia="Trebuchet MS" w:cs="Arial"/>
          <w:sz w:val="22"/>
          <w:lang w:val="es-ES"/>
        </w:rPr>
        <w:t xml:space="preserve"> reversa, inhibidores de proteasa, que se unen a la proteasa viral (enzima necesaria para la ruptura de proteínas precursoras, gag y </w:t>
      </w:r>
      <w:proofErr w:type="spellStart"/>
      <w:r w:rsidRPr="00824533">
        <w:rPr>
          <w:rFonts w:eastAsia="Trebuchet MS" w:cs="Arial"/>
          <w:sz w:val="22"/>
          <w:lang w:val="es-ES"/>
        </w:rPr>
        <w:t>pol</w:t>
      </w:r>
      <w:proofErr w:type="spellEnd"/>
      <w:r w:rsidRPr="00824533">
        <w:rPr>
          <w:rFonts w:eastAsia="Trebuchet MS" w:cs="Arial"/>
          <w:sz w:val="22"/>
          <w:lang w:val="es-ES"/>
        </w:rPr>
        <w:t xml:space="preserve">, y permiten la entrada de partículas virales a la célula), y bloqueadores de fusión, que impiden el ingreso de </w:t>
      </w:r>
      <w:proofErr w:type="spellStart"/>
      <w:r w:rsidRPr="00824533">
        <w:rPr>
          <w:rFonts w:eastAsia="Trebuchet MS" w:cs="Arial"/>
          <w:sz w:val="22"/>
          <w:lang w:val="es-ES"/>
        </w:rPr>
        <w:t>viriones</w:t>
      </w:r>
      <w:proofErr w:type="spellEnd"/>
      <w:r w:rsidRPr="00824533">
        <w:rPr>
          <w:rFonts w:eastAsia="Trebuchet MS" w:cs="Arial"/>
          <w:sz w:val="22"/>
          <w:lang w:val="es-ES"/>
        </w:rPr>
        <w:t xml:space="preserve"> a las células diana.</w:t>
      </w:r>
      <w:r w:rsidRPr="00824533">
        <w:rPr>
          <w:rFonts w:eastAsia="Trebuchet MS" w:cs="Arial"/>
          <w:sz w:val="22"/>
          <w:vertAlign w:val="superscript"/>
          <w:lang w:val="es-ES"/>
        </w:rPr>
        <w:t>(9,10)</w:t>
      </w:r>
    </w:p>
    <w:p w:rsidR="00824533" w:rsidRPr="00824533" w:rsidRDefault="00824533" w:rsidP="00824533">
      <w:pPr>
        <w:spacing w:line="360" w:lineRule="auto"/>
        <w:jc w:val="both"/>
        <w:rPr>
          <w:rFonts w:eastAsia="Trebuchet MS" w:cs="Arial"/>
          <w:sz w:val="22"/>
          <w:vertAlign w:val="superscript"/>
          <w:lang w:val="es-ES"/>
        </w:rPr>
      </w:pPr>
      <w:r w:rsidRPr="00824533">
        <w:rPr>
          <w:rFonts w:eastAsia="Trebuchet MS" w:cs="Arial"/>
          <w:sz w:val="22"/>
          <w:lang w:val="es-ES"/>
        </w:rPr>
        <w:t xml:space="preserve">El objetivo del tratamiento es conseguir la máxima supresión viral posible y prolongada, para mantener o mejorar el sistema inmune, permitiéndole ser competente y así, reducir la </w:t>
      </w:r>
      <w:proofErr w:type="spellStart"/>
      <w:r w:rsidRPr="00824533">
        <w:rPr>
          <w:rFonts w:eastAsia="Trebuchet MS" w:cs="Arial"/>
          <w:sz w:val="22"/>
          <w:lang w:val="es-ES"/>
        </w:rPr>
        <w:t>morbi</w:t>
      </w:r>
      <w:proofErr w:type="spellEnd"/>
      <w:r w:rsidRPr="00824533">
        <w:rPr>
          <w:rFonts w:eastAsia="Trebuchet MS" w:cs="Arial"/>
          <w:sz w:val="22"/>
          <w:lang w:val="es-ES"/>
        </w:rPr>
        <w:t xml:space="preserve">-mortalidad asociada con el VIH. Adicionalmente se busca mejorar la calidad de vida del paciente, para lo cual se requiere optimizar la adherencia al tratamiento y usar racionalmente los medicamentos, permitiendo así preservar diferentes opciones terapéuticas futuras y previniendo las potenciales reacciones adversas medicamentosas. </w:t>
      </w:r>
      <w:r w:rsidRPr="00824533">
        <w:rPr>
          <w:rFonts w:eastAsia="Trebuchet MS" w:cs="Arial"/>
          <w:sz w:val="22"/>
          <w:vertAlign w:val="superscript"/>
          <w:lang w:val="es-ES"/>
        </w:rPr>
        <w:t>(11,12)</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 xml:space="preserve">En un estudio realizado por García Solano </w:t>
      </w:r>
      <w:proofErr w:type="gramStart"/>
      <w:r w:rsidRPr="00824533">
        <w:rPr>
          <w:rFonts w:eastAsia="Trebuchet MS" w:cs="Arial"/>
          <w:sz w:val="22"/>
          <w:lang w:val="es-ES"/>
        </w:rPr>
        <w:t>K</w:t>
      </w:r>
      <w:r w:rsidRPr="00824533">
        <w:rPr>
          <w:rFonts w:eastAsia="Trebuchet MS" w:cs="Arial"/>
          <w:sz w:val="22"/>
          <w:vertAlign w:val="superscript"/>
          <w:lang w:val="es-ES"/>
        </w:rPr>
        <w:t>(</w:t>
      </w:r>
      <w:proofErr w:type="gramEnd"/>
      <w:r w:rsidRPr="00824533">
        <w:rPr>
          <w:rFonts w:eastAsia="Trebuchet MS" w:cs="Arial"/>
          <w:sz w:val="22"/>
          <w:vertAlign w:val="superscript"/>
          <w:lang w:val="es-ES"/>
        </w:rPr>
        <w:t>15)</w:t>
      </w:r>
      <w:r w:rsidRPr="00824533">
        <w:rPr>
          <w:rFonts w:eastAsia="Trebuchet MS" w:cs="Arial"/>
          <w:sz w:val="22"/>
          <w:lang w:val="es-ES"/>
        </w:rPr>
        <w:t xml:space="preserve"> en Guatemala durante el 2017, se evidenció un predominio importante del deterioro cognitivo, alcanzando 88,88 % en los pacientes del estudio y un 71,42 % para la demencia. En otro estudio realizado por Mora Yépez y Rodríguez </w:t>
      </w:r>
      <w:proofErr w:type="spellStart"/>
      <w:r w:rsidRPr="00824533">
        <w:rPr>
          <w:rFonts w:eastAsia="Trebuchet MS" w:cs="Arial"/>
          <w:sz w:val="22"/>
          <w:lang w:val="es-ES"/>
        </w:rPr>
        <w:t>Minotta</w:t>
      </w:r>
      <w:proofErr w:type="spellEnd"/>
      <w:r w:rsidRPr="00824533">
        <w:rPr>
          <w:rFonts w:eastAsia="Trebuchet MS" w:cs="Arial"/>
          <w:sz w:val="22"/>
          <w:vertAlign w:val="superscript"/>
          <w:lang w:val="es-ES"/>
        </w:rPr>
        <w:t>(16)</w:t>
      </w:r>
      <w:r w:rsidRPr="00824533">
        <w:rPr>
          <w:rFonts w:eastAsia="Trebuchet MS" w:cs="Arial"/>
          <w:sz w:val="22"/>
          <w:lang w:val="es-ES"/>
        </w:rPr>
        <w:t xml:space="preserve">, en Guayaquil, Ecuador durante </w:t>
      </w:r>
      <w:r w:rsidRPr="00824533">
        <w:rPr>
          <w:rFonts w:eastAsia="Trebuchet MS" w:cs="Arial"/>
          <w:sz w:val="22"/>
          <w:lang w:val="es-ES"/>
        </w:rPr>
        <w:lastRenderedPageBreak/>
        <w:t>el 2017-2018, se observó que la población de pacientes infectados por VIH con complicaciones del SNC representa un gran número frente a pacientes que no presentan estas complicaciones. En dicha investigación los autores plantearon la hipótesis de que debido al gran tamaño de la ciudad no existe un debido control en los pacientes con VIH, los cuales muchas veces no hacen uso correcto del tratamiento antirretroviral y adicionándole que muchas veces tienen prácticas sexuales ocasionales sin protección dando como resultado un gran número de individuos infectados por VIH.</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Los autores plantean que salvar la vida de los pacientes que cursan con esta entidad está directamente relacionado con el control de la replicación del VIH en el SNC. Sin un control adecuado sobre éste parámetro, se espera que esta enfermedad progrese de manera rápida llegando a limitar al paciente para el desempeño de cualquier tipo de actividad. Un diagnóstico temprano favorece la respuesta al tratamiento apropiado, que es la propia terapia antirretroviral. Para los trabajadores en salud es muy importante reconocer las manifestaciones neurológicas que pueden presentarse, ya que son muy frecuentes y muchas veces se ven como primera manifestación del síndrome.</w:t>
      </w:r>
    </w:p>
    <w:p w:rsidR="00824533" w:rsidRPr="00824533" w:rsidRDefault="00824533" w:rsidP="00824533">
      <w:pPr>
        <w:spacing w:line="360" w:lineRule="auto"/>
        <w:jc w:val="both"/>
        <w:rPr>
          <w:rFonts w:eastAsia="Trebuchet MS" w:cs="Arial"/>
          <w:sz w:val="22"/>
          <w:lang w:val="es-ES"/>
        </w:rPr>
      </w:pPr>
    </w:p>
    <w:p w:rsidR="00824533" w:rsidRPr="00824533" w:rsidRDefault="00824533" w:rsidP="00824533">
      <w:pPr>
        <w:spacing w:line="360" w:lineRule="auto"/>
        <w:jc w:val="both"/>
        <w:rPr>
          <w:rFonts w:eastAsia="Trebuchet MS" w:cs="Arial"/>
          <w:b/>
          <w:sz w:val="22"/>
          <w:lang w:val="es-ES"/>
        </w:rPr>
      </w:pPr>
      <w:r w:rsidRPr="00824533">
        <w:rPr>
          <w:rFonts w:eastAsia="Trebuchet MS" w:cs="Arial"/>
          <w:b/>
          <w:sz w:val="22"/>
          <w:lang w:val="es-ES"/>
        </w:rPr>
        <w:t>CONCLUSIONES</w:t>
      </w:r>
    </w:p>
    <w:p w:rsidR="00824533" w:rsidRPr="00824533" w:rsidRDefault="00824533" w:rsidP="00824533">
      <w:pPr>
        <w:spacing w:line="360" w:lineRule="auto"/>
        <w:jc w:val="both"/>
        <w:rPr>
          <w:rFonts w:eastAsia="Trebuchet MS" w:cs="Arial"/>
          <w:sz w:val="22"/>
          <w:lang w:val="es-ES"/>
        </w:rPr>
      </w:pPr>
      <w:r w:rsidRPr="00824533">
        <w:rPr>
          <w:rFonts w:eastAsia="Trebuchet MS" w:cs="Arial"/>
          <w:sz w:val="22"/>
          <w:lang w:val="es-ES"/>
        </w:rPr>
        <w:t xml:space="preserve">La infección del SNC por el VIH-1 está asociada con daño cognitivo que va desde dificultades cognitivas y motoras ligeras, hasta la demencia. Se trata de una encefalopatía metabólica inducida por la infección del VIH y su progresión producida por la activación inmunitaria de los macrófagos y la </w:t>
      </w:r>
      <w:proofErr w:type="spellStart"/>
      <w:r w:rsidRPr="00824533">
        <w:rPr>
          <w:rFonts w:eastAsia="Trebuchet MS" w:cs="Arial"/>
          <w:sz w:val="22"/>
          <w:lang w:val="es-ES"/>
        </w:rPr>
        <w:t>microglia</w:t>
      </w:r>
      <w:proofErr w:type="spellEnd"/>
      <w:r w:rsidRPr="00824533">
        <w:rPr>
          <w:rFonts w:eastAsia="Trebuchet MS" w:cs="Arial"/>
          <w:sz w:val="22"/>
          <w:lang w:val="es-ES"/>
        </w:rPr>
        <w:t xml:space="preserve"> cerebral. Los síntomas iniciales de compromiso neurológico suelen ser sutiles, evolucionando poco después hacia la apatía y el abandono social y profesional. Si no se trata, la afectación es global, comprometiendo severamente la orientación, la memoria y la conciencia. El CDS normalmente ocurre después de varios años de infección por el VIH, pero en ocasiones es visto como la primera señal de la aparición del SIDA. El éxito en el uso de la terapia antirretroviral para el tratamiento de la infección, ha transformado esta enfermedad previamente mortal en una patología crónica y controlable. </w:t>
      </w:r>
    </w:p>
    <w:p w:rsidR="00824533" w:rsidRPr="00824533" w:rsidRDefault="00824533" w:rsidP="00824533">
      <w:pPr>
        <w:spacing w:line="360" w:lineRule="auto"/>
        <w:jc w:val="both"/>
        <w:rPr>
          <w:rFonts w:eastAsia="Trebuchet MS" w:cs="Arial"/>
          <w:sz w:val="22"/>
          <w:lang w:val="es-ES"/>
        </w:rPr>
      </w:pPr>
    </w:p>
    <w:p w:rsidR="00824533" w:rsidRPr="00824533" w:rsidRDefault="00824533" w:rsidP="00824533">
      <w:pPr>
        <w:spacing w:line="360" w:lineRule="auto"/>
        <w:jc w:val="both"/>
        <w:rPr>
          <w:rFonts w:eastAsia="Trebuchet MS" w:cs="Arial"/>
          <w:b/>
          <w:sz w:val="22"/>
          <w:lang w:val="es-ES"/>
        </w:rPr>
      </w:pPr>
      <w:r w:rsidRPr="00824533">
        <w:rPr>
          <w:rFonts w:eastAsia="Trebuchet MS" w:cs="Arial"/>
          <w:b/>
          <w:sz w:val="22"/>
          <w:lang w:val="es-ES"/>
        </w:rPr>
        <w:lastRenderedPageBreak/>
        <w:t>REFERENCIAS BIBLIOGRÁFICAS</w:t>
      </w:r>
    </w:p>
    <w:p w:rsidR="00824533" w:rsidRPr="00824533" w:rsidRDefault="00824533" w:rsidP="00824533">
      <w:pPr>
        <w:numPr>
          <w:ilvl w:val="0"/>
          <w:numId w:val="2"/>
        </w:numPr>
        <w:spacing w:after="160" w:line="360" w:lineRule="auto"/>
        <w:contextualSpacing/>
        <w:jc w:val="both"/>
        <w:rPr>
          <w:rFonts w:eastAsia="Trebuchet MS" w:cs="Arial"/>
          <w:sz w:val="22"/>
          <w:lang w:val="es-ES"/>
        </w:rPr>
      </w:pPr>
      <w:r w:rsidRPr="00824533">
        <w:rPr>
          <w:rFonts w:eastAsia="Trebuchet MS" w:cs="Arial"/>
          <w:sz w:val="22"/>
          <w:lang w:val="es-ES"/>
        </w:rPr>
        <w:t xml:space="preserve">Alderete Aguilar C, Robles García R, Ramos Lira L, Alvarado Sánchez N, Lazcano Ramírez M. Factores psicosociales asociados con violencia de pareja entre hombres homosexuales mexicanos con VIH. </w:t>
      </w:r>
      <w:proofErr w:type="spellStart"/>
      <w:r w:rsidRPr="00824533">
        <w:rPr>
          <w:rFonts w:eastAsia="Trebuchet MS" w:cs="Arial"/>
          <w:sz w:val="22"/>
          <w:lang w:val="es-ES"/>
        </w:rPr>
        <w:t>Psicol</w:t>
      </w:r>
      <w:proofErr w:type="spellEnd"/>
      <w:r w:rsidRPr="00824533">
        <w:rPr>
          <w:rFonts w:eastAsia="Trebuchet MS" w:cs="Arial"/>
          <w:sz w:val="22"/>
          <w:lang w:val="es-ES"/>
        </w:rPr>
        <w:t xml:space="preserve"> y Salud [Internet]. 2021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31(2):255-265. Disponible en: </w:t>
      </w:r>
      <w:hyperlink r:id="rId10" w:history="1">
        <w:r w:rsidRPr="00824533">
          <w:rPr>
            <w:rFonts w:eastAsia="Trebuchet MS" w:cs="Arial"/>
            <w:color w:val="0000FF"/>
            <w:sz w:val="22"/>
            <w:u w:val="single"/>
            <w:lang w:val="es-ES"/>
          </w:rPr>
          <w:t>https://psicologiaysalud.uv.mx/ind</w:t>
        </w:r>
        <w:r w:rsidRPr="00824533">
          <w:rPr>
            <w:rFonts w:eastAsia="Trebuchet MS" w:cs="Arial"/>
            <w:vanish/>
            <w:color w:val="0000FF"/>
            <w:sz w:val="22"/>
            <w:u w:val="single"/>
            <w:lang w:val="es-ES"/>
          </w:rPr>
          <w:t>HYPERLINK "https://psicologiaysalud.uv.mx/index.php/psicysalud/article/view/2694"</w:t>
        </w:r>
        <w:r w:rsidRPr="00824533">
          <w:rPr>
            <w:rFonts w:eastAsia="Trebuchet MS" w:cs="Arial"/>
            <w:color w:val="0000FF"/>
            <w:sz w:val="22"/>
            <w:u w:val="single"/>
            <w:lang w:val="es-ES"/>
          </w:rPr>
          <w:t>ex.php/psicysalud/article/view/2694</w:t>
        </w:r>
      </w:hyperlink>
      <w:r w:rsidRPr="00824533">
        <w:rPr>
          <w:rFonts w:eastAsia="Trebuchet MS" w:cs="Arial"/>
          <w:sz w:val="22"/>
          <w:lang w:val="es-ES"/>
        </w:rPr>
        <w:t xml:space="preserve"> </w:t>
      </w:r>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Suárez Guevara PY, Martínez Lara T. Rehabilitación en pacientes con virus de inmunodeficiencia humana. </w:t>
      </w:r>
      <w:proofErr w:type="spellStart"/>
      <w:r w:rsidRPr="00824533">
        <w:rPr>
          <w:rFonts w:eastAsia="Trebuchet MS" w:cs="Arial"/>
          <w:sz w:val="22"/>
          <w:lang w:val="es-ES"/>
        </w:rPr>
        <w:t>Rev</w:t>
      </w:r>
      <w:proofErr w:type="spellEnd"/>
      <w:r w:rsidRPr="00824533">
        <w:rPr>
          <w:rFonts w:eastAsia="Trebuchet MS" w:cs="Arial"/>
          <w:sz w:val="22"/>
          <w:lang w:val="es-ES"/>
        </w:rPr>
        <w:t xml:space="preserve"> Cubana </w:t>
      </w:r>
      <w:proofErr w:type="spellStart"/>
      <w:r w:rsidRPr="00824533">
        <w:rPr>
          <w:rFonts w:eastAsia="Trebuchet MS" w:cs="Arial"/>
          <w:sz w:val="22"/>
          <w:lang w:val="es-ES"/>
        </w:rPr>
        <w:t>Med</w:t>
      </w:r>
      <w:proofErr w:type="spellEnd"/>
      <w:r w:rsidRPr="00824533">
        <w:rPr>
          <w:rFonts w:eastAsia="Trebuchet MS" w:cs="Arial"/>
          <w:sz w:val="22"/>
          <w:lang w:val="es-ES"/>
        </w:rPr>
        <w:t xml:space="preserve"> [Internet]. 2020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36(3):122-134. Disponible en: </w:t>
      </w:r>
      <w:hyperlink r:id="rId11" w:history="1">
        <w:r w:rsidRPr="00824533">
          <w:rPr>
            <w:rFonts w:eastAsia="Trebuchet MS" w:cs="Arial"/>
            <w:color w:val="0000FF"/>
            <w:sz w:val="22"/>
            <w:u w:val="single"/>
            <w:lang w:val="es-ES"/>
          </w:rPr>
          <w:t>http://scielo.sld.cu/scielo.php?pid=S0864-21252020000300013</w:t>
        </w:r>
        <w:r w:rsidRPr="00824533">
          <w:rPr>
            <w:rFonts w:eastAsia="Trebuchet MS" w:cs="Arial"/>
            <w:vanish/>
            <w:color w:val="0000FF"/>
            <w:sz w:val="22"/>
            <w:u w:val="single"/>
            <w:lang w:val="es-ES"/>
          </w:rPr>
          <w:t>HYPERLINK "http://scielo.sld.cu/scielo.php?pid=S0864-21252020000300013&amp;script=sci_arttext&amp;tlng=pt"</w:t>
        </w:r>
        <w:r w:rsidRPr="00824533">
          <w:rPr>
            <w:rFonts w:eastAsia="Trebuchet MS" w:cs="Arial"/>
            <w:color w:val="0000FF"/>
            <w:sz w:val="22"/>
            <w:u w:val="single"/>
            <w:lang w:val="es-ES"/>
          </w:rPr>
          <w:t>&amp;</w:t>
        </w:r>
        <w:r w:rsidRPr="00824533">
          <w:rPr>
            <w:rFonts w:eastAsia="Trebuchet MS" w:cs="Arial"/>
            <w:vanish/>
            <w:color w:val="0000FF"/>
            <w:sz w:val="22"/>
            <w:u w:val="single"/>
            <w:lang w:val="es-ES"/>
          </w:rPr>
          <w:t>HYPERLINK "http://scielo.sld.cu/scielo.php?pid=S0864-21252020000300013&amp;script=sci_arttext&amp;tlng=pt"</w:t>
        </w:r>
        <w:r w:rsidRPr="00824533">
          <w:rPr>
            <w:rFonts w:eastAsia="Trebuchet MS" w:cs="Arial"/>
            <w:color w:val="0000FF"/>
            <w:sz w:val="22"/>
            <w:u w:val="single"/>
            <w:lang w:val="es-ES"/>
          </w:rPr>
          <w:t>script=sci_arttext</w:t>
        </w:r>
        <w:r w:rsidRPr="00824533">
          <w:rPr>
            <w:rFonts w:eastAsia="Trebuchet MS" w:cs="Arial"/>
            <w:vanish/>
            <w:color w:val="0000FF"/>
            <w:sz w:val="22"/>
            <w:u w:val="single"/>
            <w:lang w:val="es-ES"/>
          </w:rPr>
          <w:t>HYPERLINK "http://scielo.sld.cu/scielo.php?pid=S0864-21252020000300013&amp;script=sci_arttext&amp;tlng=pt"</w:t>
        </w:r>
        <w:r w:rsidRPr="00824533">
          <w:rPr>
            <w:rFonts w:eastAsia="Trebuchet MS" w:cs="Arial"/>
            <w:color w:val="0000FF"/>
            <w:sz w:val="22"/>
            <w:u w:val="single"/>
            <w:lang w:val="es-ES"/>
          </w:rPr>
          <w:t>&amp;</w:t>
        </w:r>
        <w:r w:rsidRPr="00824533">
          <w:rPr>
            <w:rFonts w:eastAsia="Trebuchet MS" w:cs="Arial"/>
            <w:vanish/>
            <w:color w:val="0000FF"/>
            <w:sz w:val="22"/>
            <w:u w:val="single"/>
            <w:lang w:val="es-ES"/>
          </w:rPr>
          <w:t>HYPERLINK "http://scielo.sld.cu/scielo.php?pid=S0864-21252020000300013&amp;script=sci_arttext&amp;tlng=pt"</w:t>
        </w:r>
        <w:r w:rsidRPr="00824533">
          <w:rPr>
            <w:rFonts w:eastAsia="Trebuchet MS" w:cs="Arial"/>
            <w:color w:val="0000FF"/>
            <w:sz w:val="22"/>
            <w:u w:val="single"/>
            <w:lang w:val="es-ES"/>
          </w:rPr>
          <w:t>tlng=pt</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Espinosa Martínez RV, Calzada Mendoza CC, Vázquez López SA. Demencia asociada a VIH y su mutable apariencia en </w:t>
      </w:r>
      <w:proofErr w:type="spellStart"/>
      <w:r w:rsidRPr="00824533">
        <w:rPr>
          <w:rFonts w:eastAsia="Trebuchet MS" w:cs="Arial"/>
          <w:sz w:val="22"/>
          <w:lang w:val="es-ES"/>
        </w:rPr>
        <w:t>neuroimagen</w:t>
      </w:r>
      <w:proofErr w:type="spellEnd"/>
      <w:r w:rsidRPr="00824533">
        <w:rPr>
          <w:rFonts w:eastAsia="Trebuchet MS" w:cs="Arial"/>
          <w:sz w:val="22"/>
          <w:lang w:val="es-ES"/>
        </w:rPr>
        <w:t xml:space="preserve"> (serie de casos clínicos). SMRI [Internet]. 2021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20(2):1-12. Disponible en: </w:t>
      </w:r>
      <w:hyperlink r:id="rId12" w:history="1">
        <w:r w:rsidRPr="00824533">
          <w:rPr>
            <w:rFonts w:eastAsia="Trebuchet MS" w:cs="Arial"/>
            <w:color w:val="0000FF"/>
            <w:sz w:val="22"/>
            <w:u w:val="single"/>
            <w:lang w:val="es-ES"/>
          </w:rPr>
          <w:t>https://www.analesderadiologiamexico.c</w:t>
        </w:r>
        <w:r w:rsidRPr="00824533">
          <w:rPr>
            <w:rFonts w:eastAsia="Trebuchet MS" w:cs="Arial"/>
            <w:vanish/>
            <w:color w:val="0000FF"/>
            <w:sz w:val="22"/>
            <w:u w:val="single"/>
            <w:lang w:val="es-ES"/>
          </w:rPr>
          <w:t>HYPERLINK "https://www.analesderadiologiamexico.com/portadas/arm_21_20_2.pdf"</w:t>
        </w:r>
        <w:r w:rsidRPr="00824533">
          <w:rPr>
            <w:rFonts w:eastAsia="Trebuchet MS" w:cs="Arial"/>
            <w:color w:val="0000FF"/>
            <w:sz w:val="22"/>
            <w:u w:val="single"/>
            <w:lang w:val="es-ES"/>
          </w:rPr>
          <w:t>om/portadas/arm_21_20_2.pdf#page=61</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Broche Pérez Y. Dimensiones para la promoción de la salud cognitiva y prevención de demencias. </w:t>
      </w:r>
      <w:proofErr w:type="spellStart"/>
      <w:r w:rsidRPr="00824533">
        <w:rPr>
          <w:rFonts w:eastAsia="Trebuchet MS" w:cs="Arial"/>
          <w:sz w:val="22"/>
          <w:lang w:val="es-ES"/>
        </w:rPr>
        <w:t>Rev</w:t>
      </w:r>
      <w:proofErr w:type="spellEnd"/>
      <w:r w:rsidRPr="00824533">
        <w:rPr>
          <w:rFonts w:eastAsia="Trebuchet MS" w:cs="Arial"/>
          <w:sz w:val="22"/>
          <w:lang w:val="es-ES"/>
        </w:rPr>
        <w:t xml:space="preserve"> Cubana Salud </w:t>
      </w:r>
      <w:proofErr w:type="spellStart"/>
      <w:r w:rsidRPr="00824533">
        <w:rPr>
          <w:rFonts w:eastAsia="Trebuchet MS" w:cs="Arial"/>
          <w:sz w:val="22"/>
          <w:lang w:val="es-ES"/>
        </w:rPr>
        <w:t>Púb</w:t>
      </w:r>
      <w:proofErr w:type="spellEnd"/>
      <w:r w:rsidRPr="00824533">
        <w:rPr>
          <w:rFonts w:eastAsia="Trebuchet MS" w:cs="Arial"/>
          <w:sz w:val="22"/>
          <w:lang w:val="es-ES"/>
        </w:rPr>
        <w:t xml:space="preserve"> [Internet]. 2021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44(5):153-165. Disponible en: </w:t>
      </w:r>
      <w:hyperlink r:id="rId13" w:history="1">
        <w:r w:rsidRPr="00824533">
          <w:rPr>
            <w:rFonts w:eastAsia="Trebuchet MS" w:cs="Arial"/>
            <w:color w:val="0000FF"/>
            <w:sz w:val="22"/>
            <w:u w:val="single"/>
            <w:lang w:val="es-ES"/>
          </w:rPr>
          <w:t>https://www.scielosp.org/article/rcsp/2018.v44n1/153-165/</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Ardila Rodríguez WA, Gómez Franco R, Cortés Lugo AL, </w:t>
      </w:r>
      <w:proofErr w:type="spellStart"/>
      <w:r w:rsidRPr="00824533">
        <w:rPr>
          <w:rFonts w:eastAsia="Trebuchet MS" w:cs="Arial"/>
          <w:sz w:val="22"/>
          <w:lang w:val="es-ES"/>
        </w:rPr>
        <w:t>Nazar</w:t>
      </w:r>
      <w:proofErr w:type="spellEnd"/>
      <w:r w:rsidRPr="00824533">
        <w:rPr>
          <w:rFonts w:eastAsia="Trebuchet MS" w:cs="Arial"/>
          <w:sz w:val="22"/>
          <w:lang w:val="es-ES"/>
        </w:rPr>
        <w:t xml:space="preserve"> Meneses MM, </w:t>
      </w:r>
      <w:proofErr w:type="spellStart"/>
      <w:r w:rsidRPr="00824533">
        <w:rPr>
          <w:rFonts w:eastAsia="Trebuchet MS" w:cs="Arial"/>
          <w:sz w:val="22"/>
          <w:lang w:val="es-ES"/>
        </w:rPr>
        <w:t>Ávalo</w:t>
      </w:r>
      <w:proofErr w:type="spellEnd"/>
      <w:r w:rsidRPr="00824533">
        <w:rPr>
          <w:rFonts w:eastAsia="Trebuchet MS" w:cs="Arial"/>
          <w:sz w:val="22"/>
          <w:lang w:val="es-ES"/>
        </w:rPr>
        <w:t xml:space="preserve"> Ortega YL. Evolución y secuelas cognitivas en un paciente con encefalopatía por VIH/SIDA con tratamiento antirretroviral. </w:t>
      </w:r>
      <w:proofErr w:type="spellStart"/>
      <w:r w:rsidRPr="00824533">
        <w:rPr>
          <w:rFonts w:eastAsia="Trebuchet MS" w:cs="Arial"/>
          <w:sz w:val="22"/>
          <w:lang w:val="es-ES"/>
        </w:rPr>
        <w:t>Rev</w:t>
      </w:r>
      <w:proofErr w:type="spellEnd"/>
      <w:r w:rsidRPr="00824533">
        <w:rPr>
          <w:rFonts w:eastAsia="Trebuchet MS" w:cs="Arial"/>
          <w:sz w:val="22"/>
          <w:lang w:val="es-ES"/>
        </w:rPr>
        <w:t xml:space="preserve"> </w:t>
      </w:r>
      <w:proofErr w:type="spellStart"/>
      <w:r w:rsidRPr="00824533">
        <w:rPr>
          <w:rFonts w:eastAsia="Trebuchet MS" w:cs="Arial"/>
          <w:sz w:val="22"/>
          <w:lang w:val="es-ES"/>
        </w:rPr>
        <w:t>Chil</w:t>
      </w:r>
      <w:proofErr w:type="spellEnd"/>
      <w:r w:rsidRPr="00824533">
        <w:rPr>
          <w:rFonts w:eastAsia="Trebuchet MS" w:cs="Arial"/>
          <w:sz w:val="22"/>
          <w:lang w:val="es-ES"/>
        </w:rPr>
        <w:t xml:space="preserve"> </w:t>
      </w:r>
      <w:proofErr w:type="spellStart"/>
      <w:r w:rsidRPr="00824533">
        <w:rPr>
          <w:rFonts w:eastAsia="Trebuchet MS" w:cs="Arial"/>
          <w:sz w:val="22"/>
          <w:lang w:val="es-ES"/>
        </w:rPr>
        <w:t>Neuropsicol</w:t>
      </w:r>
      <w:proofErr w:type="spellEnd"/>
      <w:r w:rsidRPr="00824533">
        <w:rPr>
          <w:rFonts w:eastAsia="Trebuchet MS" w:cs="Arial"/>
          <w:sz w:val="22"/>
          <w:lang w:val="es-ES"/>
        </w:rPr>
        <w:t xml:space="preserve"> [Internet]. 2020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15(1):6-21. Disponible en: </w:t>
      </w:r>
      <w:hyperlink r:id="rId14" w:history="1">
        <w:r w:rsidRPr="00824533">
          <w:rPr>
            <w:rFonts w:eastAsia="Trebuchet MS" w:cs="Arial"/>
            <w:color w:val="0000FF"/>
            <w:sz w:val="22"/>
            <w:u w:val="single"/>
            <w:lang w:val="es-ES"/>
          </w:rPr>
          <w:t>https://dialnet.unirioja.es/servlet/articulo?codigo=7</w:t>
        </w:r>
        <w:r w:rsidRPr="00824533">
          <w:rPr>
            <w:rFonts w:eastAsia="Trebuchet MS" w:cs="Arial"/>
            <w:vanish/>
            <w:color w:val="0000FF"/>
            <w:sz w:val="22"/>
            <w:u w:val="single"/>
            <w:lang w:val="es-ES"/>
          </w:rPr>
          <w:t>HYPERLINK "https://dialnet.unirioja.es/servlet/articulo?codigo=7851107"</w:t>
        </w:r>
        <w:r w:rsidRPr="00824533">
          <w:rPr>
            <w:rFonts w:eastAsia="Trebuchet MS" w:cs="Arial"/>
            <w:color w:val="0000FF"/>
            <w:sz w:val="22"/>
            <w:u w:val="single"/>
            <w:lang w:val="es-ES"/>
          </w:rPr>
          <w:t>851107</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Pérez Sartori G, Iglesias Domínguez C, </w:t>
      </w:r>
      <w:proofErr w:type="spellStart"/>
      <w:r w:rsidRPr="00824533">
        <w:rPr>
          <w:rFonts w:eastAsia="Trebuchet MS" w:cs="Arial"/>
          <w:sz w:val="22"/>
          <w:lang w:val="es-ES"/>
        </w:rPr>
        <w:t>Feuerstein</w:t>
      </w:r>
      <w:proofErr w:type="spellEnd"/>
      <w:r w:rsidRPr="00824533">
        <w:rPr>
          <w:rFonts w:eastAsia="Trebuchet MS" w:cs="Arial"/>
          <w:sz w:val="22"/>
          <w:lang w:val="es-ES"/>
        </w:rPr>
        <w:t xml:space="preserve"> Rodríguez VG, Medina Presentado JC. Trastornos </w:t>
      </w:r>
      <w:proofErr w:type="spellStart"/>
      <w:r w:rsidRPr="00824533">
        <w:rPr>
          <w:rFonts w:eastAsia="Trebuchet MS" w:cs="Arial"/>
          <w:sz w:val="22"/>
          <w:lang w:val="es-ES"/>
        </w:rPr>
        <w:t>neurocognitivos</w:t>
      </w:r>
      <w:proofErr w:type="spellEnd"/>
      <w:r w:rsidRPr="00824533">
        <w:rPr>
          <w:rFonts w:eastAsia="Trebuchet MS" w:cs="Arial"/>
          <w:sz w:val="22"/>
          <w:lang w:val="es-ES"/>
        </w:rPr>
        <w:t xml:space="preserve"> en pacientes VIH positivos. Dados preliminares de una </w:t>
      </w:r>
      <w:proofErr w:type="spellStart"/>
      <w:r w:rsidRPr="00824533">
        <w:rPr>
          <w:rFonts w:eastAsia="Trebuchet MS" w:cs="Arial"/>
          <w:sz w:val="22"/>
          <w:lang w:val="es-ES"/>
        </w:rPr>
        <w:t>coorte</w:t>
      </w:r>
      <w:proofErr w:type="spellEnd"/>
      <w:r w:rsidRPr="00824533">
        <w:rPr>
          <w:rFonts w:eastAsia="Trebuchet MS" w:cs="Arial"/>
          <w:sz w:val="22"/>
          <w:lang w:val="es-ES"/>
        </w:rPr>
        <w:t xml:space="preserve"> prospectiva </w:t>
      </w:r>
      <w:proofErr w:type="spellStart"/>
      <w:r w:rsidRPr="00824533">
        <w:rPr>
          <w:rFonts w:eastAsia="Trebuchet MS" w:cs="Arial"/>
          <w:sz w:val="22"/>
          <w:lang w:val="es-ES"/>
        </w:rPr>
        <w:t>uruguaia</w:t>
      </w:r>
      <w:proofErr w:type="spellEnd"/>
      <w:r w:rsidRPr="00824533">
        <w:rPr>
          <w:rFonts w:eastAsia="Trebuchet MS" w:cs="Arial"/>
          <w:sz w:val="22"/>
          <w:lang w:val="es-ES"/>
        </w:rPr>
        <w:t xml:space="preserve">. </w:t>
      </w:r>
      <w:proofErr w:type="spellStart"/>
      <w:r w:rsidRPr="00824533">
        <w:rPr>
          <w:rFonts w:eastAsia="Trebuchet MS" w:cs="Arial"/>
          <w:sz w:val="22"/>
          <w:lang w:val="es-ES"/>
        </w:rPr>
        <w:t>Rev</w:t>
      </w:r>
      <w:proofErr w:type="spellEnd"/>
      <w:r w:rsidRPr="00824533">
        <w:rPr>
          <w:rFonts w:eastAsia="Trebuchet MS" w:cs="Arial"/>
          <w:sz w:val="22"/>
          <w:lang w:val="es-ES"/>
        </w:rPr>
        <w:t xml:space="preserve"> </w:t>
      </w:r>
      <w:proofErr w:type="spellStart"/>
      <w:r w:rsidRPr="00824533">
        <w:rPr>
          <w:rFonts w:eastAsia="Trebuchet MS" w:cs="Arial"/>
          <w:sz w:val="22"/>
          <w:lang w:val="es-ES"/>
        </w:rPr>
        <w:t>Méd</w:t>
      </w:r>
      <w:proofErr w:type="spellEnd"/>
      <w:r w:rsidRPr="00824533">
        <w:rPr>
          <w:rFonts w:eastAsia="Trebuchet MS" w:cs="Arial"/>
          <w:sz w:val="22"/>
          <w:lang w:val="es-ES"/>
        </w:rPr>
        <w:t xml:space="preserve"> </w:t>
      </w:r>
      <w:proofErr w:type="spellStart"/>
      <w:r w:rsidRPr="00824533">
        <w:rPr>
          <w:rFonts w:eastAsia="Trebuchet MS" w:cs="Arial"/>
          <w:sz w:val="22"/>
          <w:lang w:val="es-ES"/>
        </w:rPr>
        <w:t>Urug</w:t>
      </w:r>
      <w:proofErr w:type="spellEnd"/>
      <w:r w:rsidRPr="00824533">
        <w:rPr>
          <w:rFonts w:eastAsia="Trebuchet MS" w:cs="Arial"/>
          <w:sz w:val="22"/>
          <w:lang w:val="es-ES"/>
        </w:rPr>
        <w:t xml:space="preserve"> [Internet]. 2019 [citado 7 Nov 2021]; 35(3):5-30. Disponible en: </w:t>
      </w:r>
      <w:hyperlink r:id="rId15" w:history="1">
        <w:r w:rsidRPr="00824533">
          <w:rPr>
            <w:rFonts w:eastAsia="Trebuchet MS" w:cs="Arial"/>
            <w:color w:val="0000FF"/>
            <w:sz w:val="22"/>
            <w:u w:val="single"/>
            <w:lang w:val="es-ES"/>
          </w:rPr>
          <w:t>http://www.scielo.edu.uy/scielo.php?script=sci_arttext</w:t>
        </w:r>
        <w:r w:rsidRPr="00824533">
          <w:rPr>
            <w:rFonts w:eastAsia="Trebuchet MS" w:cs="Arial"/>
            <w:vanish/>
            <w:color w:val="0000FF"/>
            <w:sz w:val="22"/>
            <w:u w:val="single"/>
            <w:lang w:val="es-ES"/>
          </w:rPr>
          <w:t>HYPERLINK "http://www.scielo.edu.uy/scielo.php?script=sci_arttext&amp;pid=S1688-03902019000300005&amp;lng=es"</w:t>
        </w:r>
        <w:r w:rsidRPr="00824533">
          <w:rPr>
            <w:rFonts w:eastAsia="Trebuchet MS" w:cs="Arial"/>
            <w:color w:val="0000FF"/>
            <w:sz w:val="22"/>
            <w:u w:val="single"/>
            <w:lang w:val="es-ES"/>
          </w:rPr>
          <w:t>&amp;</w:t>
        </w:r>
        <w:r w:rsidRPr="00824533">
          <w:rPr>
            <w:rFonts w:eastAsia="Trebuchet MS" w:cs="Arial"/>
            <w:vanish/>
            <w:color w:val="0000FF"/>
            <w:sz w:val="22"/>
            <w:u w:val="single"/>
            <w:lang w:val="es-ES"/>
          </w:rPr>
          <w:t>HYPERLINK "http://www.scielo.edu.uy/scielo.php?script=sci_arttext&amp;pid=S1688-03902019000300005&amp;lng=es"</w:t>
        </w:r>
        <w:r w:rsidRPr="00824533">
          <w:rPr>
            <w:rFonts w:eastAsia="Trebuchet MS" w:cs="Arial"/>
            <w:color w:val="0000FF"/>
            <w:sz w:val="22"/>
            <w:u w:val="single"/>
            <w:lang w:val="es-ES"/>
          </w:rPr>
          <w:t>pid=S1688-03902019000300005</w:t>
        </w:r>
        <w:r w:rsidRPr="00824533">
          <w:rPr>
            <w:rFonts w:eastAsia="Trebuchet MS" w:cs="Arial"/>
            <w:vanish/>
            <w:color w:val="0000FF"/>
            <w:sz w:val="22"/>
            <w:u w:val="single"/>
            <w:lang w:val="es-ES"/>
          </w:rPr>
          <w:t>HYPERLINK "http://www.scielo.edu.uy/scielo.php?script=sci_arttext&amp;pid=S1688-03902019000300005&amp;lng=es"</w:t>
        </w:r>
        <w:r w:rsidRPr="00824533">
          <w:rPr>
            <w:rFonts w:eastAsia="Trebuchet MS" w:cs="Arial"/>
            <w:color w:val="0000FF"/>
            <w:sz w:val="22"/>
            <w:u w:val="single"/>
            <w:lang w:val="es-ES"/>
          </w:rPr>
          <w:t>&amp;</w:t>
        </w:r>
        <w:r w:rsidRPr="00824533">
          <w:rPr>
            <w:rFonts w:eastAsia="Trebuchet MS" w:cs="Arial"/>
            <w:vanish/>
            <w:color w:val="0000FF"/>
            <w:sz w:val="22"/>
            <w:u w:val="single"/>
            <w:lang w:val="es-ES"/>
          </w:rPr>
          <w:t>HYPERLINK "http://www.scielo.edu.uy/scielo.php?script=sci_arttext&amp;pid=S1688-03902019000300005&amp;lng=es"</w:t>
        </w:r>
        <w:r w:rsidRPr="00824533">
          <w:rPr>
            <w:rFonts w:eastAsia="Trebuchet MS" w:cs="Arial"/>
            <w:color w:val="0000FF"/>
            <w:sz w:val="22"/>
            <w:u w:val="single"/>
            <w:lang w:val="es-ES"/>
          </w:rPr>
          <w:t>lng=es</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Dirección de Registros Médicos y Estadísticas de Salud. Anuario Estadístico de Salud 2020 [Internet]. La Habana: MINSAP; 2021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w:t>
      </w:r>
      <w:r w:rsidRPr="00824533">
        <w:rPr>
          <w:rFonts w:eastAsia="Trebuchet MS" w:cs="Arial"/>
          <w:sz w:val="22"/>
          <w:lang w:val="es-ES"/>
        </w:rPr>
        <w:lastRenderedPageBreak/>
        <w:t xml:space="preserve">Disponible en: </w:t>
      </w:r>
      <w:hyperlink r:id="rId16" w:history="1">
        <w:r w:rsidRPr="00824533">
          <w:rPr>
            <w:rFonts w:eastAsia="Trebuchet MS" w:cs="Arial"/>
            <w:color w:val="0000FF"/>
            <w:sz w:val="22"/>
            <w:u w:val="single"/>
            <w:lang w:val="es-ES"/>
          </w:rPr>
          <w:t>https://temas.sld.cu/estadisticassalud/2021/08/11/anuario-estadistico-de-salud-2020/</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Garrido Hernández RE, Sánchez </w:t>
      </w:r>
      <w:proofErr w:type="spellStart"/>
      <w:r w:rsidRPr="00824533">
        <w:rPr>
          <w:rFonts w:eastAsia="Trebuchet MS" w:cs="Arial"/>
          <w:sz w:val="22"/>
          <w:lang w:val="es-ES"/>
        </w:rPr>
        <w:t>Sánchez</w:t>
      </w:r>
      <w:proofErr w:type="spellEnd"/>
      <w:r w:rsidRPr="00824533">
        <w:rPr>
          <w:rFonts w:eastAsia="Trebuchet MS" w:cs="Arial"/>
          <w:sz w:val="22"/>
          <w:lang w:val="es-ES"/>
        </w:rPr>
        <w:t xml:space="preserve"> IC, Velásquez </w:t>
      </w:r>
      <w:proofErr w:type="spellStart"/>
      <w:r w:rsidRPr="00824533">
        <w:rPr>
          <w:rFonts w:eastAsia="Trebuchet MS" w:cs="Arial"/>
          <w:sz w:val="22"/>
          <w:lang w:val="es-ES"/>
        </w:rPr>
        <w:t>Candamil</w:t>
      </w:r>
      <w:proofErr w:type="spellEnd"/>
      <w:r w:rsidRPr="00824533">
        <w:rPr>
          <w:rFonts w:eastAsia="Trebuchet MS" w:cs="Arial"/>
          <w:sz w:val="22"/>
          <w:lang w:val="es-ES"/>
        </w:rPr>
        <w:t xml:space="preserve"> D. Factores de riesgos encontrados para desarrollar deterioro </w:t>
      </w:r>
      <w:proofErr w:type="spellStart"/>
      <w:r w:rsidRPr="00824533">
        <w:rPr>
          <w:rFonts w:eastAsia="Trebuchet MS" w:cs="Arial"/>
          <w:sz w:val="22"/>
          <w:lang w:val="es-ES"/>
        </w:rPr>
        <w:t>neurocognitivo</w:t>
      </w:r>
      <w:proofErr w:type="spellEnd"/>
      <w:r w:rsidRPr="00824533">
        <w:rPr>
          <w:rFonts w:eastAsia="Trebuchet MS" w:cs="Arial"/>
          <w:sz w:val="22"/>
          <w:lang w:val="es-ES"/>
        </w:rPr>
        <w:t xml:space="preserve"> en pacientes con VIH. AREANDINA [Internet]. 2019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21(2):32-42. Disponible en: </w:t>
      </w:r>
      <w:hyperlink r:id="rId17" w:history="1">
        <w:r w:rsidRPr="00824533">
          <w:rPr>
            <w:rFonts w:eastAsia="Trebuchet MS" w:cs="Arial"/>
            <w:color w:val="0000FF"/>
            <w:sz w:val="22"/>
            <w:u w:val="single"/>
            <w:lang w:val="es-ES"/>
          </w:rPr>
          <w:t>https://digitk.areandina.edu.co/bitstream/handle/areandina/3410/Factores%20de%20riesgo%20encontrados%20para%20desarrollar%20deterioro%20neurocognitivo%20en%20paciente</w:t>
        </w:r>
        <w:r w:rsidRPr="00824533">
          <w:rPr>
            <w:rFonts w:eastAsia="Trebuchet MS" w:cs="Arial"/>
            <w:vanish/>
            <w:color w:val="0000FF"/>
            <w:sz w:val="22"/>
            <w:u w:val="single"/>
            <w:lang w:val="es-ES"/>
          </w:rPr>
          <w:t>HYPERLINK "https://digitk.areandina.edu.co/bitstream/handle/areandina/3410/Factores%20de%20riesgo%20encontrados%20para%20desarrollar%20deterioro%20neurocognitivo%20en%20pacientes%20con%20VIH%20%20revisi%C3%B3n%20sistem%C3%A1tica%20de%20literatura.pdf?sequence=1"</w:t>
        </w:r>
        <w:r w:rsidRPr="00824533">
          <w:rPr>
            <w:rFonts w:eastAsia="Trebuchet MS" w:cs="Arial"/>
            <w:color w:val="0000FF"/>
            <w:sz w:val="22"/>
            <w:u w:val="single"/>
            <w:lang w:val="es-ES"/>
          </w:rPr>
          <w:t>s%20con%20VIH%20%20revisi%C3%B3n%20sistem%C3%A1tica%20de%20literatura.pdf?sequence=1</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Ginés Santiago A, Marco De Lucas E, </w:t>
      </w:r>
      <w:proofErr w:type="spellStart"/>
      <w:r w:rsidRPr="00824533">
        <w:rPr>
          <w:rFonts w:eastAsia="Trebuchet MS" w:cs="Arial"/>
          <w:sz w:val="22"/>
          <w:lang w:val="es-ES"/>
        </w:rPr>
        <w:t>Higuero</w:t>
      </w:r>
      <w:proofErr w:type="spellEnd"/>
      <w:r w:rsidRPr="00824533">
        <w:rPr>
          <w:rFonts w:eastAsia="Trebuchet MS" w:cs="Arial"/>
          <w:sz w:val="22"/>
          <w:lang w:val="es-ES"/>
        </w:rPr>
        <w:t xml:space="preserve"> Hernando S, Pintado Garrido R, Fernández Pérez GC. El cerebro en VIH. Diagnósticos diferenciales clave. </w:t>
      </w:r>
      <w:proofErr w:type="spellStart"/>
      <w:r w:rsidRPr="00824533">
        <w:rPr>
          <w:rFonts w:eastAsia="Trebuchet MS" w:cs="Arial"/>
          <w:sz w:val="22"/>
          <w:lang w:val="es-ES"/>
        </w:rPr>
        <w:t>Seram</w:t>
      </w:r>
      <w:proofErr w:type="spellEnd"/>
      <w:r w:rsidRPr="00824533">
        <w:rPr>
          <w:rFonts w:eastAsia="Trebuchet MS" w:cs="Arial"/>
          <w:sz w:val="22"/>
          <w:lang w:val="es-ES"/>
        </w:rPr>
        <w:t xml:space="preserve"> [Internet]. 2018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34(3):12-25. Disponible en: </w:t>
      </w:r>
      <w:hyperlink r:id="rId18" w:history="1">
        <w:r w:rsidRPr="00824533">
          <w:rPr>
            <w:rFonts w:eastAsia="Trebuchet MS" w:cs="Arial"/>
            <w:color w:val="0000FF"/>
            <w:sz w:val="22"/>
            <w:u w:val="single"/>
            <w:lang w:val="es-ES"/>
          </w:rPr>
          <w:t>https://www.piper.espacio-seram.com/index.php/seram/article/view/2325</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Reus Bañuls S, Portilla </w:t>
      </w:r>
      <w:proofErr w:type="spellStart"/>
      <w:r w:rsidRPr="00824533">
        <w:rPr>
          <w:rFonts w:eastAsia="Trebuchet MS" w:cs="Arial"/>
          <w:sz w:val="22"/>
          <w:lang w:val="es-ES"/>
        </w:rPr>
        <w:t>Sogorb</w:t>
      </w:r>
      <w:proofErr w:type="spellEnd"/>
      <w:r w:rsidRPr="00824533">
        <w:rPr>
          <w:rFonts w:eastAsia="Trebuchet MS" w:cs="Arial"/>
          <w:sz w:val="22"/>
          <w:lang w:val="es-ES"/>
        </w:rPr>
        <w:t xml:space="preserve"> J, </w:t>
      </w:r>
      <w:proofErr w:type="spellStart"/>
      <w:r w:rsidRPr="00824533">
        <w:rPr>
          <w:rFonts w:eastAsia="Trebuchet MS" w:cs="Arial"/>
          <w:sz w:val="22"/>
          <w:lang w:val="es-ES"/>
        </w:rPr>
        <w:t>Sanchez</w:t>
      </w:r>
      <w:proofErr w:type="spellEnd"/>
      <w:r w:rsidRPr="00824533">
        <w:rPr>
          <w:rFonts w:eastAsia="Trebuchet MS" w:cs="Arial"/>
          <w:sz w:val="22"/>
          <w:lang w:val="es-ES"/>
        </w:rPr>
        <w:t xml:space="preserve"> Paya J, </w:t>
      </w:r>
      <w:proofErr w:type="spellStart"/>
      <w:r w:rsidRPr="00824533">
        <w:rPr>
          <w:rFonts w:eastAsia="Trebuchet MS" w:cs="Arial"/>
          <w:sz w:val="22"/>
          <w:lang w:val="es-ES"/>
        </w:rPr>
        <w:t>Boix</w:t>
      </w:r>
      <w:proofErr w:type="spellEnd"/>
      <w:r w:rsidRPr="00824533">
        <w:rPr>
          <w:rFonts w:eastAsia="Trebuchet MS" w:cs="Arial"/>
          <w:sz w:val="22"/>
          <w:lang w:val="es-ES"/>
        </w:rPr>
        <w:t xml:space="preserve"> Martínez V, Giner </w:t>
      </w:r>
      <w:proofErr w:type="spellStart"/>
      <w:r w:rsidRPr="00824533">
        <w:rPr>
          <w:rFonts w:eastAsia="Trebuchet MS" w:cs="Arial"/>
          <w:sz w:val="22"/>
          <w:lang w:val="es-ES"/>
        </w:rPr>
        <w:t>Oncina</w:t>
      </w:r>
      <w:proofErr w:type="spellEnd"/>
      <w:r w:rsidRPr="00824533">
        <w:rPr>
          <w:rFonts w:eastAsia="Trebuchet MS" w:cs="Arial"/>
          <w:sz w:val="22"/>
          <w:lang w:val="es-ES"/>
        </w:rPr>
        <w:t xml:space="preserve"> L, </w:t>
      </w:r>
      <w:proofErr w:type="spellStart"/>
      <w:r w:rsidRPr="00824533">
        <w:rPr>
          <w:rFonts w:eastAsia="Trebuchet MS" w:cs="Arial"/>
          <w:sz w:val="22"/>
          <w:lang w:val="es-ES"/>
        </w:rPr>
        <w:t>Frances</w:t>
      </w:r>
      <w:proofErr w:type="spellEnd"/>
      <w:r w:rsidRPr="00824533">
        <w:rPr>
          <w:rFonts w:eastAsia="Trebuchet MS" w:cs="Arial"/>
          <w:sz w:val="22"/>
          <w:lang w:val="es-ES"/>
        </w:rPr>
        <w:t xml:space="preserve"> R, et al. Asociación entre marcadores inflamatorios y </w:t>
      </w:r>
      <w:proofErr w:type="spellStart"/>
      <w:r w:rsidRPr="00824533">
        <w:rPr>
          <w:rFonts w:eastAsia="Trebuchet MS" w:cs="Arial"/>
          <w:sz w:val="22"/>
          <w:lang w:val="es-ES"/>
        </w:rPr>
        <w:t>traslocación</w:t>
      </w:r>
      <w:proofErr w:type="spellEnd"/>
      <w:r w:rsidRPr="00824533">
        <w:rPr>
          <w:rFonts w:eastAsia="Trebuchet MS" w:cs="Arial"/>
          <w:sz w:val="22"/>
          <w:lang w:val="es-ES"/>
        </w:rPr>
        <w:t xml:space="preserve"> bacteriana en pacientes con infección por el virus de la inmunodeficiencia humana en tratamiento antirretroviral. </w:t>
      </w:r>
      <w:proofErr w:type="spellStart"/>
      <w:r w:rsidRPr="00824533">
        <w:rPr>
          <w:rFonts w:eastAsia="Trebuchet MS" w:cs="Arial"/>
          <w:sz w:val="22"/>
          <w:lang w:val="es-ES"/>
        </w:rPr>
        <w:t>Med</w:t>
      </w:r>
      <w:proofErr w:type="spellEnd"/>
      <w:r w:rsidRPr="00824533">
        <w:rPr>
          <w:rFonts w:eastAsia="Trebuchet MS" w:cs="Arial"/>
          <w:sz w:val="22"/>
          <w:lang w:val="es-ES"/>
        </w:rPr>
        <w:t xml:space="preserve"> </w:t>
      </w:r>
      <w:proofErr w:type="spellStart"/>
      <w:r w:rsidRPr="00824533">
        <w:rPr>
          <w:rFonts w:eastAsia="Trebuchet MS" w:cs="Arial"/>
          <w:sz w:val="22"/>
          <w:lang w:val="es-ES"/>
        </w:rPr>
        <w:t>Clin</w:t>
      </w:r>
      <w:proofErr w:type="spellEnd"/>
      <w:r w:rsidRPr="00824533">
        <w:rPr>
          <w:rFonts w:eastAsia="Trebuchet MS" w:cs="Arial"/>
          <w:sz w:val="22"/>
          <w:lang w:val="es-ES"/>
        </w:rPr>
        <w:t xml:space="preserve"> [Internet]. 2016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142(2):47–52. Disponible en: </w:t>
      </w:r>
      <w:hyperlink r:id="rId19" w:history="1">
        <w:r w:rsidRPr="00824533">
          <w:rPr>
            <w:rFonts w:eastAsia="Trebuchet MS" w:cs="Arial"/>
            <w:color w:val="0000FF"/>
            <w:sz w:val="22"/>
            <w:u w:val="single"/>
            <w:lang w:val="es-ES"/>
          </w:rPr>
          <w:t>https://www.elsevier.es/es-revista-medicina-clinica-2-articulo</w:t>
        </w:r>
        <w:r w:rsidRPr="00824533">
          <w:rPr>
            <w:rFonts w:eastAsia="Trebuchet MS" w:cs="Arial"/>
            <w:vanish/>
            <w:color w:val="0000FF"/>
            <w:sz w:val="22"/>
            <w:u w:val="single"/>
            <w:lang w:val="es-ES"/>
          </w:rPr>
          <w:t>HYPERLINK "https://www.elsevier.es/es-revista-medicina-clinica-2-articulo-asociacion-entre-marcadores-inflamatorios-traslocacion-S002577531300568X"</w:t>
        </w:r>
        <w:r w:rsidRPr="00824533">
          <w:rPr>
            <w:rFonts w:eastAsia="Trebuchet MS" w:cs="Arial"/>
            <w:color w:val="0000FF"/>
            <w:sz w:val="22"/>
            <w:u w:val="single"/>
            <w:lang w:val="es-ES"/>
          </w:rPr>
          <w:t>-asociacion-entre-marcadores-inflamatorios-traslocacion-S002577531300568X</w:t>
        </w:r>
      </w:hyperlink>
    </w:p>
    <w:p w:rsidR="00824533" w:rsidRPr="00824533" w:rsidRDefault="00824533" w:rsidP="00824533">
      <w:pPr>
        <w:numPr>
          <w:ilvl w:val="0"/>
          <w:numId w:val="2"/>
        </w:numPr>
        <w:spacing w:after="160" w:line="360" w:lineRule="auto"/>
        <w:jc w:val="both"/>
        <w:rPr>
          <w:rFonts w:eastAsia="Trebuchet MS" w:cs="Arial"/>
          <w:sz w:val="22"/>
          <w:lang w:val="es-ES"/>
        </w:rPr>
      </w:pPr>
      <w:proofErr w:type="spellStart"/>
      <w:r w:rsidRPr="00824533">
        <w:rPr>
          <w:rFonts w:eastAsia="Trebuchet MS" w:cs="Arial"/>
          <w:sz w:val="22"/>
          <w:lang w:val="es-ES"/>
        </w:rPr>
        <w:t>Gurgel</w:t>
      </w:r>
      <w:proofErr w:type="spellEnd"/>
      <w:r w:rsidRPr="00824533">
        <w:rPr>
          <w:rFonts w:eastAsia="Trebuchet MS" w:cs="Arial"/>
          <w:sz w:val="22"/>
          <w:lang w:val="es-ES"/>
        </w:rPr>
        <w:t xml:space="preserve"> </w:t>
      </w:r>
      <w:proofErr w:type="spellStart"/>
      <w:r w:rsidRPr="00824533">
        <w:rPr>
          <w:rFonts w:eastAsia="Trebuchet MS" w:cs="Arial"/>
          <w:sz w:val="22"/>
          <w:lang w:val="es-ES"/>
        </w:rPr>
        <w:t>Fernandes</w:t>
      </w:r>
      <w:proofErr w:type="spellEnd"/>
      <w:r w:rsidRPr="00824533">
        <w:rPr>
          <w:rFonts w:eastAsia="Trebuchet MS" w:cs="Arial"/>
          <w:sz w:val="22"/>
          <w:lang w:val="es-ES"/>
        </w:rPr>
        <w:t xml:space="preserve"> TL, </w:t>
      </w:r>
      <w:proofErr w:type="spellStart"/>
      <w:r w:rsidRPr="00824533">
        <w:rPr>
          <w:rFonts w:eastAsia="Trebuchet MS" w:cs="Arial"/>
          <w:sz w:val="22"/>
          <w:lang w:val="es-ES"/>
        </w:rPr>
        <w:t>Martins</w:t>
      </w:r>
      <w:proofErr w:type="spellEnd"/>
      <w:r w:rsidRPr="00824533">
        <w:rPr>
          <w:rFonts w:eastAsia="Trebuchet MS" w:cs="Arial"/>
          <w:sz w:val="22"/>
          <w:lang w:val="es-ES"/>
        </w:rPr>
        <w:t xml:space="preserve"> </w:t>
      </w:r>
      <w:proofErr w:type="spellStart"/>
      <w:r w:rsidRPr="00824533">
        <w:rPr>
          <w:rFonts w:eastAsia="Trebuchet MS" w:cs="Arial"/>
          <w:sz w:val="22"/>
          <w:lang w:val="es-ES"/>
        </w:rPr>
        <w:t>Figueiredo</w:t>
      </w:r>
      <w:proofErr w:type="spellEnd"/>
      <w:r w:rsidRPr="00824533">
        <w:rPr>
          <w:rFonts w:eastAsia="Trebuchet MS" w:cs="Arial"/>
          <w:sz w:val="22"/>
          <w:lang w:val="es-ES"/>
        </w:rPr>
        <w:t xml:space="preserve"> T, </w:t>
      </w:r>
      <w:proofErr w:type="spellStart"/>
      <w:r w:rsidRPr="00824533">
        <w:rPr>
          <w:rFonts w:eastAsia="Trebuchet MS" w:cs="Arial"/>
          <w:sz w:val="22"/>
          <w:lang w:val="es-ES"/>
        </w:rPr>
        <w:t>Moitas</w:t>
      </w:r>
      <w:proofErr w:type="spellEnd"/>
      <w:r w:rsidRPr="00824533">
        <w:rPr>
          <w:rFonts w:eastAsia="Trebuchet MS" w:cs="Arial"/>
          <w:sz w:val="22"/>
          <w:lang w:val="es-ES"/>
        </w:rPr>
        <w:t xml:space="preserve"> </w:t>
      </w:r>
      <w:proofErr w:type="spellStart"/>
      <w:r w:rsidRPr="00824533">
        <w:rPr>
          <w:rFonts w:eastAsia="Trebuchet MS" w:cs="Arial"/>
          <w:sz w:val="22"/>
          <w:lang w:val="es-ES"/>
        </w:rPr>
        <w:t>Krammer</w:t>
      </w:r>
      <w:proofErr w:type="spellEnd"/>
      <w:r w:rsidRPr="00824533">
        <w:rPr>
          <w:rFonts w:eastAsia="Trebuchet MS" w:cs="Arial"/>
          <w:sz w:val="22"/>
          <w:lang w:val="es-ES"/>
        </w:rPr>
        <w:t xml:space="preserve"> de </w:t>
      </w:r>
      <w:proofErr w:type="spellStart"/>
      <w:r w:rsidRPr="00824533">
        <w:rPr>
          <w:rFonts w:eastAsia="Trebuchet MS" w:cs="Arial"/>
          <w:sz w:val="22"/>
          <w:lang w:val="es-ES"/>
        </w:rPr>
        <w:t>Mesquita</w:t>
      </w:r>
      <w:proofErr w:type="spellEnd"/>
      <w:r w:rsidRPr="00824533">
        <w:rPr>
          <w:rFonts w:eastAsia="Trebuchet MS" w:cs="Arial"/>
          <w:sz w:val="22"/>
          <w:lang w:val="es-ES"/>
        </w:rPr>
        <w:t xml:space="preserve"> R, Ricarte </w:t>
      </w:r>
      <w:proofErr w:type="spellStart"/>
      <w:r w:rsidRPr="00824533">
        <w:rPr>
          <w:rFonts w:eastAsia="Trebuchet MS" w:cs="Arial"/>
          <w:sz w:val="22"/>
          <w:lang w:val="es-ES"/>
        </w:rPr>
        <w:t>Bezerra</w:t>
      </w:r>
      <w:proofErr w:type="spellEnd"/>
      <w:r w:rsidRPr="00824533">
        <w:rPr>
          <w:rFonts w:eastAsia="Trebuchet MS" w:cs="Arial"/>
          <w:sz w:val="22"/>
          <w:lang w:val="es-ES"/>
        </w:rPr>
        <w:t xml:space="preserve"> F, </w:t>
      </w:r>
      <w:proofErr w:type="spellStart"/>
      <w:r w:rsidRPr="00824533">
        <w:rPr>
          <w:rFonts w:eastAsia="Trebuchet MS" w:cs="Arial"/>
          <w:sz w:val="22"/>
          <w:lang w:val="es-ES"/>
        </w:rPr>
        <w:t>Pinheiro</w:t>
      </w:r>
      <w:proofErr w:type="spellEnd"/>
      <w:r w:rsidRPr="00824533">
        <w:rPr>
          <w:rFonts w:eastAsia="Trebuchet MS" w:cs="Arial"/>
          <w:sz w:val="22"/>
          <w:lang w:val="es-ES"/>
        </w:rPr>
        <w:t xml:space="preserve"> Aquino B, </w:t>
      </w:r>
      <w:proofErr w:type="spellStart"/>
      <w:r w:rsidRPr="00824533">
        <w:rPr>
          <w:rFonts w:eastAsia="Trebuchet MS" w:cs="Arial"/>
          <w:sz w:val="22"/>
          <w:lang w:val="es-ES"/>
        </w:rPr>
        <w:t>Baima</w:t>
      </w:r>
      <w:proofErr w:type="spellEnd"/>
      <w:r w:rsidRPr="00824533">
        <w:rPr>
          <w:rFonts w:eastAsia="Trebuchet MS" w:cs="Arial"/>
          <w:sz w:val="22"/>
          <w:lang w:val="es-ES"/>
        </w:rPr>
        <w:t xml:space="preserve"> Colares JK. HIV and </w:t>
      </w:r>
      <w:proofErr w:type="spellStart"/>
      <w:r w:rsidRPr="00824533">
        <w:rPr>
          <w:rFonts w:eastAsia="Trebuchet MS" w:cs="Arial"/>
          <w:sz w:val="22"/>
          <w:lang w:val="es-ES"/>
        </w:rPr>
        <w:t>Dementia</w:t>
      </w:r>
      <w:proofErr w:type="spellEnd"/>
      <w:r w:rsidRPr="00824533">
        <w:rPr>
          <w:rFonts w:eastAsia="Trebuchet MS" w:cs="Arial"/>
          <w:sz w:val="22"/>
          <w:lang w:val="es-ES"/>
        </w:rPr>
        <w:t xml:space="preserve">: </w:t>
      </w:r>
      <w:proofErr w:type="spellStart"/>
      <w:r w:rsidRPr="00824533">
        <w:rPr>
          <w:rFonts w:eastAsia="Trebuchet MS" w:cs="Arial"/>
          <w:sz w:val="22"/>
          <w:lang w:val="es-ES"/>
        </w:rPr>
        <w:t>prevalence</w:t>
      </w:r>
      <w:proofErr w:type="spellEnd"/>
      <w:r w:rsidRPr="00824533">
        <w:rPr>
          <w:rFonts w:eastAsia="Trebuchet MS" w:cs="Arial"/>
          <w:sz w:val="22"/>
          <w:lang w:val="es-ES"/>
        </w:rPr>
        <w:t xml:space="preserve"> and </w:t>
      </w:r>
      <w:proofErr w:type="spellStart"/>
      <w:r w:rsidRPr="00824533">
        <w:rPr>
          <w:rFonts w:eastAsia="Trebuchet MS" w:cs="Arial"/>
          <w:sz w:val="22"/>
          <w:lang w:val="es-ES"/>
        </w:rPr>
        <w:t>riskfactors</w:t>
      </w:r>
      <w:proofErr w:type="spellEnd"/>
      <w:r w:rsidRPr="00824533">
        <w:rPr>
          <w:rFonts w:eastAsia="Trebuchet MS" w:cs="Arial"/>
          <w:sz w:val="22"/>
          <w:lang w:val="es-ES"/>
        </w:rPr>
        <w:t xml:space="preserve">. </w:t>
      </w:r>
      <w:proofErr w:type="spellStart"/>
      <w:r w:rsidRPr="00824533">
        <w:rPr>
          <w:rFonts w:eastAsia="Trebuchet MS" w:cs="Arial"/>
          <w:sz w:val="22"/>
          <w:lang w:val="es-ES"/>
        </w:rPr>
        <w:t>Rev</w:t>
      </w:r>
      <w:proofErr w:type="spellEnd"/>
      <w:r w:rsidRPr="00824533">
        <w:rPr>
          <w:rFonts w:eastAsia="Trebuchet MS" w:cs="Arial"/>
          <w:sz w:val="22"/>
          <w:lang w:val="es-ES"/>
        </w:rPr>
        <w:t xml:space="preserve"> </w:t>
      </w:r>
      <w:proofErr w:type="spellStart"/>
      <w:r w:rsidRPr="00824533">
        <w:rPr>
          <w:rFonts w:eastAsia="Trebuchet MS" w:cs="Arial"/>
          <w:sz w:val="22"/>
          <w:lang w:val="es-ES"/>
        </w:rPr>
        <w:t>Bras</w:t>
      </w:r>
      <w:proofErr w:type="spellEnd"/>
      <w:r w:rsidRPr="00824533">
        <w:rPr>
          <w:rFonts w:eastAsia="Trebuchet MS" w:cs="Arial"/>
          <w:sz w:val="22"/>
          <w:lang w:val="es-ES"/>
        </w:rPr>
        <w:t xml:space="preserve"> </w:t>
      </w:r>
      <w:proofErr w:type="spellStart"/>
      <w:r w:rsidRPr="00824533">
        <w:rPr>
          <w:rFonts w:eastAsia="Trebuchet MS" w:cs="Arial"/>
          <w:sz w:val="22"/>
          <w:lang w:val="es-ES"/>
        </w:rPr>
        <w:t>Prom</w:t>
      </w:r>
      <w:proofErr w:type="spellEnd"/>
      <w:r w:rsidRPr="00824533">
        <w:rPr>
          <w:rFonts w:eastAsia="Trebuchet MS" w:cs="Arial"/>
          <w:sz w:val="22"/>
          <w:lang w:val="es-ES"/>
        </w:rPr>
        <w:t xml:space="preserve"> </w:t>
      </w:r>
      <w:proofErr w:type="spellStart"/>
      <w:r w:rsidRPr="00824533">
        <w:rPr>
          <w:rFonts w:eastAsia="Trebuchet MS" w:cs="Arial"/>
          <w:sz w:val="22"/>
          <w:lang w:val="es-ES"/>
        </w:rPr>
        <w:t>Saúde</w:t>
      </w:r>
      <w:proofErr w:type="spellEnd"/>
      <w:r w:rsidRPr="00824533">
        <w:rPr>
          <w:rFonts w:eastAsia="Trebuchet MS" w:cs="Arial"/>
          <w:sz w:val="22"/>
          <w:lang w:val="es-ES"/>
        </w:rPr>
        <w:t xml:space="preserve"> [Internet]. 2016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29(2): 212-218. Disponible en: </w:t>
      </w:r>
      <w:hyperlink r:id="rId20" w:history="1">
        <w:r w:rsidRPr="00824533">
          <w:rPr>
            <w:rFonts w:eastAsia="Trebuchet MS" w:cs="Arial"/>
            <w:color w:val="0000FF"/>
            <w:sz w:val="22"/>
            <w:u w:val="single"/>
            <w:lang w:val="es-ES"/>
          </w:rPr>
          <w:t>https://www.redalyc.org/journal/408/40848190009/</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Zamudio Rodríguez A, Aguilar Navarro S, </w:t>
      </w:r>
      <w:proofErr w:type="spellStart"/>
      <w:r w:rsidRPr="00824533">
        <w:rPr>
          <w:rFonts w:eastAsia="Trebuchet MS" w:cs="Arial"/>
          <w:sz w:val="22"/>
          <w:lang w:val="es-ES"/>
        </w:rPr>
        <w:t>Avila</w:t>
      </w:r>
      <w:proofErr w:type="spellEnd"/>
      <w:r w:rsidRPr="00824533">
        <w:rPr>
          <w:rFonts w:eastAsia="Trebuchet MS" w:cs="Arial"/>
          <w:sz w:val="22"/>
          <w:lang w:val="es-ES"/>
        </w:rPr>
        <w:t xml:space="preserve"> Funes JA. Deterioro cognitivo en adultos mayores con VIH/sida y síndrome de fragilidad. </w:t>
      </w:r>
      <w:proofErr w:type="spellStart"/>
      <w:r w:rsidRPr="00824533">
        <w:rPr>
          <w:rFonts w:eastAsia="Trebuchet MS" w:cs="Arial"/>
          <w:sz w:val="22"/>
          <w:lang w:val="es-ES"/>
        </w:rPr>
        <w:t>Gac</w:t>
      </w:r>
      <w:proofErr w:type="spellEnd"/>
      <w:r w:rsidRPr="00824533">
        <w:rPr>
          <w:rFonts w:eastAsia="Trebuchet MS" w:cs="Arial"/>
          <w:sz w:val="22"/>
          <w:lang w:val="es-ES"/>
        </w:rPr>
        <w:t xml:space="preserve"> </w:t>
      </w:r>
      <w:proofErr w:type="spellStart"/>
      <w:r w:rsidRPr="00824533">
        <w:rPr>
          <w:rFonts w:eastAsia="Trebuchet MS" w:cs="Arial"/>
          <w:sz w:val="22"/>
          <w:lang w:val="es-ES"/>
        </w:rPr>
        <w:t>Méd</w:t>
      </w:r>
      <w:proofErr w:type="spellEnd"/>
      <w:r w:rsidRPr="00824533">
        <w:rPr>
          <w:rFonts w:eastAsia="Trebuchet MS" w:cs="Arial"/>
          <w:sz w:val="22"/>
          <w:lang w:val="es-ES"/>
        </w:rPr>
        <w:t xml:space="preserve"> México [Internet]. 2017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153(5):598-607. Disponible en: </w:t>
      </w:r>
      <w:hyperlink r:id="rId21" w:history="1">
        <w:r w:rsidRPr="00824533">
          <w:rPr>
            <w:rFonts w:eastAsia="Trebuchet MS" w:cs="Arial"/>
            <w:color w:val="0000FF"/>
            <w:sz w:val="22"/>
            <w:u w:val="single"/>
            <w:lang w:val="es-ES"/>
          </w:rPr>
          <w:t>https://</w:t>
        </w:r>
        <w:r w:rsidRPr="00824533">
          <w:rPr>
            <w:rFonts w:eastAsia="Trebuchet MS" w:cs="Arial"/>
            <w:vanish/>
            <w:color w:val="0000FF"/>
            <w:sz w:val="22"/>
            <w:u w:val="single"/>
            <w:lang w:val="es-ES"/>
          </w:rPr>
          <w:t>HYPERLINK "https://www.medigraphic.com/cgi-bin/new/resumen.cgi?IDARTICULO=76184"</w:t>
        </w:r>
        <w:r w:rsidRPr="00824533">
          <w:rPr>
            <w:rFonts w:eastAsia="Trebuchet MS" w:cs="Arial"/>
            <w:color w:val="0000FF"/>
            <w:sz w:val="22"/>
            <w:u w:val="single"/>
            <w:lang w:val="es-ES"/>
          </w:rPr>
          <w:t>www.medigraphic.com/cgi-bin/new/resumen.cgi?IDARTICULO=76184</w:t>
        </w:r>
      </w:hyperlink>
    </w:p>
    <w:p w:rsidR="00824533" w:rsidRPr="00824533" w:rsidRDefault="00824533" w:rsidP="00824533">
      <w:pPr>
        <w:numPr>
          <w:ilvl w:val="0"/>
          <w:numId w:val="2"/>
        </w:numPr>
        <w:spacing w:after="160" w:line="360" w:lineRule="auto"/>
        <w:jc w:val="both"/>
        <w:rPr>
          <w:rFonts w:eastAsia="Trebuchet MS" w:cs="Arial"/>
          <w:sz w:val="22"/>
          <w:lang w:val="es-ES"/>
        </w:rPr>
      </w:pPr>
      <w:proofErr w:type="spellStart"/>
      <w:r w:rsidRPr="00824533">
        <w:rPr>
          <w:rFonts w:eastAsia="Trebuchet MS" w:cs="Arial"/>
          <w:sz w:val="22"/>
          <w:lang w:val="es-ES"/>
        </w:rPr>
        <w:t>Velastegui</w:t>
      </w:r>
      <w:proofErr w:type="spellEnd"/>
      <w:r w:rsidRPr="00824533">
        <w:rPr>
          <w:rFonts w:eastAsia="Trebuchet MS" w:cs="Arial"/>
          <w:sz w:val="22"/>
          <w:lang w:val="es-ES"/>
        </w:rPr>
        <w:t xml:space="preserve"> Mendoza MA, Valero Cedeño NJ, Márquez Herrera LD, Rodríguez Erazo LE. Infecciones oportunistas en personas viviendo con VIH/SIDA (PVVS) </w:t>
      </w:r>
      <w:r w:rsidRPr="00824533">
        <w:rPr>
          <w:rFonts w:eastAsia="Trebuchet MS" w:cs="Arial"/>
          <w:sz w:val="22"/>
          <w:lang w:val="es-ES"/>
        </w:rPr>
        <w:lastRenderedPageBreak/>
        <w:t xml:space="preserve">adultas. </w:t>
      </w:r>
      <w:proofErr w:type="spellStart"/>
      <w:r w:rsidRPr="00824533">
        <w:rPr>
          <w:rFonts w:eastAsia="Trebuchet MS" w:cs="Arial"/>
          <w:sz w:val="22"/>
          <w:lang w:val="es-ES"/>
        </w:rPr>
        <w:t>Dom</w:t>
      </w:r>
      <w:proofErr w:type="spellEnd"/>
      <w:r w:rsidRPr="00824533">
        <w:rPr>
          <w:rFonts w:eastAsia="Trebuchet MS" w:cs="Arial"/>
          <w:sz w:val="22"/>
          <w:lang w:val="es-ES"/>
        </w:rPr>
        <w:t xml:space="preserve"> Cien [Internet]. 2020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6(1):266-291. Disponible en: </w:t>
      </w:r>
      <w:hyperlink r:id="rId22" w:history="1">
        <w:r w:rsidRPr="00824533">
          <w:rPr>
            <w:rFonts w:eastAsia="Trebuchet MS" w:cs="Arial"/>
            <w:color w:val="0000FF"/>
            <w:sz w:val="22"/>
            <w:u w:val="single"/>
            <w:lang w:val="es-ES"/>
          </w:rPr>
          <w:t>https://www.dominiodelasciencias.com/ojs/index.php/es/article/view/1374</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Ayuso Peralta L, Ballesteros Barranco A, Rojo Sebastián A. Demencias. Medicina [Internet]. 2019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12(74):4329-4337. Disponible en: </w:t>
      </w:r>
      <w:hyperlink r:id="rId23" w:history="1">
        <w:r w:rsidRPr="00824533">
          <w:rPr>
            <w:rFonts w:eastAsia="Trebuchet MS" w:cs="Arial"/>
            <w:color w:val="0000FF"/>
            <w:sz w:val="22"/>
            <w:u w:val="single"/>
            <w:lang w:val="es-ES"/>
          </w:rPr>
          <w:t>https://www.sciencedirect.com/science/article/pii/S0304541219300526</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García Solano K. </w:t>
      </w:r>
      <w:proofErr w:type="spellStart"/>
      <w:r w:rsidRPr="00824533">
        <w:rPr>
          <w:rFonts w:eastAsia="Trebuchet MS" w:cs="Arial"/>
          <w:sz w:val="22"/>
          <w:lang w:val="es-ES"/>
        </w:rPr>
        <w:t>Subdiagnóstico</w:t>
      </w:r>
      <w:proofErr w:type="spellEnd"/>
      <w:r w:rsidRPr="00824533">
        <w:rPr>
          <w:rFonts w:eastAsia="Trebuchet MS" w:cs="Arial"/>
          <w:sz w:val="22"/>
          <w:lang w:val="es-ES"/>
        </w:rPr>
        <w:t xml:space="preserve"> de deterioro cognitivo y demencia en pacientes adultos mayores ingresados al </w:t>
      </w:r>
      <w:proofErr w:type="spellStart"/>
      <w:r w:rsidRPr="00824533">
        <w:rPr>
          <w:rFonts w:eastAsia="Trebuchet MS" w:cs="Arial"/>
          <w:sz w:val="22"/>
          <w:lang w:val="es-ES"/>
        </w:rPr>
        <w:t>encamamiento</w:t>
      </w:r>
      <w:proofErr w:type="spellEnd"/>
      <w:r w:rsidRPr="00824533">
        <w:rPr>
          <w:rFonts w:eastAsia="Trebuchet MS" w:cs="Arial"/>
          <w:sz w:val="22"/>
          <w:lang w:val="es-ES"/>
        </w:rPr>
        <w:t xml:space="preserve"> de medicina interna del hospital general </w:t>
      </w:r>
      <w:proofErr w:type="spellStart"/>
      <w:r w:rsidRPr="00824533">
        <w:rPr>
          <w:rFonts w:eastAsia="Trebuchet MS" w:cs="Arial"/>
          <w:sz w:val="22"/>
          <w:lang w:val="es-ES"/>
        </w:rPr>
        <w:t>Dr</w:t>
      </w:r>
      <w:proofErr w:type="spellEnd"/>
      <w:r w:rsidRPr="00824533">
        <w:rPr>
          <w:rFonts w:eastAsia="Trebuchet MS" w:cs="Arial"/>
          <w:sz w:val="22"/>
          <w:lang w:val="es-ES"/>
        </w:rPr>
        <w:t xml:space="preserve"> Juan Jose </w:t>
      </w:r>
      <w:proofErr w:type="spellStart"/>
      <w:r w:rsidRPr="00824533">
        <w:rPr>
          <w:rFonts w:eastAsia="Trebuchet MS" w:cs="Arial"/>
          <w:sz w:val="22"/>
          <w:lang w:val="es-ES"/>
        </w:rPr>
        <w:t>Arevalo</w:t>
      </w:r>
      <w:proofErr w:type="spellEnd"/>
      <w:r w:rsidRPr="00824533">
        <w:rPr>
          <w:rFonts w:eastAsia="Trebuchet MS" w:cs="Arial"/>
          <w:sz w:val="22"/>
          <w:lang w:val="es-ES"/>
        </w:rPr>
        <w:t xml:space="preserve"> Bermejo del instituto guatemalteco de seguridad social. </w:t>
      </w:r>
      <w:proofErr w:type="spellStart"/>
      <w:r w:rsidRPr="00824533">
        <w:rPr>
          <w:rFonts w:eastAsia="Trebuchet MS" w:cs="Arial"/>
          <w:sz w:val="22"/>
          <w:lang w:val="es-ES"/>
        </w:rPr>
        <w:t>Rep</w:t>
      </w:r>
      <w:proofErr w:type="spellEnd"/>
      <w:r w:rsidRPr="00824533">
        <w:rPr>
          <w:rFonts w:eastAsia="Trebuchet MS" w:cs="Arial"/>
          <w:sz w:val="22"/>
          <w:lang w:val="es-ES"/>
        </w:rPr>
        <w:t xml:space="preserve"> </w:t>
      </w:r>
      <w:proofErr w:type="spellStart"/>
      <w:r w:rsidRPr="00824533">
        <w:rPr>
          <w:rFonts w:eastAsia="Trebuchet MS" w:cs="Arial"/>
          <w:sz w:val="22"/>
          <w:lang w:val="es-ES"/>
        </w:rPr>
        <w:t>Inst</w:t>
      </w:r>
      <w:proofErr w:type="spellEnd"/>
      <w:r w:rsidRPr="00824533">
        <w:rPr>
          <w:rFonts w:eastAsia="Trebuchet MS" w:cs="Arial"/>
          <w:sz w:val="22"/>
          <w:lang w:val="es-ES"/>
        </w:rPr>
        <w:t xml:space="preserve"> [Internet]. 2018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27(2):24-32. Disponible en: </w:t>
      </w:r>
      <w:hyperlink r:id="rId24" w:history="1">
        <w:r w:rsidRPr="00824533">
          <w:rPr>
            <w:rFonts w:eastAsia="Trebuchet MS" w:cs="Arial"/>
            <w:color w:val="0000FF"/>
            <w:sz w:val="22"/>
            <w:u w:val="single"/>
            <w:lang w:val="es-ES"/>
          </w:rPr>
          <w:t>http://biblioteca.galileo.edu/tesario/handle/123456789/675</w:t>
        </w:r>
      </w:hyperlink>
    </w:p>
    <w:p w:rsidR="00824533" w:rsidRPr="00824533" w:rsidRDefault="00824533" w:rsidP="00824533">
      <w:pPr>
        <w:numPr>
          <w:ilvl w:val="0"/>
          <w:numId w:val="2"/>
        </w:numPr>
        <w:spacing w:after="160" w:line="360" w:lineRule="auto"/>
        <w:jc w:val="both"/>
        <w:rPr>
          <w:rFonts w:eastAsia="Trebuchet MS" w:cs="Arial"/>
          <w:sz w:val="22"/>
          <w:lang w:val="es-ES"/>
        </w:rPr>
      </w:pPr>
      <w:r w:rsidRPr="00824533">
        <w:rPr>
          <w:rFonts w:eastAsia="Trebuchet MS" w:cs="Arial"/>
          <w:sz w:val="22"/>
          <w:lang w:val="es-ES"/>
        </w:rPr>
        <w:t xml:space="preserve">Mora Yépez, EC, Rodríguez </w:t>
      </w:r>
      <w:proofErr w:type="spellStart"/>
      <w:r w:rsidRPr="00824533">
        <w:rPr>
          <w:rFonts w:eastAsia="Trebuchet MS" w:cs="Arial"/>
          <w:sz w:val="22"/>
          <w:lang w:val="es-ES"/>
        </w:rPr>
        <w:t>Minotta</w:t>
      </w:r>
      <w:proofErr w:type="spellEnd"/>
      <w:r w:rsidRPr="00824533">
        <w:rPr>
          <w:rFonts w:eastAsia="Trebuchet MS" w:cs="Arial"/>
          <w:sz w:val="22"/>
          <w:lang w:val="es-ES"/>
        </w:rPr>
        <w:t xml:space="preserve">, CN. Complicaciones del sistema nervioso central en pacientes adultos con </w:t>
      </w:r>
      <w:proofErr w:type="spellStart"/>
      <w:r w:rsidRPr="00824533">
        <w:rPr>
          <w:rFonts w:eastAsia="Trebuchet MS" w:cs="Arial"/>
          <w:sz w:val="22"/>
          <w:lang w:val="es-ES"/>
        </w:rPr>
        <w:t>vih</w:t>
      </w:r>
      <w:proofErr w:type="spellEnd"/>
      <w:r w:rsidRPr="00824533">
        <w:rPr>
          <w:rFonts w:eastAsia="Trebuchet MS" w:cs="Arial"/>
          <w:sz w:val="22"/>
          <w:lang w:val="es-ES"/>
        </w:rPr>
        <w:t xml:space="preserve"> positivo del Hospital de </w:t>
      </w:r>
      <w:proofErr w:type="spellStart"/>
      <w:r w:rsidRPr="00824533">
        <w:rPr>
          <w:rFonts w:eastAsia="Trebuchet MS" w:cs="Arial"/>
          <w:sz w:val="22"/>
          <w:lang w:val="es-ES"/>
        </w:rPr>
        <w:t>Infectología</w:t>
      </w:r>
      <w:proofErr w:type="spellEnd"/>
      <w:r w:rsidRPr="00824533">
        <w:rPr>
          <w:rFonts w:eastAsia="Trebuchet MS" w:cs="Arial"/>
          <w:sz w:val="22"/>
          <w:lang w:val="es-ES"/>
        </w:rPr>
        <w:t xml:space="preserve"> Dr. José Daniel Rodríguez </w:t>
      </w:r>
      <w:proofErr w:type="spellStart"/>
      <w:r w:rsidRPr="00824533">
        <w:rPr>
          <w:rFonts w:eastAsia="Trebuchet MS" w:cs="Arial"/>
          <w:sz w:val="22"/>
          <w:lang w:val="es-ES"/>
        </w:rPr>
        <w:t>Maridueña</w:t>
      </w:r>
      <w:proofErr w:type="spellEnd"/>
      <w:r w:rsidRPr="00824533">
        <w:rPr>
          <w:rFonts w:eastAsia="Trebuchet MS" w:cs="Arial"/>
          <w:sz w:val="22"/>
          <w:lang w:val="es-ES"/>
        </w:rPr>
        <w:t xml:space="preserve"> de Guayaquil durante el período enero 2016 – diciembre 2017. </w:t>
      </w:r>
      <w:proofErr w:type="spellStart"/>
      <w:r w:rsidRPr="00824533">
        <w:rPr>
          <w:rFonts w:eastAsia="Trebuchet MS" w:cs="Arial"/>
          <w:sz w:val="22"/>
          <w:lang w:val="es-ES"/>
        </w:rPr>
        <w:t>Rep</w:t>
      </w:r>
      <w:proofErr w:type="spellEnd"/>
      <w:r w:rsidRPr="00824533">
        <w:rPr>
          <w:rFonts w:eastAsia="Trebuchet MS" w:cs="Arial"/>
          <w:sz w:val="22"/>
          <w:lang w:val="es-ES"/>
        </w:rPr>
        <w:t xml:space="preserve"> </w:t>
      </w:r>
      <w:proofErr w:type="spellStart"/>
      <w:r w:rsidRPr="00824533">
        <w:rPr>
          <w:rFonts w:eastAsia="Trebuchet MS" w:cs="Arial"/>
          <w:sz w:val="22"/>
          <w:lang w:val="es-ES"/>
        </w:rPr>
        <w:t>Univ</w:t>
      </w:r>
      <w:proofErr w:type="spellEnd"/>
      <w:r w:rsidRPr="00824533">
        <w:rPr>
          <w:rFonts w:eastAsia="Trebuchet MS" w:cs="Arial"/>
          <w:sz w:val="22"/>
          <w:lang w:val="es-ES"/>
        </w:rPr>
        <w:t xml:space="preserve"> </w:t>
      </w:r>
      <w:proofErr w:type="spellStart"/>
      <w:r w:rsidRPr="00824533">
        <w:rPr>
          <w:rFonts w:eastAsia="Trebuchet MS" w:cs="Arial"/>
          <w:sz w:val="22"/>
          <w:lang w:val="es-ES"/>
        </w:rPr>
        <w:t>Guayaq</w:t>
      </w:r>
      <w:proofErr w:type="spellEnd"/>
      <w:r w:rsidRPr="00824533">
        <w:rPr>
          <w:rFonts w:eastAsia="Trebuchet MS" w:cs="Arial"/>
          <w:sz w:val="22"/>
          <w:lang w:val="es-ES"/>
        </w:rPr>
        <w:t xml:space="preserve"> [Internet]. 2018 [citado 27 </w:t>
      </w:r>
      <w:proofErr w:type="spellStart"/>
      <w:r w:rsidRPr="00824533">
        <w:rPr>
          <w:rFonts w:eastAsia="Trebuchet MS" w:cs="Arial"/>
          <w:sz w:val="22"/>
          <w:lang w:val="es-ES"/>
        </w:rPr>
        <w:t>Sep</w:t>
      </w:r>
      <w:proofErr w:type="spellEnd"/>
      <w:r w:rsidRPr="00824533">
        <w:rPr>
          <w:rFonts w:eastAsia="Trebuchet MS" w:cs="Arial"/>
          <w:sz w:val="22"/>
          <w:lang w:val="es-ES"/>
        </w:rPr>
        <w:t xml:space="preserve"> 2021]; 32(6):12-27. Disponible en: </w:t>
      </w:r>
      <w:hyperlink r:id="rId25" w:history="1">
        <w:r w:rsidRPr="00824533">
          <w:rPr>
            <w:rFonts w:eastAsia="Trebuchet MS" w:cs="Arial"/>
            <w:color w:val="0000FF"/>
            <w:sz w:val="22"/>
            <w:u w:val="single"/>
            <w:lang w:val="es-ES"/>
          </w:rPr>
          <w:t>http://repositorio.ug.edu.ec/handle/redug/31136</w:t>
        </w:r>
      </w:hyperlink>
    </w:p>
    <w:p w:rsidR="009B7030" w:rsidRDefault="009B7030" w:rsidP="00824533">
      <w:pPr>
        <w:spacing w:line="360" w:lineRule="auto"/>
        <w:ind w:right="-94"/>
        <w:jc w:val="both"/>
      </w:pPr>
    </w:p>
    <w:sectPr w:rsidR="009B7030" w:rsidSect="005551F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A87"/>
    <w:multiLevelType w:val="hybridMultilevel"/>
    <w:tmpl w:val="32067A5C"/>
    <w:lvl w:ilvl="0" w:tplc="BEFC6C40">
      <w:start w:val="1"/>
      <w:numFmt w:val="decimal"/>
      <w:lvlText w:val="%1."/>
      <w:lvlJc w:val="left"/>
      <w:pPr>
        <w:ind w:left="502" w:hanging="360"/>
      </w:pPr>
      <w:rPr>
        <w:rFonts w:hint="default"/>
        <w:vertAlign w:val="baseline"/>
      </w:rPr>
    </w:lvl>
    <w:lvl w:ilvl="1" w:tplc="3940CD1A" w:tentative="1">
      <w:start w:val="1"/>
      <w:numFmt w:val="lowerLetter"/>
      <w:lvlText w:val="%2."/>
      <w:lvlJc w:val="left"/>
      <w:pPr>
        <w:ind w:left="1222" w:hanging="360"/>
      </w:pPr>
    </w:lvl>
    <w:lvl w:ilvl="2" w:tplc="DFA45AA0" w:tentative="1">
      <w:start w:val="1"/>
      <w:numFmt w:val="lowerRoman"/>
      <w:lvlText w:val="%3."/>
      <w:lvlJc w:val="right"/>
      <w:pPr>
        <w:ind w:left="1942" w:hanging="180"/>
      </w:pPr>
    </w:lvl>
    <w:lvl w:ilvl="3" w:tplc="3112C754" w:tentative="1">
      <w:start w:val="1"/>
      <w:numFmt w:val="decimal"/>
      <w:lvlText w:val="%4."/>
      <w:lvlJc w:val="left"/>
      <w:pPr>
        <w:ind w:left="2662" w:hanging="360"/>
      </w:pPr>
    </w:lvl>
    <w:lvl w:ilvl="4" w:tplc="620CBBEA" w:tentative="1">
      <w:start w:val="1"/>
      <w:numFmt w:val="lowerLetter"/>
      <w:lvlText w:val="%5."/>
      <w:lvlJc w:val="left"/>
      <w:pPr>
        <w:ind w:left="3382" w:hanging="360"/>
      </w:pPr>
    </w:lvl>
    <w:lvl w:ilvl="5" w:tplc="B0B0C906" w:tentative="1">
      <w:start w:val="1"/>
      <w:numFmt w:val="lowerRoman"/>
      <w:lvlText w:val="%6."/>
      <w:lvlJc w:val="right"/>
      <w:pPr>
        <w:ind w:left="4102" w:hanging="180"/>
      </w:pPr>
    </w:lvl>
    <w:lvl w:ilvl="6" w:tplc="805CEC14" w:tentative="1">
      <w:start w:val="1"/>
      <w:numFmt w:val="decimal"/>
      <w:lvlText w:val="%7."/>
      <w:lvlJc w:val="left"/>
      <w:pPr>
        <w:ind w:left="4822" w:hanging="360"/>
      </w:pPr>
    </w:lvl>
    <w:lvl w:ilvl="7" w:tplc="68E0BD14" w:tentative="1">
      <w:start w:val="1"/>
      <w:numFmt w:val="lowerLetter"/>
      <w:lvlText w:val="%8."/>
      <w:lvlJc w:val="left"/>
      <w:pPr>
        <w:ind w:left="5542" w:hanging="360"/>
      </w:pPr>
    </w:lvl>
    <w:lvl w:ilvl="8" w:tplc="54445086" w:tentative="1">
      <w:start w:val="1"/>
      <w:numFmt w:val="lowerRoman"/>
      <w:lvlText w:val="%9."/>
      <w:lvlJc w:val="right"/>
      <w:pPr>
        <w:ind w:left="6262" w:hanging="180"/>
      </w:pPr>
    </w:lvl>
  </w:abstractNum>
  <w:abstractNum w:abstractNumId="1">
    <w:nsid w:val="409E2410"/>
    <w:multiLevelType w:val="multilevel"/>
    <w:tmpl w:val="77C09A54"/>
    <w:lvl w:ilvl="0">
      <w:start w:val="1"/>
      <w:numFmt w:val="decimal"/>
      <w:lvlText w:val="%1."/>
      <w:lvlJc w:val="left"/>
      <w:rPr>
        <w:rFonts w:asciiTheme="minorHAnsi" w:eastAsia="Trebuchet MS" w:hAnsiTheme="minorHAnsi" w:cstheme="minorHAn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AF1FEC"/>
    <w:multiLevelType w:val="multilevel"/>
    <w:tmpl w:val="B3F0B1D2"/>
    <w:lvl w:ilvl="0">
      <w:start w:val="1"/>
      <w:numFmt w:val="decimal"/>
      <w:lvlText w:val="%1."/>
      <w:lvlJc w:val="left"/>
      <w:rPr>
        <w:rFonts w:asciiTheme="minorHAnsi" w:eastAsia="Trebuchet MS" w:hAnsiTheme="minorHAnsi" w:cstheme="minorHAn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5"/>
    <w:rsid w:val="005551F5"/>
    <w:rsid w:val="00824533"/>
    <w:rsid w:val="009B7030"/>
    <w:rsid w:val="00DB3582"/>
    <w:rsid w:val="00FC72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57-8474" TargetMode="External"/><Relationship Id="rId13" Type="http://schemas.openxmlformats.org/officeDocument/2006/relationships/hyperlink" Target="https://www.scielosp.org/article/rcsp/2018.v44n1/153-165/" TargetMode="External"/><Relationship Id="rId18" Type="http://schemas.openxmlformats.org/officeDocument/2006/relationships/hyperlink" Target="https://www.piper.espacio-seram.com/index.php/seram/article/view/232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medigraphic.com/cgi-bin/new/resumen.cgi?IDARTICULO=76184" TargetMode="External"/><Relationship Id="rId7" Type="http://schemas.openxmlformats.org/officeDocument/2006/relationships/hyperlink" Target="mailto:clms567.3@gmail.com." TargetMode="External"/><Relationship Id="rId12" Type="http://schemas.openxmlformats.org/officeDocument/2006/relationships/hyperlink" Target="https://www.analesderadiologiamexico.com/portadas/arm_21_20_2.pdf" TargetMode="External"/><Relationship Id="rId17" Type="http://schemas.openxmlformats.org/officeDocument/2006/relationships/hyperlink" Target="https://digitk.areandina.edu.co/bitstream/handle/areandina/3410/Factores%20de%20riesgo%20encontrados%20para%20desarrollar%20deterioro%20neurocognitivo%20en%20pacientes%20con%20VIH%20%20revisi%C3%B3n%20sistem%C3%A1tica%20de%20literatura.pdf?sequence=1" TargetMode="External"/><Relationship Id="rId25" Type="http://schemas.openxmlformats.org/officeDocument/2006/relationships/hyperlink" Target="http://repositorio.ug.edu.ec/handle/redug/31136" TargetMode="External"/><Relationship Id="rId2" Type="http://schemas.openxmlformats.org/officeDocument/2006/relationships/styles" Target="styles.xml"/><Relationship Id="rId16" Type="http://schemas.openxmlformats.org/officeDocument/2006/relationships/hyperlink" Target="https://temas.sld.cu/estadisticassalud/2021/08/11/anuario-estadistico-de-salud-2020/" TargetMode="External"/><Relationship Id="rId20" Type="http://schemas.openxmlformats.org/officeDocument/2006/relationships/hyperlink" Target="https://www.redalyc.org/journal/408/40848190009/" TargetMode="External"/><Relationship Id="rId1" Type="http://schemas.openxmlformats.org/officeDocument/2006/relationships/numbering" Target="numbering.xml"/><Relationship Id="rId6" Type="http://schemas.openxmlformats.org/officeDocument/2006/relationships/hyperlink" Target="https://orcid.org/0000-0003-2763-6132" TargetMode="External"/><Relationship Id="rId11" Type="http://schemas.openxmlformats.org/officeDocument/2006/relationships/hyperlink" Target="http://scielo.sld.cu/scielo.php?pid=S0864-21252020000300013&amp;script=sci_arttext&amp;tlng=pt" TargetMode="External"/><Relationship Id="rId24" Type="http://schemas.openxmlformats.org/officeDocument/2006/relationships/hyperlink" Target="http://biblioteca.galileo.edu/tesario/handle/123456789/675" TargetMode="External"/><Relationship Id="rId5" Type="http://schemas.openxmlformats.org/officeDocument/2006/relationships/webSettings" Target="webSettings.xml"/><Relationship Id="rId15" Type="http://schemas.openxmlformats.org/officeDocument/2006/relationships/hyperlink" Target="http://www.scielo.edu.uy/scielo.php?script=sci_arttext&amp;pid=S1688-03902019000300005&amp;lng=es" TargetMode="External"/><Relationship Id="rId23" Type="http://schemas.openxmlformats.org/officeDocument/2006/relationships/hyperlink" Target="https://www.sciencedirect.com/science/article/pii/S0304541219300526" TargetMode="External"/><Relationship Id="rId10" Type="http://schemas.openxmlformats.org/officeDocument/2006/relationships/hyperlink" Target="https://psicologiaysalud.uv.mx/index.php/psicysalud/article/view/2694" TargetMode="External"/><Relationship Id="rId19" Type="http://schemas.openxmlformats.org/officeDocument/2006/relationships/hyperlink" Target="https://www.elsevier.es/es-revista-medicina-clinica-2-articulo-asociacion-entre-marcadores-inflamatorios-traslocacion-S002577531300568X" TargetMode="External"/><Relationship Id="rId4" Type="http://schemas.openxmlformats.org/officeDocument/2006/relationships/settings" Target="settings.xml"/><Relationship Id="rId9" Type="http://schemas.openxmlformats.org/officeDocument/2006/relationships/hyperlink" Target="https://orcid.org/0000-0001-6256-9604" TargetMode="External"/><Relationship Id="rId14" Type="http://schemas.openxmlformats.org/officeDocument/2006/relationships/hyperlink" Target="https://dialnet.unirioja.es/servlet/articulo?codigo=7851107" TargetMode="External"/><Relationship Id="rId22" Type="http://schemas.openxmlformats.org/officeDocument/2006/relationships/hyperlink" Target="https://www.dominiodelasciencias.com/ojs/index.php/es/article/view/1374"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5337</Words>
  <Characters>29359</Characters>
  <Application>Microsoft Office Word</Application>
  <DocSecurity>0</DocSecurity>
  <Lines>244</Lines>
  <Paragraphs>69</Paragraphs>
  <ScaleCrop>false</ScaleCrop>
  <Company>Microsoft</Company>
  <LinksUpToDate>false</LinksUpToDate>
  <CharactersWithSpaces>34627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4</cp:revision>
  <dcterms:created xsi:type="dcterms:W3CDTF">2022-12-03T02:01:00Z</dcterms:created>
  <dcterms:modified xsi:type="dcterms:W3CDTF">2022-12-03T03:09:00Z</dcterms:modified>
</cp:coreProperties>
</file>