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5A4" w:rsidRPr="00F30B5B" w:rsidRDefault="00C755A4" w:rsidP="00C755A4">
      <w:pPr>
        <w:tabs>
          <w:tab w:val="left" w:pos="2268"/>
        </w:tabs>
        <w:spacing w:after="0" w:line="360" w:lineRule="auto"/>
        <w:ind w:right="-376"/>
        <w:jc w:val="center"/>
        <w:rPr>
          <w:b/>
          <w:color w:val="FF0000"/>
          <w:sz w:val="24"/>
          <w:szCs w:val="24"/>
        </w:rPr>
      </w:pPr>
      <w:r w:rsidRPr="00F30B5B">
        <w:rPr>
          <w:b/>
          <w:color w:val="FF0000"/>
          <w:sz w:val="24"/>
          <w:szCs w:val="24"/>
        </w:rPr>
        <w:t>Morfovirtual 2022</w:t>
      </w:r>
    </w:p>
    <w:p w:rsidR="00C755A4" w:rsidRPr="00F30B5B" w:rsidRDefault="00C755A4" w:rsidP="00C755A4">
      <w:pPr>
        <w:tabs>
          <w:tab w:val="left" w:pos="2268"/>
        </w:tabs>
        <w:spacing w:after="0" w:line="360" w:lineRule="auto"/>
        <w:ind w:right="-376"/>
        <w:jc w:val="center"/>
        <w:rPr>
          <w:b/>
          <w:color w:val="FF0000"/>
          <w:sz w:val="24"/>
          <w:szCs w:val="24"/>
        </w:rPr>
      </w:pPr>
      <w:r w:rsidRPr="00F30B5B">
        <w:rPr>
          <w:b/>
          <w:color w:val="FF0000"/>
          <w:sz w:val="24"/>
          <w:szCs w:val="24"/>
        </w:rPr>
        <w:t>VI Congreso virtual de Ciencias Morfológicas</w:t>
      </w:r>
    </w:p>
    <w:p w:rsidR="00C755A4" w:rsidRPr="00F30B5B" w:rsidRDefault="00C755A4" w:rsidP="00C755A4">
      <w:pPr>
        <w:spacing w:after="0" w:line="360" w:lineRule="auto"/>
        <w:ind w:left="-425"/>
        <w:jc w:val="center"/>
        <w:rPr>
          <w:b/>
          <w:color w:val="FF0000"/>
          <w:sz w:val="24"/>
          <w:szCs w:val="24"/>
        </w:rPr>
      </w:pPr>
      <w:r w:rsidRPr="00F30B5B">
        <w:rPr>
          <w:b/>
          <w:color w:val="FF0000"/>
          <w:sz w:val="24"/>
          <w:szCs w:val="24"/>
        </w:rPr>
        <w:t>Sexta Jornada Científica de la Cátedra Santiago Ramón y Cajal</w:t>
      </w:r>
    </w:p>
    <w:p w:rsidR="00C755A4" w:rsidRPr="00F30B5B" w:rsidRDefault="00C755A4" w:rsidP="00C755A4">
      <w:pPr>
        <w:spacing w:line="360" w:lineRule="auto"/>
        <w:jc w:val="center"/>
        <w:rPr>
          <w:b/>
          <w:sz w:val="24"/>
          <w:szCs w:val="24"/>
        </w:rPr>
      </w:pPr>
    </w:p>
    <w:p w:rsidR="00C755A4" w:rsidRPr="001B57A5" w:rsidRDefault="00C755A4" w:rsidP="00C755A4">
      <w:pPr>
        <w:spacing w:line="360" w:lineRule="auto"/>
        <w:jc w:val="center"/>
        <w:rPr>
          <w:rFonts w:eastAsia="Times New Roman" w:cs="Arial"/>
          <w:b/>
          <w:bCs/>
          <w:caps/>
          <w:color w:val="000000"/>
          <w:kern w:val="28"/>
          <w:sz w:val="28"/>
          <w:szCs w:val="28"/>
          <w:lang w:val="es-ES" w:eastAsia="es-ES"/>
        </w:rPr>
      </w:pPr>
      <w:r w:rsidRPr="001B57A5">
        <w:rPr>
          <w:rFonts w:eastAsia="Times New Roman" w:cs="Arial"/>
          <w:b/>
          <w:bCs/>
          <w:caps/>
          <w:color w:val="000000"/>
          <w:kern w:val="28"/>
          <w:sz w:val="28"/>
          <w:szCs w:val="28"/>
          <w:lang w:val="es-ES" w:eastAsia="es-ES"/>
        </w:rPr>
        <w:t>Mejoramiento del desempeño profesional de los cirujanos en peritonitis posoperatoria</w:t>
      </w:r>
    </w:p>
    <w:p w:rsidR="00C755A4" w:rsidRDefault="00C755A4" w:rsidP="00C755A4">
      <w:pPr>
        <w:widowControl w:val="0"/>
        <w:spacing w:after="120" w:line="285" w:lineRule="auto"/>
        <w:rPr>
          <w:rFonts w:eastAsia="Times New Roman" w:cs="Arial"/>
          <w:b/>
          <w:bCs/>
          <w:color w:val="000000"/>
          <w:kern w:val="28"/>
          <w:sz w:val="24"/>
          <w:szCs w:val="24"/>
          <w:lang w:val="es-ES" w:eastAsia="es-ES"/>
        </w:rPr>
      </w:pPr>
    </w:p>
    <w:p w:rsidR="00C755A4" w:rsidRPr="00F30B5B" w:rsidRDefault="00C755A4" w:rsidP="00C755A4">
      <w:pPr>
        <w:widowControl w:val="0"/>
        <w:spacing w:after="120" w:line="285" w:lineRule="auto"/>
        <w:rPr>
          <w:rFonts w:eastAsia="Times New Roman" w:cs="Arial"/>
          <w:b/>
          <w:bCs/>
          <w:color w:val="000000"/>
          <w:kern w:val="28"/>
          <w:sz w:val="22"/>
          <w:lang w:val="es-ES" w:eastAsia="es-ES"/>
        </w:rPr>
      </w:pPr>
      <w:r w:rsidRPr="00F30B5B">
        <w:rPr>
          <w:rFonts w:eastAsia="Times New Roman" w:cs="Arial"/>
          <w:b/>
          <w:bCs/>
          <w:color w:val="000000"/>
          <w:kern w:val="28"/>
          <w:sz w:val="22"/>
          <w:lang w:val="es-ES" w:eastAsia="es-ES"/>
        </w:rPr>
        <w:t xml:space="preserve">Iliana Guerra Macías  </w:t>
      </w:r>
      <w:r w:rsidRPr="00F30B5B">
        <w:rPr>
          <w:bCs/>
          <w:color w:val="0070C0"/>
          <w:sz w:val="22"/>
          <w:u w:val="single"/>
        </w:rPr>
        <w:t>https://</w:t>
      </w:r>
      <w:hyperlink r:id="rId6" w:history="1">
        <w:r w:rsidRPr="00F30B5B">
          <w:rPr>
            <w:color w:val="0563C1"/>
            <w:sz w:val="22"/>
            <w:u w:val="single"/>
          </w:rPr>
          <w:t>orcid.org/0000-0002-9223-0609</w:t>
        </w:r>
      </w:hyperlink>
    </w:p>
    <w:p w:rsidR="00C755A4" w:rsidRPr="00F30B5B" w:rsidRDefault="00C755A4" w:rsidP="00C755A4">
      <w:pPr>
        <w:widowControl w:val="0"/>
        <w:spacing w:after="120" w:line="285" w:lineRule="auto"/>
        <w:rPr>
          <w:rFonts w:eastAsia="Times New Roman" w:cs="Arial"/>
          <w:b/>
          <w:bCs/>
          <w:color w:val="000000"/>
          <w:kern w:val="28"/>
          <w:sz w:val="22"/>
          <w:lang w:val="es-ES" w:eastAsia="es-ES"/>
        </w:rPr>
      </w:pPr>
      <w:r w:rsidRPr="00F30B5B">
        <w:rPr>
          <w:rFonts w:eastAsia="Times New Roman" w:cs="Arial"/>
          <w:b/>
          <w:bCs/>
          <w:color w:val="000000"/>
          <w:kern w:val="28"/>
          <w:sz w:val="22"/>
          <w:lang w:val="es-ES" w:eastAsia="es-ES"/>
        </w:rPr>
        <w:t xml:space="preserve">Cirugía General Hospital Oncológico Conrado Benítez García </w:t>
      </w:r>
    </w:p>
    <w:p w:rsidR="00C755A4" w:rsidRPr="00F30B5B" w:rsidRDefault="00C755A4" w:rsidP="00C755A4">
      <w:pPr>
        <w:widowControl w:val="0"/>
        <w:spacing w:after="120" w:line="285" w:lineRule="auto"/>
        <w:rPr>
          <w:rFonts w:eastAsia="Times New Roman" w:cs="Arial"/>
          <w:b/>
          <w:bCs/>
          <w:color w:val="000000"/>
          <w:kern w:val="28"/>
          <w:sz w:val="22"/>
          <w:lang w:val="es-ES" w:eastAsia="es-ES"/>
        </w:rPr>
      </w:pPr>
      <w:r w:rsidRPr="00F30B5B">
        <w:rPr>
          <w:rFonts w:eastAsia="Times New Roman" w:cs="Arial"/>
          <w:b/>
          <w:bCs/>
          <w:color w:val="000000"/>
          <w:kern w:val="28"/>
          <w:sz w:val="22"/>
          <w:lang w:val="es-ES" w:eastAsia="es-ES"/>
        </w:rPr>
        <w:t>Universidad de Ciencias Médicas Santiago de Cuba, Cuba</w:t>
      </w:r>
    </w:p>
    <w:p w:rsidR="00C755A4" w:rsidRDefault="00F30B5B" w:rsidP="00C755A4">
      <w:pPr>
        <w:widowControl w:val="0"/>
        <w:spacing w:after="120" w:line="285" w:lineRule="auto"/>
        <w:rPr>
          <w:rFonts w:eastAsia="Times New Roman" w:cs="Arial"/>
          <w:b/>
          <w:bCs/>
          <w:color w:val="0070C0"/>
          <w:kern w:val="28"/>
          <w:sz w:val="22"/>
          <w:u w:val="single"/>
          <w:lang w:val="es-ES" w:eastAsia="es-ES"/>
        </w:rPr>
      </w:pPr>
      <w:hyperlink r:id="rId7" w:history="1">
        <w:r w:rsidRPr="00845645">
          <w:rPr>
            <w:rStyle w:val="Hipervnculo"/>
            <w:rFonts w:eastAsia="Times New Roman" w:cs="Arial"/>
            <w:b/>
            <w:bCs/>
            <w:kern w:val="28"/>
            <w:sz w:val="22"/>
            <w:lang w:val="es-ES" w:eastAsia="es-ES"/>
          </w:rPr>
          <w:t>ileanagm@infomed.sld.cu</w:t>
        </w:r>
      </w:hyperlink>
    </w:p>
    <w:p w:rsidR="00F30B5B" w:rsidRPr="00F30B5B" w:rsidRDefault="00F30B5B" w:rsidP="00C755A4">
      <w:pPr>
        <w:widowControl w:val="0"/>
        <w:spacing w:after="120" w:line="285" w:lineRule="auto"/>
        <w:rPr>
          <w:rFonts w:ascii="Calibri" w:eastAsia="Times New Roman" w:hAnsi="Calibri"/>
          <w:color w:val="000000"/>
          <w:kern w:val="28"/>
          <w:sz w:val="22"/>
          <w:lang w:val="es-ES" w:eastAsia="es-ES"/>
        </w:rPr>
      </w:pPr>
    </w:p>
    <w:p w:rsidR="00C755A4" w:rsidRPr="00FB340C" w:rsidRDefault="00C755A4" w:rsidP="00C755A4">
      <w:pPr>
        <w:jc w:val="both"/>
        <w:rPr>
          <w:b/>
          <w:sz w:val="22"/>
        </w:rPr>
      </w:pPr>
      <w:r w:rsidRPr="00FB340C">
        <w:rPr>
          <w:b/>
          <w:sz w:val="22"/>
        </w:rPr>
        <w:t>Introducción</w:t>
      </w:r>
    </w:p>
    <w:p w:rsidR="00C755A4" w:rsidRPr="00FB340C" w:rsidRDefault="00F2636E" w:rsidP="00C755A4">
      <w:pPr>
        <w:tabs>
          <w:tab w:val="left" w:pos="426"/>
          <w:tab w:val="left" w:pos="8647"/>
          <w:tab w:val="left" w:pos="8931"/>
        </w:tabs>
        <w:spacing w:after="0" w:line="360" w:lineRule="auto"/>
        <w:ind w:right="-141"/>
        <w:jc w:val="both"/>
        <w:rPr>
          <w:sz w:val="22"/>
        </w:rPr>
      </w:pPr>
      <w:r w:rsidRPr="00FB340C">
        <w:rPr>
          <w:rFonts w:eastAsia="Times New Roman" w:cs="Arial"/>
          <w:color w:val="000000"/>
          <w:kern w:val="28"/>
          <w:sz w:val="22"/>
          <w:lang w:val="es-ES" w:eastAsia="es-ES"/>
        </w:rPr>
        <w:t>La superación permanente y continuada de los cirujanos en peritonitis posoperatoria contribuye al mejoramiento del desempeño profesional y humano para el diagnóstico temprano y l</w:t>
      </w:r>
      <w:r>
        <w:rPr>
          <w:rFonts w:eastAsia="Times New Roman" w:cs="Arial"/>
          <w:color w:val="000000"/>
          <w:kern w:val="28"/>
          <w:sz w:val="22"/>
          <w:lang w:val="es-ES" w:eastAsia="es-ES"/>
        </w:rPr>
        <w:t>a reoperación abdominal urgente</w:t>
      </w:r>
      <w:r w:rsidR="00C755A4" w:rsidRPr="00FB340C">
        <w:rPr>
          <w:sz w:val="22"/>
        </w:rPr>
        <w:t xml:space="preserve">.                       </w:t>
      </w:r>
    </w:p>
    <w:p w:rsidR="00C755A4" w:rsidRPr="00FB340C" w:rsidRDefault="00C755A4" w:rsidP="00C755A4">
      <w:pPr>
        <w:tabs>
          <w:tab w:val="left" w:pos="426"/>
          <w:tab w:val="left" w:pos="8647"/>
          <w:tab w:val="left" w:pos="8931"/>
        </w:tabs>
        <w:spacing w:after="0" w:line="360" w:lineRule="auto"/>
        <w:ind w:right="-141"/>
        <w:jc w:val="both"/>
        <w:rPr>
          <w:sz w:val="22"/>
        </w:rPr>
      </w:pPr>
      <w:r w:rsidRPr="00FB340C">
        <w:rPr>
          <w:sz w:val="22"/>
        </w:rPr>
        <w:t xml:space="preserve">En consecuencia, la educación posgraduada en Cirugía persigue la continuidad del crecimiento profesional de los egresados;  por lo que organiza la superación profesional a partir de las necesidades de aprendizaje en los servicios quirúrgicos. La complementación de conocimientos y habilidades aprendidas, así como la actualización sistemática de saberes, es la vía conducente a altos </w:t>
      </w:r>
      <w:bookmarkStart w:id="0" w:name="_GoBack"/>
      <w:bookmarkEnd w:id="0"/>
      <w:r w:rsidRPr="00FB340C">
        <w:rPr>
          <w:sz w:val="22"/>
        </w:rPr>
        <w:t>estándares de desempeño profesional y humano, en respuesta a una exigencia social.</w:t>
      </w:r>
      <w:r w:rsidRPr="00FB340C">
        <w:rPr>
          <w:sz w:val="22"/>
          <w:vertAlign w:val="superscript"/>
        </w:rPr>
        <w:t>(1, 2, 3)</w:t>
      </w:r>
      <w:r w:rsidRPr="00FB340C">
        <w:rPr>
          <w:sz w:val="22"/>
        </w:rPr>
        <w:t xml:space="preserve"> </w:t>
      </w:r>
    </w:p>
    <w:p w:rsidR="00C755A4" w:rsidRPr="00FB340C" w:rsidRDefault="006134AB" w:rsidP="00C755A4">
      <w:pPr>
        <w:tabs>
          <w:tab w:val="left" w:pos="8505"/>
        </w:tabs>
        <w:spacing w:after="0" w:line="360" w:lineRule="auto"/>
        <w:jc w:val="both"/>
        <w:rPr>
          <w:sz w:val="22"/>
        </w:rPr>
      </w:pPr>
      <w:r>
        <w:rPr>
          <w:sz w:val="22"/>
        </w:rPr>
        <w:t>La</w:t>
      </w:r>
      <w:r w:rsidR="00C755A4" w:rsidRPr="00FB340C">
        <w:rPr>
          <w:sz w:val="22"/>
        </w:rPr>
        <w:t xml:space="preserve"> peritonitis posoperatoria es una complicación grave de la Cirugía abdominal inherente a cirujanos generales, cirujanos pediátricos, proctólogos, obstetras y urólogos. Es una infección quirúrgica intraabdominal que impacta negativamente en indicadores hospitalarios de morbilidad y mortalidad.</w:t>
      </w:r>
      <w:r w:rsidR="00C755A4" w:rsidRPr="00FB340C">
        <w:rPr>
          <w:sz w:val="22"/>
          <w:vertAlign w:val="superscript"/>
        </w:rPr>
        <w:t xml:space="preserve"> (4, 5, 6)</w:t>
      </w:r>
      <w:r w:rsidR="00C755A4" w:rsidRPr="00FB340C">
        <w:rPr>
          <w:sz w:val="22"/>
        </w:rPr>
        <w:t xml:space="preserve">  Por tanto, resulta necesario el diagnóstico temprano para la reoperación abdominal urgente, como garantía del restablecimiento de la salud y la rápida reincorporación social y laboral del afectado.</w:t>
      </w:r>
      <w:r w:rsidR="00C755A4" w:rsidRPr="00FB340C">
        <w:rPr>
          <w:sz w:val="22"/>
          <w:vertAlign w:val="superscript"/>
        </w:rPr>
        <w:t xml:space="preserve"> (7, 8,  9)</w:t>
      </w:r>
      <w:r w:rsidR="00C755A4" w:rsidRPr="00FB340C">
        <w:rPr>
          <w:sz w:val="22"/>
        </w:rPr>
        <w:t xml:space="preserve">                                                      </w:t>
      </w:r>
    </w:p>
    <w:p w:rsidR="00C755A4" w:rsidRPr="00FB340C" w:rsidRDefault="006134AB" w:rsidP="00C755A4">
      <w:pPr>
        <w:tabs>
          <w:tab w:val="left" w:pos="8505"/>
        </w:tabs>
        <w:spacing w:after="0" w:line="360" w:lineRule="auto"/>
        <w:jc w:val="both"/>
        <w:rPr>
          <w:sz w:val="22"/>
        </w:rPr>
      </w:pPr>
      <w:r>
        <w:rPr>
          <w:sz w:val="22"/>
        </w:rPr>
        <w:t>Se</w:t>
      </w:r>
      <w:r w:rsidR="00C755A4" w:rsidRPr="00FB340C">
        <w:rPr>
          <w:sz w:val="22"/>
        </w:rPr>
        <w:t xml:space="preserve"> revelan insuficiencias en el desempeño profesional de los cirujanos con las habilidades en el método clínico</w:t>
      </w:r>
      <w:r>
        <w:rPr>
          <w:sz w:val="22"/>
        </w:rPr>
        <w:t xml:space="preserve"> epidemiológico</w:t>
      </w:r>
      <w:r w:rsidR="00C755A4" w:rsidRPr="00FB340C">
        <w:rPr>
          <w:sz w:val="22"/>
        </w:rPr>
        <w:t xml:space="preserve"> para el diagnóstico temprano </w:t>
      </w:r>
      <w:r w:rsidR="00C755A4" w:rsidRPr="00FB340C">
        <w:rPr>
          <w:sz w:val="22"/>
        </w:rPr>
        <w:lastRenderedPageBreak/>
        <w:t>de la peritonitis posoperatoria, que requiere reoperación abdominal urgente.</w:t>
      </w:r>
      <w:r w:rsidR="00C755A4" w:rsidRPr="00FB340C">
        <w:rPr>
          <w:sz w:val="22"/>
          <w:vertAlign w:val="superscript"/>
        </w:rPr>
        <w:t>(10)</w:t>
      </w:r>
      <w:r w:rsidR="00C755A4" w:rsidRPr="00FB340C">
        <w:rPr>
          <w:sz w:val="22"/>
        </w:rPr>
        <w:t xml:space="preserve"> De ahí, la necesidad del empoderamiento de saberes en esta área del conocimiento de la Cirugía que transforme positivamente el desempeño en la </w:t>
      </w:r>
      <w:r w:rsidR="00C755A4" w:rsidRPr="00FB340C">
        <w:rPr>
          <w:rFonts w:eastAsia="Times New Roman"/>
          <w:sz w:val="22"/>
        </w:rPr>
        <w:t xml:space="preserve">práctica asistencial. </w:t>
      </w:r>
    </w:p>
    <w:p w:rsidR="00C755A4" w:rsidRPr="00FB340C" w:rsidRDefault="006134AB" w:rsidP="00C755A4">
      <w:pPr>
        <w:pStyle w:val="Default"/>
        <w:spacing w:line="360" w:lineRule="auto"/>
        <w:ind w:right="-142"/>
        <w:jc w:val="both"/>
        <w:rPr>
          <w:rFonts w:ascii="Verdana" w:hAnsi="Verdana" w:cs="Times New Roman"/>
          <w:color w:val="auto"/>
          <w:sz w:val="22"/>
          <w:szCs w:val="22"/>
        </w:rPr>
      </w:pPr>
      <w:r>
        <w:rPr>
          <w:rFonts w:ascii="Verdana" w:hAnsi="Verdana" w:cs="Times New Roman"/>
          <w:color w:val="auto"/>
          <w:sz w:val="22"/>
          <w:szCs w:val="22"/>
        </w:rPr>
        <w:t>E</w:t>
      </w:r>
      <w:r w:rsidR="00C755A4" w:rsidRPr="00FB340C">
        <w:rPr>
          <w:rFonts w:ascii="Verdana" w:hAnsi="Verdana" w:cs="Times New Roman"/>
          <w:color w:val="auto"/>
          <w:sz w:val="22"/>
          <w:szCs w:val="22"/>
        </w:rPr>
        <w:t>l objetivo de esta investigación es diseñar una estrategia de superación en peritonitis posoperatoria</w:t>
      </w:r>
      <w:r w:rsidR="00C755A4" w:rsidRPr="00FB340C">
        <w:rPr>
          <w:rFonts w:ascii="Verdana" w:hAnsi="Verdana" w:cs="Times New Roman"/>
          <w:sz w:val="22"/>
          <w:szCs w:val="22"/>
        </w:rPr>
        <w:t xml:space="preserve"> para el mejoramiento del desempeño profesional y humano de los cirujanos</w:t>
      </w:r>
      <w:r w:rsidR="003E6436">
        <w:rPr>
          <w:rFonts w:ascii="Verdana" w:hAnsi="Verdana" w:cs="Times New Roman"/>
          <w:color w:val="auto"/>
          <w:sz w:val="22"/>
          <w:szCs w:val="22"/>
        </w:rPr>
        <w:t>.</w:t>
      </w:r>
      <w:r w:rsidR="00C755A4" w:rsidRPr="00FB340C">
        <w:rPr>
          <w:rFonts w:ascii="Verdana" w:hAnsi="Verdana" w:cs="Times New Roman"/>
          <w:color w:val="auto"/>
          <w:sz w:val="22"/>
          <w:szCs w:val="22"/>
        </w:rPr>
        <w:t xml:space="preserve"> </w:t>
      </w:r>
    </w:p>
    <w:p w:rsidR="00C755A4" w:rsidRPr="00FB340C" w:rsidRDefault="00C755A4" w:rsidP="00C755A4">
      <w:pPr>
        <w:pStyle w:val="Default"/>
        <w:spacing w:line="360" w:lineRule="auto"/>
        <w:ind w:right="-142"/>
        <w:jc w:val="both"/>
        <w:rPr>
          <w:rFonts w:ascii="Verdana" w:hAnsi="Verdana" w:cs="Times New Roman"/>
          <w:color w:val="auto"/>
          <w:sz w:val="22"/>
          <w:szCs w:val="22"/>
        </w:rPr>
      </w:pPr>
    </w:p>
    <w:p w:rsidR="00C755A4" w:rsidRPr="00FB340C" w:rsidRDefault="00C755A4" w:rsidP="00C755A4">
      <w:pPr>
        <w:jc w:val="both"/>
        <w:rPr>
          <w:b/>
          <w:sz w:val="22"/>
        </w:rPr>
      </w:pPr>
      <w:r>
        <w:rPr>
          <w:b/>
          <w:sz w:val="22"/>
        </w:rPr>
        <w:t>Desarrollo</w:t>
      </w:r>
    </w:p>
    <w:p w:rsidR="00C755A4" w:rsidRPr="00FB340C" w:rsidRDefault="00C755A4" w:rsidP="00C755A4">
      <w:pPr>
        <w:spacing w:line="360" w:lineRule="auto"/>
        <w:jc w:val="both"/>
        <w:rPr>
          <w:sz w:val="22"/>
        </w:rPr>
      </w:pPr>
      <w:r w:rsidRPr="00FB340C">
        <w:rPr>
          <w:sz w:val="22"/>
        </w:rPr>
        <w:t>Se realizó una investigación cualitativa, descriptiva y transversal</w:t>
      </w:r>
      <w:r w:rsidR="00D85284" w:rsidRPr="00D85284">
        <w:rPr>
          <w:rFonts w:eastAsia="Times New Roman" w:cs="Arial"/>
          <w:color w:val="000000"/>
          <w:kern w:val="28"/>
          <w:sz w:val="22"/>
          <w:lang w:val="es-ES" w:eastAsia="es-ES"/>
        </w:rPr>
        <w:t xml:space="preserve"> </w:t>
      </w:r>
      <w:r w:rsidR="00D85284" w:rsidRPr="00FB340C">
        <w:rPr>
          <w:rFonts w:eastAsia="Times New Roman" w:cs="Arial"/>
          <w:color w:val="000000"/>
          <w:kern w:val="28"/>
          <w:sz w:val="22"/>
          <w:lang w:val="es-ES" w:eastAsia="es-ES"/>
        </w:rPr>
        <w:t>en el Hospital Universitario Ambrosio Grillo de Santiago de Cuba de octubre 2019  octubre 2020</w:t>
      </w:r>
      <w:r w:rsidR="00D85284">
        <w:rPr>
          <w:rFonts w:eastAsia="Times New Roman" w:cs="Arial"/>
          <w:color w:val="000000"/>
          <w:kern w:val="28"/>
          <w:sz w:val="22"/>
          <w:lang w:val="es-ES" w:eastAsia="es-ES"/>
        </w:rPr>
        <w:t xml:space="preserve"> con los </w:t>
      </w:r>
      <w:r w:rsidR="00D85284" w:rsidRPr="00FB340C">
        <w:rPr>
          <w:sz w:val="22"/>
        </w:rPr>
        <w:t>15 cirujanos</w:t>
      </w:r>
      <w:r w:rsidR="00D85284">
        <w:rPr>
          <w:sz w:val="22"/>
        </w:rPr>
        <w:t xml:space="preserve"> del servicio.</w:t>
      </w:r>
      <w:r w:rsidR="00D85284" w:rsidRPr="00FB340C">
        <w:rPr>
          <w:sz w:val="22"/>
        </w:rPr>
        <w:t xml:space="preserve"> </w:t>
      </w:r>
      <w:r w:rsidRPr="00FB340C">
        <w:rPr>
          <w:sz w:val="22"/>
        </w:rPr>
        <w:t xml:space="preserve">Se </w:t>
      </w:r>
      <w:r w:rsidR="00D85284">
        <w:rPr>
          <w:sz w:val="22"/>
        </w:rPr>
        <w:t>caracterizó</w:t>
      </w:r>
      <w:r w:rsidRPr="00FB340C">
        <w:rPr>
          <w:sz w:val="22"/>
        </w:rPr>
        <w:t xml:space="preserve"> la variable desempeño profesional</w:t>
      </w:r>
      <w:r w:rsidR="00D85284">
        <w:rPr>
          <w:sz w:val="22"/>
        </w:rPr>
        <w:t xml:space="preserve"> de los cirujanos</w:t>
      </w:r>
      <w:r w:rsidRPr="00FB340C">
        <w:rPr>
          <w:sz w:val="22"/>
        </w:rPr>
        <w:t xml:space="preserve"> para el diagnóstico temprano de la peritonitis posoperatoria</w:t>
      </w:r>
      <w:r w:rsidR="00D85284">
        <w:rPr>
          <w:sz w:val="22"/>
        </w:rPr>
        <w:t>.</w:t>
      </w:r>
      <w:r w:rsidRPr="00FB340C">
        <w:rPr>
          <w:sz w:val="22"/>
        </w:rPr>
        <w:t xml:space="preserve"> Se revelaron insuficiencias en la </w:t>
      </w:r>
      <w:r w:rsidR="007E09BE">
        <w:rPr>
          <w:sz w:val="22"/>
        </w:rPr>
        <w:t xml:space="preserve">variable la cual </w:t>
      </w:r>
      <w:r w:rsidRPr="00FB340C">
        <w:rPr>
          <w:sz w:val="22"/>
        </w:rPr>
        <w:t>clasificó en un nivel medio de desarrollo.</w:t>
      </w:r>
      <w:r w:rsidR="00D85284" w:rsidRPr="00D85284">
        <w:rPr>
          <w:sz w:val="22"/>
        </w:rPr>
        <w:t xml:space="preserve"> </w:t>
      </w:r>
    </w:p>
    <w:p w:rsidR="009B2F4C" w:rsidRDefault="006F65E3" w:rsidP="006F65E3">
      <w:pPr>
        <w:autoSpaceDE w:val="0"/>
        <w:autoSpaceDN w:val="0"/>
        <w:adjustRightInd w:val="0"/>
        <w:spacing w:after="0" w:line="360" w:lineRule="auto"/>
        <w:jc w:val="both"/>
        <w:rPr>
          <w:sz w:val="22"/>
        </w:rPr>
      </w:pPr>
      <w:r>
        <w:rPr>
          <w:sz w:val="22"/>
        </w:rPr>
        <w:t xml:space="preserve">Se utilizaron </w:t>
      </w:r>
      <w:r w:rsidR="009B2F4C">
        <w:rPr>
          <w:sz w:val="22"/>
        </w:rPr>
        <w:t xml:space="preserve">los siguientes </w:t>
      </w:r>
      <w:r w:rsidR="00C755A4" w:rsidRPr="00FB340C">
        <w:rPr>
          <w:sz w:val="22"/>
        </w:rPr>
        <w:t xml:space="preserve"> métodos </w:t>
      </w:r>
      <w:r w:rsidR="009B2F4C">
        <w:rPr>
          <w:sz w:val="22"/>
        </w:rPr>
        <w:t>científicos:</w:t>
      </w:r>
    </w:p>
    <w:p w:rsidR="00C755A4" w:rsidRPr="006F65E3" w:rsidRDefault="009B2F4C" w:rsidP="006F65E3">
      <w:pPr>
        <w:autoSpaceDE w:val="0"/>
        <w:autoSpaceDN w:val="0"/>
        <w:adjustRightInd w:val="0"/>
        <w:spacing w:after="0" w:line="360" w:lineRule="auto"/>
        <w:jc w:val="both"/>
        <w:rPr>
          <w:sz w:val="22"/>
        </w:rPr>
      </w:pPr>
      <w:r>
        <w:rPr>
          <w:sz w:val="22"/>
        </w:rPr>
        <w:t>-D</w:t>
      </w:r>
      <w:r w:rsidR="00C755A4" w:rsidRPr="00FB340C">
        <w:rPr>
          <w:sz w:val="22"/>
        </w:rPr>
        <w:t>el nivel teórico</w:t>
      </w:r>
      <w:r w:rsidR="006F65E3">
        <w:rPr>
          <w:sz w:val="22"/>
        </w:rPr>
        <w:t xml:space="preserve"> (</w:t>
      </w:r>
      <w:r w:rsidR="006F65E3">
        <w:rPr>
          <w:rFonts w:eastAsia="SimSun"/>
          <w:sz w:val="22"/>
        </w:rPr>
        <w:t>h</w:t>
      </w:r>
      <w:r w:rsidR="00C755A4" w:rsidRPr="00FB340C">
        <w:rPr>
          <w:rFonts w:eastAsia="SimSun"/>
          <w:sz w:val="22"/>
        </w:rPr>
        <w:t>istórico-lógico</w:t>
      </w:r>
      <w:r w:rsidR="006F65E3">
        <w:rPr>
          <w:rFonts w:eastAsia="SimSun"/>
          <w:sz w:val="22"/>
        </w:rPr>
        <w:t xml:space="preserve"> en </w:t>
      </w:r>
      <w:r w:rsidR="00C755A4" w:rsidRPr="00FB340C">
        <w:rPr>
          <w:rFonts w:eastAsia="SimSun"/>
          <w:sz w:val="22"/>
        </w:rPr>
        <w:t xml:space="preserve"> el análisis tendencial de la superación de los cirujanos para el desempeño relacionado al diagnóstico temprano de la peritonitis posoperatoria</w:t>
      </w:r>
      <w:r w:rsidR="006F65E3">
        <w:rPr>
          <w:rFonts w:eastAsia="SimSun"/>
          <w:sz w:val="22"/>
        </w:rPr>
        <w:t xml:space="preserve">; sistematización en </w:t>
      </w:r>
      <w:r w:rsidR="00C755A4" w:rsidRPr="00FB340C">
        <w:rPr>
          <w:rFonts w:eastAsia="SimSun"/>
          <w:b/>
          <w:sz w:val="22"/>
        </w:rPr>
        <w:t xml:space="preserve"> </w:t>
      </w:r>
      <w:r w:rsidR="00C755A4" w:rsidRPr="00FB340C">
        <w:rPr>
          <w:rFonts w:eastAsia="SimSun"/>
          <w:sz w:val="22"/>
        </w:rPr>
        <w:t>el estudio del criterio de autores sobre la superación, el desempeño, la parametrización, la modelación y la estrategia de superación para determinar elementos comunes en los diferentes enfoques</w:t>
      </w:r>
      <w:r w:rsidR="006F65E3">
        <w:rPr>
          <w:rFonts w:eastAsia="SimSun"/>
          <w:sz w:val="22"/>
        </w:rPr>
        <w:t>; a</w:t>
      </w:r>
      <w:r w:rsidR="006F65E3">
        <w:rPr>
          <w:sz w:val="22"/>
        </w:rPr>
        <w:t xml:space="preserve">nálisis documental para </w:t>
      </w:r>
      <w:r w:rsidR="00C755A4" w:rsidRPr="00FB340C">
        <w:rPr>
          <w:sz w:val="22"/>
        </w:rPr>
        <w:t>el estudio de bibliografía, resoluciones, normativas y estrategias de superación que posibilitaron el sustento teórico de la investigación relativo al desempeño de los ciruj</w:t>
      </w:r>
      <w:r w:rsidR="006F65E3">
        <w:rPr>
          <w:sz w:val="22"/>
        </w:rPr>
        <w:t>anos; a</w:t>
      </w:r>
      <w:r w:rsidR="006F65E3">
        <w:rPr>
          <w:rFonts w:eastAsia="SimSun"/>
          <w:sz w:val="22"/>
        </w:rPr>
        <w:t>nalítico-sintético y  sistémico estructural funcional para el establecimiento de</w:t>
      </w:r>
      <w:r w:rsidR="00C755A4" w:rsidRPr="00FB340C">
        <w:rPr>
          <w:rFonts w:eastAsia="SimSun"/>
          <w:sz w:val="22"/>
        </w:rPr>
        <w:t xml:space="preserve"> las relaciones entre los componentes de la estrategia de superación propuesta y el vínculo entre la superación y el mejoramiento del desempeño profesional y humano</w:t>
      </w:r>
      <w:r w:rsidR="006F65E3">
        <w:rPr>
          <w:rFonts w:eastAsia="SimSun"/>
          <w:sz w:val="22"/>
        </w:rPr>
        <w:t>; v</w:t>
      </w:r>
      <w:r w:rsidR="006F65E3">
        <w:rPr>
          <w:sz w:val="22"/>
        </w:rPr>
        <w:t xml:space="preserve">ivencial para </w:t>
      </w:r>
      <w:r w:rsidR="00C755A4" w:rsidRPr="00FB340C">
        <w:rPr>
          <w:sz w:val="22"/>
        </w:rPr>
        <w:t>las valoraciones del desempeño de los cirujanos que contribuyeron al diseño de la estrat</w:t>
      </w:r>
      <w:r w:rsidR="006F65E3">
        <w:rPr>
          <w:sz w:val="22"/>
        </w:rPr>
        <w:t>egia de superación profesional; m</w:t>
      </w:r>
      <w:r w:rsidR="00C755A4" w:rsidRPr="00FB340C">
        <w:rPr>
          <w:bCs/>
          <w:sz w:val="22"/>
        </w:rPr>
        <w:t>odelación</w:t>
      </w:r>
      <w:r w:rsidR="006F65E3">
        <w:rPr>
          <w:bCs/>
          <w:sz w:val="22"/>
        </w:rPr>
        <w:t xml:space="preserve"> para</w:t>
      </w:r>
      <w:r w:rsidR="00C755A4" w:rsidRPr="00FB340C">
        <w:rPr>
          <w:b/>
          <w:bCs/>
          <w:sz w:val="22"/>
        </w:rPr>
        <w:t xml:space="preserve"> </w:t>
      </w:r>
      <w:r w:rsidR="00C755A4" w:rsidRPr="00FB340C">
        <w:rPr>
          <w:bCs/>
          <w:sz w:val="22"/>
        </w:rPr>
        <w:t xml:space="preserve">la abstracción </w:t>
      </w:r>
      <w:r w:rsidR="006F65E3">
        <w:rPr>
          <w:bCs/>
          <w:sz w:val="22"/>
        </w:rPr>
        <w:t xml:space="preserve">de la representación gráfica </w:t>
      </w:r>
      <w:r w:rsidR="00C755A4" w:rsidRPr="00FB340C">
        <w:rPr>
          <w:bCs/>
          <w:sz w:val="22"/>
        </w:rPr>
        <w:t>de la estrategia de superación con los componentes y las relaciones esenciales del objeto investigado</w:t>
      </w:r>
      <w:r>
        <w:rPr>
          <w:bCs/>
          <w:sz w:val="22"/>
        </w:rPr>
        <w:t>)</w:t>
      </w:r>
      <w:r w:rsidR="00C755A4" w:rsidRPr="00FB340C">
        <w:rPr>
          <w:bCs/>
          <w:sz w:val="22"/>
        </w:rPr>
        <w:t xml:space="preserve">. </w:t>
      </w:r>
    </w:p>
    <w:p w:rsidR="00C755A4" w:rsidRPr="00FB340C" w:rsidRDefault="009B2F4C" w:rsidP="009B2F4C">
      <w:pPr>
        <w:tabs>
          <w:tab w:val="left" w:pos="1418"/>
        </w:tabs>
        <w:autoSpaceDE w:val="0"/>
        <w:autoSpaceDN w:val="0"/>
        <w:adjustRightInd w:val="0"/>
        <w:spacing w:after="0" w:line="360" w:lineRule="auto"/>
        <w:jc w:val="both"/>
        <w:rPr>
          <w:sz w:val="22"/>
        </w:rPr>
      </w:pPr>
      <w:r>
        <w:rPr>
          <w:sz w:val="22"/>
        </w:rPr>
        <w:t>-</w:t>
      </w:r>
      <w:r w:rsidR="00C755A4" w:rsidRPr="00FB340C">
        <w:rPr>
          <w:sz w:val="22"/>
        </w:rPr>
        <w:t>Del nivel empírico</w:t>
      </w:r>
      <w:r>
        <w:rPr>
          <w:sz w:val="22"/>
        </w:rPr>
        <w:t xml:space="preserve"> (o</w:t>
      </w:r>
      <w:r>
        <w:rPr>
          <w:rFonts w:eastAsia="SimSun"/>
          <w:sz w:val="22"/>
        </w:rPr>
        <w:t>bservación científica</w:t>
      </w:r>
      <w:r w:rsidR="00C755A4" w:rsidRPr="00FB340C">
        <w:rPr>
          <w:rFonts w:eastAsia="SimSun"/>
          <w:b/>
          <w:sz w:val="22"/>
        </w:rPr>
        <w:t xml:space="preserve"> </w:t>
      </w:r>
      <w:r w:rsidR="00C755A4" w:rsidRPr="00FB340C">
        <w:rPr>
          <w:rFonts w:eastAsia="SimSun"/>
          <w:sz w:val="22"/>
        </w:rPr>
        <w:t xml:space="preserve">a través de una guía </w:t>
      </w:r>
      <w:r>
        <w:rPr>
          <w:rFonts w:eastAsia="SimSun"/>
          <w:sz w:val="22"/>
        </w:rPr>
        <w:t xml:space="preserve">para </w:t>
      </w:r>
      <w:r w:rsidR="00C755A4" w:rsidRPr="00FB340C">
        <w:rPr>
          <w:rFonts w:eastAsia="SimSun"/>
          <w:sz w:val="22"/>
        </w:rPr>
        <w:t xml:space="preserve">la caracterización de la variable de estudio y </w:t>
      </w:r>
      <w:r>
        <w:rPr>
          <w:rFonts w:eastAsia="SimSun"/>
          <w:sz w:val="22"/>
        </w:rPr>
        <w:t xml:space="preserve">la </w:t>
      </w:r>
      <w:r w:rsidR="00C755A4" w:rsidRPr="00FB340C">
        <w:rPr>
          <w:rFonts w:eastAsia="SimSun"/>
          <w:sz w:val="22"/>
        </w:rPr>
        <w:t>determina</w:t>
      </w:r>
      <w:r>
        <w:rPr>
          <w:rFonts w:eastAsia="SimSun"/>
          <w:sz w:val="22"/>
        </w:rPr>
        <w:t>ción de</w:t>
      </w:r>
      <w:r w:rsidR="00C755A4" w:rsidRPr="00FB340C">
        <w:rPr>
          <w:rFonts w:eastAsia="SimSun"/>
          <w:sz w:val="22"/>
        </w:rPr>
        <w:t xml:space="preserve"> las debilidades </w:t>
      </w:r>
      <w:r w:rsidR="00C755A4" w:rsidRPr="00FB340C">
        <w:rPr>
          <w:rFonts w:eastAsia="SimSun"/>
          <w:sz w:val="22"/>
        </w:rPr>
        <w:lastRenderedPageBreak/>
        <w:t xml:space="preserve">que justifican </w:t>
      </w:r>
      <w:r>
        <w:rPr>
          <w:rFonts w:eastAsia="SimSun"/>
          <w:sz w:val="22"/>
        </w:rPr>
        <w:t>el problema de la investigación; e</w:t>
      </w:r>
      <w:r>
        <w:rPr>
          <w:sz w:val="22"/>
        </w:rPr>
        <w:t>ncuesta</w:t>
      </w:r>
      <w:r w:rsidR="00C755A4" w:rsidRPr="00FB340C">
        <w:rPr>
          <w:b/>
          <w:sz w:val="22"/>
        </w:rPr>
        <w:t xml:space="preserve"> </w:t>
      </w:r>
      <w:r w:rsidR="00C755A4" w:rsidRPr="00FB340C">
        <w:rPr>
          <w:sz w:val="22"/>
        </w:rPr>
        <w:t xml:space="preserve">a través de un cuestionario aplicado a los cirujanos posibilitó la constatación del nivel de desarrollo de la variable de estudio </w:t>
      </w:r>
      <w:r w:rsidR="00C755A4" w:rsidRPr="00FB340C">
        <w:rPr>
          <w:rFonts w:eastAsia="SimSun"/>
          <w:sz w:val="22"/>
        </w:rPr>
        <w:t>antes de la implementación de la estrategia de superación. De igual manera fue</w:t>
      </w:r>
      <w:r w:rsidR="00C755A4" w:rsidRPr="00FB340C">
        <w:rPr>
          <w:sz w:val="22"/>
        </w:rPr>
        <w:t xml:space="preserve"> aplicado a los cuatro jefes de servicios para la constatación del mejoramiento del desempeño </w:t>
      </w:r>
      <w:r>
        <w:rPr>
          <w:sz w:val="22"/>
        </w:rPr>
        <w:t xml:space="preserve">profesional de los subordinados; </w:t>
      </w:r>
      <w:r w:rsidR="00C755A4" w:rsidRPr="00FB340C">
        <w:rPr>
          <w:sz w:val="22"/>
        </w:rPr>
        <w:t xml:space="preserve"> </w:t>
      </w:r>
      <w:r>
        <w:rPr>
          <w:sz w:val="22"/>
        </w:rPr>
        <w:t>p</w:t>
      </w:r>
      <w:r>
        <w:rPr>
          <w:rFonts w:eastAsia="SimSun"/>
          <w:sz w:val="22"/>
        </w:rPr>
        <w:t xml:space="preserve">rueba de desempeño </w:t>
      </w:r>
      <w:r w:rsidR="00C755A4" w:rsidRPr="00FB340C">
        <w:rPr>
          <w:rFonts w:eastAsia="SimSun"/>
          <w:sz w:val="22"/>
        </w:rPr>
        <w:t>con el apoyo de un</w:t>
      </w:r>
      <w:r>
        <w:rPr>
          <w:rFonts w:eastAsia="SimSun"/>
          <w:sz w:val="22"/>
        </w:rPr>
        <w:t>a prueba de conocimientos inicial y final para</w:t>
      </w:r>
      <w:r w:rsidR="00C755A4" w:rsidRPr="00FB340C">
        <w:rPr>
          <w:rFonts w:eastAsia="SimSun"/>
          <w:sz w:val="22"/>
        </w:rPr>
        <w:t xml:space="preserve"> la evaluación del nivel de desempeño de los cirujanos antes y después de implementada la estrategia</w:t>
      </w:r>
      <w:r>
        <w:rPr>
          <w:rFonts w:eastAsia="SimSun"/>
          <w:sz w:val="22"/>
        </w:rPr>
        <w:t>;</w:t>
      </w:r>
      <w:r w:rsidR="00C755A4" w:rsidRPr="00FB340C">
        <w:rPr>
          <w:rFonts w:eastAsia="SimSun"/>
          <w:sz w:val="22"/>
        </w:rPr>
        <w:t xml:space="preserve">                                           </w:t>
      </w:r>
      <w:r>
        <w:rPr>
          <w:rFonts w:eastAsia="SimSun"/>
          <w:sz w:val="22"/>
        </w:rPr>
        <w:t>c</w:t>
      </w:r>
      <w:r w:rsidR="00C755A4" w:rsidRPr="00FB340C">
        <w:rPr>
          <w:rFonts w:eastAsia="SimSun"/>
          <w:sz w:val="22"/>
        </w:rPr>
        <w:t>onsulta a especialistas</w:t>
      </w:r>
      <w:r w:rsidR="00C755A4" w:rsidRPr="00FB340C">
        <w:rPr>
          <w:rFonts w:eastAsia="SimSun"/>
          <w:b/>
          <w:sz w:val="22"/>
        </w:rPr>
        <w:t xml:space="preserve"> </w:t>
      </w:r>
      <w:r w:rsidR="00C755A4" w:rsidRPr="00FB340C">
        <w:rPr>
          <w:rFonts w:eastAsia="SimSun"/>
          <w:sz w:val="22"/>
        </w:rPr>
        <w:t>para</w:t>
      </w:r>
      <w:r w:rsidR="00C755A4" w:rsidRPr="00FB340C">
        <w:rPr>
          <w:rFonts w:eastAsia="SimSun"/>
          <w:b/>
          <w:sz w:val="22"/>
        </w:rPr>
        <w:t xml:space="preserve"> </w:t>
      </w:r>
      <w:r w:rsidR="00C755A4" w:rsidRPr="00FB340C">
        <w:rPr>
          <w:sz w:val="22"/>
        </w:rPr>
        <w:t xml:space="preserve">la validación de la variable, dimensiones, indicadores, instrumentos y propuesta </w:t>
      </w:r>
      <w:r>
        <w:rPr>
          <w:sz w:val="22"/>
        </w:rPr>
        <w:t>de la estrategia de superación; e</w:t>
      </w:r>
      <w:r w:rsidR="00C755A4" w:rsidRPr="00FB340C">
        <w:rPr>
          <w:sz w:val="22"/>
        </w:rPr>
        <w:t>studio de casos múltiples</w:t>
      </w:r>
      <w:r>
        <w:rPr>
          <w:sz w:val="22"/>
        </w:rPr>
        <w:t xml:space="preserve"> para</w:t>
      </w:r>
      <w:r w:rsidR="00C755A4" w:rsidRPr="00FB340C">
        <w:rPr>
          <w:b/>
          <w:sz w:val="22"/>
        </w:rPr>
        <w:t xml:space="preserve"> </w:t>
      </w:r>
      <w:r w:rsidR="00C755A4" w:rsidRPr="00FB340C">
        <w:rPr>
          <w:sz w:val="22"/>
        </w:rPr>
        <w:t xml:space="preserve">la valoración del nivel de desempeño alcanzado por los cirujanos como resultado de la prueba de desempeño final en </w:t>
      </w:r>
      <w:r>
        <w:rPr>
          <w:sz w:val="22"/>
        </w:rPr>
        <w:t xml:space="preserve">el </w:t>
      </w:r>
      <w:r w:rsidR="00C755A4" w:rsidRPr="00FB340C">
        <w:rPr>
          <w:sz w:val="22"/>
        </w:rPr>
        <w:t xml:space="preserve">curso </w:t>
      </w:r>
      <w:r>
        <w:rPr>
          <w:sz w:val="22"/>
        </w:rPr>
        <w:t>y entrenamiento realizados; e</w:t>
      </w:r>
      <w:r w:rsidR="00C755A4" w:rsidRPr="00FB340C">
        <w:rPr>
          <w:sz w:val="22"/>
        </w:rPr>
        <w:t xml:space="preserve">ncuesta de satisfacción </w:t>
      </w:r>
      <w:r>
        <w:rPr>
          <w:sz w:val="22"/>
        </w:rPr>
        <w:t xml:space="preserve">para </w:t>
      </w:r>
      <w:r w:rsidR="00C755A4" w:rsidRPr="00FB340C">
        <w:rPr>
          <w:sz w:val="22"/>
        </w:rPr>
        <w:t xml:space="preserve">la determinación del nivel de satisfacción grupal en </w:t>
      </w:r>
      <w:r>
        <w:rPr>
          <w:sz w:val="22"/>
        </w:rPr>
        <w:t>el</w:t>
      </w:r>
      <w:r w:rsidR="00C755A4" w:rsidRPr="00FB340C">
        <w:rPr>
          <w:sz w:val="22"/>
        </w:rPr>
        <w:t xml:space="preserve"> curso </w:t>
      </w:r>
      <w:r>
        <w:rPr>
          <w:sz w:val="22"/>
        </w:rPr>
        <w:t>y entrenamiento).</w:t>
      </w:r>
    </w:p>
    <w:p w:rsidR="00C755A4" w:rsidRPr="009B2F4C" w:rsidRDefault="009B2F4C" w:rsidP="009B2F4C">
      <w:pPr>
        <w:pStyle w:val="Default"/>
        <w:spacing w:line="360" w:lineRule="auto"/>
        <w:jc w:val="both"/>
        <w:rPr>
          <w:rFonts w:ascii="Verdana" w:hAnsi="Verdana" w:cs="Times New Roman"/>
          <w:color w:val="auto"/>
          <w:sz w:val="22"/>
          <w:szCs w:val="22"/>
        </w:rPr>
      </w:pPr>
      <w:r>
        <w:rPr>
          <w:rFonts w:ascii="Verdana" w:hAnsi="Verdana" w:cs="Times New Roman"/>
          <w:color w:val="auto"/>
          <w:sz w:val="22"/>
          <w:szCs w:val="22"/>
        </w:rPr>
        <w:t>-E</w:t>
      </w:r>
      <w:r w:rsidR="00C755A4" w:rsidRPr="00FB340C">
        <w:rPr>
          <w:rFonts w:ascii="Verdana" w:hAnsi="Verdana" w:cs="Times New Roman"/>
          <w:color w:val="auto"/>
          <w:sz w:val="22"/>
          <w:szCs w:val="22"/>
        </w:rPr>
        <w:t>stadísticos</w:t>
      </w:r>
      <w:r>
        <w:rPr>
          <w:rFonts w:ascii="Verdana" w:hAnsi="Verdana" w:cs="Times New Roman"/>
          <w:color w:val="auto"/>
          <w:sz w:val="22"/>
          <w:szCs w:val="22"/>
        </w:rPr>
        <w:t xml:space="preserve"> (</w:t>
      </w:r>
      <w:r w:rsidR="00C755A4" w:rsidRPr="00FB340C">
        <w:rPr>
          <w:rFonts w:ascii="Verdana" w:hAnsi="Verdana" w:cs="Times New Roman"/>
          <w:color w:val="auto"/>
          <w:sz w:val="22"/>
          <w:szCs w:val="22"/>
        </w:rPr>
        <w:t>estadística descriptiva y el cálculo porcentual representado en tablas y gráficos con los resultados de las indagaciones empíricas y la comparación antes y después de la implementación de la estrategia de s</w:t>
      </w:r>
      <w:r>
        <w:rPr>
          <w:rFonts w:ascii="Verdana" w:hAnsi="Verdana" w:cs="Times New Roman"/>
          <w:color w:val="auto"/>
          <w:sz w:val="22"/>
          <w:szCs w:val="22"/>
        </w:rPr>
        <w:t xml:space="preserve">uperación; </w:t>
      </w:r>
      <w:r w:rsidR="00C755A4" w:rsidRPr="00FB340C">
        <w:rPr>
          <w:rFonts w:ascii="Verdana" w:hAnsi="Verdana" w:cs="Times New Roman"/>
          <w:color w:val="auto"/>
          <w:sz w:val="22"/>
          <w:szCs w:val="22"/>
        </w:rPr>
        <w:t xml:space="preserve"> el test de Moriyama</w:t>
      </w:r>
      <w:r>
        <w:rPr>
          <w:rFonts w:ascii="Verdana" w:hAnsi="Verdana" w:cs="Times New Roman"/>
          <w:color w:val="auto"/>
          <w:sz w:val="22"/>
          <w:szCs w:val="22"/>
        </w:rPr>
        <w:t xml:space="preserve"> en la parametrización</w:t>
      </w:r>
      <w:r w:rsidR="00C755A4" w:rsidRPr="00FB340C">
        <w:rPr>
          <w:rFonts w:ascii="Verdana" w:hAnsi="Verdana" w:cs="Times New Roman"/>
          <w:color w:val="auto"/>
          <w:sz w:val="22"/>
          <w:szCs w:val="22"/>
        </w:rPr>
        <w:t xml:space="preserve"> </w:t>
      </w:r>
      <w:r>
        <w:rPr>
          <w:rFonts w:ascii="Verdana" w:hAnsi="Verdana" w:cs="Times New Roman"/>
          <w:color w:val="auto"/>
          <w:sz w:val="22"/>
          <w:szCs w:val="22"/>
        </w:rPr>
        <w:t>para la validación de variable,, dimensiones, indicadores e instrumentos; t</w:t>
      </w:r>
      <w:r w:rsidR="00C755A4" w:rsidRPr="00FB340C">
        <w:rPr>
          <w:rFonts w:ascii="Verdana" w:hAnsi="Verdana" w:cs="Times New Roman"/>
          <w:color w:val="auto"/>
          <w:sz w:val="22"/>
          <w:szCs w:val="22"/>
        </w:rPr>
        <w:t>écnica de Iadov para la encuesta de satisfacción</w:t>
      </w:r>
      <w:r>
        <w:rPr>
          <w:rFonts w:ascii="Verdana" w:hAnsi="Verdana" w:cs="Times New Roman"/>
          <w:color w:val="auto"/>
          <w:sz w:val="22"/>
          <w:szCs w:val="22"/>
        </w:rPr>
        <w:t xml:space="preserve">; </w:t>
      </w:r>
      <w:r w:rsidR="00C755A4" w:rsidRPr="00FB340C">
        <w:rPr>
          <w:rFonts w:ascii="Verdana" w:hAnsi="Verdana" w:cs="Times New Roman"/>
          <w:sz w:val="22"/>
          <w:szCs w:val="22"/>
        </w:rPr>
        <w:t xml:space="preserve">triangulación metodológica </w:t>
      </w:r>
      <w:r>
        <w:rPr>
          <w:rFonts w:ascii="Verdana" w:hAnsi="Verdana" w:cs="Times New Roman"/>
          <w:sz w:val="22"/>
          <w:szCs w:val="22"/>
        </w:rPr>
        <w:t xml:space="preserve">para </w:t>
      </w:r>
      <w:r w:rsidR="00C755A4" w:rsidRPr="00FB340C">
        <w:rPr>
          <w:rFonts w:ascii="Verdana" w:hAnsi="Verdana" w:cs="Times New Roman"/>
          <w:sz w:val="22"/>
          <w:szCs w:val="22"/>
        </w:rPr>
        <w:t xml:space="preserve">la contrastación de  los resultados de los instrumentos utilizados </w:t>
      </w:r>
      <w:r>
        <w:rPr>
          <w:rFonts w:ascii="Verdana" w:hAnsi="Verdana" w:cs="Times New Roman"/>
          <w:sz w:val="22"/>
          <w:szCs w:val="22"/>
        </w:rPr>
        <w:t>en</w:t>
      </w:r>
      <w:r w:rsidR="00C755A4" w:rsidRPr="00FB340C">
        <w:rPr>
          <w:rFonts w:ascii="Verdana" w:hAnsi="Verdana" w:cs="Times New Roman"/>
          <w:sz w:val="22"/>
          <w:szCs w:val="22"/>
        </w:rPr>
        <w:t xml:space="preserve"> la caracterización del nivel de desarrollo de la variable</w:t>
      </w:r>
      <w:r>
        <w:rPr>
          <w:rFonts w:ascii="Verdana" w:hAnsi="Verdana" w:cs="Times New Roman"/>
          <w:sz w:val="22"/>
          <w:szCs w:val="22"/>
        </w:rPr>
        <w:t xml:space="preserve"> y</w:t>
      </w:r>
      <w:r w:rsidR="00C755A4" w:rsidRPr="00FB340C">
        <w:rPr>
          <w:rFonts w:ascii="Verdana" w:hAnsi="Verdana" w:cs="Times New Roman"/>
          <w:sz w:val="22"/>
          <w:szCs w:val="22"/>
        </w:rPr>
        <w:t xml:space="preserve"> el inventario de debilidades y potencialidades necesarios para el diseño de la estrategia propuesta</w:t>
      </w:r>
      <w:r>
        <w:rPr>
          <w:rFonts w:ascii="Verdana" w:hAnsi="Verdana" w:cs="Times New Roman"/>
          <w:sz w:val="22"/>
          <w:szCs w:val="22"/>
        </w:rPr>
        <w:t>)</w:t>
      </w:r>
      <w:r w:rsidR="00C755A4" w:rsidRPr="00FB340C">
        <w:rPr>
          <w:rFonts w:ascii="Verdana" w:hAnsi="Verdana" w:cs="Times New Roman"/>
          <w:sz w:val="22"/>
          <w:szCs w:val="22"/>
        </w:rPr>
        <w:t xml:space="preserve">.               </w:t>
      </w:r>
      <w:r w:rsidR="00C755A4" w:rsidRPr="00FB340C">
        <w:rPr>
          <w:rFonts w:ascii="Verdana" w:hAnsi="Verdana"/>
          <w:sz w:val="22"/>
          <w:szCs w:val="22"/>
        </w:rPr>
        <w:t xml:space="preserve">                   </w:t>
      </w:r>
    </w:p>
    <w:p w:rsidR="00C755A4" w:rsidRPr="00FB340C" w:rsidRDefault="00C755A4" w:rsidP="00C755A4">
      <w:pPr>
        <w:autoSpaceDE w:val="0"/>
        <w:autoSpaceDN w:val="0"/>
        <w:adjustRightInd w:val="0"/>
        <w:spacing w:line="360" w:lineRule="auto"/>
        <w:jc w:val="both"/>
        <w:rPr>
          <w:sz w:val="22"/>
        </w:rPr>
      </w:pPr>
      <w:r w:rsidRPr="00FB340C">
        <w:rPr>
          <w:sz w:val="22"/>
        </w:rPr>
        <w:t xml:space="preserve">Se sistematizó la obra de autores cubanos de las ciencias de la educación médica, </w:t>
      </w:r>
      <w:r w:rsidR="009B2F4C">
        <w:rPr>
          <w:sz w:val="22"/>
        </w:rPr>
        <w:t xml:space="preserve">ciencias pedagógicas y ciencias de la enfermería </w:t>
      </w:r>
      <w:r w:rsidRPr="00FB340C">
        <w:rPr>
          <w:sz w:val="22"/>
          <w:vertAlign w:val="superscript"/>
        </w:rPr>
        <w:t>(12, 13, 14)</w:t>
      </w:r>
      <w:r w:rsidR="009B2F4C">
        <w:rPr>
          <w:sz w:val="22"/>
        </w:rPr>
        <w:t xml:space="preserve"> y </w:t>
      </w:r>
      <w:r w:rsidRPr="00FB340C">
        <w:rPr>
          <w:sz w:val="22"/>
        </w:rPr>
        <w:t xml:space="preserve">se encontraron elementos comunes que sirvieron de referentes </w:t>
      </w:r>
      <w:r w:rsidR="009D2C19">
        <w:rPr>
          <w:sz w:val="22"/>
        </w:rPr>
        <w:t xml:space="preserve">junto a elementos particulares de la investigación, </w:t>
      </w:r>
      <w:r w:rsidRPr="00FB340C">
        <w:rPr>
          <w:sz w:val="22"/>
        </w:rPr>
        <w:t xml:space="preserve">para </w:t>
      </w:r>
      <w:r w:rsidR="009D2C19">
        <w:rPr>
          <w:sz w:val="22"/>
        </w:rPr>
        <w:t>cuatro definiciones</w:t>
      </w:r>
      <w:r w:rsidRPr="00FB340C">
        <w:rPr>
          <w:sz w:val="22"/>
        </w:rPr>
        <w:t xml:space="preserve"> operativa</w:t>
      </w:r>
      <w:r w:rsidR="009D2C19">
        <w:rPr>
          <w:sz w:val="22"/>
        </w:rPr>
        <w:t>s:</w:t>
      </w:r>
      <w:r w:rsidRPr="00FB340C">
        <w:rPr>
          <w:sz w:val="22"/>
        </w:rPr>
        <w:t xml:space="preserve"> </w:t>
      </w:r>
      <w:r w:rsidR="009D2C19">
        <w:rPr>
          <w:sz w:val="22"/>
        </w:rPr>
        <w:t xml:space="preserve">superación profesional, desempeño profesional, mejoramiento del desempeño y </w:t>
      </w:r>
      <w:r w:rsidRPr="00FB340C">
        <w:rPr>
          <w:sz w:val="22"/>
        </w:rPr>
        <w:t>estrategia de superación</w:t>
      </w:r>
      <w:r w:rsidR="009D2C19">
        <w:rPr>
          <w:sz w:val="22"/>
        </w:rPr>
        <w:t xml:space="preserve"> para el mejoramiento del desempeño de los cirujanos en el diagnóstico temprano de la peritonitis posoperatoria. </w:t>
      </w:r>
      <w:r w:rsidRPr="00FB340C">
        <w:rPr>
          <w:sz w:val="22"/>
        </w:rPr>
        <w:t xml:space="preserve"> </w:t>
      </w:r>
    </w:p>
    <w:p w:rsidR="002A44B2" w:rsidRDefault="0090353A" w:rsidP="0090353A">
      <w:pPr>
        <w:pStyle w:val="Prrafodelista"/>
        <w:widowControl w:val="0"/>
        <w:tabs>
          <w:tab w:val="left" w:pos="426"/>
        </w:tabs>
        <w:autoSpaceDE w:val="0"/>
        <w:autoSpaceDN w:val="0"/>
        <w:adjustRightInd w:val="0"/>
        <w:spacing w:line="360" w:lineRule="auto"/>
        <w:ind w:left="0"/>
        <w:jc w:val="both"/>
        <w:rPr>
          <w:sz w:val="22"/>
        </w:rPr>
      </w:pPr>
      <w:r w:rsidRPr="002A44B2">
        <w:rPr>
          <w:rFonts w:ascii="Verdana" w:hAnsi="Verdana"/>
          <w:sz w:val="22"/>
        </w:rPr>
        <w:t xml:space="preserve">Se </w:t>
      </w:r>
      <w:r w:rsidR="00C755A4" w:rsidRPr="002A44B2">
        <w:rPr>
          <w:rFonts w:ascii="Verdana" w:hAnsi="Verdana"/>
          <w:sz w:val="22"/>
          <w:szCs w:val="22"/>
        </w:rPr>
        <w:t>diseñ</w:t>
      </w:r>
      <w:r w:rsidRPr="002A44B2">
        <w:rPr>
          <w:rFonts w:ascii="Verdana" w:hAnsi="Verdana"/>
          <w:sz w:val="22"/>
        </w:rPr>
        <w:t>ó</w:t>
      </w:r>
      <w:r w:rsidR="00C755A4" w:rsidRPr="00FB340C">
        <w:rPr>
          <w:rFonts w:ascii="Verdana" w:hAnsi="Verdana"/>
          <w:sz w:val="22"/>
          <w:szCs w:val="22"/>
        </w:rPr>
        <w:t xml:space="preserve"> la estrategia </w:t>
      </w:r>
      <w:r w:rsidRPr="0090353A">
        <w:rPr>
          <w:rFonts w:ascii="Verdana" w:hAnsi="Verdana"/>
          <w:sz w:val="22"/>
        </w:rPr>
        <w:t>sustentada en</w:t>
      </w:r>
      <w:r>
        <w:rPr>
          <w:sz w:val="22"/>
        </w:rPr>
        <w:t xml:space="preserve"> </w:t>
      </w:r>
      <w:r w:rsidR="002A44B2" w:rsidRPr="002A44B2">
        <w:rPr>
          <w:rFonts w:ascii="Verdana" w:hAnsi="Verdana"/>
          <w:sz w:val="22"/>
        </w:rPr>
        <w:t>fundamentos</w:t>
      </w:r>
      <w:r w:rsidR="002A44B2">
        <w:rPr>
          <w:sz w:val="22"/>
        </w:rPr>
        <w:t xml:space="preserve"> </w:t>
      </w:r>
      <w:r w:rsidR="002A44B2" w:rsidRPr="002A44B2">
        <w:rPr>
          <w:rFonts w:ascii="Verdana" w:hAnsi="Verdana"/>
          <w:sz w:val="22"/>
        </w:rPr>
        <w:t>desde los perfiles</w:t>
      </w:r>
      <w:r w:rsidR="002A44B2">
        <w:rPr>
          <w:sz w:val="22"/>
        </w:rPr>
        <w:t>:</w:t>
      </w:r>
    </w:p>
    <w:p w:rsidR="0090353A" w:rsidRPr="00FB340C" w:rsidRDefault="0090353A" w:rsidP="0090353A">
      <w:pPr>
        <w:pStyle w:val="Prrafodelista"/>
        <w:widowControl w:val="0"/>
        <w:tabs>
          <w:tab w:val="left" w:pos="426"/>
        </w:tabs>
        <w:autoSpaceDE w:val="0"/>
        <w:autoSpaceDN w:val="0"/>
        <w:adjustRightInd w:val="0"/>
        <w:spacing w:line="360" w:lineRule="auto"/>
        <w:ind w:left="0"/>
        <w:jc w:val="both"/>
        <w:rPr>
          <w:rFonts w:ascii="Verdana" w:hAnsi="Verdana"/>
          <w:sz w:val="22"/>
          <w:szCs w:val="22"/>
        </w:rPr>
      </w:pPr>
      <w:r w:rsidRPr="00FB340C">
        <w:rPr>
          <w:rFonts w:ascii="Verdana" w:hAnsi="Verdana"/>
          <w:sz w:val="22"/>
          <w:szCs w:val="22"/>
        </w:rPr>
        <w:t>Filosófico</w:t>
      </w:r>
      <w:r w:rsidR="002A44B2">
        <w:rPr>
          <w:rFonts w:ascii="Verdana" w:hAnsi="Verdana"/>
          <w:sz w:val="22"/>
          <w:szCs w:val="22"/>
        </w:rPr>
        <w:t xml:space="preserve"> </w:t>
      </w:r>
      <w:r w:rsidR="001C3803">
        <w:rPr>
          <w:rFonts w:ascii="Verdana" w:hAnsi="Verdana"/>
          <w:sz w:val="22"/>
          <w:szCs w:val="22"/>
        </w:rPr>
        <w:t>basado en</w:t>
      </w:r>
      <w:r w:rsidRPr="00FB340C">
        <w:rPr>
          <w:rFonts w:ascii="Verdana" w:hAnsi="Verdana"/>
          <w:sz w:val="22"/>
          <w:szCs w:val="22"/>
        </w:rPr>
        <w:t xml:space="preserve"> el materialismo dialéctico e histórico </w:t>
      </w:r>
      <w:r w:rsidR="001C3803">
        <w:rPr>
          <w:rFonts w:ascii="Verdana" w:hAnsi="Verdana"/>
          <w:sz w:val="22"/>
          <w:szCs w:val="22"/>
        </w:rPr>
        <w:t xml:space="preserve">que </w:t>
      </w:r>
      <w:r w:rsidRPr="00FB340C">
        <w:rPr>
          <w:rFonts w:ascii="Verdana" w:hAnsi="Verdana"/>
          <w:sz w:val="22"/>
          <w:szCs w:val="22"/>
        </w:rPr>
        <w:t>constituye la base científica-metodológica de la propuesta</w:t>
      </w:r>
      <w:proofErr w:type="gramStart"/>
      <w:r w:rsidRPr="00FB340C">
        <w:rPr>
          <w:rFonts w:ascii="Verdana" w:hAnsi="Verdana"/>
          <w:sz w:val="22"/>
          <w:szCs w:val="22"/>
        </w:rPr>
        <w:t>,</w:t>
      </w:r>
      <w:r w:rsidRPr="00FB340C">
        <w:rPr>
          <w:rFonts w:ascii="Verdana" w:hAnsi="Verdana"/>
          <w:sz w:val="22"/>
          <w:szCs w:val="22"/>
          <w:vertAlign w:val="superscript"/>
        </w:rPr>
        <w:t>(</w:t>
      </w:r>
      <w:proofErr w:type="gramEnd"/>
      <w:r w:rsidRPr="00FB340C">
        <w:rPr>
          <w:rFonts w:ascii="Verdana" w:hAnsi="Verdana"/>
          <w:sz w:val="22"/>
          <w:szCs w:val="22"/>
          <w:vertAlign w:val="superscript"/>
        </w:rPr>
        <w:t>15)</w:t>
      </w:r>
      <w:r w:rsidRPr="00FB340C">
        <w:rPr>
          <w:rFonts w:ascii="Verdana" w:hAnsi="Verdana"/>
          <w:sz w:val="22"/>
          <w:szCs w:val="22"/>
        </w:rPr>
        <w:t xml:space="preserve"> en la cual se sostiene la </w:t>
      </w:r>
      <w:r w:rsidRPr="00FB340C">
        <w:rPr>
          <w:rFonts w:ascii="Verdana" w:hAnsi="Verdana"/>
          <w:sz w:val="22"/>
          <w:szCs w:val="22"/>
        </w:rPr>
        <w:lastRenderedPageBreak/>
        <w:t>concepción científica del conocimiento en vínculo con la práctica para el logro del cambio positivo en el desempeño de los cirujanos.</w:t>
      </w:r>
    </w:p>
    <w:p w:rsidR="0090353A" w:rsidRPr="00FB340C" w:rsidRDefault="0090353A" w:rsidP="0090353A">
      <w:pPr>
        <w:widowControl w:val="0"/>
        <w:autoSpaceDE w:val="0"/>
        <w:autoSpaceDN w:val="0"/>
        <w:adjustRightInd w:val="0"/>
        <w:spacing w:after="0" w:line="360" w:lineRule="auto"/>
        <w:jc w:val="both"/>
        <w:rPr>
          <w:sz w:val="22"/>
        </w:rPr>
      </w:pPr>
      <w:r w:rsidRPr="00FB340C">
        <w:rPr>
          <w:sz w:val="22"/>
        </w:rPr>
        <w:t>Psicológico</w:t>
      </w:r>
      <w:r w:rsidR="001C3803">
        <w:rPr>
          <w:sz w:val="22"/>
        </w:rPr>
        <w:t xml:space="preserve"> pues</w:t>
      </w:r>
      <w:r w:rsidRPr="00FB340C">
        <w:rPr>
          <w:sz w:val="22"/>
        </w:rPr>
        <w:t xml:space="preserve"> las acciones de superación planificadas parten del Enfoque Histórico Cultural del desarrollo humano de </w:t>
      </w:r>
      <w:proofErr w:type="gramStart"/>
      <w:r w:rsidRPr="00FB340C">
        <w:rPr>
          <w:sz w:val="22"/>
        </w:rPr>
        <w:t>Vygotsky</w:t>
      </w:r>
      <w:r w:rsidRPr="00FB340C">
        <w:rPr>
          <w:sz w:val="22"/>
          <w:vertAlign w:val="superscript"/>
        </w:rPr>
        <w:t>(</w:t>
      </w:r>
      <w:proofErr w:type="gramEnd"/>
      <w:r w:rsidRPr="00FB340C">
        <w:rPr>
          <w:sz w:val="22"/>
          <w:vertAlign w:val="superscript"/>
        </w:rPr>
        <w:t>16)</w:t>
      </w:r>
      <w:r w:rsidRPr="00FB340C">
        <w:rPr>
          <w:sz w:val="22"/>
        </w:rPr>
        <w:t xml:space="preserve"> al considerar la Zona de Desarrollo  Actual, es decir, lo que saben los cirujanos, respecto al método clínico para el diagnóstico temprano de la peritonitis posoperatoria como evidencia de necesidades de aprendizaje y la Zona de Desarrollo Próximo de los cirujanos, referido a lo que deben saber al empoderarse de saberes del tema en cuestión. </w:t>
      </w:r>
    </w:p>
    <w:p w:rsidR="0090353A" w:rsidRPr="00FB340C" w:rsidRDefault="0090353A" w:rsidP="0090353A">
      <w:pPr>
        <w:spacing w:after="0" w:line="360" w:lineRule="auto"/>
        <w:jc w:val="both"/>
        <w:rPr>
          <w:sz w:val="22"/>
        </w:rPr>
      </w:pPr>
      <w:r w:rsidRPr="00FB340C">
        <w:rPr>
          <w:sz w:val="22"/>
        </w:rPr>
        <w:t>Salubrista: basado en que la salud es un derecho, una necesidad biológica y un inestimable bien social el mejoramiento del desempeño de los cirujanos en esta área del conocimiento se considera un determinante social</w:t>
      </w:r>
      <w:proofErr w:type="gramStart"/>
      <w:r w:rsidRPr="00FB340C">
        <w:rPr>
          <w:sz w:val="22"/>
        </w:rPr>
        <w:t>.</w:t>
      </w:r>
      <w:r w:rsidRPr="00FB340C">
        <w:rPr>
          <w:sz w:val="22"/>
          <w:vertAlign w:val="superscript"/>
        </w:rPr>
        <w:t>(</w:t>
      </w:r>
      <w:proofErr w:type="gramEnd"/>
      <w:r w:rsidRPr="00FB340C">
        <w:rPr>
          <w:sz w:val="22"/>
          <w:vertAlign w:val="superscript"/>
        </w:rPr>
        <w:t>17)</w:t>
      </w:r>
      <w:r w:rsidRPr="00FB340C">
        <w:rPr>
          <w:sz w:val="22"/>
        </w:rPr>
        <w:t xml:space="preserve"> Los cirujanos son salubristas y articul</w:t>
      </w:r>
      <w:r w:rsidR="00DD351A">
        <w:rPr>
          <w:sz w:val="22"/>
        </w:rPr>
        <w:t>a</w:t>
      </w:r>
      <w:r w:rsidRPr="00FB340C">
        <w:rPr>
          <w:sz w:val="22"/>
        </w:rPr>
        <w:t xml:space="preserve">n lo cognoscitivo, lo procedimental y lo afectivo en la prevención de la peritonitis posoperatoria con la efectividad de la operación inicial. Así también, con </w:t>
      </w:r>
      <w:r w:rsidR="00DD351A">
        <w:rPr>
          <w:sz w:val="22"/>
        </w:rPr>
        <w:t xml:space="preserve">el método clínico-epidemiológico </w:t>
      </w:r>
      <w:r w:rsidRPr="00FB340C">
        <w:rPr>
          <w:sz w:val="22"/>
        </w:rPr>
        <w:t xml:space="preserve">logran el diagnóstico clínico temprano una vez desarrollada la complicación. </w:t>
      </w:r>
      <w:r w:rsidR="00DD351A">
        <w:rPr>
          <w:sz w:val="22"/>
        </w:rPr>
        <w:t>E</w:t>
      </w:r>
      <w:r w:rsidRPr="00FB340C">
        <w:rPr>
          <w:sz w:val="22"/>
        </w:rPr>
        <w:t xml:space="preserve">l trabajo colaborativo entre profesionales de varias disciplinas, para una atención clínica quirúrgica con calidad que acorte la estancia hospitalaria; lo cual se revierte en beneficio individual y familiar, así como en la  rápida reincorporación laboral y social del enfermo. </w:t>
      </w:r>
    </w:p>
    <w:p w:rsidR="0090353A" w:rsidRPr="00FB340C" w:rsidRDefault="0090353A" w:rsidP="0090353A">
      <w:pPr>
        <w:autoSpaceDE w:val="0"/>
        <w:autoSpaceDN w:val="0"/>
        <w:adjustRightInd w:val="0"/>
        <w:spacing w:after="0" w:line="360" w:lineRule="auto"/>
        <w:jc w:val="both"/>
        <w:rPr>
          <w:sz w:val="22"/>
        </w:rPr>
      </w:pPr>
      <w:r w:rsidRPr="00FB340C">
        <w:rPr>
          <w:sz w:val="22"/>
        </w:rPr>
        <w:t>Clínico quirúrgico: dado en el enfoque preventivo de tan grave complicación de la cirugía abdominal con el éxito de la operación inicial y en el desarrollo de habilidades en el método clínico</w:t>
      </w:r>
      <w:r w:rsidR="007D1F57">
        <w:rPr>
          <w:sz w:val="22"/>
        </w:rPr>
        <w:t>-epidemiológico</w:t>
      </w:r>
      <w:r w:rsidRPr="00FB340C">
        <w:rPr>
          <w:sz w:val="22"/>
        </w:rPr>
        <w:t xml:space="preserve"> para el diagnóstico temprano con independencia de los exámenes complementarios</w:t>
      </w:r>
      <w:proofErr w:type="gramStart"/>
      <w:r w:rsidRPr="00FB340C">
        <w:rPr>
          <w:sz w:val="22"/>
        </w:rPr>
        <w:t>.</w:t>
      </w:r>
      <w:r w:rsidRPr="00FB340C">
        <w:rPr>
          <w:sz w:val="22"/>
          <w:vertAlign w:val="superscript"/>
        </w:rPr>
        <w:t>(</w:t>
      </w:r>
      <w:proofErr w:type="gramEnd"/>
      <w:r w:rsidRPr="00FB340C">
        <w:rPr>
          <w:sz w:val="22"/>
          <w:vertAlign w:val="superscript"/>
        </w:rPr>
        <w:t xml:space="preserve">5, 7, 10) </w:t>
      </w:r>
    </w:p>
    <w:p w:rsidR="0090353A" w:rsidRPr="00FB340C" w:rsidRDefault="0090353A" w:rsidP="0090353A">
      <w:pPr>
        <w:spacing w:after="0" w:line="360" w:lineRule="auto"/>
        <w:jc w:val="both"/>
        <w:rPr>
          <w:sz w:val="22"/>
        </w:rPr>
      </w:pPr>
      <w:r w:rsidRPr="00FB340C">
        <w:rPr>
          <w:sz w:val="22"/>
        </w:rPr>
        <w:t>De las Ciencias de la Educación Médica:</w:t>
      </w:r>
      <w:r w:rsidRPr="00FB340C">
        <w:rPr>
          <w:iCs/>
          <w:sz w:val="22"/>
        </w:rPr>
        <w:t xml:space="preserve"> las acciones de superación</w:t>
      </w:r>
      <w:r w:rsidRPr="00FB340C">
        <w:rPr>
          <w:b/>
          <w:iCs/>
          <w:sz w:val="22"/>
        </w:rPr>
        <w:t xml:space="preserve"> </w:t>
      </w:r>
      <w:r w:rsidRPr="00FB340C">
        <w:rPr>
          <w:iCs/>
          <w:sz w:val="22"/>
        </w:rPr>
        <w:t xml:space="preserve">se concretan en los diferentes escenarios de </w:t>
      </w:r>
      <w:r w:rsidRPr="00FB340C">
        <w:rPr>
          <w:sz w:val="22"/>
        </w:rPr>
        <w:t>educación en el trabajo, para la atención a la peritonitis posoperatoria. En ellas se evidencia la integración asistencial-docente-investigativa</w:t>
      </w:r>
      <w:r w:rsidRPr="00FB340C">
        <w:rPr>
          <w:iCs/>
          <w:sz w:val="22"/>
        </w:rPr>
        <w:t xml:space="preserve"> y gerencial</w:t>
      </w:r>
      <w:r w:rsidRPr="00FB340C">
        <w:rPr>
          <w:sz w:val="22"/>
        </w:rPr>
        <w:t>, la vinculación estudio-trabajo y teoría con la práctica. Los saberes incorporados muestran la necesaria formación permanente y continuada, como continuidad del pregrado y posgrado a través de la enseñanza tutorial</w:t>
      </w:r>
      <w:proofErr w:type="gramStart"/>
      <w:r w:rsidRPr="00FB340C">
        <w:rPr>
          <w:sz w:val="22"/>
        </w:rPr>
        <w:t>.</w:t>
      </w:r>
      <w:r w:rsidRPr="00FB340C">
        <w:rPr>
          <w:sz w:val="22"/>
          <w:vertAlign w:val="superscript"/>
        </w:rPr>
        <w:t>(</w:t>
      </w:r>
      <w:proofErr w:type="gramEnd"/>
      <w:r w:rsidRPr="00FB340C">
        <w:rPr>
          <w:sz w:val="22"/>
          <w:vertAlign w:val="superscript"/>
        </w:rPr>
        <w:t>18)</w:t>
      </w:r>
      <w:r w:rsidRPr="00FB340C">
        <w:rPr>
          <w:sz w:val="22"/>
        </w:rPr>
        <w:t xml:space="preserve"> </w:t>
      </w:r>
    </w:p>
    <w:p w:rsidR="00C755A4" w:rsidRPr="00FB340C" w:rsidRDefault="007D1F57" w:rsidP="00C755A4">
      <w:pPr>
        <w:spacing w:after="0" w:line="360" w:lineRule="auto"/>
        <w:ind w:right="22"/>
        <w:jc w:val="both"/>
        <w:rPr>
          <w:bCs/>
          <w:sz w:val="22"/>
        </w:rPr>
      </w:pPr>
      <w:r>
        <w:rPr>
          <w:sz w:val="22"/>
        </w:rPr>
        <w:t xml:space="preserve">La representación gráfica de la estrategia </w:t>
      </w:r>
      <w:r w:rsidR="00C755A4" w:rsidRPr="00FB340C">
        <w:rPr>
          <w:sz w:val="22"/>
        </w:rPr>
        <w:t xml:space="preserve">incluye </w:t>
      </w:r>
      <w:r w:rsidR="00C755A4" w:rsidRPr="00FB340C">
        <w:rPr>
          <w:bCs/>
          <w:sz w:val="22"/>
        </w:rPr>
        <w:t xml:space="preserve">un plano interno, un plano externo y un plano contextual. El aspecto conceptual del plano interno incluye: </w:t>
      </w:r>
    </w:p>
    <w:p w:rsidR="00C755A4" w:rsidRPr="00FB340C" w:rsidRDefault="00C755A4" w:rsidP="00C755A4">
      <w:pPr>
        <w:spacing w:line="360" w:lineRule="auto"/>
        <w:ind w:right="22"/>
        <w:jc w:val="both"/>
        <w:rPr>
          <w:bCs/>
          <w:sz w:val="22"/>
        </w:rPr>
      </w:pPr>
      <w:r w:rsidRPr="00FB340C">
        <w:rPr>
          <w:bCs/>
          <w:sz w:val="22"/>
        </w:rPr>
        <w:lastRenderedPageBreak/>
        <w:t>-Contradicción: entre la exigencia social del diagnóstico temprano de la peritonitis posoperatoria que precisa reoperación urgente y el insuficiente desempeño profesional de los cirujanos para lograrlo.</w:t>
      </w:r>
    </w:p>
    <w:p w:rsidR="00C755A4" w:rsidRPr="00FB340C" w:rsidRDefault="00C755A4" w:rsidP="00C755A4">
      <w:pPr>
        <w:spacing w:line="360" w:lineRule="auto"/>
        <w:ind w:right="22"/>
        <w:jc w:val="both"/>
        <w:rPr>
          <w:bCs/>
          <w:sz w:val="22"/>
        </w:rPr>
      </w:pPr>
      <w:r w:rsidRPr="00FB340C">
        <w:rPr>
          <w:bCs/>
          <w:sz w:val="22"/>
        </w:rPr>
        <w:t>-O</w:t>
      </w:r>
      <w:r w:rsidRPr="00FB340C">
        <w:rPr>
          <w:sz w:val="22"/>
          <w:lang w:val="es-ES_tradnl"/>
        </w:rPr>
        <w:t>bjetivo:</w:t>
      </w:r>
      <w:r w:rsidRPr="00FB340C">
        <w:rPr>
          <w:b/>
          <w:sz w:val="22"/>
          <w:lang w:val="es-ES_tradnl"/>
        </w:rPr>
        <w:t xml:space="preserve"> </w:t>
      </w:r>
      <w:r w:rsidRPr="00FB340C">
        <w:rPr>
          <w:sz w:val="22"/>
          <w:lang w:val="es-ES_tradnl"/>
        </w:rPr>
        <w:t xml:space="preserve">proponer alternativas de superación que contribuyan al </w:t>
      </w:r>
      <w:r w:rsidRPr="00FB340C">
        <w:rPr>
          <w:b/>
          <w:sz w:val="22"/>
          <w:lang w:val="es-ES_tradnl"/>
        </w:rPr>
        <w:t xml:space="preserve"> </w:t>
      </w:r>
      <w:r w:rsidRPr="00FB340C">
        <w:rPr>
          <w:sz w:val="22"/>
          <w:lang w:val="es-ES_tradnl"/>
        </w:rPr>
        <w:t xml:space="preserve">mejoramiento del desempeño profesional de los cirujanos, en el diagnóstico temprano de la </w:t>
      </w:r>
      <w:r w:rsidRPr="00FB340C">
        <w:rPr>
          <w:sz w:val="22"/>
        </w:rPr>
        <w:t>peritonitis posoperatoria, con el uso de las TIC, el enfoque interdisciplinar y el aprendizaje basado en problemas.</w:t>
      </w:r>
    </w:p>
    <w:p w:rsidR="00C755A4" w:rsidRPr="00FB340C" w:rsidRDefault="00C755A4" w:rsidP="00C755A4">
      <w:pPr>
        <w:spacing w:line="360" w:lineRule="auto"/>
        <w:ind w:right="22"/>
        <w:jc w:val="both"/>
        <w:rPr>
          <w:bCs/>
          <w:sz w:val="22"/>
        </w:rPr>
      </w:pPr>
      <w:r w:rsidRPr="00FB340C">
        <w:rPr>
          <w:bCs/>
          <w:sz w:val="22"/>
        </w:rPr>
        <w:t>-Fundamentos: filosófico, psicológico, salubrista, clínico quirúrgico y de la educación médica.</w:t>
      </w:r>
    </w:p>
    <w:p w:rsidR="00C755A4" w:rsidRPr="00FB340C" w:rsidRDefault="00C755A4" w:rsidP="00C755A4">
      <w:pPr>
        <w:tabs>
          <w:tab w:val="left" w:pos="284"/>
          <w:tab w:val="left" w:pos="426"/>
        </w:tabs>
        <w:spacing w:line="360" w:lineRule="auto"/>
        <w:ind w:right="22"/>
        <w:jc w:val="both"/>
        <w:rPr>
          <w:bCs/>
          <w:sz w:val="22"/>
        </w:rPr>
      </w:pPr>
      <w:r w:rsidRPr="00FB340C">
        <w:rPr>
          <w:bCs/>
          <w:sz w:val="22"/>
        </w:rPr>
        <w:t>-Principios de la Educación Médica:</w:t>
      </w:r>
      <w:r w:rsidRPr="00FB340C">
        <w:rPr>
          <w:b/>
          <w:bCs/>
          <w:sz w:val="22"/>
        </w:rPr>
        <w:t xml:space="preserve"> </w:t>
      </w:r>
      <w:r w:rsidRPr="00FB340C">
        <w:rPr>
          <w:bCs/>
          <w:sz w:val="22"/>
        </w:rPr>
        <w:t xml:space="preserve">la educación en el trabajo, la formación permanente y continuada, la integración atencional-docente-investigativa-gerencial, </w:t>
      </w:r>
      <w:r w:rsidRPr="00FB340C">
        <w:rPr>
          <w:sz w:val="22"/>
        </w:rPr>
        <w:t xml:space="preserve">la vinculación estudio-trabajo y teoría con la práctica, la enseñanza tutorial, la formación del pregrado y posgrado como un continuum y la </w:t>
      </w:r>
      <w:r w:rsidRPr="00FB340C">
        <w:rPr>
          <w:bCs/>
          <w:sz w:val="22"/>
        </w:rPr>
        <w:t>ética profesional y el humanismo.</w:t>
      </w:r>
    </w:p>
    <w:p w:rsidR="00C755A4" w:rsidRPr="00FB340C" w:rsidRDefault="00C755A4" w:rsidP="00C755A4">
      <w:pPr>
        <w:spacing w:after="0" w:line="360" w:lineRule="auto"/>
        <w:ind w:right="22"/>
        <w:jc w:val="both"/>
        <w:rPr>
          <w:sz w:val="22"/>
          <w:lang w:val="es-ES_tradnl"/>
        </w:rPr>
      </w:pPr>
      <w:r w:rsidRPr="00FB340C">
        <w:rPr>
          <w:sz w:val="22"/>
        </w:rPr>
        <w:t>Es conveniente acotar, que l</w:t>
      </w:r>
      <w:r w:rsidRPr="00FB340C">
        <w:rPr>
          <w:sz w:val="22"/>
          <w:lang w:val="es-ES_tradnl"/>
        </w:rPr>
        <w:t>a</w:t>
      </w:r>
      <w:r w:rsidRPr="00FB340C">
        <w:rPr>
          <w:sz w:val="22"/>
        </w:rPr>
        <w:t xml:space="preserve"> autora principal tuvo en cuenta la contingencia sanitaria por la pandemia del COVID-19, que obligó a la educación a distancia en la modalidad del aprendizaje virtualizado con el apoyo imprescindible de las TIC</w:t>
      </w:r>
      <w:proofErr w:type="gramStart"/>
      <w:r w:rsidRPr="00FB340C">
        <w:rPr>
          <w:sz w:val="22"/>
        </w:rPr>
        <w:t>.</w:t>
      </w:r>
      <w:r w:rsidRPr="00FB340C">
        <w:rPr>
          <w:sz w:val="22"/>
          <w:vertAlign w:val="superscript"/>
        </w:rPr>
        <w:t>(</w:t>
      </w:r>
      <w:proofErr w:type="gramEnd"/>
      <w:r w:rsidRPr="00FB340C">
        <w:rPr>
          <w:sz w:val="22"/>
          <w:vertAlign w:val="superscript"/>
        </w:rPr>
        <w:t>19, 20, 21)</w:t>
      </w:r>
      <w:r w:rsidRPr="00FB340C">
        <w:rPr>
          <w:sz w:val="22"/>
        </w:rPr>
        <w:t xml:space="preserve"> </w:t>
      </w:r>
    </w:p>
    <w:p w:rsidR="00C755A4" w:rsidRPr="00FB340C" w:rsidRDefault="00C755A4" w:rsidP="00C755A4">
      <w:pPr>
        <w:spacing w:after="0" w:line="360" w:lineRule="auto"/>
        <w:ind w:right="22"/>
        <w:jc w:val="both"/>
        <w:rPr>
          <w:sz w:val="22"/>
          <w:lang w:val="es-ES_tradnl"/>
        </w:rPr>
      </w:pPr>
      <w:r w:rsidRPr="00FB340C">
        <w:rPr>
          <w:sz w:val="22"/>
          <w:lang w:val="es-ES_tradnl"/>
        </w:rPr>
        <w:t xml:space="preserve">El plano externo </w:t>
      </w:r>
      <w:r w:rsidR="00C81C5D">
        <w:rPr>
          <w:sz w:val="22"/>
          <w:lang w:val="es-ES_tradnl"/>
        </w:rPr>
        <w:t>incluye lo</w:t>
      </w:r>
      <w:r w:rsidR="00C81C5D" w:rsidRPr="00FB340C">
        <w:rPr>
          <w:sz w:val="22"/>
          <w:lang w:val="es-ES_tradnl"/>
        </w:rPr>
        <w:t xml:space="preserve"> metodológico </w:t>
      </w:r>
      <w:r w:rsidR="00C81C5D">
        <w:rPr>
          <w:sz w:val="22"/>
          <w:lang w:val="es-ES_tradnl"/>
        </w:rPr>
        <w:t>contemplado</w:t>
      </w:r>
      <w:r w:rsidRPr="00FB340C">
        <w:rPr>
          <w:sz w:val="22"/>
          <w:lang w:val="es-ES_tradnl"/>
        </w:rPr>
        <w:t xml:space="preserve"> en cuatro etapas con objetivos y acciones específicas</w:t>
      </w:r>
      <w:r w:rsidRPr="00FB340C">
        <w:rPr>
          <w:sz w:val="22"/>
        </w:rPr>
        <w:t>:</w:t>
      </w:r>
    </w:p>
    <w:p w:rsidR="00C755A4" w:rsidRPr="00FB340C" w:rsidRDefault="00C755A4" w:rsidP="00C755A4">
      <w:pPr>
        <w:spacing w:after="0" w:line="360" w:lineRule="auto"/>
        <w:ind w:right="22"/>
        <w:jc w:val="both"/>
        <w:rPr>
          <w:rFonts w:eastAsia="Times New Roman"/>
          <w:b/>
          <w:sz w:val="22"/>
          <w:lang w:eastAsia="es-ES"/>
        </w:rPr>
      </w:pPr>
      <w:r w:rsidRPr="00FB340C">
        <w:rPr>
          <w:rFonts w:eastAsia="Times New Roman"/>
          <w:sz w:val="22"/>
          <w:lang w:eastAsia="es-ES"/>
        </w:rPr>
        <w:t>Etapa</w:t>
      </w:r>
      <w:r w:rsidRPr="00FB340C">
        <w:rPr>
          <w:rFonts w:eastAsia="Times New Roman"/>
          <w:b/>
          <w:sz w:val="22"/>
          <w:lang w:eastAsia="es-ES"/>
        </w:rPr>
        <w:t xml:space="preserve"> </w:t>
      </w:r>
      <w:r w:rsidRPr="00FB340C">
        <w:rPr>
          <w:rFonts w:eastAsia="Times New Roman"/>
          <w:sz w:val="22"/>
          <w:lang w:eastAsia="es-ES"/>
        </w:rPr>
        <w:t>I. Sensibilización</w:t>
      </w:r>
    </w:p>
    <w:p w:rsidR="00C755A4" w:rsidRPr="00FB340C" w:rsidRDefault="00C755A4" w:rsidP="00F304BC">
      <w:pPr>
        <w:spacing w:after="0" w:line="360" w:lineRule="auto"/>
        <w:ind w:right="-208"/>
        <w:jc w:val="both"/>
        <w:rPr>
          <w:sz w:val="22"/>
        </w:rPr>
      </w:pPr>
      <w:r w:rsidRPr="00FB340C">
        <w:rPr>
          <w:sz w:val="22"/>
        </w:rPr>
        <w:t xml:space="preserve">Etapa </w:t>
      </w:r>
      <w:r w:rsidRPr="00FB340C">
        <w:rPr>
          <w:rFonts w:eastAsia="Times New Roman"/>
          <w:sz w:val="22"/>
          <w:lang w:eastAsia="es-ES"/>
        </w:rPr>
        <w:t xml:space="preserve">II. </w:t>
      </w:r>
      <w:r w:rsidRPr="00FB340C">
        <w:rPr>
          <w:sz w:val="22"/>
          <w:lang w:val="es-ES_tradnl"/>
        </w:rPr>
        <w:t>Planificación</w:t>
      </w:r>
      <w:r w:rsidRPr="00FB340C">
        <w:rPr>
          <w:rFonts w:eastAsia="Times New Roman"/>
          <w:sz w:val="22"/>
          <w:lang w:eastAsia="es-ES"/>
        </w:rPr>
        <w:t xml:space="preserve"> </w:t>
      </w:r>
      <w:r w:rsidR="00F304BC">
        <w:rPr>
          <w:rFonts w:eastAsia="Times New Roman"/>
          <w:sz w:val="22"/>
          <w:lang w:eastAsia="es-ES"/>
        </w:rPr>
        <w:t>(</w:t>
      </w:r>
      <w:r w:rsidRPr="00FB340C">
        <w:rPr>
          <w:sz w:val="22"/>
        </w:rPr>
        <w:t>acciones de superación principales: curso y entrenamiento</w:t>
      </w:r>
      <w:r w:rsidR="00F304BC">
        <w:rPr>
          <w:sz w:val="22"/>
        </w:rPr>
        <w:t xml:space="preserve"> y </w:t>
      </w:r>
      <w:r w:rsidRPr="00FB340C">
        <w:rPr>
          <w:sz w:val="22"/>
        </w:rPr>
        <w:t>acciones de superación secundarias: conferencia especializada y la autopreparación facilitada con el diseño</w:t>
      </w:r>
      <w:r w:rsidRPr="00FB340C">
        <w:rPr>
          <w:iCs/>
          <w:sz w:val="22"/>
        </w:rPr>
        <w:t xml:space="preserve"> del </w:t>
      </w:r>
      <w:r w:rsidRPr="00FB340C">
        <w:rPr>
          <w:bCs/>
          <w:iCs/>
          <w:sz w:val="22"/>
        </w:rPr>
        <w:t>software educativo</w:t>
      </w:r>
      <w:r w:rsidRPr="00FB340C">
        <w:rPr>
          <w:b/>
          <w:bCs/>
          <w:iCs/>
          <w:sz w:val="22"/>
        </w:rPr>
        <w:t xml:space="preserve"> "PeritonitiSoft" </w:t>
      </w:r>
      <w:r w:rsidRPr="00FB340C">
        <w:rPr>
          <w:sz w:val="22"/>
        </w:rPr>
        <w:t xml:space="preserve">como soporte tecnológico. </w:t>
      </w:r>
    </w:p>
    <w:p w:rsidR="00C755A4" w:rsidRPr="00685EC3" w:rsidRDefault="00C755A4" w:rsidP="00685EC3">
      <w:pPr>
        <w:spacing w:line="350" w:lineRule="atLeast"/>
        <w:jc w:val="both"/>
        <w:rPr>
          <w:rFonts w:eastAsia="Times New Roman"/>
          <w:sz w:val="22"/>
          <w:lang w:eastAsia="es-ES"/>
        </w:rPr>
      </w:pPr>
      <w:r w:rsidRPr="00FB340C">
        <w:rPr>
          <w:sz w:val="22"/>
        </w:rPr>
        <w:t xml:space="preserve">Etapa </w:t>
      </w:r>
      <w:r w:rsidRPr="00FB340C">
        <w:rPr>
          <w:rFonts w:eastAsia="Times New Roman"/>
          <w:sz w:val="22"/>
          <w:lang w:eastAsia="es-ES"/>
        </w:rPr>
        <w:t>III. Ejecución</w:t>
      </w:r>
      <w:r w:rsidR="00685EC3">
        <w:rPr>
          <w:rFonts w:eastAsia="Times New Roman"/>
          <w:sz w:val="22"/>
          <w:lang w:eastAsia="es-ES"/>
        </w:rPr>
        <w:t xml:space="preserve"> (las </w:t>
      </w:r>
      <w:r w:rsidRPr="00FB340C">
        <w:rPr>
          <w:sz w:val="22"/>
          <w:lang w:val="es-ES_tradnl"/>
        </w:rPr>
        <w:t xml:space="preserve">acciones de superación planificadas </w:t>
      </w:r>
      <w:r w:rsidR="00685EC3">
        <w:rPr>
          <w:sz w:val="22"/>
          <w:lang w:val="es-ES_tradnl"/>
        </w:rPr>
        <w:t xml:space="preserve">se ejecutaron en los diferentes escenarios de educación </w:t>
      </w:r>
      <w:r w:rsidRPr="00FB340C">
        <w:rPr>
          <w:sz w:val="22"/>
          <w:lang w:val="es-ES_tradnl"/>
        </w:rPr>
        <w:t xml:space="preserve">en </w:t>
      </w:r>
      <w:r w:rsidR="00685EC3">
        <w:rPr>
          <w:sz w:val="22"/>
          <w:lang w:val="es-ES_tradnl"/>
        </w:rPr>
        <w:t xml:space="preserve">el trabajo: departamento de emergencia,  unidad quirúrgica, sala de cirugía y sala de terapia intensiva).  </w:t>
      </w:r>
    </w:p>
    <w:p w:rsidR="00C755A4" w:rsidRPr="00523914" w:rsidRDefault="00C755A4" w:rsidP="00523914">
      <w:pPr>
        <w:jc w:val="both"/>
        <w:rPr>
          <w:sz w:val="22"/>
          <w:lang w:val="es-ES_tradnl"/>
        </w:rPr>
      </w:pPr>
      <w:r w:rsidRPr="00FB340C">
        <w:rPr>
          <w:sz w:val="22"/>
        </w:rPr>
        <w:t xml:space="preserve">Etapa IV. </w:t>
      </w:r>
      <w:r w:rsidRPr="00FB340C">
        <w:rPr>
          <w:sz w:val="22"/>
          <w:lang w:val="es-ES_tradnl"/>
        </w:rPr>
        <w:t>Evaluación</w:t>
      </w:r>
      <w:r w:rsidR="00685EC3">
        <w:rPr>
          <w:sz w:val="22"/>
          <w:lang w:val="es-ES_tradnl"/>
        </w:rPr>
        <w:t xml:space="preserve"> (</w:t>
      </w:r>
      <w:r w:rsidR="00523914">
        <w:rPr>
          <w:sz w:val="22"/>
          <w:lang w:val="es-ES_tradnl"/>
        </w:rPr>
        <w:t>a</w:t>
      </w:r>
      <w:r w:rsidRPr="00FB340C">
        <w:rPr>
          <w:bCs/>
          <w:sz w:val="22"/>
        </w:rPr>
        <w:t>plicación de los  instrumentos de evaluación seleccionados: estudio de casos múltiples a través de una prueba de desempeño final, encuesta de satisfacción grupal y encuesta a</w:t>
      </w:r>
      <w:r w:rsidR="00523914">
        <w:rPr>
          <w:bCs/>
          <w:sz w:val="22"/>
        </w:rPr>
        <w:t xml:space="preserve"> jefes de servicios quirúrgicos). </w:t>
      </w:r>
      <w:r w:rsidRPr="00FB340C">
        <w:rPr>
          <w:bCs/>
          <w:sz w:val="22"/>
        </w:rPr>
        <w:t xml:space="preserve">                                                                                                                                                                                                                                     </w:t>
      </w:r>
    </w:p>
    <w:p w:rsidR="00C755A4" w:rsidRPr="00FB340C" w:rsidRDefault="00E00355" w:rsidP="00C755A4">
      <w:pPr>
        <w:tabs>
          <w:tab w:val="left" w:pos="426"/>
        </w:tabs>
        <w:autoSpaceDE w:val="0"/>
        <w:autoSpaceDN w:val="0"/>
        <w:adjustRightInd w:val="0"/>
        <w:spacing w:line="360" w:lineRule="auto"/>
        <w:contextualSpacing/>
        <w:jc w:val="both"/>
        <w:rPr>
          <w:sz w:val="22"/>
          <w:vertAlign w:val="superscript"/>
          <w:lang w:val="es-ES_tradnl"/>
        </w:rPr>
      </w:pPr>
      <w:r>
        <w:rPr>
          <w:bCs/>
          <w:sz w:val="22"/>
        </w:rPr>
        <w:lastRenderedPageBreak/>
        <w:t>El</w:t>
      </w:r>
      <w:r w:rsidR="00C755A4" w:rsidRPr="00FB340C">
        <w:rPr>
          <w:bCs/>
          <w:sz w:val="22"/>
        </w:rPr>
        <w:t xml:space="preserve"> plano contextual de la </w:t>
      </w:r>
      <w:r>
        <w:rPr>
          <w:bCs/>
          <w:sz w:val="22"/>
        </w:rPr>
        <w:t>representación gráfica</w:t>
      </w:r>
      <w:r w:rsidR="00C755A4" w:rsidRPr="00FB340C">
        <w:rPr>
          <w:bCs/>
          <w:sz w:val="22"/>
        </w:rPr>
        <w:t xml:space="preserve"> es donde se evidencia el mejoramiento del desempeño profesional y humano de los médicos tratantes de la </w:t>
      </w:r>
      <w:r w:rsidR="00C755A4" w:rsidRPr="00FB340C">
        <w:rPr>
          <w:sz w:val="22"/>
        </w:rPr>
        <w:t xml:space="preserve">peritonitis posoperatoria, luego de </w:t>
      </w:r>
      <w:r w:rsidR="00C755A4" w:rsidRPr="00FB340C">
        <w:rPr>
          <w:bCs/>
          <w:sz w:val="22"/>
        </w:rPr>
        <w:t xml:space="preserve">ejecutadas las </w:t>
      </w:r>
      <w:r>
        <w:rPr>
          <w:bCs/>
          <w:sz w:val="22"/>
        </w:rPr>
        <w:t xml:space="preserve">formas organizativas </w:t>
      </w:r>
      <w:r w:rsidR="00C755A4" w:rsidRPr="00FB340C">
        <w:rPr>
          <w:bCs/>
          <w:sz w:val="22"/>
        </w:rPr>
        <w:t>de superación seleccionadas</w:t>
      </w:r>
      <w:r>
        <w:rPr>
          <w:bCs/>
          <w:sz w:val="22"/>
        </w:rPr>
        <w:t xml:space="preserve">. </w:t>
      </w:r>
      <w:r w:rsidR="00C755A4" w:rsidRPr="00FB340C">
        <w:rPr>
          <w:bCs/>
          <w:sz w:val="22"/>
        </w:rPr>
        <w:t xml:space="preserve"> </w:t>
      </w:r>
    </w:p>
    <w:p w:rsidR="00C755A4" w:rsidRPr="00FB340C" w:rsidRDefault="00C755A4" w:rsidP="00C755A4">
      <w:pPr>
        <w:tabs>
          <w:tab w:val="left" w:pos="426"/>
        </w:tabs>
        <w:autoSpaceDE w:val="0"/>
        <w:autoSpaceDN w:val="0"/>
        <w:adjustRightInd w:val="0"/>
        <w:spacing w:line="360" w:lineRule="auto"/>
        <w:contextualSpacing/>
        <w:jc w:val="both"/>
        <w:rPr>
          <w:sz w:val="22"/>
          <w:vertAlign w:val="superscript"/>
          <w:lang w:val="es-ES_tradnl"/>
        </w:rPr>
      </w:pPr>
      <w:r w:rsidRPr="00FB340C">
        <w:rPr>
          <w:sz w:val="22"/>
        </w:rPr>
        <w:t xml:space="preserve"> </w:t>
      </w:r>
      <w:r w:rsidRPr="00FB340C">
        <w:rPr>
          <w:rFonts w:cs="Arial"/>
          <w:noProof/>
          <w:sz w:val="22"/>
          <w:lang w:val="es-ES" w:eastAsia="es-ES"/>
        </w:rPr>
        <w:drawing>
          <wp:inline distT="0" distB="0" distL="0" distR="0">
            <wp:extent cx="5619750" cy="3095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095625"/>
                    </a:xfrm>
                    <a:prstGeom prst="rect">
                      <a:avLst/>
                    </a:prstGeom>
                    <a:noFill/>
                    <a:ln>
                      <a:noFill/>
                    </a:ln>
                  </pic:spPr>
                </pic:pic>
              </a:graphicData>
            </a:graphic>
          </wp:inline>
        </w:drawing>
      </w:r>
      <w:r w:rsidRPr="00FB340C">
        <w:rPr>
          <w:sz w:val="22"/>
        </w:rPr>
        <w:t xml:space="preserve"> </w:t>
      </w:r>
    </w:p>
    <w:p w:rsidR="00C755A4" w:rsidRPr="00FB340C" w:rsidRDefault="00C755A4" w:rsidP="00C755A4">
      <w:pPr>
        <w:spacing w:after="0" w:line="360" w:lineRule="auto"/>
        <w:ind w:right="46"/>
        <w:jc w:val="both"/>
        <w:rPr>
          <w:rFonts w:eastAsia="Times New Roman"/>
          <w:sz w:val="22"/>
          <w:lang w:eastAsia="es-ES"/>
        </w:rPr>
      </w:pPr>
    </w:p>
    <w:p w:rsidR="00C755A4" w:rsidRPr="00FB340C" w:rsidRDefault="00C755A4" w:rsidP="00C755A4">
      <w:pPr>
        <w:tabs>
          <w:tab w:val="left" w:pos="284"/>
        </w:tabs>
        <w:suppressAutoHyphens/>
        <w:spacing w:line="240" w:lineRule="auto"/>
        <w:jc w:val="both"/>
        <w:rPr>
          <w:bCs/>
          <w:sz w:val="22"/>
        </w:rPr>
      </w:pPr>
      <w:r w:rsidRPr="00FB340C">
        <w:rPr>
          <w:b/>
          <w:sz w:val="22"/>
        </w:rPr>
        <w:t>Fig. 1.</w:t>
      </w:r>
      <w:r w:rsidRPr="00FB340C">
        <w:rPr>
          <w:sz w:val="22"/>
        </w:rPr>
        <w:t xml:space="preserve"> Estructura de la </w:t>
      </w:r>
      <w:r w:rsidRPr="00FB340C">
        <w:rPr>
          <w:bCs/>
          <w:sz w:val="22"/>
        </w:rPr>
        <w:t xml:space="preserve">estrategia de superación propuesta </w:t>
      </w:r>
    </w:p>
    <w:p w:rsidR="00C755A4" w:rsidRPr="00FB340C" w:rsidRDefault="00C755A4" w:rsidP="00C755A4">
      <w:pPr>
        <w:pStyle w:val="Prrafodelista"/>
        <w:tabs>
          <w:tab w:val="left" w:pos="360"/>
        </w:tabs>
        <w:spacing w:line="360" w:lineRule="auto"/>
        <w:ind w:left="0"/>
        <w:jc w:val="both"/>
        <w:rPr>
          <w:rFonts w:ascii="Verdana" w:hAnsi="Verdana"/>
          <w:bCs/>
          <w:sz w:val="22"/>
          <w:szCs w:val="22"/>
        </w:rPr>
      </w:pPr>
    </w:p>
    <w:p w:rsidR="00C755A4" w:rsidRPr="00FB340C" w:rsidRDefault="00076445" w:rsidP="00C755A4">
      <w:pPr>
        <w:tabs>
          <w:tab w:val="left" w:pos="284"/>
        </w:tabs>
        <w:suppressAutoHyphens/>
        <w:spacing w:line="240" w:lineRule="auto"/>
        <w:jc w:val="both"/>
        <w:rPr>
          <w:sz w:val="22"/>
        </w:rPr>
      </w:pPr>
      <w:r>
        <w:rPr>
          <w:sz w:val="22"/>
        </w:rPr>
        <w:t>Se destacan como</w:t>
      </w:r>
      <w:r w:rsidR="00C755A4" w:rsidRPr="00FB340C">
        <w:rPr>
          <w:sz w:val="22"/>
        </w:rPr>
        <w:t xml:space="preserve"> cualidades de la estrategia de superación propuesta: </w:t>
      </w:r>
      <w:r>
        <w:rPr>
          <w:sz w:val="22"/>
        </w:rPr>
        <w:t xml:space="preserve">ser </w:t>
      </w:r>
    </w:p>
    <w:p w:rsidR="00C755A4" w:rsidRPr="00FB340C" w:rsidRDefault="00076445" w:rsidP="00076445">
      <w:pPr>
        <w:pStyle w:val="Prrafodelista"/>
        <w:tabs>
          <w:tab w:val="left" w:pos="360"/>
        </w:tabs>
        <w:adjustRightInd w:val="0"/>
        <w:spacing w:line="360" w:lineRule="auto"/>
        <w:ind w:left="0"/>
        <w:jc w:val="both"/>
        <w:rPr>
          <w:rFonts w:ascii="Verdana" w:hAnsi="Verdana"/>
          <w:sz w:val="22"/>
          <w:szCs w:val="22"/>
        </w:rPr>
      </w:pPr>
      <w:r>
        <w:rPr>
          <w:rFonts w:ascii="Verdana" w:eastAsia="Calibri" w:hAnsi="Verdana"/>
          <w:sz w:val="22"/>
          <w:szCs w:val="22"/>
        </w:rPr>
        <w:t>s</w:t>
      </w:r>
      <w:r w:rsidR="00C755A4" w:rsidRPr="00FB340C">
        <w:rPr>
          <w:rFonts w:ascii="Verdana" w:eastAsia="Calibri" w:hAnsi="Verdana"/>
          <w:sz w:val="22"/>
          <w:szCs w:val="22"/>
        </w:rPr>
        <w:t>istémica</w:t>
      </w:r>
      <w:r>
        <w:rPr>
          <w:rFonts w:ascii="Verdana" w:eastAsia="Calibri" w:hAnsi="Verdana"/>
          <w:sz w:val="22"/>
          <w:szCs w:val="22"/>
        </w:rPr>
        <w:t>, f</w:t>
      </w:r>
      <w:r w:rsidR="00C755A4" w:rsidRPr="00FB340C">
        <w:rPr>
          <w:rFonts w:ascii="Verdana" w:eastAsia="Calibri" w:hAnsi="Verdana"/>
          <w:sz w:val="22"/>
          <w:szCs w:val="22"/>
        </w:rPr>
        <w:t>lexible</w:t>
      </w:r>
      <w:r>
        <w:rPr>
          <w:rFonts w:ascii="Verdana" w:eastAsia="Calibri" w:hAnsi="Verdana"/>
          <w:sz w:val="22"/>
          <w:szCs w:val="22"/>
        </w:rPr>
        <w:t>, t</w:t>
      </w:r>
      <w:r w:rsidR="00C755A4" w:rsidRPr="00FB340C">
        <w:rPr>
          <w:rFonts w:ascii="Verdana" w:hAnsi="Verdana"/>
          <w:sz w:val="22"/>
          <w:szCs w:val="22"/>
        </w:rPr>
        <w:t>ransformadora</w:t>
      </w:r>
      <w:r>
        <w:rPr>
          <w:rFonts w:ascii="Verdana" w:hAnsi="Verdana"/>
          <w:sz w:val="22"/>
          <w:szCs w:val="22"/>
        </w:rPr>
        <w:t>, c</w:t>
      </w:r>
      <w:r w:rsidR="00C755A4" w:rsidRPr="00FB340C">
        <w:rPr>
          <w:rFonts w:ascii="Verdana" w:eastAsia="Calibri" w:hAnsi="Verdana"/>
          <w:sz w:val="22"/>
          <w:szCs w:val="22"/>
        </w:rPr>
        <w:t>ontextualizada</w:t>
      </w:r>
      <w:r>
        <w:rPr>
          <w:rFonts w:ascii="Verdana" w:eastAsia="Calibri" w:hAnsi="Verdana"/>
          <w:sz w:val="22"/>
          <w:szCs w:val="22"/>
        </w:rPr>
        <w:t>, d</w:t>
      </w:r>
      <w:r w:rsidR="00C755A4" w:rsidRPr="00FB340C">
        <w:rPr>
          <w:rFonts w:ascii="Verdana" w:hAnsi="Verdana"/>
          <w:sz w:val="22"/>
          <w:szCs w:val="22"/>
        </w:rPr>
        <w:t>inámica</w:t>
      </w:r>
      <w:r>
        <w:rPr>
          <w:rFonts w:ascii="Verdana" w:hAnsi="Verdana"/>
          <w:sz w:val="22"/>
          <w:szCs w:val="22"/>
        </w:rPr>
        <w:t xml:space="preserve">, </w:t>
      </w:r>
      <w:r>
        <w:rPr>
          <w:rFonts w:ascii="Verdana" w:eastAsia="Calibri" w:hAnsi="Verdana"/>
          <w:sz w:val="22"/>
          <w:szCs w:val="22"/>
        </w:rPr>
        <w:t>h</w:t>
      </w:r>
      <w:r w:rsidR="00C755A4" w:rsidRPr="00FB340C">
        <w:rPr>
          <w:rFonts w:ascii="Verdana" w:eastAsia="Calibri" w:hAnsi="Verdana"/>
          <w:sz w:val="22"/>
          <w:szCs w:val="22"/>
        </w:rPr>
        <w:t>umanista</w:t>
      </w:r>
      <w:r>
        <w:rPr>
          <w:rFonts w:ascii="Verdana" w:eastAsia="Calibri" w:hAnsi="Verdana"/>
          <w:sz w:val="22"/>
          <w:szCs w:val="22"/>
        </w:rPr>
        <w:t>, i</w:t>
      </w:r>
      <w:r w:rsidR="00C755A4" w:rsidRPr="00FB340C">
        <w:rPr>
          <w:rFonts w:ascii="Verdana" w:eastAsia="Calibri" w:hAnsi="Verdana"/>
          <w:sz w:val="22"/>
          <w:szCs w:val="22"/>
        </w:rPr>
        <w:t>nterdisciplinaria</w:t>
      </w:r>
      <w:r>
        <w:rPr>
          <w:rFonts w:ascii="Verdana" w:eastAsia="Calibri" w:hAnsi="Verdana"/>
          <w:sz w:val="22"/>
          <w:szCs w:val="22"/>
        </w:rPr>
        <w:t xml:space="preserve"> y f</w:t>
      </w:r>
      <w:r w:rsidR="00C755A4" w:rsidRPr="00FB340C">
        <w:rPr>
          <w:rFonts w:ascii="Verdana" w:hAnsi="Verdana"/>
          <w:sz w:val="22"/>
          <w:szCs w:val="22"/>
        </w:rPr>
        <w:t>ormativa</w:t>
      </w:r>
      <w:r>
        <w:rPr>
          <w:rFonts w:ascii="Verdana" w:hAnsi="Verdana"/>
          <w:sz w:val="22"/>
          <w:szCs w:val="22"/>
        </w:rPr>
        <w:t xml:space="preserve">. Se identifican en la representación gráfica de  </w:t>
      </w:r>
      <w:r w:rsidR="00C755A4" w:rsidRPr="00FB340C">
        <w:rPr>
          <w:rFonts w:ascii="Verdana" w:hAnsi="Verdana"/>
          <w:sz w:val="22"/>
          <w:szCs w:val="22"/>
        </w:rPr>
        <w:t xml:space="preserve">la estrategia </w:t>
      </w:r>
      <w:r w:rsidR="00C755A4" w:rsidRPr="00FB340C">
        <w:rPr>
          <w:rFonts w:ascii="Verdana" w:eastAsia="SimSun" w:hAnsi="Verdana"/>
          <w:sz w:val="22"/>
          <w:szCs w:val="22"/>
        </w:rPr>
        <w:t xml:space="preserve">las relaciones esenciales </w:t>
      </w:r>
      <w:r w:rsidR="00C755A4" w:rsidRPr="00FB340C">
        <w:rPr>
          <w:rFonts w:ascii="Verdana" w:hAnsi="Verdana"/>
          <w:sz w:val="22"/>
          <w:szCs w:val="22"/>
        </w:rPr>
        <w:t>de jerarquización,</w:t>
      </w:r>
      <w:r w:rsidR="00C755A4" w:rsidRPr="00FB340C">
        <w:rPr>
          <w:rFonts w:ascii="Verdana" w:hAnsi="Verdana"/>
          <w:b/>
          <w:sz w:val="22"/>
          <w:szCs w:val="22"/>
        </w:rPr>
        <w:t xml:space="preserve"> </w:t>
      </w:r>
      <w:r w:rsidR="00C755A4" w:rsidRPr="00FB340C">
        <w:rPr>
          <w:rFonts w:ascii="Verdana" w:hAnsi="Verdana"/>
          <w:sz w:val="22"/>
          <w:szCs w:val="22"/>
        </w:rPr>
        <w:t>ya que se diseña a partir de</w:t>
      </w:r>
      <w:r w:rsidR="00C755A4" w:rsidRPr="00FB340C">
        <w:rPr>
          <w:rFonts w:ascii="Verdana" w:hAnsi="Verdana"/>
          <w:b/>
          <w:sz w:val="22"/>
          <w:szCs w:val="22"/>
        </w:rPr>
        <w:t xml:space="preserve"> </w:t>
      </w:r>
      <w:r w:rsidR="00C755A4" w:rsidRPr="00FB340C">
        <w:rPr>
          <w:rFonts w:ascii="Verdana" w:hAnsi="Verdana"/>
          <w:sz w:val="22"/>
          <w:szCs w:val="22"/>
        </w:rPr>
        <w:t xml:space="preserve">una contradicción </w:t>
      </w:r>
      <w:r>
        <w:rPr>
          <w:rFonts w:ascii="Verdana" w:hAnsi="Verdana"/>
          <w:sz w:val="22"/>
          <w:szCs w:val="22"/>
        </w:rPr>
        <w:t>que jerarquiza todas las etapas (</w:t>
      </w:r>
      <w:r w:rsidR="00C755A4" w:rsidRPr="00FB340C">
        <w:rPr>
          <w:rFonts w:ascii="Verdana" w:hAnsi="Verdana"/>
          <w:sz w:val="22"/>
          <w:szCs w:val="22"/>
        </w:rPr>
        <w:t>la exigencia social</w:t>
      </w:r>
      <w:r w:rsidR="00C755A4" w:rsidRPr="00FB340C">
        <w:rPr>
          <w:rFonts w:ascii="Verdana" w:hAnsi="Verdana"/>
          <w:b/>
          <w:sz w:val="22"/>
          <w:szCs w:val="22"/>
        </w:rPr>
        <w:t xml:space="preserve"> </w:t>
      </w:r>
      <w:r w:rsidR="00C755A4" w:rsidRPr="00FB340C">
        <w:rPr>
          <w:rFonts w:ascii="Verdana" w:hAnsi="Verdana"/>
          <w:sz w:val="22"/>
          <w:szCs w:val="22"/>
        </w:rPr>
        <w:t>del diagnóstico temprano de la peritonitis posoperatoria que precisa reoperación urgente</w:t>
      </w:r>
      <w:r w:rsidR="00C755A4" w:rsidRPr="00FB340C">
        <w:rPr>
          <w:rFonts w:ascii="Verdana" w:hAnsi="Verdana"/>
          <w:b/>
          <w:sz w:val="22"/>
          <w:szCs w:val="22"/>
        </w:rPr>
        <w:t xml:space="preserve"> </w:t>
      </w:r>
      <w:r w:rsidR="00C755A4" w:rsidRPr="00FB340C">
        <w:rPr>
          <w:rFonts w:ascii="Verdana" w:hAnsi="Verdana"/>
          <w:sz w:val="22"/>
          <w:szCs w:val="22"/>
        </w:rPr>
        <w:t>jerarquiza las acciones de superación para el desarrollo de habilidades en el método clínico que lo garantiza</w:t>
      </w:r>
      <w:r>
        <w:rPr>
          <w:rFonts w:ascii="Verdana" w:hAnsi="Verdana"/>
          <w:sz w:val="22"/>
          <w:szCs w:val="22"/>
        </w:rPr>
        <w:t>),</w:t>
      </w:r>
      <w:r w:rsidR="00C755A4" w:rsidRPr="00FB340C">
        <w:rPr>
          <w:rFonts w:ascii="Verdana" w:hAnsi="Verdana"/>
          <w:sz w:val="22"/>
          <w:szCs w:val="22"/>
        </w:rPr>
        <w:t xml:space="preserve">  de subordinación</w:t>
      </w:r>
      <w:r>
        <w:rPr>
          <w:rFonts w:ascii="Verdana" w:hAnsi="Verdana"/>
          <w:sz w:val="22"/>
          <w:szCs w:val="22"/>
        </w:rPr>
        <w:t xml:space="preserve"> ya </w:t>
      </w:r>
      <w:r w:rsidR="00C755A4" w:rsidRPr="00FB340C">
        <w:rPr>
          <w:rFonts w:ascii="Verdana" w:hAnsi="Verdana"/>
          <w:sz w:val="22"/>
          <w:szCs w:val="22"/>
        </w:rPr>
        <w:t>que cada etapa necesita el resultado de la anterior lo cual garantiza la secu</w:t>
      </w:r>
      <w:r>
        <w:rPr>
          <w:rFonts w:ascii="Verdana" w:hAnsi="Verdana"/>
          <w:sz w:val="22"/>
          <w:szCs w:val="22"/>
        </w:rPr>
        <w:t>encia del proceso y</w:t>
      </w:r>
      <w:r w:rsidR="00C755A4" w:rsidRPr="00FB340C">
        <w:rPr>
          <w:rFonts w:ascii="Verdana" w:hAnsi="Verdana"/>
          <w:sz w:val="22"/>
          <w:szCs w:val="22"/>
        </w:rPr>
        <w:t xml:space="preserve"> las acciones de superación se subordinan a los objetivos de cada etapa y cada uno de los componentes de la estrategia se subordina al diagnóstico inicial</w:t>
      </w:r>
      <w:r>
        <w:rPr>
          <w:rFonts w:ascii="Verdana" w:hAnsi="Verdana"/>
          <w:color w:val="FF0000"/>
          <w:sz w:val="22"/>
          <w:szCs w:val="22"/>
        </w:rPr>
        <w:t xml:space="preserve"> </w:t>
      </w:r>
      <w:r w:rsidRPr="00076445">
        <w:rPr>
          <w:rFonts w:ascii="Verdana" w:hAnsi="Verdana"/>
          <w:sz w:val="22"/>
          <w:szCs w:val="22"/>
        </w:rPr>
        <w:t>y</w:t>
      </w:r>
      <w:r>
        <w:rPr>
          <w:rFonts w:ascii="Verdana" w:hAnsi="Verdana"/>
          <w:color w:val="FF0000"/>
          <w:sz w:val="22"/>
          <w:szCs w:val="22"/>
        </w:rPr>
        <w:t xml:space="preserve"> </w:t>
      </w:r>
      <w:r w:rsidR="00C755A4" w:rsidRPr="00FB340C">
        <w:rPr>
          <w:rFonts w:ascii="Verdana" w:hAnsi="Verdana"/>
          <w:sz w:val="22"/>
          <w:szCs w:val="22"/>
        </w:rPr>
        <w:t>de coordinación</w:t>
      </w:r>
      <w:r>
        <w:rPr>
          <w:rFonts w:ascii="Verdana" w:hAnsi="Verdana"/>
          <w:sz w:val="22"/>
          <w:szCs w:val="22"/>
        </w:rPr>
        <w:t xml:space="preserve"> ya que</w:t>
      </w:r>
      <w:r w:rsidR="00C755A4" w:rsidRPr="00FB340C">
        <w:rPr>
          <w:rFonts w:ascii="Verdana" w:hAnsi="Verdana"/>
          <w:sz w:val="22"/>
          <w:szCs w:val="22"/>
        </w:rPr>
        <w:t xml:space="preserve"> están interrelacionadas las acciones en cada una de las etapas y conducen a la consecución del objetivo propuesto. Con la estrategia que se propone se pasa </w:t>
      </w:r>
      <w:r w:rsidR="00C755A4" w:rsidRPr="00FB340C">
        <w:rPr>
          <w:rFonts w:ascii="Verdana" w:hAnsi="Verdana"/>
          <w:sz w:val="22"/>
          <w:szCs w:val="22"/>
        </w:rPr>
        <w:lastRenderedPageBreak/>
        <w:t>del estado actual con insuficiencias del desempeño al estado deseado, es decir, al desarrollo de las habilidades procedimentales diagnósticas y terapéuticas, con énfasis en el método clínico</w:t>
      </w:r>
      <w:r>
        <w:rPr>
          <w:rFonts w:ascii="Verdana" w:hAnsi="Verdana"/>
          <w:sz w:val="22"/>
          <w:szCs w:val="22"/>
        </w:rPr>
        <w:t>-epidemiológico</w:t>
      </w:r>
      <w:r w:rsidR="00C755A4" w:rsidRPr="00FB340C">
        <w:rPr>
          <w:rFonts w:ascii="Verdana" w:hAnsi="Verdana"/>
          <w:sz w:val="22"/>
          <w:szCs w:val="22"/>
        </w:rPr>
        <w:t xml:space="preserve"> como expresión del óptimo desempeño profesional de los cirujanos. </w:t>
      </w:r>
    </w:p>
    <w:p w:rsidR="00C755A4" w:rsidRPr="00FB340C" w:rsidRDefault="00C755A4" w:rsidP="00C755A4">
      <w:pPr>
        <w:spacing w:after="0" w:line="360" w:lineRule="auto"/>
        <w:jc w:val="both"/>
        <w:rPr>
          <w:sz w:val="22"/>
        </w:rPr>
      </w:pPr>
      <w:r w:rsidRPr="00FB340C">
        <w:rPr>
          <w:sz w:val="22"/>
        </w:rPr>
        <w:t>La constatación de la transformación positiva del nivel de desempeño de los cirujanos del referido hospital fue posible con la aplicación de tres instrumentos: estudio de casos múltiples,</w:t>
      </w:r>
      <w:r w:rsidRPr="00FB340C">
        <w:rPr>
          <w:bCs/>
          <w:sz w:val="22"/>
        </w:rPr>
        <w:t xml:space="preserve"> a través de una prueba de desempeño final</w:t>
      </w:r>
      <w:r w:rsidRPr="00FB340C">
        <w:rPr>
          <w:sz w:val="22"/>
        </w:rPr>
        <w:t>, cuestionario de satisfacción grupal y cuestionario a jefes de servicios quirúrgicos</w:t>
      </w:r>
      <w:r w:rsidR="00076445">
        <w:rPr>
          <w:sz w:val="22"/>
        </w:rPr>
        <w:t xml:space="preserve"> donde se evidenció el grado de desarrollo alto alcanzado por la variable de estudio</w:t>
      </w:r>
      <w:r w:rsidR="000A3877">
        <w:rPr>
          <w:sz w:val="22"/>
        </w:rPr>
        <w:t xml:space="preserve"> que inicialmente era del 60 % y al final de la implementación de la estrategia se alcanzó el 100 %.</w:t>
      </w:r>
    </w:p>
    <w:p w:rsidR="00C755A4" w:rsidRPr="00FB340C" w:rsidRDefault="00C755A4" w:rsidP="00C755A4">
      <w:pPr>
        <w:pStyle w:val="Prrafodelista"/>
        <w:tabs>
          <w:tab w:val="left" w:pos="360"/>
        </w:tabs>
        <w:spacing w:line="360" w:lineRule="auto"/>
        <w:ind w:left="0"/>
        <w:jc w:val="both"/>
        <w:rPr>
          <w:rFonts w:ascii="Verdana" w:hAnsi="Verdana"/>
          <w:sz w:val="22"/>
          <w:szCs w:val="22"/>
        </w:rPr>
      </w:pPr>
      <w:r w:rsidRPr="00FB340C">
        <w:rPr>
          <w:rFonts w:ascii="Verdana" w:hAnsi="Verdana"/>
          <w:sz w:val="22"/>
          <w:szCs w:val="22"/>
        </w:rPr>
        <w:t>Los resultados tanto de la encuesta de satisfacción grupal, como de la encuesta a jefes de servicios quirúrgicos, realizadas a través de cuestionarios creados al efecto, resultaron de Muy satisfechos. El empoderamiento de saberes sobre peritonitis posoperatoria, posibilitó el desarrollo de habilidades procedimentales invariantes para el diagnóstico temprano y la terapéutica específica, de tan grave complicación</w:t>
      </w:r>
      <w:proofErr w:type="gramStart"/>
      <w:r w:rsidRPr="00FB340C">
        <w:rPr>
          <w:rFonts w:ascii="Verdana" w:hAnsi="Verdana"/>
          <w:sz w:val="22"/>
          <w:szCs w:val="22"/>
        </w:rPr>
        <w:t>.</w:t>
      </w:r>
      <w:r w:rsidRPr="00FB340C">
        <w:rPr>
          <w:rFonts w:ascii="Verdana" w:hAnsi="Verdana"/>
          <w:sz w:val="22"/>
          <w:szCs w:val="22"/>
          <w:vertAlign w:val="superscript"/>
        </w:rPr>
        <w:t>(</w:t>
      </w:r>
      <w:proofErr w:type="gramEnd"/>
      <w:r w:rsidRPr="00FB340C">
        <w:rPr>
          <w:rFonts w:ascii="Verdana" w:hAnsi="Verdana"/>
          <w:sz w:val="22"/>
          <w:szCs w:val="22"/>
          <w:vertAlign w:val="superscript"/>
        </w:rPr>
        <w:t>22, 23)</w:t>
      </w:r>
      <w:r w:rsidRPr="00FB340C">
        <w:rPr>
          <w:rFonts w:ascii="Verdana" w:hAnsi="Verdana"/>
          <w:sz w:val="22"/>
          <w:szCs w:val="22"/>
        </w:rPr>
        <w:t xml:space="preserve">  </w:t>
      </w:r>
    </w:p>
    <w:p w:rsidR="00C755A4" w:rsidRPr="00FB340C" w:rsidRDefault="00C755A4" w:rsidP="00C755A4">
      <w:pPr>
        <w:tabs>
          <w:tab w:val="left" w:pos="284"/>
        </w:tabs>
        <w:suppressAutoHyphens/>
        <w:spacing w:line="240" w:lineRule="auto"/>
        <w:jc w:val="both"/>
        <w:rPr>
          <w:sz w:val="22"/>
        </w:rPr>
      </w:pPr>
    </w:p>
    <w:p w:rsidR="00C755A4" w:rsidRPr="00FB340C" w:rsidRDefault="00C755A4" w:rsidP="00C755A4">
      <w:pPr>
        <w:jc w:val="both"/>
        <w:rPr>
          <w:b/>
          <w:sz w:val="22"/>
        </w:rPr>
      </w:pPr>
      <w:r w:rsidRPr="00FB340C">
        <w:rPr>
          <w:b/>
          <w:sz w:val="22"/>
        </w:rPr>
        <w:t>Conclusiones</w:t>
      </w:r>
    </w:p>
    <w:p w:rsidR="00C755A4" w:rsidRPr="00FB340C" w:rsidRDefault="00C755A4" w:rsidP="00C755A4">
      <w:pPr>
        <w:autoSpaceDE w:val="0"/>
        <w:autoSpaceDN w:val="0"/>
        <w:adjustRightInd w:val="0"/>
        <w:spacing w:after="0" w:line="360" w:lineRule="auto"/>
        <w:jc w:val="both"/>
        <w:rPr>
          <w:sz w:val="22"/>
        </w:rPr>
      </w:pPr>
      <w:r>
        <w:rPr>
          <w:sz w:val="22"/>
        </w:rPr>
        <w:t>La</w:t>
      </w:r>
      <w:r w:rsidRPr="00FB340C">
        <w:rPr>
          <w:sz w:val="22"/>
        </w:rPr>
        <w:t xml:space="preserve"> estrategia de superación propuesta determina relaciones esenciales que enriquecen la bases epistémicas en un área específica de la formación permanente y continuada de la Cirugía. Las acciones de superación planificadas están dirigidas a los cirujanos e intencionadas al desarrollo de habilidades procedimentales invariantes diagnósticas y terapéuticas en la peritonitis posoperatoria, lo cual contribuye al mejoramiento del desempeño profesional y humano. El desarrollo de habilidades del método clínico</w:t>
      </w:r>
      <w:r>
        <w:rPr>
          <w:sz w:val="22"/>
        </w:rPr>
        <w:t xml:space="preserve"> epidemiológico</w:t>
      </w:r>
      <w:r w:rsidRPr="00FB340C">
        <w:rPr>
          <w:sz w:val="22"/>
        </w:rPr>
        <w:t xml:space="preserve"> para el diagnóstico temprano de la complicación y el enfoque interdisciplinar integran saberes y haceres entre los profesionales a los que la peritonitis posoperatoria le es inherente y  la utilización de las TIC para el aprendizaje basado en problemas, distinguen la propuesta de estrategia de superación.  Los resultados de la implementación reconocen la validez, pertinencia, sostenibilidad y sustentabilidad de la estrategia, en pos de la calidad de los servicios médicos quirúrgicos prestados.</w:t>
      </w:r>
    </w:p>
    <w:p w:rsidR="00C755A4" w:rsidRPr="00FB340C" w:rsidRDefault="00C755A4" w:rsidP="00C755A4">
      <w:pPr>
        <w:autoSpaceDE w:val="0"/>
        <w:autoSpaceDN w:val="0"/>
        <w:adjustRightInd w:val="0"/>
        <w:spacing w:after="0" w:line="360" w:lineRule="auto"/>
        <w:jc w:val="both"/>
        <w:rPr>
          <w:sz w:val="22"/>
        </w:rPr>
      </w:pPr>
    </w:p>
    <w:p w:rsidR="00C755A4" w:rsidRPr="00FB340C" w:rsidRDefault="00C755A4" w:rsidP="00C755A4">
      <w:pPr>
        <w:jc w:val="both"/>
        <w:rPr>
          <w:sz w:val="22"/>
        </w:rPr>
      </w:pPr>
      <w:r w:rsidRPr="00FB340C">
        <w:rPr>
          <w:b/>
          <w:sz w:val="22"/>
        </w:rPr>
        <w:lastRenderedPageBreak/>
        <w:t>Referencias bibliográficas</w:t>
      </w:r>
    </w:p>
    <w:p w:rsidR="00C755A4" w:rsidRPr="00FB340C" w:rsidRDefault="00C755A4" w:rsidP="00C755A4">
      <w:pPr>
        <w:spacing w:line="360" w:lineRule="auto"/>
        <w:jc w:val="both"/>
        <w:rPr>
          <w:sz w:val="22"/>
        </w:rPr>
      </w:pPr>
      <w:r w:rsidRPr="00FB340C">
        <w:rPr>
          <w:sz w:val="22"/>
        </w:rPr>
        <w:t>1-</w:t>
      </w:r>
      <w:r w:rsidRPr="00FB340C">
        <w:rPr>
          <w:rFonts w:eastAsia="SimSun"/>
          <w:sz w:val="22"/>
          <w:lang w:eastAsia="es-ES"/>
        </w:rPr>
        <w:t>Ministerio de Educación Superior. Manual para la Gestión del Posgrado. Instrucción No. 01/2020. Capítulo III de la Superación Profesional de Posgrado, sección primera, de las formas organizativas para impartir superación profesional de posgrado,                       artículo 18.</w:t>
      </w:r>
      <w:r w:rsidRPr="00FB340C">
        <w:rPr>
          <w:sz w:val="22"/>
        </w:rPr>
        <w:t xml:space="preserve"> [</w:t>
      </w:r>
      <w:proofErr w:type="gramStart"/>
      <w:r>
        <w:rPr>
          <w:sz w:val="22"/>
        </w:rPr>
        <w:t>citado</w:t>
      </w:r>
      <w:proofErr w:type="gramEnd"/>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Disponible en:                                                                                           </w:t>
      </w:r>
      <w:hyperlink r:id="rId9" w:tgtFrame="_blank" w:history="1">
        <w:r w:rsidRPr="00FB340C">
          <w:rPr>
            <w:rStyle w:val="Hipervnculo"/>
            <w:sz w:val="22"/>
          </w:rPr>
          <w:t>http://media.cubadebate.cu/wp-content/uploads/2019/01/Constitucion-Cuba-2019.pdf</w:t>
        </w:r>
      </w:hyperlink>
      <w:r w:rsidRPr="00FB340C">
        <w:rPr>
          <w:sz w:val="22"/>
        </w:rPr>
        <w:t xml:space="preserve"> </w:t>
      </w:r>
    </w:p>
    <w:p w:rsidR="00C755A4" w:rsidRPr="00FB340C" w:rsidRDefault="00C755A4" w:rsidP="00C755A4">
      <w:pPr>
        <w:autoSpaceDE w:val="0"/>
        <w:autoSpaceDN w:val="0"/>
        <w:adjustRightInd w:val="0"/>
        <w:spacing w:after="0" w:line="360" w:lineRule="auto"/>
        <w:jc w:val="both"/>
        <w:rPr>
          <w:bCs/>
          <w:sz w:val="22"/>
        </w:rPr>
      </w:pPr>
      <w:r w:rsidRPr="00FB340C">
        <w:rPr>
          <w:sz w:val="22"/>
        </w:rPr>
        <w:t>2-</w:t>
      </w:r>
      <w:r w:rsidRPr="00FB340C">
        <w:rPr>
          <w:bCs/>
          <w:sz w:val="22"/>
          <w:lang w:eastAsia="es-ES"/>
        </w:rPr>
        <w:t xml:space="preserve">Ministerio de Educación Superior. </w:t>
      </w:r>
      <w:r w:rsidRPr="00FB340C">
        <w:rPr>
          <w:rFonts w:eastAsia="Times New Roman"/>
          <w:sz w:val="22"/>
        </w:rPr>
        <w:t xml:space="preserve">Resolución No. 140/2019 </w:t>
      </w:r>
      <w:r w:rsidRPr="00FB340C">
        <w:rPr>
          <w:rFonts w:eastAsia="Times New Roman"/>
          <w:bCs/>
          <w:sz w:val="22"/>
        </w:rPr>
        <w:t>Reglamento de la Educación de Posgrado de la República de Cuba.</w:t>
      </w:r>
      <w:r w:rsidRPr="00FB340C">
        <w:rPr>
          <w:bCs/>
          <w:sz w:val="22"/>
          <w:lang w:eastAsia="es-ES"/>
        </w:rPr>
        <w:t xml:space="preserve"> </w:t>
      </w:r>
      <w:r w:rsidRPr="00FB340C">
        <w:rPr>
          <w:rFonts w:eastAsia="Times New Roman"/>
          <w:sz w:val="22"/>
        </w:rPr>
        <w:t>(GOC-2019-776-O65).</w:t>
      </w:r>
      <w:r w:rsidRPr="00FB340C">
        <w:rPr>
          <w:sz w:val="22"/>
        </w:rPr>
        <w:t xml:space="preserve"> [</w:t>
      </w:r>
      <w:proofErr w:type="gramStart"/>
      <w:r>
        <w:rPr>
          <w:sz w:val="22"/>
        </w:rPr>
        <w:t>citado</w:t>
      </w:r>
      <w:proofErr w:type="gramEnd"/>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Disponible en: </w:t>
      </w:r>
    </w:p>
    <w:p w:rsidR="00C755A4" w:rsidRPr="00FB340C" w:rsidRDefault="00C755A4" w:rsidP="00C755A4">
      <w:pPr>
        <w:autoSpaceDE w:val="0"/>
        <w:autoSpaceDN w:val="0"/>
        <w:adjustRightInd w:val="0"/>
        <w:spacing w:after="0" w:line="360" w:lineRule="auto"/>
        <w:jc w:val="both"/>
        <w:rPr>
          <w:sz w:val="22"/>
        </w:rPr>
      </w:pPr>
      <w:hyperlink r:id="rId10" w:history="1">
        <w:r w:rsidRPr="00FB340C">
          <w:rPr>
            <w:rStyle w:val="Hipervnculo"/>
            <w:sz w:val="22"/>
          </w:rPr>
          <w:t>http://www.gacetaoficial.gob.cu/pdf/GOC-2019-065.pdf</w:t>
        </w:r>
      </w:hyperlink>
      <w:r w:rsidRPr="00FB340C">
        <w:rPr>
          <w:sz w:val="22"/>
        </w:rPr>
        <w:t xml:space="preserve"> </w:t>
      </w:r>
    </w:p>
    <w:p w:rsidR="00C755A4" w:rsidRPr="00FB340C" w:rsidRDefault="00C755A4" w:rsidP="00C755A4">
      <w:pPr>
        <w:spacing w:line="360" w:lineRule="auto"/>
        <w:jc w:val="both"/>
        <w:rPr>
          <w:rStyle w:val="Hipervnculo"/>
          <w:color w:val="auto"/>
          <w:sz w:val="22"/>
        </w:rPr>
      </w:pPr>
      <w:r w:rsidRPr="00FB340C">
        <w:rPr>
          <w:sz w:val="22"/>
        </w:rPr>
        <w:t>3-</w:t>
      </w:r>
      <w:r w:rsidRPr="00FB340C">
        <w:rPr>
          <w:color w:val="000000"/>
          <w:sz w:val="22"/>
        </w:rPr>
        <w:t xml:space="preserve">Salas RS, Salas L, Salas A. Las competencias y la educación médica cubana.                     La Habana: Editorial Ciencias Médicas. 2022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Disponible en: </w:t>
      </w:r>
      <w:hyperlink r:id="rId11" w:history="1">
        <w:r w:rsidRPr="00FB340C">
          <w:rPr>
            <w:rStyle w:val="Hipervnculo"/>
            <w:sz w:val="22"/>
          </w:rPr>
          <w:t>http://www.bvscuba.sld.cu/libro/las-competencias-y-la-educacion-medica-cubana/</w:t>
        </w:r>
      </w:hyperlink>
    </w:p>
    <w:p w:rsidR="00C755A4" w:rsidRPr="00FB340C" w:rsidRDefault="00C755A4" w:rsidP="00C755A4">
      <w:pPr>
        <w:spacing w:line="360" w:lineRule="auto"/>
        <w:jc w:val="both"/>
        <w:rPr>
          <w:sz w:val="22"/>
        </w:rPr>
      </w:pPr>
      <w:r w:rsidRPr="00FA29F2">
        <w:rPr>
          <w:rStyle w:val="Hipervnculo"/>
          <w:color w:val="auto"/>
          <w:sz w:val="22"/>
          <w:u w:val="none"/>
        </w:rPr>
        <w:t>4-</w:t>
      </w:r>
      <w:r w:rsidRPr="00FB340C">
        <w:rPr>
          <w:sz w:val="22"/>
        </w:rPr>
        <w:t>Guerra Macías I.</w:t>
      </w:r>
      <w:r w:rsidRPr="00FB340C">
        <w:rPr>
          <w:color w:val="000000"/>
          <w:sz w:val="22"/>
        </w:rPr>
        <w:t xml:space="preserve"> Infección intraabdominal posoperatoria tratada con técnica de abdomen abierto desde un enfoque inclusivo. Revista Información Científica.  2021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color w:val="000000"/>
          <w:sz w:val="22"/>
        </w:rPr>
        <w:t xml:space="preserve">100(5): [aprox. 0 p.]. Disponible en: </w:t>
      </w:r>
      <w:hyperlink r:id="rId12" w:history="1">
        <w:r w:rsidRPr="00FB340C">
          <w:rPr>
            <w:color w:val="4472C4"/>
            <w:sz w:val="22"/>
            <w:u w:val="single"/>
          </w:rPr>
          <w:t>http://www.revinfcientifica.sld.cu/index.php/ric/article/view/3474</w:t>
        </w:r>
      </w:hyperlink>
      <w:r w:rsidRPr="00FB340C">
        <w:rPr>
          <w:color w:val="595959"/>
          <w:sz w:val="22"/>
        </w:rPr>
        <w:t xml:space="preserve">                                      </w:t>
      </w:r>
    </w:p>
    <w:p w:rsidR="00C755A4" w:rsidRPr="00FB340C" w:rsidRDefault="00C755A4" w:rsidP="00C755A4">
      <w:pPr>
        <w:spacing w:line="360" w:lineRule="auto"/>
        <w:jc w:val="both"/>
        <w:rPr>
          <w:sz w:val="22"/>
        </w:rPr>
      </w:pPr>
      <w:r w:rsidRPr="00FB340C">
        <w:rPr>
          <w:sz w:val="22"/>
        </w:rPr>
        <w:t>5-Guerra Macías I, Suárez Guerra J, Suárez Guerra J.</w:t>
      </w:r>
      <w:r w:rsidRPr="00FB340C">
        <w:rPr>
          <w:color w:val="000000"/>
          <w:sz w:val="22"/>
        </w:rPr>
        <w:t xml:space="preserve"> Algunas consideraciones necesarias sobre la infección intraabdominal posoperatoria. Revista Cubana Medicina Militar</w:t>
      </w:r>
      <w:r w:rsidRPr="00FB340C">
        <w:rPr>
          <w:sz w:val="22"/>
        </w:rPr>
        <w:t>.</w:t>
      </w:r>
      <w:r w:rsidRPr="00FB340C">
        <w:rPr>
          <w:bCs/>
          <w:sz w:val="22"/>
          <w:lang w:eastAsia="es-ES"/>
        </w:rPr>
        <w:t xml:space="preserve"> </w:t>
      </w:r>
      <w:r w:rsidRPr="00FB340C">
        <w:rPr>
          <w:color w:val="000000"/>
          <w:sz w:val="22"/>
        </w:rPr>
        <w:t xml:space="preserve"> 2021</w:t>
      </w:r>
      <w:r>
        <w:rPr>
          <w:color w:val="000000"/>
          <w:sz w:val="22"/>
        </w:rPr>
        <w:t xml:space="preserve">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color w:val="000000"/>
          <w:sz w:val="22"/>
        </w:rPr>
        <w:t xml:space="preserve">50(4): [aprox. 0 p.]. Disponible en: </w:t>
      </w:r>
      <w:hyperlink r:id="rId13" w:history="1">
        <w:r w:rsidRPr="00FB340C">
          <w:rPr>
            <w:color w:val="4472C4"/>
            <w:sz w:val="22"/>
            <w:u w:val="single"/>
          </w:rPr>
          <w:t>http://www.revmedmilitar.sld.cu/index.php/mil/article/view/1281</w:t>
        </w:r>
      </w:hyperlink>
    </w:p>
    <w:p w:rsidR="00C755A4" w:rsidRPr="00FB340C" w:rsidRDefault="00C755A4" w:rsidP="00C755A4">
      <w:pPr>
        <w:spacing w:line="360" w:lineRule="auto"/>
        <w:jc w:val="both"/>
        <w:rPr>
          <w:rStyle w:val="Hipervnculo"/>
          <w:bCs/>
          <w:sz w:val="22"/>
        </w:rPr>
      </w:pPr>
      <w:r w:rsidRPr="00FB340C">
        <w:rPr>
          <w:sz w:val="22"/>
        </w:rPr>
        <w:t>6-Céspedes HA, Bello A, Fernández R. Morbimortalidad de las reintervenciones en la cirugía abdominal urgente y electiva. Revista Cubana de Cirugía. 2021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r w:rsidRPr="00FB340C">
        <w:rPr>
          <w:color w:val="000000"/>
          <w:sz w:val="22"/>
        </w:rPr>
        <w:t xml:space="preserve">60 (1):-968. Disponible en: </w:t>
      </w:r>
      <w:r w:rsidRPr="00FB340C">
        <w:rPr>
          <w:sz w:val="22"/>
        </w:rPr>
        <w:t xml:space="preserve"> </w:t>
      </w:r>
      <w:hyperlink r:id="rId14" w:history="1">
        <w:r w:rsidRPr="00FB340C">
          <w:rPr>
            <w:rStyle w:val="Hipervnculo"/>
            <w:sz w:val="22"/>
          </w:rPr>
          <w:t>http://www.revcirugia.sld.cu/index.php/cir/article/view/968/560</w:t>
        </w:r>
      </w:hyperlink>
    </w:p>
    <w:p w:rsidR="00C755A4" w:rsidRPr="00FB340C" w:rsidRDefault="00C755A4" w:rsidP="00C755A4">
      <w:pPr>
        <w:autoSpaceDE w:val="0"/>
        <w:autoSpaceDN w:val="0"/>
        <w:adjustRightInd w:val="0"/>
        <w:spacing w:after="0" w:line="360" w:lineRule="auto"/>
        <w:jc w:val="both"/>
        <w:rPr>
          <w:sz w:val="22"/>
        </w:rPr>
      </w:pPr>
      <w:r w:rsidRPr="00FB340C">
        <w:rPr>
          <w:sz w:val="22"/>
        </w:rPr>
        <w:t xml:space="preserve">7-Guerra Macías I, Espinosa Torres F. Relaparotomía, una alternativa de vida desde una visión humanista. Revista Cubana de Tecnología de la Salud. 2020 </w:t>
      </w:r>
      <w:r w:rsidRPr="00FB340C">
        <w:rPr>
          <w:sz w:val="22"/>
        </w:rPr>
        <w:lastRenderedPageBreak/>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r w:rsidRPr="00FB340C">
        <w:rPr>
          <w:rFonts w:eastAsia="SimSun"/>
          <w:sz w:val="22"/>
          <w:lang w:eastAsia="es-ES"/>
        </w:rPr>
        <w:t xml:space="preserve"> </w:t>
      </w:r>
      <w:r w:rsidRPr="00FB340C">
        <w:rPr>
          <w:sz w:val="22"/>
        </w:rPr>
        <w:t xml:space="preserve"> 11(4): 133-136. Disponible en: </w:t>
      </w:r>
      <w:hyperlink r:id="rId15" w:history="1">
        <w:r w:rsidRPr="00FB340C">
          <w:rPr>
            <w:rStyle w:val="Hipervnculo"/>
            <w:sz w:val="22"/>
          </w:rPr>
          <w:t>http://revtecnologia.sld.cu/index.php/tec/article/view/1834/1378</w:t>
        </w:r>
      </w:hyperlink>
    </w:p>
    <w:p w:rsidR="00C755A4" w:rsidRPr="00FB340C" w:rsidRDefault="00C755A4" w:rsidP="00C755A4">
      <w:pPr>
        <w:spacing w:line="360" w:lineRule="auto"/>
        <w:jc w:val="both"/>
        <w:rPr>
          <w:color w:val="4472C4"/>
          <w:sz w:val="22"/>
        </w:rPr>
      </w:pPr>
      <w:r w:rsidRPr="00FB340C">
        <w:rPr>
          <w:sz w:val="22"/>
        </w:rPr>
        <w:t>8-Guerra Macías I, Suárez Guerra J, Martínez Sariol E, García Céspedes ME. Necesidad de superación profesional del cirujano en la atención al anciano con peritonitis aguda. Revista Maestro y Sociedad.</w:t>
      </w:r>
      <w:r w:rsidRPr="00FB340C">
        <w:rPr>
          <w:bCs/>
          <w:sz w:val="22"/>
          <w:lang w:eastAsia="es-ES"/>
        </w:rPr>
        <w:t xml:space="preserve"> </w:t>
      </w:r>
      <w:r w:rsidRPr="00FB340C">
        <w:rPr>
          <w:sz w:val="22"/>
        </w:rPr>
        <w:t xml:space="preserve"> 2021 [</w:t>
      </w:r>
      <w:r>
        <w:rPr>
          <w:sz w:val="22"/>
        </w:rPr>
        <w:t>citado</w:t>
      </w:r>
      <w:r w:rsidRPr="00FB340C">
        <w:rPr>
          <w:sz w:val="22"/>
        </w:rPr>
        <w:t xml:space="preserve"> </w:t>
      </w:r>
      <w:r>
        <w:rPr>
          <w:sz w:val="22"/>
        </w:rPr>
        <w:t>2</w:t>
      </w:r>
      <w:r w:rsidRPr="00FB340C">
        <w:rPr>
          <w:sz w:val="22"/>
        </w:rPr>
        <w:t>7/</w:t>
      </w:r>
      <w:r>
        <w:rPr>
          <w:sz w:val="22"/>
        </w:rPr>
        <w:t>11</w:t>
      </w:r>
      <w:r w:rsidRPr="00FB340C">
        <w:rPr>
          <w:sz w:val="22"/>
        </w:rPr>
        <w:t>/2022</w:t>
      </w:r>
      <w:r>
        <w:rPr>
          <w:sz w:val="22"/>
        </w:rPr>
        <w:t>]</w:t>
      </w:r>
      <w:r w:rsidRPr="00FB340C">
        <w:rPr>
          <w:sz w:val="22"/>
        </w:rPr>
        <w:t xml:space="preserve">;  </w:t>
      </w:r>
      <w:r w:rsidRPr="00FB340C">
        <w:rPr>
          <w:color w:val="000000"/>
          <w:sz w:val="22"/>
        </w:rPr>
        <w:t xml:space="preserve"> </w:t>
      </w:r>
      <w:r w:rsidRPr="00FB340C">
        <w:rPr>
          <w:sz w:val="22"/>
        </w:rPr>
        <w:t xml:space="preserve">  18(3): 869-80. Disponible en: </w:t>
      </w:r>
      <w:hyperlink r:id="rId16" w:history="1">
        <w:r w:rsidRPr="00FB340C">
          <w:rPr>
            <w:color w:val="4472C4"/>
            <w:sz w:val="22"/>
          </w:rPr>
          <w:t xml:space="preserve">  </w:t>
        </w:r>
        <w:r w:rsidRPr="00FB340C">
          <w:rPr>
            <w:color w:val="4472C4"/>
            <w:sz w:val="22"/>
            <w:u w:val="single"/>
          </w:rPr>
          <w:t>https://maestroysociedad.uo.edu.cu/index.php/MyS/article/view/5382</w:t>
        </w:r>
      </w:hyperlink>
      <w:r w:rsidRPr="00FB340C">
        <w:rPr>
          <w:color w:val="4472C4"/>
          <w:sz w:val="22"/>
        </w:rPr>
        <w:t xml:space="preserve">   </w:t>
      </w:r>
    </w:p>
    <w:p w:rsidR="00C755A4" w:rsidRPr="00FB340C" w:rsidRDefault="00C755A4" w:rsidP="00C755A4">
      <w:pPr>
        <w:spacing w:line="360" w:lineRule="auto"/>
        <w:jc w:val="both"/>
        <w:rPr>
          <w:sz w:val="22"/>
        </w:rPr>
      </w:pPr>
      <w:r w:rsidRPr="00FB340C">
        <w:rPr>
          <w:rFonts w:eastAsia="Times New Roman"/>
          <w:sz w:val="22"/>
          <w:lang w:eastAsia="es-ES"/>
        </w:rPr>
        <w:t>9</w:t>
      </w:r>
      <w:r w:rsidRPr="00FB340C">
        <w:rPr>
          <w:sz w:val="22"/>
        </w:rPr>
        <w:t>-Guerra Macías I, Castañeda Urdaneta FA, Cutié Taquechel G.</w:t>
      </w:r>
      <w:r w:rsidRPr="00FB340C">
        <w:rPr>
          <w:color w:val="000000"/>
          <w:sz w:val="22"/>
          <w:lang w:eastAsia="es-ES"/>
        </w:rPr>
        <w:t xml:space="preserve"> Perfil clínico-quirúrgico-epidemiológico de los pacientes reintervenidos. Revista Cubana de Cirugía.</w:t>
      </w:r>
      <w:r w:rsidRPr="00FB340C">
        <w:rPr>
          <w:sz w:val="22"/>
        </w:rPr>
        <w:t xml:space="preserve"> </w:t>
      </w:r>
      <w:r w:rsidRPr="00FB340C">
        <w:rPr>
          <w:bCs/>
          <w:sz w:val="22"/>
          <w:lang w:eastAsia="es-ES"/>
        </w:rPr>
        <w:t xml:space="preserve"> </w:t>
      </w:r>
      <w:r w:rsidRPr="00FB340C">
        <w:rPr>
          <w:sz w:val="22"/>
        </w:rPr>
        <w:t xml:space="preserve"> </w:t>
      </w:r>
      <w:r w:rsidRPr="00FB340C">
        <w:rPr>
          <w:color w:val="000000"/>
          <w:sz w:val="22"/>
          <w:lang w:eastAsia="es-ES"/>
        </w:rPr>
        <w:t>2021</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r w:rsidRPr="00FB340C">
        <w:rPr>
          <w:color w:val="000000"/>
          <w:sz w:val="22"/>
          <w:lang w:eastAsia="es-ES"/>
        </w:rPr>
        <w:t xml:space="preserve">60 (4): e-1193.  Disponible en: </w:t>
      </w:r>
      <w:hyperlink r:id="rId17" w:history="1">
        <w:r w:rsidRPr="00FB340C">
          <w:rPr>
            <w:color w:val="4472C4"/>
            <w:sz w:val="22"/>
            <w:u w:val="single"/>
            <w:lang w:eastAsia="es-ES"/>
          </w:rPr>
          <w:t>http://www.revcirugia.sld.cu/index.php/cir/article/view/1193/632</w:t>
        </w:r>
      </w:hyperlink>
    </w:p>
    <w:p w:rsidR="00C755A4" w:rsidRPr="00FB340C" w:rsidRDefault="00C755A4" w:rsidP="00C755A4">
      <w:pPr>
        <w:spacing w:line="360" w:lineRule="auto"/>
        <w:jc w:val="both"/>
        <w:rPr>
          <w:color w:val="0563C1"/>
          <w:sz w:val="22"/>
          <w:u w:val="single"/>
        </w:rPr>
      </w:pPr>
      <w:r w:rsidRPr="00FB340C">
        <w:rPr>
          <w:rFonts w:eastAsia="Times New Roman"/>
          <w:sz w:val="22"/>
          <w:lang w:eastAsia="es-ES"/>
        </w:rPr>
        <w:t>10-</w:t>
      </w:r>
      <w:r w:rsidRPr="00FB340C">
        <w:rPr>
          <w:sz w:val="22"/>
        </w:rPr>
        <w:t>Guerra Macías I, Espinosa Torres F. El desempeño profesional del cirujano general en la detección temprana de la peritonitis aguda postoperatoria. Revista Cubana de Tecnología de la Salud.</w:t>
      </w:r>
      <w:r w:rsidRPr="00FB340C">
        <w:rPr>
          <w:bCs/>
          <w:sz w:val="22"/>
          <w:lang w:eastAsia="es-ES"/>
        </w:rPr>
        <w:t xml:space="preserve"> </w:t>
      </w:r>
      <w:r w:rsidRPr="00FB340C">
        <w:rPr>
          <w:sz w:val="22"/>
        </w:rPr>
        <w:t xml:space="preserve"> 2020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hyperlink r:id="rId18" w:tgtFrame="_parent" w:history="1">
        <w:r w:rsidRPr="00FB340C">
          <w:rPr>
            <w:sz w:val="22"/>
          </w:rPr>
          <w:t>11(1)</w:t>
        </w:r>
      </w:hyperlink>
      <w:r w:rsidRPr="00FB340C">
        <w:rPr>
          <w:sz w:val="22"/>
        </w:rPr>
        <w:t xml:space="preserve">: 35-40 Disponible en: </w:t>
      </w:r>
      <w:hyperlink r:id="rId19" w:history="1">
        <w:r w:rsidRPr="00FB340C">
          <w:rPr>
            <w:color w:val="0563C1"/>
            <w:sz w:val="22"/>
            <w:u w:val="single"/>
          </w:rPr>
          <w:t>http://www.revtecnologia.sld.cu/index.php/tec/article/view/1763</w:t>
        </w:r>
      </w:hyperlink>
      <w:r w:rsidRPr="00FB340C">
        <w:rPr>
          <w:color w:val="0563C1"/>
          <w:sz w:val="22"/>
          <w:u w:val="single"/>
        </w:rPr>
        <w:t xml:space="preserve">     </w:t>
      </w:r>
    </w:p>
    <w:p w:rsidR="00C755A4" w:rsidRPr="00FB340C" w:rsidRDefault="00C755A4" w:rsidP="00C755A4">
      <w:pPr>
        <w:spacing w:line="360" w:lineRule="auto"/>
        <w:jc w:val="both"/>
        <w:rPr>
          <w:sz w:val="22"/>
        </w:rPr>
      </w:pPr>
      <w:r w:rsidRPr="00FB340C">
        <w:rPr>
          <w:sz w:val="22"/>
        </w:rPr>
        <w:t xml:space="preserve">11-González García TR. </w:t>
      </w:r>
      <w:r w:rsidRPr="00FB340C">
        <w:rPr>
          <w:bCs/>
          <w:sz w:val="22"/>
        </w:rPr>
        <w:t xml:space="preserve">Modelo para el desarrollo de competencias investigativas con enfoque interdisciplinario </w:t>
      </w:r>
      <w:r w:rsidRPr="00FB340C">
        <w:rPr>
          <w:bCs/>
          <w:color w:val="000000"/>
          <w:sz w:val="22"/>
        </w:rPr>
        <w:t>en tecnología de la salud</w:t>
      </w:r>
      <w:r w:rsidRPr="00FB340C">
        <w:rPr>
          <w:bCs/>
          <w:sz w:val="22"/>
        </w:rPr>
        <w:t>.</w:t>
      </w:r>
      <w:r w:rsidRPr="00FB340C">
        <w:rPr>
          <w:sz w:val="22"/>
        </w:rPr>
        <w:t xml:space="preserve"> Tesis en Opción al Grado de Doctor en Ciencias de la Educación Médica. </w:t>
      </w:r>
      <w:r w:rsidRPr="00FB340C">
        <w:rPr>
          <w:bCs/>
          <w:sz w:val="22"/>
        </w:rPr>
        <w:t>La Habana; 2017.</w:t>
      </w:r>
      <w:r w:rsidRPr="00FB340C">
        <w:rPr>
          <w:sz w:val="22"/>
        </w:rPr>
        <w:t xml:space="preserve"> </w:t>
      </w:r>
      <w:r w:rsidRPr="00FB340C">
        <w:rPr>
          <w:bCs/>
          <w:sz w:val="22"/>
        </w:rPr>
        <w:t xml:space="preserve">                                                                              </w:t>
      </w:r>
      <w:r w:rsidRPr="00FB340C">
        <w:rPr>
          <w:sz w:val="22"/>
        </w:rPr>
        <w:t xml:space="preserve">  12-</w:t>
      </w:r>
      <w:r w:rsidRPr="00FB340C">
        <w:rPr>
          <w:iCs/>
          <w:sz w:val="22"/>
        </w:rPr>
        <w:t xml:space="preserve">Martínez Sariol E. </w:t>
      </w:r>
      <w:r w:rsidRPr="00FB340C">
        <w:rPr>
          <w:bCs/>
          <w:iCs/>
          <w:sz w:val="22"/>
        </w:rPr>
        <w:t xml:space="preserve">Estrategia de superación para el desarrollo de competencias profesionales específicas en la atención de enfermería al neonato crítico. </w:t>
      </w:r>
      <w:r w:rsidRPr="00FB340C">
        <w:rPr>
          <w:sz w:val="22"/>
        </w:rPr>
        <w:t xml:space="preserve">Tesis en Opción al Grado de Doctor en Ciencias de la Educación Médica. </w:t>
      </w:r>
      <w:r w:rsidRPr="00FB340C">
        <w:rPr>
          <w:bCs/>
          <w:sz w:val="22"/>
        </w:rPr>
        <w:t>La Habana; 2018.</w:t>
      </w:r>
      <w:r w:rsidRPr="00FB340C">
        <w:rPr>
          <w:sz w:val="22"/>
        </w:rPr>
        <w:t xml:space="preserve"> </w:t>
      </w:r>
      <w:r w:rsidRPr="00FB340C">
        <w:rPr>
          <w:bCs/>
          <w:sz w:val="22"/>
        </w:rPr>
        <w:t xml:space="preserve">                                                                              </w:t>
      </w:r>
      <w:r w:rsidRPr="00FB340C">
        <w:rPr>
          <w:sz w:val="22"/>
        </w:rPr>
        <w:t xml:space="preserve">  13-Candelaria Brito JC, Ferro González B, Gutiérrez Gutiérrez C, Alonso Ayala O.  Estrategia de superación sobre Nefrogeriatría para el mejoramiento del desempeño profesional del médico de familia. Revista Edumecentro.</w:t>
      </w:r>
      <w:r w:rsidRPr="00FB340C">
        <w:rPr>
          <w:bCs/>
          <w:sz w:val="22"/>
          <w:lang w:eastAsia="es-ES"/>
        </w:rPr>
        <w:t xml:space="preserve"> </w:t>
      </w:r>
      <w:r w:rsidRPr="00FB340C">
        <w:rPr>
          <w:sz w:val="22"/>
        </w:rPr>
        <w:t xml:space="preserve"> 2021[</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13 (3):162-179. Disponible en: </w:t>
      </w:r>
      <w:r w:rsidRPr="00FB340C">
        <w:rPr>
          <w:color w:val="4472C4"/>
          <w:sz w:val="22"/>
          <w:u w:val="single"/>
        </w:rPr>
        <w:t>http://www.revedumecentro.sld.cu/index.php/edumc/article/view/1760</w:t>
      </w:r>
    </w:p>
    <w:p w:rsidR="00C755A4" w:rsidRPr="00FB340C" w:rsidRDefault="00C755A4" w:rsidP="00C755A4">
      <w:pPr>
        <w:spacing w:line="360" w:lineRule="auto"/>
        <w:jc w:val="both"/>
        <w:rPr>
          <w:rStyle w:val="Hipervnculo"/>
          <w:color w:val="auto"/>
          <w:sz w:val="22"/>
        </w:rPr>
      </w:pPr>
      <w:r w:rsidRPr="00FB340C">
        <w:rPr>
          <w:sz w:val="22"/>
        </w:rPr>
        <w:t>14</w:t>
      </w:r>
      <w:r w:rsidRPr="00FA29F2">
        <w:rPr>
          <w:rStyle w:val="Hipervnculo"/>
          <w:color w:val="auto"/>
          <w:sz w:val="22"/>
          <w:u w:val="none"/>
        </w:rPr>
        <w:t>-López Espinosa GJ, Valcárcel Izquierdo N, Lemus Lago ER, Yera Alós IB, González Ramírez EE, Quintana Mujica R. Estrategia de superación profesional para la atención médica integral a la salud del trabajador. Revista Edumecentro</w:t>
      </w:r>
      <w:r w:rsidRPr="00FA29F2">
        <w:rPr>
          <w:sz w:val="22"/>
        </w:rPr>
        <w:t xml:space="preserve">. </w:t>
      </w:r>
      <w:r w:rsidRPr="00FA29F2">
        <w:rPr>
          <w:bCs/>
          <w:sz w:val="22"/>
        </w:rPr>
        <w:t xml:space="preserve"> </w:t>
      </w:r>
      <w:r w:rsidRPr="00FA29F2">
        <w:rPr>
          <w:rStyle w:val="Hipervnculo"/>
          <w:color w:val="auto"/>
          <w:sz w:val="22"/>
          <w:u w:val="none"/>
        </w:rPr>
        <w:t>2021</w:t>
      </w:r>
      <w:r w:rsidRPr="00FB340C">
        <w:rPr>
          <w:rStyle w:val="Hipervnculo"/>
          <w:color w:val="auto"/>
          <w:sz w:val="22"/>
        </w:rPr>
        <w:t xml:space="preserve">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A29F2">
        <w:rPr>
          <w:rStyle w:val="Hipervnculo"/>
          <w:color w:val="auto"/>
          <w:sz w:val="22"/>
          <w:u w:val="none"/>
        </w:rPr>
        <w:t>13 (3): 22-41.Disponible en:</w:t>
      </w:r>
      <w:r w:rsidRPr="00FB340C">
        <w:rPr>
          <w:rStyle w:val="Hipervnculo"/>
          <w:color w:val="auto"/>
          <w:sz w:val="22"/>
        </w:rPr>
        <w:t xml:space="preserve"> </w:t>
      </w:r>
      <w:hyperlink r:id="rId20" w:history="1">
        <w:r w:rsidRPr="00FB340C">
          <w:rPr>
            <w:rStyle w:val="Hipervnculo"/>
            <w:sz w:val="22"/>
          </w:rPr>
          <w:t>https://www.researchgate.net/publication/354283470_Estrategia_de_superacion_profesional_para_la_atencion_medica_integral_a_la_salud_del_trabajador</w:t>
        </w:r>
      </w:hyperlink>
    </w:p>
    <w:p w:rsidR="00C755A4" w:rsidRPr="00FB340C" w:rsidRDefault="00C755A4" w:rsidP="00C755A4">
      <w:pPr>
        <w:pStyle w:val="Default"/>
        <w:spacing w:line="360" w:lineRule="auto"/>
        <w:jc w:val="both"/>
        <w:rPr>
          <w:rFonts w:ascii="Verdana" w:hAnsi="Verdana" w:cs="Times New Roman"/>
          <w:iCs/>
          <w:color w:val="231F20"/>
          <w:sz w:val="22"/>
          <w:szCs w:val="22"/>
        </w:rPr>
      </w:pPr>
      <w:r w:rsidRPr="00FB340C">
        <w:rPr>
          <w:rFonts w:ascii="Verdana" w:hAnsi="Verdana" w:cs="Times New Roman"/>
          <w:sz w:val="22"/>
          <w:szCs w:val="22"/>
        </w:rPr>
        <w:t>15-</w:t>
      </w:r>
      <w:r w:rsidRPr="00FB340C">
        <w:rPr>
          <w:rFonts w:ascii="Verdana" w:hAnsi="Verdana" w:cs="Times New Roman"/>
          <w:iCs/>
          <w:color w:val="231F20"/>
          <w:sz w:val="22"/>
          <w:szCs w:val="22"/>
        </w:rPr>
        <w:t>Ilich V. El materialismo y el empiriocritiscismo. Ediciones en lenguas extranjeras. Pekín. 2da Ed. Versión en lengua castellana. Moscú. 1974 páginas 168,171. 173.</w:t>
      </w:r>
    </w:p>
    <w:p w:rsidR="00C755A4" w:rsidRPr="00FB340C" w:rsidRDefault="00C755A4" w:rsidP="00C755A4">
      <w:pPr>
        <w:pStyle w:val="Default"/>
        <w:spacing w:line="360" w:lineRule="auto"/>
        <w:jc w:val="both"/>
        <w:rPr>
          <w:rFonts w:ascii="Verdana" w:hAnsi="Verdana" w:cs="Times New Roman"/>
          <w:sz w:val="22"/>
          <w:szCs w:val="22"/>
        </w:rPr>
      </w:pPr>
      <w:r w:rsidRPr="00FB340C">
        <w:rPr>
          <w:rFonts w:ascii="Verdana" w:hAnsi="Verdana" w:cs="Times New Roman"/>
          <w:iCs/>
          <w:color w:val="231F20"/>
          <w:sz w:val="22"/>
          <w:szCs w:val="22"/>
        </w:rPr>
        <w:t>16-</w:t>
      </w:r>
      <w:r w:rsidRPr="00FB340C">
        <w:rPr>
          <w:rFonts w:ascii="Verdana" w:hAnsi="Verdana" w:cs="Times New Roman"/>
          <w:sz w:val="22"/>
          <w:szCs w:val="22"/>
        </w:rPr>
        <w:t>Vigotsky, L. S. Obras Completas. Editorial Pueblo y Educación. Tomo 5. Ciudad de La Habana. Cuba.1989. p. 42.</w:t>
      </w:r>
    </w:p>
    <w:p w:rsidR="00C755A4" w:rsidRPr="00FB340C" w:rsidRDefault="00C755A4" w:rsidP="00C755A4">
      <w:pPr>
        <w:autoSpaceDE w:val="0"/>
        <w:autoSpaceDN w:val="0"/>
        <w:adjustRightInd w:val="0"/>
        <w:spacing w:after="0" w:line="360" w:lineRule="auto"/>
        <w:jc w:val="both"/>
        <w:rPr>
          <w:rFonts w:eastAsia="SimSun"/>
          <w:b/>
          <w:sz w:val="22"/>
          <w:lang w:eastAsia="es-ES"/>
        </w:rPr>
      </w:pPr>
      <w:r w:rsidRPr="00FB340C">
        <w:rPr>
          <w:sz w:val="22"/>
        </w:rPr>
        <w:t>17-</w:t>
      </w:r>
      <w:r w:rsidRPr="00FB340C">
        <w:rPr>
          <w:rFonts w:eastAsia="SimSun"/>
          <w:sz w:val="22"/>
          <w:lang w:eastAsia="es-ES"/>
        </w:rPr>
        <w:t xml:space="preserve">Martínez Trujillo N, Díaz Bernal Z, Martínez Boloña Y, Chao Flores M, Dandicourt Thomas C, Vera Rodríguez JE, Elers Mastrapa Y.  Metodología para la aplicación del Modelo de Enfermería Salubrista. Revista Cubana de Enfermería.2022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r w:rsidRPr="00FB340C">
        <w:rPr>
          <w:rFonts w:eastAsia="SimSun"/>
          <w:sz w:val="22"/>
          <w:lang w:eastAsia="es-ES"/>
        </w:rPr>
        <w:t xml:space="preserve">38 (2):e5089. Disponible en: </w:t>
      </w:r>
      <w:hyperlink r:id="rId21" w:history="1">
        <w:r w:rsidRPr="00FB340C">
          <w:rPr>
            <w:rStyle w:val="Hipervnculo"/>
            <w:rFonts w:eastAsia="SimSun"/>
            <w:sz w:val="22"/>
          </w:rPr>
          <w:t>http://www.revenfermeria.sld.cu/index.php/enf/article/view/5089/862</w:t>
        </w:r>
      </w:hyperlink>
    </w:p>
    <w:p w:rsidR="00C755A4" w:rsidRPr="00FB340C" w:rsidRDefault="00C755A4" w:rsidP="00C755A4">
      <w:pPr>
        <w:spacing w:line="360" w:lineRule="auto"/>
        <w:jc w:val="both"/>
        <w:rPr>
          <w:sz w:val="22"/>
        </w:rPr>
      </w:pPr>
      <w:r w:rsidRPr="00FB340C">
        <w:rPr>
          <w:sz w:val="22"/>
        </w:rPr>
        <w:t xml:space="preserve">18-Valcárcel N, Suárez A, López Espinosa GJ, Pérez Bada E. La formación permanente y continuada: principio de la educación médica. Revista Edumecentro. </w:t>
      </w:r>
      <w:r w:rsidRPr="00FB340C">
        <w:rPr>
          <w:bCs/>
          <w:sz w:val="22"/>
        </w:rPr>
        <w:t xml:space="preserve"> 2019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w:t>
      </w:r>
      <w:r w:rsidRPr="00FB340C">
        <w:rPr>
          <w:bCs/>
          <w:sz w:val="22"/>
        </w:rPr>
        <w:t xml:space="preserve">11(4):258-265. Disponible en: </w:t>
      </w:r>
      <w:hyperlink r:id="rId22" w:history="1">
        <w:r w:rsidRPr="00FB340C">
          <w:rPr>
            <w:rStyle w:val="Hipervnculo"/>
            <w:sz w:val="22"/>
          </w:rPr>
          <w:t>http://www.revedumecentro.sld.cu/index.php/edumc/article/view/1382/html515</w:t>
        </w:r>
      </w:hyperlink>
    </w:p>
    <w:p w:rsidR="00C755A4" w:rsidRPr="00FB340C" w:rsidRDefault="00C755A4" w:rsidP="00C755A4">
      <w:pPr>
        <w:spacing w:line="360" w:lineRule="auto"/>
        <w:jc w:val="both"/>
        <w:rPr>
          <w:rStyle w:val="Hipervnculo"/>
          <w:color w:val="auto"/>
          <w:sz w:val="22"/>
        </w:rPr>
      </w:pPr>
      <w:r w:rsidRPr="00FA29F2">
        <w:rPr>
          <w:rStyle w:val="Hipervnculo"/>
          <w:color w:val="auto"/>
          <w:sz w:val="22"/>
          <w:u w:val="none"/>
        </w:rPr>
        <w:t>19-Rojas Hernández YL, González Méndez A, Rodríguez Amaya-Fernández I, Álvarez Yero S. El aprendizaje y las nuevas tecnologías de la información y las comunicaciones. Educación Médica Superior</w:t>
      </w:r>
      <w:r w:rsidRPr="00FA29F2">
        <w:rPr>
          <w:sz w:val="22"/>
        </w:rPr>
        <w:t xml:space="preserve">. </w:t>
      </w:r>
      <w:r w:rsidRPr="00FA29F2">
        <w:rPr>
          <w:rStyle w:val="Hipervnculo"/>
          <w:color w:val="auto"/>
          <w:sz w:val="22"/>
          <w:u w:val="none"/>
        </w:rPr>
        <w:t xml:space="preserve"> 2021 </w:t>
      </w:r>
      <w:r w:rsidRPr="00FB340C">
        <w:rPr>
          <w:sz w:val="22"/>
        </w:rPr>
        <w:t>[</w:t>
      </w:r>
      <w:r>
        <w:rPr>
          <w:sz w:val="22"/>
        </w:rPr>
        <w:t>citado</w:t>
      </w:r>
      <w:r w:rsidRPr="00FB340C">
        <w:rPr>
          <w:sz w:val="22"/>
        </w:rPr>
        <w:t xml:space="preserve"> </w:t>
      </w:r>
      <w:r>
        <w:rPr>
          <w:sz w:val="22"/>
        </w:rPr>
        <w:t>2</w:t>
      </w:r>
      <w:r w:rsidRPr="00FB340C">
        <w:rPr>
          <w:sz w:val="22"/>
        </w:rPr>
        <w:t>7/</w:t>
      </w:r>
      <w:r>
        <w:rPr>
          <w:sz w:val="22"/>
        </w:rPr>
        <w:t>11</w:t>
      </w:r>
      <w:r w:rsidRPr="00FB340C">
        <w:rPr>
          <w:sz w:val="22"/>
        </w:rPr>
        <w:t>/2022];</w:t>
      </w:r>
      <w:r>
        <w:rPr>
          <w:sz w:val="22"/>
        </w:rPr>
        <w:t xml:space="preserve"> </w:t>
      </w:r>
      <w:r w:rsidRPr="00FA29F2">
        <w:rPr>
          <w:rStyle w:val="Hipervnculo"/>
          <w:color w:val="auto"/>
          <w:sz w:val="22"/>
          <w:u w:val="none"/>
        </w:rPr>
        <w:t>35(3</w:t>
      </w:r>
      <w:r w:rsidRPr="00420445">
        <w:rPr>
          <w:rStyle w:val="Hipervnculo"/>
          <w:color w:val="auto"/>
          <w:sz w:val="22"/>
          <w:u w:val="none"/>
        </w:rPr>
        <w:t>): e2418. Disponible en:</w:t>
      </w:r>
      <w:r w:rsidRPr="00FB340C">
        <w:rPr>
          <w:rStyle w:val="Hipervnculo"/>
          <w:color w:val="auto"/>
          <w:sz w:val="22"/>
        </w:rPr>
        <w:t xml:space="preserve"> </w:t>
      </w:r>
      <w:hyperlink r:id="rId23" w:history="1">
        <w:r w:rsidRPr="00FB340C">
          <w:rPr>
            <w:rStyle w:val="Hipervnculo"/>
            <w:color w:val="4472C4"/>
            <w:sz w:val="22"/>
          </w:rPr>
          <w:t>http://www.ems.sld.cu/index.php/ems/article/view/2418</w:t>
        </w:r>
      </w:hyperlink>
      <w:r w:rsidRPr="00FB340C">
        <w:rPr>
          <w:rStyle w:val="Hipervnculo"/>
          <w:color w:val="auto"/>
          <w:sz w:val="22"/>
        </w:rPr>
        <w:t xml:space="preserve">                                                      </w:t>
      </w:r>
    </w:p>
    <w:p w:rsidR="00C755A4" w:rsidRPr="00FB340C" w:rsidRDefault="00C755A4" w:rsidP="00C755A4">
      <w:pPr>
        <w:spacing w:line="360" w:lineRule="auto"/>
        <w:jc w:val="both"/>
        <w:rPr>
          <w:sz w:val="22"/>
        </w:rPr>
      </w:pPr>
      <w:r w:rsidRPr="00FB340C">
        <w:rPr>
          <w:bCs/>
          <w:sz w:val="22"/>
        </w:rPr>
        <w:t>20-</w:t>
      </w:r>
      <w:r w:rsidRPr="00FB340C">
        <w:rPr>
          <w:sz w:val="22"/>
        </w:rPr>
        <w:t xml:space="preserve">Vidal Ledo MJ, Miralles Aguilera EA, Morales Sánchez IR, Gari Calzada M. Innovación educativa. Revista </w:t>
      </w:r>
      <w:r w:rsidRPr="00FB340C">
        <w:rPr>
          <w:bCs/>
          <w:sz w:val="22"/>
        </w:rPr>
        <w:t>Educación Médica</w:t>
      </w:r>
      <w:r w:rsidRPr="00FB340C">
        <w:rPr>
          <w:b/>
          <w:bCs/>
          <w:sz w:val="22"/>
        </w:rPr>
        <w:t xml:space="preserve"> </w:t>
      </w:r>
      <w:r w:rsidRPr="00FB340C">
        <w:rPr>
          <w:bCs/>
          <w:sz w:val="22"/>
        </w:rPr>
        <w:t>Superior</w:t>
      </w:r>
      <w:r w:rsidRPr="00FB340C">
        <w:rPr>
          <w:sz w:val="22"/>
        </w:rPr>
        <w:t>. 2022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36 (3):e3508. Disponible en: </w:t>
      </w:r>
      <w:hyperlink r:id="rId24" w:history="1">
        <w:r w:rsidRPr="00FB340C">
          <w:rPr>
            <w:color w:val="4472C4"/>
            <w:sz w:val="22"/>
            <w:u w:val="single"/>
          </w:rPr>
          <w:t>http://www.ems.sld.cu/index.php/ems/article/view/3508</w:t>
        </w:r>
      </w:hyperlink>
    </w:p>
    <w:p w:rsidR="00C755A4" w:rsidRPr="00FB340C" w:rsidRDefault="00C755A4" w:rsidP="00C755A4">
      <w:pPr>
        <w:spacing w:line="360" w:lineRule="auto"/>
        <w:jc w:val="both"/>
        <w:rPr>
          <w:sz w:val="22"/>
        </w:rPr>
      </w:pPr>
      <w:r w:rsidRPr="00FB340C">
        <w:rPr>
          <w:bCs/>
          <w:sz w:val="22"/>
        </w:rPr>
        <w:t>21-</w:t>
      </w:r>
      <w:r w:rsidRPr="00FB340C">
        <w:rPr>
          <w:sz w:val="22"/>
        </w:rPr>
        <w:t>Guerra Macías I, Domínguez Pérez R, Martínez Sariol E, Travieso Ramos N, García Céspedes ME. PeritonitiSoft, una herramienta para el aprendizaje de la peritonitis aguda. Revista Cubana de Medicina Militar.2022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51 (2):e02201945. Disponible en: </w:t>
      </w:r>
      <w:hyperlink r:id="rId25" w:history="1">
        <w:r w:rsidRPr="00FB340C">
          <w:rPr>
            <w:color w:val="4472C4"/>
            <w:sz w:val="22"/>
            <w:u w:val="single"/>
          </w:rPr>
          <w:t>http://www.revmedmilitar.sld.cu/index.php/mil/article/view/1945/1343</w:t>
        </w:r>
      </w:hyperlink>
      <w:r w:rsidRPr="00FB340C">
        <w:rPr>
          <w:bCs/>
          <w:sz w:val="22"/>
        </w:rPr>
        <w:t xml:space="preserve">                                                                                                                                    </w:t>
      </w:r>
    </w:p>
    <w:p w:rsidR="00C755A4" w:rsidRPr="00FB340C" w:rsidRDefault="00C755A4" w:rsidP="00C755A4">
      <w:pPr>
        <w:spacing w:line="360" w:lineRule="auto"/>
        <w:jc w:val="both"/>
        <w:rPr>
          <w:rFonts w:eastAsia="Times New Roman"/>
          <w:sz w:val="22"/>
          <w:lang w:eastAsia="es-ES"/>
        </w:rPr>
      </w:pPr>
      <w:r w:rsidRPr="00FB340C">
        <w:rPr>
          <w:sz w:val="22"/>
        </w:rPr>
        <w:lastRenderedPageBreak/>
        <w:t>22-Guerra Macías I, García Céspedes ME. Másde70 preguntas y respuestas acerca de la infección intraabdominal. Revista Cubana de Medicina Intensiva y Emergencias. 2022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21 (1): e853 Disponible en: </w:t>
      </w:r>
      <w:hyperlink r:id="rId26" w:history="1">
        <w:r w:rsidRPr="00FB340C">
          <w:rPr>
            <w:rStyle w:val="Hipervnculo"/>
            <w:sz w:val="22"/>
          </w:rPr>
          <w:t>http://www.revmie.sld.cu/index.php/mie/article/view/853/pdf</w:t>
        </w:r>
      </w:hyperlink>
    </w:p>
    <w:p w:rsidR="00C755A4" w:rsidRPr="00FB340C" w:rsidRDefault="00C755A4" w:rsidP="00C755A4">
      <w:pPr>
        <w:autoSpaceDE w:val="0"/>
        <w:autoSpaceDN w:val="0"/>
        <w:adjustRightInd w:val="0"/>
        <w:spacing w:line="360" w:lineRule="auto"/>
        <w:jc w:val="both"/>
        <w:rPr>
          <w:color w:val="4472C4"/>
          <w:sz w:val="22"/>
          <w:u w:val="single"/>
        </w:rPr>
      </w:pPr>
      <w:r w:rsidRPr="00FB340C">
        <w:rPr>
          <w:sz w:val="22"/>
        </w:rPr>
        <w:t xml:space="preserve">23-Guerra Macías I. Uso de la imagen como herramienta de enseñanza aprendizaje en peritonitis aguda. Revista </w:t>
      </w:r>
      <w:r w:rsidRPr="00FB340C">
        <w:rPr>
          <w:bCs/>
          <w:sz w:val="22"/>
        </w:rPr>
        <w:t>Educación Médica Superior</w:t>
      </w:r>
      <w:r w:rsidRPr="00FB340C">
        <w:rPr>
          <w:sz w:val="22"/>
        </w:rPr>
        <w:t>. 2022 [</w:t>
      </w:r>
      <w:r>
        <w:rPr>
          <w:sz w:val="22"/>
        </w:rPr>
        <w:t>citado</w:t>
      </w:r>
      <w:r w:rsidRPr="00FB340C">
        <w:rPr>
          <w:sz w:val="22"/>
        </w:rPr>
        <w:t xml:space="preserve"> </w:t>
      </w:r>
      <w:r>
        <w:rPr>
          <w:sz w:val="22"/>
        </w:rPr>
        <w:t>2</w:t>
      </w:r>
      <w:r w:rsidRPr="00FB340C">
        <w:rPr>
          <w:sz w:val="22"/>
        </w:rPr>
        <w:t>7/</w:t>
      </w:r>
      <w:r>
        <w:rPr>
          <w:sz w:val="22"/>
        </w:rPr>
        <w:t>11</w:t>
      </w:r>
      <w:r w:rsidRPr="00FB340C">
        <w:rPr>
          <w:sz w:val="22"/>
        </w:rPr>
        <w:t xml:space="preserve">/2022];  </w:t>
      </w:r>
      <w:r w:rsidRPr="00FB340C">
        <w:rPr>
          <w:rFonts w:eastAsia="SimSun"/>
          <w:sz w:val="22"/>
          <w:lang w:eastAsia="es-ES"/>
        </w:rPr>
        <w:t xml:space="preserve"> </w:t>
      </w:r>
      <w:r w:rsidRPr="00FB340C">
        <w:rPr>
          <w:sz w:val="22"/>
        </w:rPr>
        <w:t xml:space="preserve">  36 (3):e2775. Disponible en: </w:t>
      </w:r>
      <w:hyperlink r:id="rId27" w:history="1">
        <w:r w:rsidRPr="00FB340C">
          <w:rPr>
            <w:color w:val="4472C4"/>
            <w:sz w:val="22"/>
            <w:u w:val="single"/>
          </w:rPr>
          <w:t>http://www.ems.sld.cu/index.php/ems/article/view/2775</w:t>
        </w:r>
      </w:hyperlink>
      <w:bookmarkStart w:id="1" w:name="f1"/>
      <w:bookmarkEnd w:id="1"/>
    </w:p>
    <w:p w:rsidR="00C755A4" w:rsidRPr="00FB340C" w:rsidRDefault="00C755A4" w:rsidP="00C755A4">
      <w:pPr>
        <w:spacing w:after="0" w:line="360" w:lineRule="auto"/>
        <w:ind w:left="-425"/>
        <w:jc w:val="both"/>
        <w:rPr>
          <w:sz w:val="22"/>
        </w:rPr>
      </w:pPr>
    </w:p>
    <w:p w:rsidR="004A4D6E" w:rsidRDefault="004A4D6E"/>
    <w:sectPr w:rsidR="004A4D6E">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778" w:rsidRDefault="00FF5778" w:rsidP="00A85B47">
      <w:pPr>
        <w:spacing w:after="0" w:line="240" w:lineRule="auto"/>
      </w:pPr>
      <w:r>
        <w:separator/>
      </w:r>
    </w:p>
  </w:endnote>
  <w:endnote w:type="continuationSeparator" w:id="0">
    <w:p w:rsidR="00FF5778" w:rsidRDefault="00FF5778" w:rsidP="00A8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71849"/>
      <w:docPartObj>
        <w:docPartGallery w:val="Page Numbers (Bottom of Page)"/>
        <w:docPartUnique/>
      </w:docPartObj>
    </w:sdtPr>
    <w:sdtContent>
      <w:p w:rsidR="00A85B47" w:rsidRDefault="00A85B47">
        <w:pPr>
          <w:pStyle w:val="Piedepgina"/>
          <w:jc w:val="right"/>
        </w:pPr>
        <w:r>
          <w:fldChar w:fldCharType="begin"/>
        </w:r>
        <w:r>
          <w:instrText>PAGE   \* MERGEFORMAT</w:instrText>
        </w:r>
        <w:r>
          <w:fldChar w:fldCharType="separate"/>
        </w:r>
        <w:r w:rsidRPr="00A85B47">
          <w:rPr>
            <w:noProof/>
            <w:lang w:val="es-ES"/>
          </w:rPr>
          <w:t>1</w:t>
        </w:r>
        <w:r>
          <w:fldChar w:fldCharType="end"/>
        </w:r>
      </w:p>
    </w:sdtContent>
  </w:sdt>
  <w:p w:rsidR="00A85B47" w:rsidRDefault="00A85B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778" w:rsidRDefault="00FF5778" w:rsidP="00A85B47">
      <w:pPr>
        <w:spacing w:after="0" w:line="240" w:lineRule="auto"/>
      </w:pPr>
      <w:r>
        <w:separator/>
      </w:r>
    </w:p>
  </w:footnote>
  <w:footnote w:type="continuationSeparator" w:id="0">
    <w:p w:rsidR="00FF5778" w:rsidRDefault="00FF5778" w:rsidP="00A85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34"/>
    <w:rsid w:val="00076445"/>
    <w:rsid w:val="000A3877"/>
    <w:rsid w:val="001C3803"/>
    <w:rsid w:val="002A44B2"/>
    <w:rsid w:val="003E6436"/>
    <w:rsid w:val="00420445"/>
    <w:rsid w:val="004A4D6E"/>
    <w:rsid w:val="004C095F"/>
    <w:rsid w:val="00523914"/>
    <w:rsid w:val="006134AB"/>
    <w:rsid w:val="00685EC3"/>
    <w:rsid w:val="006F65E3"/>
    <w:rsid w:val="007D1F57"/>
    <w:rsid w:val="007E09BE"/>
    <w:rsid w:val="00855534"/>
    <w:rsid w:val="0090353A"/>
    <w:rsid w:val="009B2F4C"/>
    <w:rsid w:val="009D2C19"/>
    <w:rsid w:val="00A85B47"/>
    <w:rsid w:val="00C755A4"/>
    <w:rsid w:val="00C81C5D"/>
    <w:rsid w:val="00CF6013"/>
    <w:rsid w:val="00D85284"/>
    <w:rsid w:val="00DD351A"/>
    <w:rsid w:val="00E00355"/>
    <w:rsid w:val="00EF152D"/>
    <w:rsid w:val="00EF23BE"/>
    <w:rsid w:val="00F2636E"/>
    <w:rsid w:val="00F304BC"/>
    <w:rsid w:val="00F30B5B"/>
    <w:rsid w:val="00FD123E"/>
    <w:rsid w:val="00FF5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05D74-19BC-4398-B7BC-201710AD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5A4"/>
    <w:pPr>
      <w:spacing w:after="200" w:line="276" w:lineRule="auto"/>
    </w:pPr>
    <w:rPr>
      <w:rFonts w:ascii="Verdana" w:eastAsia="Calibri" w:hAnsi="Verdana" w:cs="Times New Roman"/>
      <w:sz w:val="20"/>
      <w:lang w:val="es-MX"/>
    </w:rPr>
  </w:style>
  <w:style w:type="paragraph" w:styleId="Ttulo4">
    <w:name w:val="heading 4"/>
    <w:basedOn w:val="Normal"/>
    <w:next w:val="Normal"/>
    <w:link w:val="Ttulo4Car"/>
    <w:uiPriority w:val="9"/>
    <w:semiHidden/>
    <w:unhideWhenUsed/>
    <w:qFormat/>
    <w:rsid w:val="00C755A4"/>
    <w:pPr>
      <w:keepNext/>
      <w:keepLines/>
      <w:spacing w:before="40" w:after="0"/>
      <w:outlineLvl w:val="3"/>
    </w:pPr>
    <w:rPr>
      <w:rFonts w:ascii="Calibri Light" w:eastAsia="Times New Roman" w:hAnsi="Calibri Light"/>
      <w:i/>
      <w:iCs/>
      <w:color w:val="2E74B5"/>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C755A4"/>
    <w:rPr>
      <w:rFonts w:ascii="Calibri Light" w:eastAsia="Times New Roman" w:hAnsi="Calibri Light" w:cs="Times New Roman"/>
      <w:i/>
      <w:iCs/>
      <w:color w:val="2E74B5"/>
      <w:lang w:eastAsia="es-ES"/>
    </w:rPr>
  </w:style>
  <w:style w:type="character" w:styleId="Hipervnculo">
    <w:name w:val="Hyperlink"/>
    <w:uiPriority w:val="99"/>
    <w:unhideWhenUsed/>
    <w:rsid w:val="00C755A4"/>
    <w:rPr>
      <w:color w:val="0563C1"/>
      <w:u w:val="single"/>
    </w:rPr>
  </w:style>
  <w:style w:type="paragraph" w:styleId="Prrafodelista">
    <w:name w:val="List Paragraph"/>
    <w:basedOn w:val="Normal"/>
    <w:uiPriority w:val="34"/>
    <w:qFormat/>
    <w:rsid w:val="00C755A4"/>
    <w:pPr>
      <w:spacing w:after="0" w:line="240" w:lineRule="auto"/>
      <w:ind w:left="720"/>
      <w:contextualSpacing/>
    </w:pPr>
    <w:rPr>
      <w:rFonts w:ascii="Times New Roman" w:eastAsia="Times New Roman" w:hAnsi="Times New Roman"/>
      <w:sz w:val="24"/>
      <w:szCs w:val="24"/>
      <w:lang w:val="es-ES" w:eastAsia="es-ES"/>
    </w:rPr>
  </w:style>
  <w:style w:type="paragraph" w:customStyle="1" w:styleId="Default">
    <w:name w:val="Default"/>
    <w:link w:val="DefaultCar"/>
    <w:rsid w:val="00C755A4"/>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DefaultCar">
    <w:name w:val="Default Car"/>
    <w:link w:val="Default"/>
    <w:rsid w:val="00C755A4"/>
    <w:rPr>
      <w:rFonts w:ascii="Arial" w:eastAsia="Times New Roman" w:hAnsi="Arial" w:cs="Arial"/>
      <w:color w:val="000000"/>
      <w:sz w:val="24"/>
      <w:szCs w:val="24"/>
      <w:lang w:eastAsia="es-ES"/>
    </w:rPr>
  </w:style>
  <w:style w:type="paragraph" w:customStyle="1" w:styleId="svarticle">
    <w:name w:val="svarticle"/>
    <w:basedOn w:val="Normal"/>
    <w:rsid w:val="00C755A4"/>
    <w:pPr>
      <w:spacing w:before="100" w:beforeAutospacing="1" w:after="100" w:afterAutospacing="1" w:line="240" w:lineRule="auto"/>
    </w:pPr>
    <w:rPr>
      <w:rFonts w:ascii="Arial" w:eastAsia="Times New Roman" w:hAnsi="Arial" w:cs="Arial"/>
      <w:sz w:val="24"/>
      <w:szCs w:val="24"/>
      <w:lang w:val="es-ES" w:eastAsia="es-ES"/>
    </w:rPr>
  </w:style>
  <w:style w:type="table" w:styleId="Tablaconcuadrcula">
    <w:name w:val="Table Grid"/>
    <w:basedOn w:val="Tablanormal"/>
    <w:uiPriority w:val="1"/>
    <w:rsid w:val="00C75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5B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B47"/>
    <w:rPr>
      <w:rFonts w:ascii="Verdana" w:eastAsia="Calibri" w:hAnsi="Verdana" w:cs="Times New Roman"/>
      <w:sz w:val="20"/>
      <w:lang w:val="es-MX"/>
    </w:rPr>
  </w:style>
  <w:style w:type="paragraph" w:styleId="Piedepgina">
    <w:name w:val="footer"/>
    <w:basedOn w:val="Normal"/>
    <w:link w:val="PiedepginaCar"/>
    <w:uiPriority w:val="99"/>
    <w:unhideWhenUsed/>
    <w:rsid w:val="00A85B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B47"/>
    <w:rPr>
      <w:rFonts w:ascii="Verdana" w:eastAsia="Calibri" w:hAnsi="Verdana" w:cs="Times New Roman"/>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medmilitar.sld.cu/index.php/mil/article/view/1281" TargetMode="External"/><Relationship Id="rId18" Type="http://schemas.openxmlformats.org/officeDocument/2006/relationships/hyperlink" Target="http://www.revtecnologia.sld.cu/index.php/tec/issue/view/49" TargetMode="External"/><Relationship Id="rId26" Type="http://schemas.openxmlformats.org/officeDocument/2006/relationships/hyperlink" Target="http://www.revmie.sld.cu/index.php/mie/article/view/853/pdf" TargetMode="External"/><Relationship Id="rId3" Type="http://schemas.openxmlformats.org/officeDocument/2006/relationships/webSettings" Target="webSettings.xml"/><Relationship Id="rId21" Type="http://schemas.openxmlformats.org/officeDocument/2006/relationships/hyperlink" Target="http://www.revenfermeria.sld.cu/index.php/enf/article/view/5089/862" TargetMode="External"/><Relationship Id="rId7" Type="http://schemas.openxmlformats.org/officeDocument/2006/relationships/hyperlink" Target="mailto:ileanagm@infomed.sld.cu" TargetMode="External"/><Relationship Id="rId12" Type="http://schemas.openxmlformats.org/officeDocument/2006/relationships/hyperlink" Target="http://www.revinfcientifica.sld.cu/index.php/ric/article/view/3474" TargetMode="External"/><Relationship Id="rId17" Type="http://schemas.openxmlformats.org/officeDocument/2006/relationships/hyperlink" Target="http://www.revcirugia.sld.cu/index.php/cir/article/view/1193/632" TargetMode="External"/><Relationship Id="rId25" Type="http://schemas.openxmlformats.org/officeDocument/2006/relationships/hyperlink" Target="http://www.revmedmilitar.sld.cu/index.php/mil/article/view/1945/1343" TargetMode="External"/><Relationship Id="rId2" Type="http://schemas.openxmlformats.org/officeDocument/2006/relationships/settings" Target="settings.xml"/><Relationship Id="rId16" Type="http://schemas.openxmlformats.org/officeDocument/2006/relationships/hyperlink" Target="https://maestroysociedad.uo.edu.cu/index.php/MyS/article/view/5382%20%20https://maestroysociedad.uo.edu.cu/index.php/MyS/article/view/5382" TargetMode="External"/><Relationship Id="rId20" Type="http://schemas.openxmlformats.org/officeDocument/2006/relationships/hyperlink" Target="https://www.researchgate.net/publication/354283470_Estrategia_de_superacion_profesional_para_la_atencion_medica_integral_a_la_salud_del_trabajado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9223-0609" TargetMode="External"/><Relationship Id="rId11" Type="http://schemas.openxmlformats.org/officeDocument/2006/relationships/hyperlink" Target="http://www.bvscuba.sld.cu/libro/las-competencias-y-la-educacion-medica-cubana/" TargetMode="External"/><Relationship Id="rId24" Type="http://schemas.openxmlformats.org/officeDocument/2006/relationships/hyperlink" Target="http://www.ems.sld.cu/index.php/ems/article/view/3508" TargetMode="External"/><Relationship Id="rId5" Type="http://schemas.openxmlformats.org/officeDocument/2006/relationships/endnotes" Target="endnotes.xml"/><Relationship Id="rId15" Type="http://schemas.openxmlformats.org/officeDocument/2006/relationships/hyperlink" Target="http://revtecnologia.sld.cu/index.php/tec/article/view/1834/1378" TargetMode="External"/><Relationship Id="rId23" Type="http://schemas.openxmlformats.org/officeDocument/2006/relationships/hyperlink" Target="http://www.ems.sld.cu/index.php/ems/article/view/2418" TargetMode="External"/><Relationship Id="rId28" Type="http://schemas.openxmlformats.org/officeDocument/2006/relationships/footer" Target="footer1.xml"/><Relationship Id="rId10" Type="http://schemas.openxmlformats.org/officeDocument/2006/relationships/hyperlink" Target="http://www.gacetaoficial.gob.cu/pdf/GOC-2019-065.pdf" TargetMode="External"/><Relationship Id="rId19" Type="http://schemas.openxmlformats.org/officeDocument/2006/relationships/hyperlink" Target="http://www.revtecnologia.sld.cu/index.php/tec/article/view/1763"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media.cubadebate.cu/wp-content/uploads/2019/01/Constitucion-Cuba-2019.pdf" TargetMode="External"/><Relationship Id="rId14" Type="http://schemas.openxmlformats.org/officeDocument/2006/relationships/hyperlink" Target="http://www.revcirugia.sld.cu/index.php/cir/article/view/968/560" TargetMode="External"/><Relationship Id="rId22" Type="http://schemas.openxmlformats.org/officeDocument/2006/relationships/hyperlink" Target="http://www.revedumecentro.sld.cu/index.php/edumc/article/view/1382/html515" TargetMode="External"/><Relationship Id="rId27" Type="http://schemas.openxmlformats.org/officeDocument/2006/relationships/hyperlink" Target="http://www.ems.sld.cu/index.php/ems/article/view/2775"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A3"/>
    <w:rsid w:val="002B4CA3"/>
    <w:rsid w:val="00D63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3347257C3A746AB8717A8A962102DD5">
    <w:name w:val="83347257C3A746AB8717A8A962102DD5"/>
    <w:rsid w:val="00D63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3645</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JULIET JAILA</dc:creator>
  <cp:keywords/>
  <dc:description/>
  <cp:lastModifiedBy>ILIANA JULIET JAILA</cp:lastModifiedBy>
  <cp:revision>54</cp:revision>
  <dcterms:created xsi:type="dcterms:W3CDTF">2022-12-03T15:57:00Z</dcterms:created>
  <dcterms:modified xsi:type="dcterms:W3CDTF">2022-12-03T17:02:00Z</dcterms:modified>
</cp:coreProperties>
</file>