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535" w:rsidRPr="00F90535" w:rsidRDefault="00F90535" w:rsidP="00F90535">
      <w:pPr>
        <w:tabs>
          <w:tab w:val="left" w:pos="2268"/>
        </w:tabs>
        <w:spacing w:after="0" w:line="360" w:lineRule="auto"/>
        <w:ind w:right="-376"/>
        <w:jc w:val="center"/>
        <w:rPr>
          <w:rFonts w:ascii="Verdana" w:eastAsia="Calibri" w:hAnsi="Verdana" w:cs="Times New Roman"/>
          <w:b/>
          <w:color w:val="FF0000"/>
          <w:sz w:val="24"/>
          <w:szCs w:val="24"/>
          <w:lang w:val="es-MX"/>
        </w:rPr>
      </w:pPr>
      <w:r w:rsidRPr="00F90535">
        <w:rPr>
          <w:rFonts w:ascii="Verdana" w:eastAsia="Calibri" w:hAnsi="Verdana" w:cs="Times New Roman"/>
          <w:b/>
          <w:color w:val="FF0000"/>
          <w:sz w:val="24"/>
          <w:szCs w:val="24"/>
          <w:lang w:val="es-MX"/>
        </w:rPr>
        <w:t>Morfovirtual 2022</w:t>
      </w:r>
    </w:p>
    <w:p w:rsidR="00F90535" w:rsidRPr="00F90535" w:rsidRDefault="00F90535" w:rsidP="00F90535">
      <w:pPr>
        <w:tabs>
          <w:tab w:val="left" w:pos="2268"/>
        </w:tabs>
        <w:spacing w:after="0" w:line="360" w:lineRule="auto"/>
        <w:ind w:right="-376"/>
        <w:jc w:val="center"/>
        <w:rPr>
          <w:rFonts w:ascii="Verdana" w:eastAsia="Calibri" w:hAnsi="Verdana" w:cs="Times New Roman"/>
          <w:b/>
          <w:color w:val="FF0000"/>
          <w:sz w:val="24"/>
          <w:szCs w:val="24"/>
          <w:lang w:val="es-MX"/>
        </w:rPr>
      </w:pPr>
      <w:r w:rsidRPr="00F90535">
        <w:rPr>
          <w:rFonts w:ascii="Verdana" w:eastAsia="Calibri" w:hAnsi="Verdana" w:cs="Times New Roman"/>
          <w:b/>
          <w:color w:val="FF0000"/>
          <w:sz w:val="24"/>
          <w:szCs w:val="24"/>
          <w:lang w:val="es-MX"/>
        </w:rPr>
        <w:t>VI Congreso virtual de Ciencias Morfológicas</w:t>
      </w:r>
    </w:p>
    <w:p w:rsidR="00F90535" w:rsidRPr="00F90535" w:rsidRDefault="00F90535" w:rsidP="00F90535">
      <w:pPr>
        <w:spacing w:after="0" w:line="360" w:lineRule="auto"/>
        <w:ind w:left="-425"/>
        <w:jc w:val="center"/>
        <w:rPr>
          <w:rFonts w:ascii="Verdana" w:eastAsia="Calibri" w:hAnsi="Verdana" w:cs="Times New Roman"/>
          <w:b/>
          <w:color w:val="FF0000"/>
          <w:sz w:val="24"/>
          <w:szCs w:val="24"/>
          <w:lang w:val="es-MX"/>
        </w:rPr>
      </w:pPr>
      <w:r w:rsidRPr="00F90535">
        <w:rPr>
          <w:rFonts w:ascii="Verdana" w:eastAsia="Calibri" w:hAnsi="Verdana" w:cs="Times New Roman"/>
          <w:b/>
          <w:color w:val="FF0000"/>
          <w:sz w:val="24"/>
          <w:szCs w:val="24"/>
          <w:lang w:val="es-MX"/>
        </w:rPr>
        <w:t>Sexta Jornada Científica de la Cátedra Santiago Ramón y Cajal</w:t>
      </w:r>
    </w:p>
    <w:p w:rsidR="00F90535" w:rsidRPr="00F90535" w:rsidRDefault="00F90535" w:rsidP="00F90535">
      <w:pPr>
        <w:spacing w:after="200" w:line="360" w:lineRule="auto"/>
        <w:jc w:val="center"/>
        <w:rPr>
          <w:rFonts w:ascii="Verdana" w:eastAsia="Calibri" w:hAnsi="Verdana" w:cs="Times New Roman"/>
          <w:b/>
          <w:sz w:val="24"/>
          <w:szCs w:val="24"/>
          <w:lang w:val="es-MX"/>
        </w:rPr>
      </w:pPr>
    </w:p>
    <w:p w:rsidR="00F90535" w:rsidRPr="00F90535" w:rsidRDefault="00F90535" w:rsidP="00F90535">
      <w:pPr>
        <w:jc w:val="center"/>
        <w:rPr>
          <w:rFonts w:ascii="Verdana" w:hAnsi="Verdana" w:cs="Arial"/>
          <w:b/>
          <w:sz w:val="28"/>
          <w:szCs w:val="28"/>
        </w:rPr>
      </w:pPr>
      <w:r w:rsidRPr="00F90535">
        <w:rPr>
          <w:rFonts w:ascii="Verdana" w:hAnsi="Verdana" w:cs="Arial"/>
          <w:b/>
          <w:sz w:val="28"/>
          <w:szCs w:val="28"/>
        </w:rPr>
        <w:t>IMPORTANCIA DEL MÉTODO CLÍNICO EN EL DIAGNÓSTICO DE LA PERITONITIS POSOPERATORIA</w:t>
      </w:r>
    </w:p>
    <w:p w:rsidR="00F90535" w:rsidRPr="00F90535" w:rsidRDefault="00F90535" w:rsidP="00F90535">
      <w:pPr>
        <w:widowControl w:val="0"/>
        <w:spacing w:after="120" w:line="285" w:lineRule="auto"/>
        <w:rPr>
          <w:rFonts w:ascii="Verdana" w:eastAsia="Times New Roman" w:hAnsi="Verdana" w:cs="Arial"/>
          <w:b/>
          <w:bCs/>
          <w:color w:val="000000"/>
          <w:kern w:val="28"/>
          <w:sz w:val="24"/>
          <w:szCs w:val="24"/>
          <w:lang w:eastAsia="es-ES"/>
        </w:rPr>
      </w:pPr>
    </w:p>
    <w:p w:rsidR="00F90535" w:rsidRPr="00F90535" w:rsidRDefault="00F90535" w:rsidP="00F90535">
      <w:pPr>
        <w:widowControl w:val="0"/>
        <w:spacing w:after="120" w:line="285" w:lineRule="auto"/>
        <w:rPr>
          <w:rFonts w:ascii="Verdana" w:eastAsia="Times New Roman" w:hAnsi="Verdana" w:cs="Arial"/>
          <w:b/>
          <w:bCs/>
          <w:color w:val="000000"/>
          <w:kern w:val="28"/>
          <w:lang w:eastAsia="es-ES"/>
        </w:rPr>
      </w:pPr>
      <w:r w:rsidRPr="00F90535">
        <w:rPr>
          <w:rFonts w:ascii="Verdana" w:eastAsia="Times New Roman" w:hAnsi="Verdana" w:cs="Arial"/>
          <w:b/>
          <w:bCs/>
          <w:color w:val="000000"/>
          <w:kern w:val="28"/>
          <w:lang w:eastAsia="es-ES"/>
        </w:rPr>
        <w:t xml:space="preserve">Iliana Guerra Macías  </w:t>
      </w:r>
      <w:r w:rsidRPr="00F90535">
        <w:rPr>
          <w:rFonts w:ascii="Verdana" w:eastAsia="Calibri" w:hAnsi="Verdana" w:cs="Times New Roman"/>
          <w:bCs/>
          <w:color w:val="0070C0"/>
          <w:u w:val="single"/>
          <w:lang w:val="es-MX"/>
        </w:rPr>
        <w:t>https://</w:t>
      </w:r>
      <w:hyperlink r:id="rId4" w:history="1">
        <w:r w:rsidRPr="00F90535">
          <w:rPr>
            <w:rFonts w:ascii="Verdana" w:eastAsia="Calibri" w:hAnsi="Verdana" w:cs="Times New Roman"/>
            <w:color w:val="0563C1"/>
            <w:u w:val="single"/>
            <w:lang w:val="es-MX"/>
          </w:rPr>
          <w:t>orcid.org/0000-0002-9223-0609</w:t>
        </w:r>
      </w:hyperlink>
    </w:p>
    <w:p w:rsidR="00F90535" w:rsidRPr="00F90535" w:rsidRDefault="00F90535" w:rsidP="00F90535">
      <w:pPr>
        <w:widowControl w:val="0"/>
        <w:spacing w:after="120" w:line="285" w:lineRule="auto"/>
        <w:rPr>
          <w:rFonts w:ascii="Verdana" w:eastAsia="Times New Roman" w:hAnsi="Verdana" w:cs="Arial"/>
          <w:b/>
          <w:bCs/>
          <w:color w:val="000000"/>
          <w:kern w:val="28"/>
          <w:lang w:eastAsia="es-ES"/>
        </w:rPr>
      </w:pPr>
      <w:r w:rsidRPr="00F90535">
        <w:rPr>
          <w:rFonts w:ascii="Verdana" w:eastAsia="Times New Roman" w:hAnsi="Verdana" w:cs="Arial"/>
          <w:b/>
          <w:bCs/>
          <w:color w:val="000000"/>
          <w:kern w:val="28"/>
          <w:lang w:eastAsia="es-ES"/>
        </w:rPr>
        <w:t xml:space="preserve">Cirugía General Hospital Oncológico Conrado Benítez García </w:t>
      </w:r>
    </w:p>
    <w:p w:rsidR="00F90535" w:rsidRPr="00F90535" w:rsidRDefault="00F90535" w:rsidP="00F90535">
      <w:pPr>
        <w:widowControl w:val="0"/>
        <w:spacing w:after="120" w:line="285" w:lineRule="auto"/>
        <w:rPr>
          <w:rFonts w:ascii="Verdana" w:eastAsia="Times New Roman" w:hAnsi="Verdana" w:cs="Arial"/>
          <w:b/>
          <w:bCs/>
          <w:color w:val="000000"/>
          <w:kern w:val="28"/>
          <w:lang w:eastAsia="es-ES"/>
        </w:rPr>
      </w:pPr>
      <w:r w:rsidRPr="00F90535">
        <w:rPr>
          <w:rFonts w:ascii="Verdana" w:eastAsia="Times New Roman" w:hAnsi="Verdana" w:cs="Arial"/>
          <w:b/>
          <w:bCs/>
          <w:color w:val="000000"/>
          <w:kern w:val="28"/>
          <w:lang w:eastAsia="es-ES"/>
        </w:rPr>
        <w:t>Universidad de Ciencias Médicas Santiago de Cuba, Cuba</w:t>
      </w:r>
    </w:p>
    <w:p w:rsidR="00F90535" w:rsidRPr="00F90535" w:rsidRDefault="00F90535" w:rsidP="00F90535">
      <w:pPr>
        <w:widowControl w:val="0"/>
        <w:spacing w:after="120" w:line="285" w:lineRule="auto"/>
        <w:rPr>
          <w:rFonts w:ascii="Verdana" w:eastAsia="Times New Roman" w:hAnsi="Verdana" w:cs="Arial"/>
          <w:b/>
          <w:bCs/>
          <w:color w:val="0070C0"/>
          <w:kern w:val="28"/>
          <w:u w:val="single"/>
          <w:lang w:eastAsia="es-ES"/>
        </w:rPr>
      </w:pPr>
      <w:hyperlink r:id="rId5" w:history="1">
        <w:r w:rsidRPr="00F90535">
          <w:rPr>
            <w:rFonts w:ascii="Verdana" w:eastAsia="Times New Roman" w:hAnsi="Verdana" w:cs="Arial"/>
            <w:b/>
            <w:bCs/>
            <w:color w:val="0563C1"/>
            <w:kern w:val="28"/>
            <w:u w:val="single"/>
            <w:lang w:eastAsia="es-ES"/>
          </w:rPr>
          <w:t>ileanagm@infomed.sld.cu</w:t>
        </w:r>
      </w:hyperlink>
    </w:p>
    <w:p w:rsidR="00F90535" w:rsidRPr="00F90535" w:rsidRDefault="00F90535" w:rsidP="00F90535">
      <w:pPr>
        <w:widowControl w:val="0"/>
        <w:spacing w:after="120" w:line="285" w:lineRule="auto"/>
        <w:rPr>
          <w:rFonts w:ascii="Calibri" w:eastAsia="Times New Roman" w:hAnsi="Calibri" w:cs="Times New Roman"/>
          <w:color w:val="000000"/>
          <w:kern w:val="28"/>
          <w:lang w:eastAsia="es-ES"/>
        </w:rPr>
      </w:pPr>
    </w:p>
    <w:p w:rsidR="00001C67" w:rsidRPr="00A04CB8" w:rsidRDefault="00001C67" w:rsidP="00A04CB8">
      <w:pPr>
        <w:rPr>
          <w:rFonts w:ascii="Verdana" w:hAnsi="Verdana" w:cs="Arial"/>
          <w:b/>
        </w:rPr>
      </w:pPr>
      <w:r w:rsidRPr="00A04CB8">
        <w:rPr>
          <w:rFonts w:ascii="Verdana" w:hAnsi="Verdana" w:cs="Arial"/>
          <w:b/>
          <w:color w:val="000000"/>
        </w:rPr>
        <w:t>R</w:t>
      </w:r>
      <w:r w:rsidR="00AD7425" w:rsidRPr="00A04CB8">
        <w:rPr>
          <w:rFonts w:ascii="Verdana" w:hAnsi="Verdana" w:cs="Arial"/>
          <w:b/>
          <w:color w:val="000000"/>
        </w:rPr>
        <w:t>ESUMEN</w:t>
      </w:r>
    </w:p>
    <w:p w:rsidR="00001C67" w:rsidRPr="00A04CB8" w:rsidRDefault="00001C67" w:rsidP="00582296">
      <w:pPr>
        <w:suppressAutoHyphens/>
        <w:spacing w:after="0" w:line="240" w:lineRule="auto"/>
        <w:jc w:val="both"/>
        <w:rPr>
          <w:rFonts w:ascii="Verdana" w:hAnsi="Verdana" w:cs="Arial"/>
          <w:b/>
          <w:color w:val="000000"/>
        </w:rPr>
      </w:pPr>
    </w:p>
    <w:p w:rsidR="00917F20" w:rsidRPr="00A04CB8" w:rsidRDefault="007907BA" w:rsidP="00001C67">
      <w:pPr>
        <w:suppressAutoHyphens/>
        <w:spacing w:after="0" w:line="360" w:lineRule="auto"/>
        <w:jc w:val="both"/>
        <w:rPr>
          <w:rFonts w:ascii="Verdana" w:hAnsi="Verdana" w:cs="Arial"/>
          <w:color w:val="000000"/>
        </w:rPr>
      </w:pPr>
      <w:r w:rsidRPr="00A04CB8">
        <w:rPr>
          <w:rFonts w:ascii="Verdana" w:hAnsi="Verdana" w:cs="Arial"/>
          <w:b/>
          <w:color w:val="000000"/>
        </w:rPr>
        <w:t>Introducción:</w:t>
      </w:r>
      <w:r w:rsidRPr="00A04CB8">
        <w:rPr>
          <w:rFonts w:ascii="Verdana" w:hAnsi="Verdana" w:cs="Arial"/>
          <w:color w:val="000000"/>
        </w:rPr>
        <w:t xml:space="preserve"> </w:t>
      </w:r>
      <w:r w:rsidR="002331EB" w:rsidRPr="00A04CB8">
        <w:rPr>
          <w:rFonts w:ascii="Verdana" w:hAnsi="Verdana" w:cs="Arial"/>
          <w:color w:val="000000"/>
        </w:rPr>
        <w:t>l</w:t>
      </w:r>
      <w:r w:rsidR="00001C67" w:rsidRPr="00A04CB8">
        <w:rPr>
          <w:rFonts w:ascii="Verdana" w:hAnsi="Verdana" w:cs="Arial"/>
          <w:color w:val="000000"/>
        </w:rPr>
        <w:t xml:space="preserve">a peritonitis posoperatoria es una </w:t>
      </w:r>
      <w:r w:rsidRPr="00A04CB8">
        <w:rPr>
          <w:rFonts w:ascii="Verdana" w:hAnsi="Verdana" w:cs="Arial"/>
          <w:color w:val="000000"/>
        </w:rPr>
        <w:t xml:space="preserve">complicación </w:t>
      </w:r>
      <w:r w:rsidR="000C21AD" w:rsidRPr="00A04CB8">
        <w:rPr>
          <w:rFonts w:ascii="Verdana" w:hAnsi="Verdana" w:cs="Arial"/>
          <w:color w:val="000000"/>
        </w:rPr>
        <w:t xml:space="preserve">grave </w:t>
      </w:r>
      <w:r w:rsidRPr="00A04CB8">
        <w:rPr>
          <w:rFonts w:ascii="Verdana" w:hAnsi="Verdana" w:cs="Arial"/>
          <w:color w:val="000000"/>
        </w:rPr>
        <w:t xml:space="preserve">de la cirugía abdominal cuyo diagnóstico temprano </w:t>
      </w:r>
      <w:r w:rsidR="000C21AD" w:rsidRPr="00A04CB8">
        <w:rPr>
          <w:rFonts w:ascii="Verdana" w:hAnsi="Verdana" w:cs="Arial"/>
          <w:color w:val="000000"/>
        </w:rPr>
        <w:t xml:space="preserve">se logra con la aplicación correcta del método clínico. </w:t>
      </w:r>
      <w:r w:rsidR="00917F20" w:rsidRPr="00A04CB8">
        <w:rPr>
          <w:rFonts w:ascii="Verdana" w:hAnsi="Verdana" w:cs="Arial"/>
          <w:color w:val="000000"/>
        </w:rPr>
        <w:t xml:space="preserve">                              </w:t>
      </w:r>
    </w:p>
    <w:p w:rsidR="00917F20" w:rsidRPr="00A04CB8" w:rsidRDefault="000C21AD" w:rsidP="00001C67">
      <w:pPr>
        <w:suppressAutoHyphens/>
        <w:spacing w:after="0" w:line="360" w:lineRule="auto"/>
        <w:jc w:val="both"/>
        <w:rPr>
          <w:rFonts w:ascii="Verdana" w:hAnsi="Verdana" w:cs="Arial"/>
          <w:color w:val="000000"/>
        </w:rPr>
      </w:pPr>
      <w:r w:rsidRPr="00A04CB8">
        <w:rPr>
          <w:rFonts w:ascii="Verdana" w:hAnsi="Verdana" w:cs="Arial"/>
          <w:b/>
          <w:color w:val="000000"/>
        </w:rPr>
        <w:t>Objetivo:</w:t>
      </w:r>
      <w:r w:rsidRPr="00A04CB8">
        <w:rPr>
          <w:rFonts w:ascii="Verdana" w:hAnsi="Verdana" w:cs="Arial"/>
          <w:color w:val="000000"/>
        </w:rPr>
        <w:t xml:space="preserve"> </w:t>
      </w:r>
      <w:r w:rsidR="002331EB" w:rsidRPr="00A04CB8">
        <w:rPr>
          <w:rFonts w:ascii="Verdana" w:hAnsi="Verdana" w:cs="Arial"/>
          <w:color w:val="000000"/>
        </w:rPr>
        <w:t>r</w:t>
      </w:r>
      <w:r w:rsidRPr="00A04CB8">
        <w:rPr>
          <w:rFonts w:ascii="Verdana" w:hAnsi="Verdana" w:cs="Arial"/>
          <w:color w:val="000000"/>
        </w:rPr>
        <w:t xml:space="preserve">elacionar </w:t>
      </w:r>
      <w:r w:rsidR="00537530" w:rsidRPr="00A04CB8">
        <w:rPr>
          <w:rFonts w:ascii="Verdana" w:hAnsi="Verdana" w:cs="Arial"/>
          <w:color w:val="000000"/>
        </w:rPr>
        <w:t xml:space="preserve">los elementos clínicos que permiten el diagnóstico temprano de </w:t>
      </w:r>
      <w:r w:rsidR="00B008B4" w:rsidRPr="00A04CB8">
        <w:rPr>
          <w:rFonts w:ascii="Verdana" w:hAnsi="Verdana" w:cs="Arial"/>
          <w:color w:val="000000"/>
        </w:rPr>
        <w:t xml:space="preserve">la </w:t>
      </w:r>
      <w:r w:rsidR="00537530" w:rsidRPr="00A04CB8">
        <w:rPr>
          <w:rFonts w:ascii="Verdana" w:hAnsi="Verdana" w:cs="Arial"/>
          <w:color w:val="000000"/>
        </w:rPr>
        <w:t xml:space="preserve">peritonitis posoperatoria  en un paciente laparotomizado. </w:t>
      </w:r>
    </w:p>
    <w:p w:rsidR="00917F20" w:rsidRPr="00A04CB8" w:rsidRDefault="00537530" w:rsidP="00001C67">
      <w:pPr>
        <w:suppressAutoHyphens/>
        <w:spacing w:after="0" w:line="360" w:lineRule="auto"/>
        <w:jc w:val="both"/>
        <w:rPr>
          <w:rStyle w:val="Hipervnculo"/>
          <w:rFonts w:ascii="Verdana" w:hAnsi="Verdana" w:cs="Arial"/>
          <w:color w:val="auto"/>
          <w:u w:val="none"/>
        </w:rPr>
      </w:pPr>
      <w:r w:rsidRPr="00A04CB8">
        <w:rPr>
          <w:rFonts w:ascii="Verdana" w:hAnsi="Verdana" w:cs="Arial"/>
          <w:b/>
          <w:color w:val="000000"/>
        </w:rPr>
        <w:t>Métodos:</w:t>
      </w:r>
      <w:r w:rsidRPr="00A04CB8">
        <w:rPr>
          <w:rFonts w:ascii="Verdana" w:hAnsi="Verdana" w:cs="Arial"/>
          <w:color w:val="000000"/>
        </w:rPr>
        <w:t xml:space="preserve"> </w:t>
      </w:r>
      <w:r w:rsidR="002331EB" w:rsidRPr="00A04CB8">
        <w:rPr>
          <w:rFonts w:ascii="Verdana" w:hAnsi="Verdana" w:cs="Arial"/>
          <w:color w:val="000000"/>
        </w:rPr>
        <w:t>s</w:t>
      </w:r>
      <w:r w:rsidRPr="00A04CB8">
        <w:rPr>
          <w:rFonts w:ascii="Verdana" w:hAnsi="Verdana" w:cs="Arial"/>
          <w:color w:val="000000"/>
        </w:rPr>
        <w:t>e realizó un</w:t>
      </w:r>
      <w:r w:rsidR="00AF74CE" w:rsidRPr="00A04CB8">
        <w:rPr>
          <w:rFonts w:ascii="Verdana" w:hAnsi="Verdana" w:cs="Arial"/>
          <w:color w:val="000000"/>
        </w:rPr>
        <w:t>a</w:t>
      </w:r>
      <w:r w:rsidR="006635A1" w:rsidRPr="00A04CB8">
        <w:rPr>
          <w:rFonts w:ascii="Verdana" w:hAnsi="Verdana" w:cs="Arial"/>
          <w:color w:val="000000"/>
        </w:rPr>
        <w:t xml:space="preserve"> </w:t>
      </w:r>
      <w:r w:rsidR="00AF74CE" w:rsidRPr="00A04CB8">
        <w:rPr>
          <w:rFonts w:ascii="Verdana" w:hAnsi="Verdana" w:cs="Arial"/>
          <w:color w:val="000000"/>
        </w:rPr>
        <w:t>investigación</w:t>
      </w:r>
      <w:r w:rsidRPr="00A04CB8">
        <w:rPr>
          <w:rFonts w:ascii="Verdana" w:hAnsi="Verdana" w:cs="Arial"/>
          <w:color w:val="000000"/>
        </w:rPr>
        <w:t xml:space="preserve"> cualitativ</w:t>
      </w:r>
      <w:r w:rsidR="00AF74CE" w:rsidRPr="00A04CB8">
        <w:rPr>
          <w:rFonts w:ascii="Verdana" w:hAnsi="Verdana" w:cs="Arial"/>
          <w:color w:val="000000"/>
        </w:rPr>
        <w:t>a</w:t>
      </w:r>
      <w:r w:rsidR="006635A1" w:rsidRPr="00A04CB8">
        <w:rPr>
          <w:rFonts w:ascii="Verdana" w:hAnsi="Verdana" w:cs="Arial"/>
          <w:color w:val="000000"/>
        </w:rPr>
        <w:t xml:space="preserve"> </w:t>
      </w:r>
      <w:r w:rsidRPr="00A04CB8">
        <w:rPr>
          <w:rFonts w:ascii="Verdana" w:hAnsi="Verdana" w:cs="Arial"/>
          <w:color w:val="000000"/>
        </w:rPr>
        <w:t xml:space="preserve">en el Hospital Clínico Quirúrgico Docente </w:t>
      </w:r>
      <w:r w:rsidRPr="00A04CB8">
        <w:rPr>
          <w:rStyle w:val="Hipervnculo"/>
          <w:rFonts w:ascii="Verdana" w:hAnsi="Verdana" w:cs="Arial"/>
          <w:color w:val="auto"/>
          <w:u w:val="none"/>
        </w:rPr>
        <w:t>"Dr. Ambrosio Grillo Portuondo"</w:t>
      </w:r>
      <w:r w:rsidR="006635A1" w:rsidRPr="00A04CB8">
        <w:rPr>
          <w:rStyle w:val="Hipervnculo"/>
          <w:rFonts w:ascii="Verdana" w:hAnsi="Verdana" w:cs="Arial"/>
          <w:color w:val="auto"/>
          <w:u w:val="none"/>
        </w:rPr>
        <w:t xml:space="preserve"> </w:t>
      </w:r>
      <w:r w:rsidR="001832B5" w:rsidRPr="00A04CB8">
        <w:rPr>
          <w:rStyle w:val="Hipervnculo"/>
          <w:rFonts w:ascii="Verdana" w:hAnsi="Verdana" w:cs="Arial"/>
          <w:color w:val="auto"/>
          <w:u w:val="none"/>
        </w:rPr>
        <w:t xml:space="preserve">de Santiago de Cuba </w:t>
      </w:r>
      <w:r w:rsidR="006635A1" w:rsidRPr="00A04CB8">
        <w:rPr>
          <w:rStyle w:val="Hipervnculo"/>
          <w:rFonts w:ascii="Verdana" w:hAnsi="Verdana" w:cs="Arial"/>
          <w:color w:val="auto"/>
          <w:u w:val="none"/>
        </w:rPr>
        <w:t>en el trimestre octubre-noviembre</w:t>
      </w:r>
      <w:r w:rsidR="00F204E0" w:rsidRPr="00A04CB8">
        <w:rPr>
          <w:rStyle w:val="Hipervnculo"/>
          <w:rFonts w:ascii="Verdana" w:hAnsi="Verdana" w:cs="Arial"/>
          <w:color w:val="auto"/>
          <w:u w:val="none"/>
        </w:rPr>
        <w:t xml:space="preserve">-diciembre </w:t>
      </w:r>
      <w:r w:rsidR="006635A1" w:rsidRPr="00A04CB8">
        <w:rPr>
          <w:rStyle w:val="Hipervnculo"/>
          <w:rFonts w:ascii="Verdana" w:hAnsi="Verdana" w:cs="Arial"/>
          <w:color w:val="auto"/>
          <w:u w:val="none"/>
        </w:rPr>
        <w:t xml:space="preserve">de 2021. </w:t>
      </w:r>
      <w:r w:rsidR="00FE2EAF" w:rsidRPr="00A04CB8">
        <w:rPr>
          <w:rStyle w:val="Hipervnculo"/>
          <w:rFonts w:ascii="Verdana" w:hAnsi="Verdana" w:cs="Arial"/>
          <w:color w:val="auto"/>
          <w:u w:val="none"/>
        </w:rPr>
        <w:t>Como método teórico s</w:t>
      </w:r>
      <w:r w:rsidR="006635A1" w:rsidRPr="00A04CB8">
        <w:rPr>
          <w:rStyle w:val="Hipervnculo"/>
          <w:rFonts w:ascii="Verdana" w:hAnsi="Verdana" w:cs="Arial"/>
          <w:color w:val="auto"/>
          <w:u w:val="none"/>
        </w:rPr>
        <w:t xml:space="preserve">e utilizó </w:t>
      </w:r>
      <w:r w:rsidR="00FE2EAF" w:rsidRPr="00A04CB8">
        <w:rPr>
          <w:rStyle w:val="Hipervnculo"/>
          <w:rFonts w:ascii="Verdana" w:hAnsi="Verdana" w:cs="Arial"/>
          <w:color w:val="auto"/>
          <w:u w:val="none"/>
        </w:rPr>
        <w:t xml:space="preserve">el vivencial y </w:t>
      </w:r>
      <w:r w:rsidR="006635A1" w:rsidRPr="00A04CB8">
        <w:rPr>
          <w:rStyle w:val="Hipervnculo"/>
          <w:rFonts w:ascii="Verdana" w:hAnsi="Verdana" w:cs="Arial"/>
          <w:color w:val="auto"/>
          <w:u w:val="none"/>
        </w:rPr>
        <w:t xml:space="preserve">la sistematización y como métodos empíricos el análisis documental con la revisión de las historias clínicas y la observación </w:t>
      </w:r>
      <w:r w:rsidR="00917F20" w:rsidRPr="00A04CB8">
        <w:rPr>
          <w:rStyle w:val="Hipervnculo"/>
          <w:rFonts w:ascii="Verdana" w:hAnsi="Verdana" w:cs="Arial"/>
          <w:color w:val="auto"/>
          <w:u w:val="none"/>
        </w:rPr>
        <w:t xml:space="preserve">científica </w:t>
      </w:r>
      <w:r w:rsidR="006635A1" w:rsidRPr="00A04CB8">
        <w:rPr>
          <w:rStyle w:val="Hipervnculo"/>
          <w:rFonts w:ascii="Verdana" w:hAnsi="Verdana" w:cs="Arial"/>
          <w:color w:val="auto"/>
          <w:u w:val="none"/>
        </w:rPr>
        <w:t xml:space="preserve">con la práctica atencional-docente de la autora. </w:t>
      </w:r>
    </w:p>
    <w:p w:rsidR="00935AD1" w:rsidRPr="00A04CB8" w:rsidRDefault="006635A1" w:rsidP="00001C67">
      <w:pPr>
        <w:suppressAutoHyphens/>
        <w:spacing w:after="0" w:line="360" w:lineRule="auto"/>
        <w:jc w:val="both"/>
        <w:rPr>
          <w:rStyle w:val="Hipervnculo"/>
          <w:rFonts w:ascii="Verdana" w:hAnsi="Verdana" w:cs="Arial"/>
          <w:color w:val="auto"/>
          <w:u w:val="none"/>
        </w:rPr>
      </w:pPr>
      <w:r w:rsidRPr="00A04CB8">
        <w:rPr>
          <w:rStyle w:val="Hipervnculo"/>
          <w:rFonts w:ascii="Verdana" w:hAnsi="Verdana" w:cs="Arial"/>
          <w:b/>
          <w:color w:val="auto"/>
          <w:u w:val="none"/>
        </w:rPr>
        <w:t>Resultados:</w:t>
      </w:r>
      <w:r w:rsidRPr="00A04CB8">
        <w:rPr>
          <w:rStyle w:val="Hipervnculo"/>
          <w:rFonts w:ascii="Verdana" w:hAnsi="Verdana" w:cs="Arial"/>
          <w:color w:val="auto"/>
          <w:u w:val="none"/>
        </w:rPr>
        <w:t xml:space="preserve"> el análisis documental y la observación </w:t>
      </w:r>
      <w:r w:rsidR="008D44E2" w:rsidRPr="00A04CB8">
        <w:rPr>
          <w:rStyle w:val="Hipervnculo"/>
          <w:rFonts w:ascii="Verdana" w:hAnsi="Verdana" w:cs="Arial"/>
          <w:color w:val="auto"/>
          <w:u w:val="none"/>
        </w:rPr>
        <w:t xml:space="preserve">en los diversos escenarios de </w:t>
      </w:r>
      <w:r w:rsidR="001F44BB" w:rsidRPr="00A04CB8">
        <w:rPr>
          <w:rStyle w:val="Hipervnculo"/>
          <w:rFonts w:ascii="Verdana" w:hAnsi="Verdana" w:cs="Arial"/>
          <w:color w:val="auto"/>
          <w:u w:val="none"/>
        </w:rPr>
        <w:t>atención clínica quirúrgica</w:t>
      </w:r>
      <w:r w:rsidR="002331EB" w:rsidRPr="00A04CB8">
        <w:rPr>
          <w:rStyle w:val="Hipervnculo"/>
          <w:rFonts w:ascii="Verdana" w:hAnsi="Verdana" w:cs="Arial"/>
          <w:color w:val="auto"/>
          <w:u w:val="none"/>
        </w:rPr>
        <w:t xml:space="preserve"> a enfermos con peritonitis posoperatoria</w:t>
      </w:r>
      <w:r w:rsidR="00917F20" w:rsidRPr="00A04CB8">
        <w:rPr>
          <w:rStyle w:val="Hipervnculo"/>
          <w:rFonts w:ascii="Verdana" w:hAnsi="Verdana" w:cs="Arial"/>
          <w:color w:val="auto"/>
          <w:u w:val="none"/>
        </w:rPr>
        <w:t>,</w:t>
      </w:r>
      <w:r w:rsidR="002331EB" w:rsidRPr="00A04CB8">
        <w:rPr>
          <w:rStyle w:val="Hipervnculo"/>
          <w:rFonts w:ascii="Verdana" w:hAnsi="Verdana" w:cs="Arial"/>
          <w:color w:val="auto"/>
          <w:u w:val="none"/>
        </w:rPr>
        <w:t xml:space="preserve"> permitieron constatar la necesidad de</w:t>
      </w:r>
      <w:r w:rsidR="00917F20" w:rsidRPr="00A04CB8">
        <w:rPr>
          <w:rStyle w:val="Hipervnculo"/>
          <w:rFonts w:ascii="Verdana" w:hAnsi="Verdana" w:cs="Arial"/>
          <w:color w:val="auto"/>
          <w:u w:val="none"/>
        </w:rPr>
        <w:t>l desarrollo de habilidades en el</w:t>
      </w:r>
      <w:r w:rsidR="002331EB" w:rsidRPr="00A04CB8">
        <w:rPr>
          <w:rStyle w:val="Hipervnculo"/>
          <w:rFonts w:ascii="Verdana" w:hAnsi="Verdana" w:cs="Arial"/>
          <w:color w:val="auto"/>
          <w:u w:val="none"/>
        </w:rPr>
        <w:t xml:space="preserve"> método clínico para realizar el diagnóstico temprano de esta complicación de la cirugía abdominal</w:t>
      </w:r>
      <w:r w:rsidR="00917F20" w:rsidRPr="00A04CB8">
        <w:rPr>
          <w:rStyle w:val="Hipervnculo"/>
          <w:rFonts w:ascii="Verdana" w:hAnsi="Verdana" w:cs="Arial"/>
          <w:color w:val="auto"/>
          <w:u w:val="none"/>
        </w:rPr>
        <w:t>,</w:t>
      </w:r>
      <w:r w:rsidR="002331EB" w:rsidRPr="00A04CB8">
        <w:rPr>
          <w:rStyle w:val="Hipervnculo"/>
          <w:rFonts w:ascii="Verdana" w:hAnsi="Verdana" w:cs="Arial"/>
          <w:color w:val="auto"/>
          <w:u w:val="none"/>
        </w:rPr>
        <w:t xml:space="preserve"> inherente a varias especialidades quirúrgicas</w:t>
      </w:r>
      <w:r w:rsidR="00917F20" w:rsidRPr="00A04CB8">
        <w:rPr>
          <w:rStyle w:val="Hipervnculo"/>
          <w:rFonts w:ascii="Verdana" w:hAnsi="Verdana" w:cs="Arial"/>
          <w:color w:val="auto"/>
          <w:u w:val="none"/>
        </w:rPr>
        <w:t>,</w:t>
      </w:r>
      <w:r w:rsidR="002331EB" w:rsidRPr="00A04CB8">
        <w:rPr>
          <w:rStyle w:val="Hipervnculo"/>
          <w:rFonts w:ascii="Verdana" w:hAnsi="Verdana" w:cs="Arial"/>
          <w:color w:val="auto"/>
          <w:u w:val="none"/>
        </w:rPr>
        <w:t xml:space="preserve"> lo cual demanda </w:t>
      </w:r>
      <w:r w:rsidR="00917F20" w:rsidRPr="00A04CB8">
        <w:rPr>
          <w:rStyle w:val="Hipervnculo"/>
          <w:rFonts w:ascii="Verdana" w:hAnsi="Verdana" w:cs="Arial"/>
          <w:color w:val="auto"/>
          <w:u w:val="none"/>
        </w:rPr>
        <w:t>complementación</w:t>
      </w:r>
      <w:r w:rsidR="002331EB" w:rsidRPr="00A04CB8">
        <w:rPr>
          <w:rStyle w:val="Hipervnculo"/>
          <w:rFonts w:ascii="Verdana" w:hAnsi="Verdana" w:cs="Arial"/>
          <w:color w:val="auto"/>
          <w:u w:val="none"/>
        </w:rPr>
        <w:t xml:space="preserve"> de conocimientos y </w:t>
      </w:r>
      <w:r w:rsidR="00917F20" w:rsidRPr="00A04CB8">
        <w:rPr>
          <w:rStyle w:val="Hipervnculo"/>
          <w:rFonts w:ascii="Verdana" w:hAnsi="Verdana" w:cs="Arial"/>
          <w:color w:val="auto"/>
          <w:u w:val="none"/>
        </w:rPr>
        <w:t>actualización de saberes</w:t>
      </w:r>
      <w:r w:rsidR="002331EB" w:rsidRPr="00A04CB8">
        <w:rPr>
          <w:rStyle w:val="Hipervnculo"/>
          <w:rFonts w:ascii="Verdana" w:hAnsi="Verdana" w:cs="Arial"/>
          <w:color w:val="auto"/>
          <w:u w:val="none"/>
        </w:rPr>
        <w:t xml:space="preserve"> unido a un gran humanismo. </w:t>
      </w:r>
      <w:r w:rsidR="002331EB" w:rsidRPr="00A04CB8">
        <w:rPr>
          <w:rStyle w:val="Hipervnculo"/>
          <w:rFonts w:ascii="Verdana" w:hAnsi="Verdana" w:cs="Arial"/>
          <w:b/>
          <w:color w:val="auto"/>
          <w:u w:val="none"/>
        </w:rPr>
        <w:t>Conclusiones:</w:t>
      </w:r>
      <w:r w:rsidR="002331EB" w:rsidRPr="00A04CB8">
        <w:rPr>
          <w:rStyle w:val="Hipervnculo"/>
          <w:rFonts w:ascii="Verdana" w:hAnsi="Verdana" w:cs="Arial"/>
          <w:color w:val="auto"/>
          <w:u w:val="none"/>
        </w:rPr>
        <w:t xml:space="preserve"> en la peritonitis posoperatoria es necesario que los médicos tratantes </w:t>
      </w:r>
      <w:r w:rsidR="005A0220" w:rsidRPr="00A04CB8">
        <w:rPr>
          <w:rStyle w:val="Hipervnculo"/>
          <w:rFonts w:ascii="Verdana" w:hAnsi="Verdana" w:cs="Arial"/>
          <w:color w:val="auto"/>
          <w:u w:val="none"/>
        </w:rPr>
        <w:t xml:space="preserve">muestren dominio de los elementos clínicos para realizar el diagnóstico </w:t>
      </w:r>
      <w:r w:rsidR="005A0220" w:rsidRPr="00A04CB8">
        <w:rPr>
          <w:rStyle w:val="Hipervnculo"/>
          <w:rFonts w:ascii="Verdana" w:hAnsi="Verdana" w:cs="Arial"/>
          <w:color w:val="auto"/>
          <w:u w:val="none"/>
        </w:rPr>
        <w:lastRenderedPageBreak/>
        <w:t xml:space="preserve">temprano de  esta grave complicación de la cirugía abdominal con </w:t>
      </w:r>
      <w:r w:rsidR="002331EB" w:rsidRPr="00A04CB8">
        <w:rPr>
          <w:rStyle w:val="Hipervnculo"/>
          <w:rFonts w:ascii="Verdana" w:hAnsi="Verdana" w:cs="Arial"/>
          <w:color w:val="auto"/>
          <w:u w:val="none"/>
        </w:rPr>
        <w:t xml:space="preserve">la aplicación </w:t>
      </w:r>
      <w:r w:rsidR="005A0220" w:rsidRPr="00A04CB8">
        <w:rPr>
          <w:rStyle w:val="Hipervnculo"/>
          <w:rFonts w:ascii="Verdana" w:hAnsi="Verdana" w:cs="Arial"/>
          <w:color w:val="auto"/>
          <w:u w:val="none"/>
        </w:rPr>
        <w:t xml:space="preserve">de </w:t>
      </w:r>
      <w:r w:rsidR="002331EB" w:rsidRPr="00A04CB8">
        <w:rPr>
          <w:rStyle w:val="Hipervnculo"/>
          <w:rFonts w:ascii="Verdana" w:hAnsi="Verdana" w:cs="Arial"/>
          <w:color w:val="auto"/>
          <w:u w:val="none"/>
        </w:rPr>
        <w:t>correcta del método clínico</w:t>
      </w:r>
      <w:r w:rsidR="005A0220" w:rsidRPr="00A04CB8">
        <w:rPr>
          <w:rStyle w:val="Hipervnculo"/>
          <w:rFonts w:ascii="Verdana" w:hAnsi="Verdana" w:cs="Arial"/>
          <w:color w:val="auto"/>
          <w:u w:val="none"/>
        </w:rPr>
        <w:t xml:space="preserve"> como ciencia aplicada.</w:t>
      </w:r>
    </w:p>
    <w:p w:rsidR="0011135D" w:rsidRPr="00A04CB8" w:rsidRDefault="00935AD1" w:rsidP="00001C67">
      <w:pPr>
        <w:suppressAutoHyphens/>
        <w:spacing w:after="0" w:line="360" w:lineRule="auto"/>
        <w:jc w:val="both"/>
        <w:rPr>
          <w:rStyle w:val="Hipervnculo"/>
          <w:rFonts w:ascii="Verdana" w:hAnsi="Verdana" w:cs="Arial"/>
          <w:color w:val="auto"/>
          <w:u w:val="none"/>
        </w:rPr>
      </w:pPr>
      <w:r w:rsidRPr="00A04CB8">
        <w:rPr>
          <w:rStyle w:val="Hipervnculo"/>
          <w:rFonts w:ascii="Verdana" w:hAnsi="Verdana" w:cs="Arial"/>
          <w:b/>
          <w:color w:val="auto"/>
          <w:u w:val="none"/>
        </w:rPr>
        <w:t>Palabras clave:</w:t>
      </w:r>
      <w:r w:rsidRPr="00A04CB8">
        <w:rPr>
          <w:rStyle w:val="Hipervnculo"/>
          <w:rFonts w:ascii="Verdana" w:hAnsi="Verdana" w:cs="Arial"/>
          <w:color w:val="auto"/>
          <w:u w:val="none"/>
        </w:rPr>
        <w:t xml:space="preserve"> peritonitis posoperatoria; infección intraabdominal posoperatoria; método clínico; </w:t>
      </w:r>
      <w:r w:rsidR="00FE19EE" w:rsidRPr="00A04CB8">
        <w:rPr>
          <w:rStyle w:val="Hipervnculo"/>
          <w:rFonts w:ascii="Verdana" w:hAnsi="Verdana" w:cs="Arial"/>
          <w:color w:val="auto"/>
          <w:u w:val="none"/>
        </w:rPr>
        <w:t>cirugía abdominal</w:t>
      </w:r>
      <w:r w:rsidR="00C50ACE" w:rsidRPr="00A04CB8">
        <w:rPr>
          <w:rStyle w:val="Hipervnculo"/>
          <w:rFonts w:ascii="Verdana" w:hAnsi="Verdana" w:cs="Arial"/>
          <w:color w:val="auto"/>
          <w:u w:val="none"/>
        </w:rPr>
        <w:t>; humanismo</w:t>
      </w:r>
      <w:r w:rsidR="002331EB" w:rsidRPr="00A04CB8">
        <w:rPr>
          <w:rStyle w:val="Hipervnculo"/>
          <w:rFonts w:ascii="Verdana" w:hAnsi="Verdana" w:cs="Arial"/>
          <w:color w:val="auto"/>
          <w:u w:val="none"/>
        </w:rPr>
        <w:t xml:space="preserve">   </w:t>
      </w:r>
    </w:p>
    <w:p w:rsidR="006635A1" w:rsidRPr="00A04CB8" w:rsidRDefault="006635A1" w:rsidP="00001C67">
      <w:pPr>
        <w:suppressAutoHyphens/>
        <w:spacing w:after="0" w:line="360" w:lineRule="auto"/>
        <w:jc w:val="both"/>
        <w:rPr>
          <w:rFonts w:ascii="Verdana" w:hAnsi="Verdana" w:cs="Arial"/>
          <w:color w:val="000000"/>
        </w:rPr>
      </w:pPr>
    </w:p>
    <w:p w:rsidR="004A65CA" w:rsidRPr="00A04CB8" w:rsidRDefault="003747C5" w:rsidP="00572C00">
      <w:pPr>
        <w:suppressAutoHyphens/>
        <w:spacing w:after="0" w:line="360" w:lineRule="auto"/>
        <w:jc w:val="center"/>
        <w:rPr>
          <w:rFonts w:ascii="Verdana" w:hAnsi="Verdana" w:cs="Arial"/>
          <w:b/>
          <w:color w:val="000000"/>
        </w:rPr>
      </w:pPr>
      <w:r w:rsidRPr="00A04CB8">
        <w:rPr>
          <w:rFonts w:ascii="Verdana" w:hAnsi="Verdana" w:cs="Arial"/>
          <w:b/>
          <w:color w:val="000000"/>
        </w:rPr>
        <w:t>INTRODUCCIÓN</w:t>
      </w:r>
    </w:p>
    <w:p w:rsidR="00AD0D65" w:rsidRPr="00A04CB8" w:rsidRDefault="00AD0D65" w:rsidP="000C21AD">
      <w:pPr>
        <w:suppressAutoHyphens/>
        <w:spacing w:after="0" w:line="360" w:lineRule="auto"/>
        <w:jc w:val="both"/>
        <w:rPr>
          <w:rFonts w:ascii="Verdana" w:hAnsi="Verdana" w:cs="Arial"/>
          <w:color w:val="000000"/>
        </w:rPr>
      </w:pPr>
    </w:p>
    <w:p w:rsidR="00823AC8" w:rsidRPr="00A04CB8" w:rsidRDefault="00AD0D65" w:rsidP="000C21AD">
      <w:pPr>
        <w:suppressAutoHyphens/>
        <w:spacing w:after="0" w:line="360" w:lineRule="auto"/>
        <w:jc w:val="both"/>
        <w:rPr>
          <w:rFonts w:ascii="Verdana" w:hAnsi="Verdana" w:cs="Arial"/>
          <w:color w:val="000000"/>
        </w:rPr>
      </w:pPr>
      <w:r w:rsidRPr="00A04CB8">
        <w:rPr>
          <w:rFonts w:ascii="Verdana" w:hAnsi="Verdana" w:cs="Arial"/>
          <w:color w:val="000000"/>
        </w:rPr>
        <w:t>La peritonitis posoperatoria (PP) es una de las infecciones quirúrgicas más graves y de compleja atención en la práctica habitual del cirujano. La también llamada infección intraabdominal posoperatoria</w:t>
      </w:r>
      <w:r w:rsidR="00D24232" w:rsidRPr="00A04CB8">
        <w:rPr>
          <w:rFonts w:ascii="Verdana" w:hAnsi="Verdana" w:cs="Arial"/>
          <w:color w:val="000000"/>
        </w:rPr>
        <w:t>,</w:t>
      </w:r>
      <w:r w:rsidR="00CE55D5" w:rsidRPr="00A04CB8">
        <w:rPr>
          <w:rFonts w:ascii="Verdana" w:hAnsi="Verdana" w:cs="Arial"/>
          <w:color w:val="000000"/>
        </w:rPr>
        <w:t xml:space="preserve"> es una complicación mediata de cualquier cirugía abdominal</w:t>
      </w:r>
      <w:r w:rsidR="00D24232" w:rsidRPr="00A04CB8">
        <w:rPr>
          <w:rFonts w:ascii="Verdana" w:hAnsi="Verdana" w:cs="Arial"/>
          <w:color w:val="000000"/>
        </w:rPr>
        <w:t>,</w:t>
      </w:r>
      <w:r w:rsidR="00CE55D5" w:rsidRPr="00A04CB8">
        <w:rPr>
          <w:rFonts w:ascii="Verdana" w:hAnsi="Verdana" w:cs="Arial"/>
          <w:color w:val="000000"/>
        </w:rPr>
        <w:t xml:space="preserve"> efectuada de urgencia o programada para el tratamiento de alguna enfermedad intracavitaria digestiva, urinaria o ginecológica.</w:t>
      </w:r>
    </w:p>
    <w:p w:rsidR="00370BF4" w:rsidRPr="00A04CB8" w:rsidRDefault="009F4021" w:rsidP="00823AF0">
      <w:pPr>
        <w:pStyle w:val="Default"/>
        <w:spacing w:line="360" w:lineRule="auto"/>
        <w:jc w:val="both"/>
        <w:rPr>
          <w:rFonts w:cs="Arial"/>
          <w:sz w:val="22"/>
          <w:szCs w:val="22"/>
        </w:rPr>
      </w:pPr>
      <w:r w:rsidRPr="00A04CB8">
        <w:rPr>
          <w:rFonts w:cs="Arial"/>
          <w:sz w:val="22"/>
          <w:szCs w:val="22"/>
        </w:rPr>
        <w:t>A pesar de la aplicación de técnicas quirúrgicas novedosas, del avance tecnológico en los estudios de imágenes, del desarrollo de las salas de atención al grave y del uso de potentes antimicrobianos e inmunomoduladores</w:t>
      </w:r>
      <w:r w:rsidR="00D24232" w:rsidRPr="00A04CB8">
        <w:rPr>
          <w:rFonts w:cs="Arial"/>
          <w:sz w:val="22"/>
          <w:szCs w:val="22"/>
        </w:rPr>
        <w:t>,</w:t>
      </w:r>
      <w:r w:rsidRPr="00A04CB8">
        <w:rPr>
          <w:rFonts w:cs="Arial"/>
          <w:sz w:val="22"/>
          <w:szCs w:val="22"/>
        </w:rPr>
        <w:t xml:space="preserve"> la frecuencia de presentación de pacientes con PP contin</w:t>
      </w:r>
      <w:r w:rsidR="00F33042" w:rsidRPr="00A04CB8">
        <w:rPr>
          <w:rFonts w:cs="Arial"/>
          <w:sz w:val="22"/>
          <w:szCs w:val="22"/>
        </w:rPr>
        <w:t>ú</w:t>
      </w:r>
      <w:r w:rsidRPr="00A04CB8">
        <w:rPr>
          <w:rFonts w:cs="Arial"/>
          <w:sz w:val="22"/>
          <w:szCs w:val="22"/>
        </w:rPr>
        <w:t>a en aumento con tasas de mortalidad que oscilan entre 8 y 60 %</w:t>
      </w:r>
      <w:r w:rsidR="00370BF4" w:rsidRPr="00A04CB8">
        <w:rPr>
          <w:rFonts w:cs="Arial"/>
          <w:sz w:val="22"/>
          <w:szCs w:val="22"/>
        </w:rPr>
        <w:t>.</w:t>
      </w:r>
      <w:r w:rsidR="00210B76" w:rsidRPr="00A04CB8">
        <w:rPr>
          <w:rFonts w:cs="Arial"/>
          <w:sz w:val="22"/>
          <w:szCs w:val="22"/>
          <w:vertAlign w:val="superscript"/>
        </w:rPr>
        <w:t>(1,</w:t>
      </w:r>
      <w:r w:rsidR="006643B6" w:rsidRPr="00A04CB8">
        <w:rPr>
          <w:rFonts w:cs="Arial"/>
          <w:sz w:val="22"/>
          <w:szCs w:val="22"/>
          <w:vertAlign w:val="superscript"/>
        </w:rPr>
        <w:t xml:space="preserve"> </w:t>
      </w:r>
      <w:r w:rsidR="00210B76" w:rsidRPr="00A04CB8">
        <w:rPr>
          <w:rFonts w:cs="Arial"/>
          <w:sz w:val="22"/>
          <w:szCs w:val="22"/>
          <w:vertAlign w:val="superscript"/>
        </w:rPr>
        <w:t>2</w:t>
      </w:r>
      <w:r w:rsidR="006643B6" w:rsidRPr="00A04CB8">
        <w:rPr>
          <w:rFonts w:cs="Arial"/>
          <w:sz w:val="22"/>
          <w:szCs w:val="22"/>
          <w:vertAlign w:val="superscript"/>
        </w:rPr>
        <w:t>, 3</w:t>
      </w:r>
      <w:r w:rsidR="00210B76" w:rsidRPr="00A04CB8">
        <w:rPr>
          <w:rFonts w:cs="Arial"/>
          <w:sz w:val="22"/>
          <w:szCs w:val="22"/>
          <w:vertAlign w:val="superscript"/>
        </w:rPr>
        <w:t>)</w:t>
      </w:r>
      <w:r w:rsidR="00370BF4" w:rsidRPr="00A04CB8">
        <w:rPr>
          <w:rFonts w:cs="Arial"/>
          <w:sz w:val="22"/>
          <w:szCs w:val="22"/>
        </w:rPr>
        <w:t xml:space="preserve"> </w:t>
      </w:r>
    </w:p>
    <w:p w:rsidR="0026308C" w:rsidRPr="00A04CB8" w:rsidRDefault="00370BF4" w:rsidP="00370BF4">
      <w:pPr>
        <w:pStyle w:val="Default"/>
        <w:spacing w:line="360" w:lineRule="auto"/>
        <w:jc w:val="both"/>
        <w:rPr>
          <w:rFonts w:cs="Arial"/>
          <w:sz w:val="22"/>
          <w:szCs w:val="22"/>
          <w:vertAlign w:val="superscript"/>
        </w:rPr>
      </w:pPr>
      <w:r w:rsidRPr="00A04CB8">
        <w:rPr>
          <w:rFonts w:cs="Arial"/>
          <w:sz w:val="22"/>
          <w:szCs w:val="22"/>
        </w:rPr>
        <w:t>En la práctica habitual</w:t>
      </w:r>
      <w:r w:rsidR="004E5EA4" w:rsidRPr="00A04CB8">
        <w:rPr>
          <w:rFonts w:cs="Arial"/>
          <w:sz w:val="22"/>
          <w:szCs w:val="22"/>
        </w:rPr>
        <w:t xml:space="preserve"> </w:t>
      </w:r>
      <w:r w:rsidRPr="00A04CB8">
        <w:rPr>
          <w:rFonts w:cs="Arial"/>
          <w:sz w:val="22"/>
          <w:szCs w:val="22"/>
        </w:rPr>
        <w:t>del cirujano actuante</w:t>
      </w:r>
      <w:r w:rsidRPr="00A04CB8">
        <w:rPr>
          <w:sz w:val="22"/>
          <w:szCs w:val="22"/>
        </w:rPr>
        <w:t xml:space="preserve"> se </w:t>
      </w:r>
      <w:r w:rsidR="00823AF0" w:rsidRPr="00A04CB8">
        <w:rPr>
          <w:rFonts w:cs="Arial"/>
          <w:sz w:val="22"/>
          <w:szCs w:val="22"/>
        </w:rPr>
        <w:t>revela</w:t>
      </w:r>
      <w:r w:rsidRPr="00A04CB8">
        <w:rPr>
          <w:rFonts w:cs="Arial"/>
          <w:sz w:val="22"/>
          <w:szCs w:val="22"/>
        </w:rPr>
        <w:t>n</w:t>
      </w:r>
      <w:r w:rsidR="00823AF0" w:rsidRPr="00A04CB8">
        <w:rPr>
          <w:rFonts w:cs="Arial"/>
          <w:sz w:val="22"/>
          <w:szCs w:val="22"/>
        </w:rPr>
        <w:t xml:space="preserve"> insuficiencias en </w:t>
      </w:r>
      <w:r w:rsidR="00D24232" w:rsidRPr="00A04CB8">
        <w:rPr>
          <w:rFonts w:cs="Arial"/>
          <w:sz w:val="22"/>
          <w:szCs w:val="22"/>
        </w:rPr>
        <w:t xml:space="preserve">las habilidades clínicas </w:t>
      </w:r>
      <w:r w:rsidR="00823AF0" w:rsidRPr="00A04CB8">
        <w:rPr>
          <w:rFonts w:cs="Arial"/>
          <w:sz w:val="22"/>
          <w:szCs w:val="22"/>
        </w:rPr>
        <w:t xml:space="preserve">para el diagnóstico temprano </w:t>
      </w:r>
      <w:r w:rsidRPr="00A04CB8">
        <w:rPr>
          <w:rFonts w:cs="Arial"/>
          <w:sz w:val="22"/>
          <w:szCs w:val="22"/>
        </w:rPr>
        <w:t>de la entidad</w:t>
      </w:r>
      <w:r w:rsidR="00AC43A6" w:rsidRPr="00A04CB8">
        <w:rPr>
          <w:rFonts w:cs="Arial"/>
          <w:sz w:val="22"/>
          <w:szCs w:val="22"/>
        </w:rPr>
        <w:t>,</w:t>
      </w:r>
      <w:r w:rsidRPr="00A04CB8">
        <w:rPr>
          <w:rFonts w:cs="Arial"/>
          <w:sz w:val="22"/>
          <w:szCs w:val="22"/>
        </w:rPr>
        <w:t xml:space="preserve"> debido a </w:t>
      </w:r>
      <w:r w:rsidR="00823AF0" w:rsidRPr="00A04CB8">
        <w:rPr>
          <w:rFonts w:cs="Arial"/>
          <w:sz w:val="22"/>
          <w:szCs w:val="22"/>
        </w:rPr>
        <w:t xml:space="preserve">la aplicación </w:t>
      </w:r>
      <w:r w:rsidRPr="00A04CB8">
        <w:rPr>
          <w:rFonts w:cs="Arial"/>
          <w:sz w:val="22"/>
          <w:szCs w:val="22"/>
        </w:rPr>
        <w:t>in</w:t>
      </w:r>
      <w:r w:rsidR="00823AF0" w:rsidRPr="00A04CB8">
        <w:rPr>
          <w:rFonts w:cs="Arial"/>
          <w:sz w:val="22"/>
          <w:szCs w:val="22"/>
        </w:rPr>
        <w:t xml:space="preserve">correcta del método </w:t>
      </w:r>
      <w:r w:rsidR="00AC43A6" w:rsidRPr="00A04CB8">
        <w:rPr>
          <w:rFonts w:cs="Arial"/>
          <w:sz w:val="22"/>
          <w:szCs w:val="22"/>
        </w:rPr>
        <w:t xml:space="preserve">científico aplicado al enfermo: el método </w:t>
      </w:r>
      <w:r w:rsidR="00823AF0" w:rsidRPr="00A04CB8">
        <w:rPr>
          <w:rFonts w:cs="Arial"/>
          <w:sz w:val="22"/>
          <w:szCs w:val="22"/>
        </w:rPr>
        <w:t>clínico</w:t>
      </w:r>
      <w:r w:rsidRPr="00A04CB8">
        <w:rPr>
          <w:rFonts w:cs="Arial"/>
          <w:sz w:val="22"/>
          <w:szCs w:val="22"/>
        </w:rPr>
        <w:t>. La PP es</w:t>
      </w:r>
      <w:r w:rsidR="00823AF0" w:rsidRPr="00A04CB8">
        <w:rPr>
          <w:rFonts w:cs="Arial"/>
          <w:sz w:val="22"/>
          <w:szCs w:val="22"/>
        </w:rPr>
        <w:t xml:space="preserve"> </w:t>
      </w:r>
      <w:r w:rsidRPr="00A04CB8">
        <w:rPr>
          <w:rFonts w:cs="Arial"/>
          <w:sz w:val="22"/>
          <w:szCs w:val="22"/>
        </w:rPr>
        <w:t>una entidad prevalente y representa un problema de salud mundial</w:t>
      </w:r>
      <w:r w:rsidR="00AC43A6" w:rsidRPr="00A04CB8">
        <w:rPr>
          <w:rFonts w:cs="Arial"/>
          <w:sz w:val="22"/>
          <w:szCs w:val="22"/>
        </w:rPr>
        <w:t>,</w:t>
      </w:r>
      <w:r w:rsidRPr="00A04CB8">
        <w:rPr>
          <w:rFonts w:cs="Arial"/>
          <w:sz w:val="22"/>
          <w:szCs w:val="22"/>
        </w:rPr>
        <w:t xml:space="preserve"> por lo que constituye una exigencia social la formación permanente y continuada del cirujano en aras de elevar la calidad atencional hospitalaria</w:t>
      </w:r>
      <w:proofErr w:type="gramStart"/>
      <w:r w:rsidRPr="00A04CB8">
        <w:rPr>
          <w:rFonts w:cs="Arial"/>
          <w:sz w:val="22"/>
          <w:szCs w:val="22"/>
        </w:rPr>
        <w:t>.</w:t>
      </w:r>
      <w:r w:rsidR="00865A40" w:rsidRPr="00A04CB8">
        <w:rPr>
          <w:rFonts w:cs="Arial"/>
          <w:sz w:val="22"/>
          <w:szCs w:val="22"/>
          <w:vertAlign w:val="superscript"/>
        </w:rPr>
        <w:t>(</w:t>
      </w:r>
      <w:proofErr w:type="gramEnd"/>
      <w:r w:rsidR="005826DF" w:rsidRPr="00A04CB8">
        <w:rPr>
          <w:rFonts w:cs="Arial"/>
          <w:sz w:val="22"/>
          <w:szCs w:val="22"/>
          <w:vertAlign w:val="superscript"/>
        </w:rPr>
        <w:t>4</w:t>
      </w:r>
      <w:r w:rsidR="00865A40" w:rsidRPr="00A04CB8">
        <w:rPr>
          <w:rFonts w:cs="Arial"/>
          <w:sz w:val="22"/>
          <w:szCs w:val="22"/>
          <w:vertAlign w:val="superscript"/>
        </w:rPr>
        <w:t>, 5</w:t>
      </w:r>
      <w:r w:rsidR="005826DF" w:rsidRPr="00A04CB8">
        <w:rPr>
          <w:rFonts w:cs="Arial"/>
          <w:sz w:val="22"/>
          <w:szCs w:val="22"/>
          <w:vertAlign w:val="superscript"/>
        </w:rPr>
        <w:t>)</w:t>
      </w:r>
    </w:p>
    <w:p w:rsidR="004E5EA4" w:rsidRPr="00A04CB8" w:rsidRDefault="00B91789" w:rsidP="000C21AD">
      <w:pPr>
        <w:suppressAutoHyphens/>
        <w:spacing w:after="0" w:line="360" w:lineRule="auto"/>
        <w:jc w:val="both"/>
        <w:rPr>
          <w:rFonts w:ascii="Verdana" w:hAnsi="Verdana" w:cs="Arial"/>
          <w:color w:val="000000"/>
        </w:rPr>
      </w:pPr>
      <w:r w:rsidRPr="00A04CB8">
        <w:rPr>
          <w:rFonts w:ascii="Verdana" w:hAnsi="Verdana" w:cs="Arial"/>
          <w:color w:val="000000"/>
        </w:rPr>
        <w:t xml:space="preserve">El </w:t>
      </w:r>
      <w:r w:rsidRPr="00A04CB8">
        <w:rPr>
          <w:rFonts w:ascii="Verdana" w:hAnsi="Verdana" w:cs="Arial"/>
          <w:i/>
          <w:color w:val="000000"/>
        </w:rPr>
        <w:t>objetivo</w:t>
      </w:r>
      <w:r w:rsidR="0057414F" w:rsidRPr="00A04CB8">
        <w:rPr>
          <w:rFonts w:ascii="Verdana" w:hAnsi="Verdana" w:cs="Arial"/>
          <w:color w:val="000000"/>
        </w:rPr>
        <w:t xml:space="preserve"> de este artículo es relaciona</w:t>
      </w:r>
      <w:r w:rsidRPr="00A04CB8">
        <w:rPr>
          <w:rFonts w:ascii="Verdana" w:hAnsi="Verdana" w:cs="Arial"/>
          <w:color w:val="000000"/>
        </w:rPr>
        <w:t xml:space="preserve">r los elementos clínicos para el diagnóstico temprano de la peritonitis posoperatoria. </w:t>
      </w:r>
    </w:p>
    <w:p w:rsidR="00B91789" w:rsidRPr="00A04CB8" w:rsidRDefault="00B91789" w:rsidP="000C21AD">
      <w:pPr>
        <w:suppressAutoHyphens/>
        <w:spacing w:after="0" w:line="360" w:lineRule="auto"/>
        <w:jc w:val="both"/>
        <w:rPr>
          <w:rFonts w:ascii="Verdana" w:hAnsi="Verdana" w:cs="Arial"/>
          <w:color w:val="000000"/>
        </w:rPr>
      </w:pPr>
    </w:p>
    <w:p w:rsidR="004A65CA" w:rsidRPr="00A04CB8" w:rsidRDefault="00CD6C3A" w:rsidP="00572C00">
      <w:pPr>
        <w:suppressAutoHyphens/>
        <w:spacing w:after="0" w:line="360" w:lineRule="auto"/>
        <w:jc w:val="center"/>
        <w:rPr>
          <w:rFonts w:ascii="Verdana" w:hAnsi="Verdana" w:cs="Arial"/>
          <w:b/>
          <w:color w:val="000000"/>
        </w:rPr>
      </w:pPr>
      <w:r w:rsidRPr="00A04CB8">
        <w:rPr>
          <w:rFonts w:ascii="Verdana" w:hAnsi="Verdana" w:cs="Arial"/>
          <w:b/>
          <w:color w:val="000000"/>
        </w:rPr>
        <w:t>MÉTODO</w:t>
      </w:r>
    </w:p>
    <w:p w:rsidR="00823AC8" w:rsidRPr="00A04CB8" w:rsidRDefault="00823AC8" w:rsidP="000C21AD">
      <w:pPr>
        <w:suppressAutoHyphens/>
        <w:spacing w:after="0" w:line="360" w:lineRule="auto"/>
        <w:jc w:val="both"/>
        <w:rPr>
          <w:rFonts w:ascii="Verdana" w:hAnsi="Verdana" w:cs="Arial"/>
          <w:color w:val="000000"/>
        </w:rPr>
      </w:pPr>
    </w:p>
    <w:p w:rsidR="00A73A4B" w:rsidRPr="00A04CB8" w:rsidRDefault="00CD6C3A" w:rsidP="000C21AD">
      <w:pPr>
        <w:suppressAutoHyphens/>
        <w:spacing w:after="0" w:line="360" w:lineRule="auto"/>
        <w:jc w:val="both"/>
        <w:rPr>
          <w:rStyle w:val="Hipervnculo"/>
          <w:rFonts w:ascii="Verdana" w:hAnsi="Verdana" w:cs="Arial"/>
          <w:color w:val="auto"/>
          <w:u w:val="none"/>
        </w:rPr>
      </w:pPr>
      <w:r w:rsidRPr="00A04CB8">
        <w:rPr>
          <w:rFonts w:ascii="Verdana" w:hAnsi="Verdana" w:cs="Arial"/>
          <w:color w:val="000000"/>
        </w:rPr>
        <w:t>Se realizó un</w:t>
      </w:r>
      <w:r w:rsidR="00980627" w:rsidRPr="00A04CB8">
        <w:rPr>
          <w:rFonts w:ascii="Verdana" w:hAnsi="Verdana" w:cs="Arial"/>
          <w:color w:val="000000"/>
        </w:rPr>
        <w:t xml:space="preserve">a investigación </w:t>
      </w:r>
      <w:r w:rsidRPr="00A04CB8">
        <w:rPr>
          <w:rFonts w:ascii="Verdana" w:hAnsi="Verdana" w:cs="Arial"/>
          <w:color w:val="000000"/>
        </w:rPr>
        <w:t>cualitativ</w:t>
      </w:r>
      <w:r w:rsidR="00980627" w:rsidRPr="00A04CB8">
        <w:rPr>
          <w:rFonts w:ascii="Verdana" w:hAnsi="Verdana" w:cs="Arial"/>
          <w:color w:val="000000"/>
        </w:rPr>
        <w:t>a</w:t>
      </w:r>
      <w:r w:rsidRPr="00A04CB8">
        <w:rPr>
          <w:rFonts w:ascii="Verdana" w:hAnsi="Verdana" w:cs="Arial"/>
          <w:color w:val="000000"/>
        </w:rPr>
        <w:t xml:space="preserve"> en el Hospital Clínico Quirúrgico Docente </w:t>
      </w:r>
      <w:r w:rsidRPr="00A04CB8">
        <w:rPr>
          <w:rStyle w:val="Hipervnculo"/>
          <w:rFonts w:ascii="Verdana" w:hAnsi="Verdana" w:cs="Arial"/>
          <w:color w:val="auto"/>
          <w:u w:val="none"/>
        </w:rPr>
        <w:t>"Dr. Ambrosio Grillo Portuondo"</w:t>
      </w:r>
      <w:r w:rsidR="001832B5" w:rsidRPr="00A04CB8">
        <w:rPr>
          <w:rStyle w:val="Hipervnculo"/>
          <w:rFonts w:ascii="Verdana" w:hAnsi="Verdana" w:cs="Arial"/>
          <w:color w:val="auto"/>
          <w:u w:val="none"/>
        </w:rPr>
        <w:t xml:space="preserve"> de Santiago de Cuba</w:t>
      </w:r>
      <w:r w:rsidR="00980627" w:rsidRPr="00A04CB8">
        <w:rPr>
          <w:rStyle w:val="Hipervnculo"/>
          <w:rFonts w:ascii="Verdana" w:hAnsi="Verdana" w:cs="Arial"/>
          <w:color w:val="auto"/>
          <w:u w:val="none"/>
        </w:rPr>
        <w:t>,</w:t>
      </w:r>
      <w:r w:rsidRPr="00A04CB8">
        <w:rPr>
          <w:rStyle w:val="Hipervnculo"/>
          <w:rFonts w:ascii="Verdana" w:hAnsi="Verdana" w:cs="Arial"/>
          <w:color w:val="auto"/>
          <w:u w:val="none"/>
        </w:rPr>
        <w:t xml:space="preserve"> en el trimestre octubre-noviembre</w:t>
      </w:r>
      <w:r w:rsidR="000A3CC6" w:rsidRPr="00A04CB8">
        <w:rPr>
          <w:rStyle w:val="Hipervnculo"/>
          <w:rFonts w:ascii="Verdana" w:hAnsi="Verdana" w:cs="Arial"/>
          <w:color w:val="auto"/>
          <w:u w:val="none"/>
        </w:rPr>
        <w:t>-diciembre</w:t>
      </w:r>
      <w:r w:rsidRPr="00A04CB8">
        <w:rPr>
          <w:rStyle w:val="Hipervnculo"/>
          <w:rFonts w:ascii="Verdana" w:hAnsi="Verdana" w:cs="Arial"/>
          <w:color w:val="auto"/>
          <w:u w:val="none"/>
        </w:rPr>
        <w:t xml:space="preserve"> de 2021</w:t>
      </w:r>
      <w:r w:rsidR="00046817" w:rsidRPr="00A04CB8">
        <w:rPr>
          <w:rStyle w:val="Hipervnculo"/>
          <w:rFonts w:ascii="Verdana" w:hAnsi="Verdana" w:cs="Arial"/>
          <w:color w:val="auto"/>
          <w:u w:val="none"/>
        </w:rPr>
        <w:t xml:space="preserve">, cuyo objeto de estudio fue la </w:t>
      </w:r>
      <w:r w:rsidR="00980627" w:rsidRPr="00A04CB8">
        <w:rPr>
          <w:rStyle w:val="Hipervnculo"/>
          <w:rFonts w:ascii="Verdana" w:hAnsi="Verdana" w:cs="Arial"/>
          <w:color w:val="auto"/>
          <w:u w:val="none"/>
        </w:rPr>
        <w:t xml:space="preserve">habilidad en </w:t>
      </w:r>
      <w:r w:rsidR="00046817" w:rsidRPr="00A04CB8">
        <w:rPr>
          <w:rStyle w:val="Hipervnculo"/>
          <w:rFonts w:ascii="Verdana" w:hAnsi="Verdana" w:cs="Arial"/>
          <w:color w:val="auto"/>
          <w:u w:val="none"/>
        </w:rPr>
        <w:t xml:space="preserve">el método clínico para el diagnóstico temprano </w:t>
      </w:r>
      <w:r w:rsidR="00823AC8" w:rsidRPr="00A04CB8">
        <w:rPr>
          <w:rStyle w:val="Hipervnculo"/>
          <w:rFonts w:ascii="Verdana" w:hAnsi="Verdana" w:cs="Arial"/>
          <w:color w:val="auto"/>
          <w:u w:val="none"/>
        </w:rPr>
        <w:t xml:space="preserve">de la peritonitis posoperatoria; </w:t>
      </w:r>
      <w:r w:rsidR="00046817" w:rsidRPr="00A04CB8">
        <w:rPr>
          <w:rStyle w:val="Hipervnculo"/>
          <w:rFonts w:ascii="Verdana" w:hAnsi="Verdana" w:cs="Arial"/>
          <w:color w:val="auto"/>
          <w:u w:val="none"/>
        </w:rPr>
        <w:t xml:space="preserve"> problemática </w:t>
      </w:r>
      <w:r w:rsidR="00BE4C48" w:rsidRPr="00A04CB8">
        <w:rPr>
          <w:rStyle w:val="Hipervnculo"/>
          <w:rFonts w:ascii="Verdana" w:hAnsi="Verdana" w:cs="Arial"/>
          <w:color w:val="auto"/>
          <w:u w:val="none"/>
        </w:rPr>
        <w:t xml:space="preserve">recurrente en la práctica habitual </w:t>
      </w:r>
      <w:r w:rsidR="00046817" w:rsidRPr="00A04CB8">
        <w:rPr>
          <w:rStyle w:val="Hipervnculo"/>
          <w:rFonts w:ascii="Verdana" w:hAnsi="Verdana" w:cs="Arial"/>
          <w:color w:val="auto"/>
          <w:u w:val="none"/>
        </w:rPr>
        <w:t>de</w:t>
      </w:r>
      <w:r w:rsidR="00A73A4B" w:rsidRPr="00A04CB8">
        <w:rPr>
          <w:rStyle w:val="Hipervnculo"/>
          <w:rFonts w:ascii="Verdana" w:hAnsi="Verdana" w:cs="Arial"/>
          <w:color w:val="auto"/>
          <w:u w:val="none"/>
        </w:rPr>
        <w:t xml:space="preserve">l cirujano. </w:t>
      </w:r>
      <w:r w:rsidR="00046817" w:rsidRPr="00A04CB8">
        <w:rPr>
          <w:rStyle w:val="Hipervnculo"/>
          <w:rFonts w:ascii="Verdana" w:hAnsi="Verdana" w:cs="Arial"/>
          <w:color w:val="auto"/>
          <w:u w:val="none"/>
        </w:rPr>
        <w:t xml:space="preserve"> </w:t>
      </w:r>
    </w:p>
    <w:p w:rsidR="00CD6C3A" w:rsidRPr="00A04CB8" w:rsidRDefault="00CD6C3A" w:rsidP="000C21AD">
      <w:pPr>
        <w:suppressAutoHyphens/>
        <w:spacing w:after="0" w:line="360" w:lineRule="auto"/>
        <w:jc w:val="both"/>
        <w:rPr>
          <w:rStyle w:val="Hipervnculo"/>
          <w:rFonts w:ascii="Verdana" w:hAnsi="Verdana" w:cs="Arial"/>
          <w:color w:val="auto"/>
          <w:u w:val="none"/>
        </w:rPr>
      </w:pPr>
      <w:r w:rsidRPr="00A04CB8">
        <w:rPr>
          <w:rStyle w:val="Hipervnculo"/>
          <w:rFonts w:ascii="Verdana" w:hAnsi="Verdana" w:cs="Arial"/>
          <w:color w:val="auto"/>
          <w:u w:val="none"/>
        </w:rPr>
        <w:t>Como método</w:t>
      </w:r>
      <w:r w:rsidR="0085558E" w:rsidRPr="00A04CB8">
        <w:rPr>
          <w:rStyle w:val="Hipervnculo"/>
          <w:rFonts w:ascii="Verdana" w:hAnsi="Verdana" w:cs="Arial"/>
          <w:color w:val="auto"/>
          <w:u w:val="none"/>
        </w:rPr>
        <w:t>s</w:t>
      </w:r>
      <w:r w:rsidRPr="00A04CB8">
        <w:rPr>
          <w:rStyle w:val="Hipervnculo"/>
          <w:rFonts w:ascii="Verdana" w:hAnsi="Verdana" w:cs="Arial"/>
          <w:color w:val="auto"/>
          <w:u w:val="none"/>
        </w:rPr>
        <w:t xml:space="preserve"> teórico</w:t>
      </w:r>
      <w:r w:rsidR="0085558E" w:rsidRPr="00A04CB8">
        <w:rPr>
          <w:rStyle w:val="Hipervnculo"/>
          <w:rFonts w:ascii="Verdana" w:hAnsi="Verdana" w:cs="Arial"/>
          <w:color w:val="auto"/>
          <w:u w:val="none"/>
        </w:rPr>
        <w:t>s</w:t>
      </w:r>
      <w:r w:rsidRPr="00A04CB8">
        <w:rPr>
          <w:rStyle w:val="Hipervnculo"/>
          <w:rFonts w:ascii="Verdana" w:hAnsi="Verdana" w:cs="Arial"/>
          <w:color w:val="auto"/>
          <w:u w:val="none"/>
        </w:rPr>
        <w:t xml:space="preserve"> s</w:t>
      </w:r>
      <w:r w:rsidR="0085558E" w:rsidRPr="00A04CB8">
        <w:rPr>
          <w:rStyle w:val="Hipervnculo"/>
          <w:rFonts w:ascii="Verdana" w:hAnsi="Verdana" w:cs="Arial"/>
          <w:color w:val="auto"/>
          <w:u w:val="none"/>
        </w:rPr>
        <w:t>e utilizaron</w:t>
      </w:r>
      <w:r w:rsidRPr="00A04CB8">
        <w:rPr>
          <w:rStyle w:val="Hipervnculo"/>
          <w:rFonts w:ascii="Verdana" w:hAnsi="Verdana" w:cs="Arial"/>
          <w:color w:val="auto"/>
          <w:u w:val="none"/>
        </w:rPr>
        <w:t xml:space="preserve"> el vivencial y la sistematización</w:t>
      </w:r>
      <w:r w:rsidR="00823AC8" w:rsidRPr="00A04CB8">
        <w:rPr>
          <w:rStyle w:val="Hipervnculo"/>
          <w:rFonts w:ascii="Verdana" w:hAnsi="Verdana" w:cs="Arial"/>
          <w:color w:val="auto"/>
          <w:u w:val="none"/>
        </w:rPr>
        <w:t>, para lo cual se consultó</w:t>
      </w:r>
      <w:r w:rsidRPr="00A04CB8">
        <w:rPr>
          <w:rStyle w:val="Hipervnculo"/>
          <w:rFonts w:ascii="Verdana" w:hAnsi="Verdana" w:cs="Arial"/>
          <w:color w:val="auto"/>
          <w:u w:val="none"/>
        </w:rPr>
        <w:t xml:space="preserve"> </w:t>
      </w:r>
      <w:r w:rsidR="00823AC8" w:rsidRPr="00A04CB8">
        <w:rPr>
          <w:rStyle w:val="Hipervnculo"/>
          <w:rFonts w:ascii="Verdana" w:hAnsi="Verdana" w:cs="Arial"/>
          <w:color w:val="auto"/>
          <w:u w:val="none"/>
        </w:rPr>
        <w:t xml:space="preserve">la bibliografía básica y actualizada de pertinencia con el tema de los </w:t>
      </w:r>
      <w:r w:rsidR="00823AC8" w:rsidRPr="00A04CB8">
        <w:rPr>
          <w:rStyle w:val="Hipervnculo"/>
          <w:rFonts w:ascii="Verdana" w:hAnsi="Verdana" w:cs="Arial"/>
          <w:color w:val="auto"/>
          <w:u w:val="none"/>
        </w:rPr>
        <w:lastRenderedPageBreak/>
        <w:t>últimos cinco años, en español e inglés, con la utilización de los descriptores peritonitis posoperatoria y método clínico.                                                                                                                                        C</w:t>
      </w:r>
      <w:r w:rsidRPr="00A04CB8">
        <w:rPr>
          <w:rStyle w:val="Hipervnculo"/>
          <w:rFonts w:ascii="Verdana" w:hAnsi="Verdana" w:cs="Arial"/>
          <w:color w:val="auto"/>
          <w:u w:val="none"/>
        </w:rPr>
        <w:t xml:space="preserve">omo métodos empíricos </w:t>
      </w:r>
      <w:r w:rsidR="00823AC8" w:rsidRPr="00A04CB8">
        <w:rPr>
          <w:rStyle w:val="Hipervnculo"/>
          <w:rFonts w:ascii="Verdana" w:hAnsi="Verdana" w:cs="Arial"/>
          <w:color w:val="auto"/>
          <w:u w:val="none"/>
        </w:rPr>
        <w:t xml:space="preserve">se utilizaron </w:t>
      </w:r>
      <w:r w:rsidRPr="00A04CB8">
        <w:rPr>
          <w:rStyle w:val="Hipervnculo"/>
          <w:rFonts w:ascii="Verdana" w:hAnsi="Verdana" w:cs="Arial"/>
          <w:color w:val="auto"/>
          <w:u w:val="none"/>
        </w:rPr>
        <w:t xml:space="preserve">el análisis documental con la revisión de las historias clínicas </w:t>
      </w:r>
      <w:r w:rsidR="00823AC8" w:rsidRPr="00A04CB8">
        <w:rPr>
          <w:rStyle w:val="Hipervnculo"/>
          <w:rFonts w:ascii="Verdana" w:hAnsi="Verdana" w:cs="Arial"/>
          <w:color w:val="auto"/>
          <w:u w:val="none"/>
        </w:rPr>
        <w:t xml:space="preserve">para la constatación de las principales dificultades relacionadas </w:t>
      </w:r>
      <w:r w:rsidRPr="00A04CB8">
        <w:rPr>
          <w:rStyle w:val="Hipervnculo"/>
          <w:rFonts w:ascii="Verdana" w:hAnsi="Verdana" w:cs="Arial"/>
          <w:color w:val="auto"/>
          <w:u w:val="none"/>
        </w:rPr>
        <w:t xml:space="preserve">y la observación </w:t>
      </w:r>
      <w:r w:rsidR="005B78F5" w:rsidRPr="00A04CB8">
        <w:rPr>
          <w:rStyle w:val="Hipervnculo"/>
          <w:rFonts w:ascii="Verdana" w:hAnsi="Verdana" w:cs="Arial"/>
          <w:color w:val="auto"/>
          <w:u w:val="none"/>
        </w:rPr>
        <w:t>científica</w:t>
      </w:r>
      <w:r w:rsidR="00823AC8" w:rsidRPr="00A04CB8">
        <w:rPr>
          <w:rStyle w:val="Hipervnculo"/>
          <w:rFonts w:ascii="Verdana" w:hAnsi="Verdana" w:cs="Arial"/>
          <w:color w:val="auto"/>
          <w:u w:val="none"/>
        </w:rPr>
        <w:t xml:space="preserve"> de la autora en diversos escenarios </w:t>
      </w:r>
      <w:r w:rsidR="00BE4C48" w:rsidRPr="00A04CB8">
        <w:rPr>
          <w:rStyle w:val="Hipervnculo"/>
          <w:rFonts w:ascii="Verdana" w:hAnsi="Verdana" w:cs="Arial"/>
          <w:color w:val="auto"/>
          <w:u w:val="none"/>
        </w:rPr>
        <w:t xml:space="preserve">hospitalarios de educación en el trabajo para la atención clínica quirúrgica a este tipo de enfermo.  </w:t>
      </w:r>
    </w:p>
    <w:p w:rsidR="00BE4C48" w:rsidRPr="00A04CB8" w:rsidRDefault="00BE4C48" w:rsidP="000C21AD">
      <w:pPr>
        <w:suppressAutoHyphens/>
        <w:spacing w:after="0" w:line="360" w:lineRule="auto"/>
        <w:jc w:val="both"/>
        <w:rPr>
          <w:rStyle w:val="Hipervnculo"/>
          <w:rFonts w:ascii="Verdana" w:hAnsi="Verdana" w:cs="Arial"/>
          <w:color w:val="auto"/>
          <w:u w:val="none"/>
        </w:rPr>
      </w:pPr>
    </w:p>
    <w:p w:rsidR="00F254D1" w:rsidRPr="00A04CB8" w:rsidRDefault="00F254D1" w:rsidP="006319F7">
      <w:pPr>
        <w:suppressAutoHyphens/>
        <w:spacing w:after="0" w:line="360" w:lineRule="auto"/>
        <w:jc w:val="center"/>
        <w:rPr>
          <w:rStyle w:val="Hipervnculo"/>
          <w:rFonts w:ascii="Verdana" w:hAnsi="Verdana" w:cs="Arial"/>
          <w:b/>
          <w:color w:val="auto"/>
          <w:u w:val="none"/>
        </w:rPr>
      </w:pPr>
      <w:r w:rsidRPr="00A04CB8">
        <w:rPr>
          <w:rStyle w:val="Hipervnculo"/>
          <w:rFonts w:ascii="Verdana" w:hAnsi="Verdana" w:cs="Arial"/>
          <w:b/>
          <w:color w:val="auto"/>
          <w:u w:val="none"/>
        </w:rPr>
        <w:t>DESARROLLO</w:t>
      </w:r>
    </w:p>
    <w:p w:rsidR="00BE4C48" w:rsidRPr="00A04CB8" w:rsidRDefault="00BE4C48" w:rsidP="000C21AD">
      <w:pPr>
        <w:suppressAutoHyphens/>
        <w:spacing w:after="0" w:line="360" w:lineRule="auto"/>
        <w:jc w:val="both"/>
        <w:rPr>
          <w:rFonts w:ascii="Verdana" w:hAnsi="Verdana" w:cs="Arial"/>
          <w:color w:val="000000"/>
        </w:rPr>
      </w:pPr>
    </w:p>
    <w:p w:rsidR="002353C1" w:rsidRPr="00A04CB8" w:rsidRDefault="000A3CC6" w:rsidP="000C21AD">
      <w:pPr>
        <w:suppressAutoHyphens/>
        <w:spacing w:after="0" w:line="360" w:lineRule="auto"/>
        <w:jc w:val="both"/>
        <w:rPr>
          <w:rFonts w:ascii="Verdana" w:hAnsi="Verdana" w:cs="Arial"/>
          <w:color w:val="000000"/>
        </w:rPr>
      </w:pPr>
      <w:r w:rsidRPr="00A04CB8">
        <w:rPr>
          <w:rFonts w:ascii="Verdana" w:hAnsi="Verdana" w:cs="Arial"/>
          <w:color w:val="000000"/>
        </w:rPr>
        <w:t xml:space="preserve">La </w:t>
      </w:r>
      <w:r w:rsidR="002353C1" w:rsidRPr="00A04CB8">
        <w:rPr>
          <w:rFonts w:ascii="Verdana" w:hAnsi="Verdana" w:cs="Arial"/>
          <w:color w:val="000000"/>
        </w:rPr>
        <w:t>PP</w:t>
      </w:r>
      <w:r w:rsidRPr="00A04CB8">
        <w:rPr>
          <w:rFonts w:ascii="Verdana" w:hAnsi="Verdana" w:cs="Arial"/>
          <w:color w:val="000000"/>
        </w:rPr>
        <w:t xml:space="preserve"> es una enfermedad</w:t>
      </w:r>
      <w:r w:rsidR="00EC2F59" w:rsidRPr="00A04CB8">
        <w:rPr>
          <w:rFonts w:ascii="Verdana" w:hAnsi="Verdana" w:cs="Arial"/>
          <w:color w:val="000000"/>
        </w:rPr>
        <w:t xml:space="preserve"> </w:t>
      </w:r>
      <w:r w:rsidR="000C21AD" w:rsidRPr="00A04CB8">
        <w:rPr>
          <w:rFonts w:ascii="Verdana" w:hAnsi="Verdana" w:cs="Arial"/>
          <w:color w:val="000000"/>
        </w:rPr>
        <w:t xml:space="preserve">grave </w:t>
      </w:r>
      <w:r w:rsidR="002353C1" w:rsidRPr="00A04CB8">
        <w:rPr>
          <w:rFonts w:ascii="Verdana" w:hAnsi="Verdana" w:cs="Arial"/>
          <w:color w:val="000000"/>
        </w:rPr>
        <w:t xml:space="preserve">que </w:t>
      </w:r>
      <w:r w:rsidR="00F10CB8" w:rsidRPr="00A04CB8">
        <w:rPr>
          <w:rFonts w:ascii="Verdana" w:hAnsi="Verdana" w:cs="Arial"/>
          <w:color w:val="000000"/>
        </w:rPr>
        <w:t>determin</w:t>
      </w:r>
      <w:r w:rsidR="00F10CB8">
        <w:rPr>
          <w:rFonts w:ascii="Verdana" w:hAnsi="Verdana" w:cs="Arial"/>
          <w:color w:val="000000"/>
        </w:rPr>
        <w:t xml:space="preserve">a cifras entre 8- 60 % de mortalidad mundial. Representa además </w:t>
      </w:r>
      <w:r w:rsidR="002353C1" w:rsidRPr="00A04CB8">
        <w:rPr>
          <w:rFonts w:ascii="Verdana" w:hAnsi="Verdana" w:cs="Arial"/>
          <w:color w:val="000000"/>
        </w:rPr>
        <w:t xml:space="preserve"> el 2,5 % de todos los ingresos de pacientes críticos en salas de terapia intensiva. Uno de cada 40 enfermos graves padece una infección órgano-espacio intracavitario abdominal. El 2 % de los pacientes operados del abdomen desarrolla una PP y el 29 % de aquellos operados de una peritonitis generalizada inicialmente, persisten con ella y requieren múltiples reoperaciones para controlarla, con el elevado coste y la larga estancia  hospitalaria que representa. Por estas razones, tiene un pronóstico reservado y una gran repercusión socioeconómica</w:t>
      </w:r>
      <w:proofErr w:type="gramStart"/>
      <w:r w:rsidR="002353C1" w:rsidRPr="00A04CB8">
        <w:rPr>
          <w:rFonts w:ascii="Verdana" w:hAnsi="Verdana" w:cs="Arial"/>
          <w:color w:val="000000"/>
        </w:rPr>
        <w:t>.</w:t>
      </w:r>
      <w:r w:rsidR="008E1B1D" w:rsidRPr="00A04CB8">
        <w:rPr>
          <w:rFonts w:ascii="Verdana" w:hAnsi="Verdana" w:cs="Arial"/>
          <w:color w:val="000000"/>
          <w:vertAlign w:val="superscript"/>
        </w:rPr>
        <w:t>(</w:t>
      </w:r>
      <w:proofErr w:type="gramEnd"/>
      <w:r w:rsidR="00DF7963" w:rsidRPr="00A04CB8">
        <w:rPr>
          <w:rFonts w:ascii="Verdana" w:hAnsi="Verdana" w:cs="Arial"/>
          <w:color w:val="000000"/>
          <w:vertAlign w:val="superscript"/>
        </w:rPr>
        <w:t>6, 7, 8</w:t>
      </w:r>
      <w:r w:rsidR="008E1B1D" w:rsidRPr="00A04CB8">
        <w:rPr>
          <w:rFonts w:ascii="Verdana" w:hAnsi="Verdana" w:cs="Arial"/>
          <w:color w:val="000000"/>
          <w:vertAlign w:val="superscript"/>
        </w:rPr>
        <w:t>, 9</w:t>
      </w:r>
      <w:r w:rsidR="00DF7963" w:rsidRPr="00A04CB8">
        <w:rPr>
          <w:rFonts w:ascii="Verdana" w:hAnsi="Verdana" w:cs="Arial"/>
          <w:color w:val="000000"/>
          <w:vertAlign w:val="superscript"/>
        </w:rPr>
        <w:t>)</w:t>
      </w:r>
      <w:r w:rsidR="002353C1" w:rsidRPr="00A04CB8">
        <w:rPr>
          <w:rFonts w:ascii="Verdana" w:hAnsi="Verdana" w:cs="Arial"/>
          <w:color w:val="000000"/>
        </w:rPr>
        <w:t xml:space="preserve"> </w:t>
      </w:r>
    </w:p>
    <w:p w:rsidR="002353C1" w:rsidRPr="00A04CB8" w:rsidRDefault="00F03018" w:rsidP="000C21AD">
      <w:pPr>
        <w:suppressAutoHyphens/>
        <w:spacing w:after="0" w:line="360" w:lineRule="auto"/>
        <w:jc w:val="both"/>
        <w:rPr>
          <w:rFonts w:ascii="Verdana" w:hAnsi="Verdana" w:cs="Arial"/>
          <w:color w:val="000000"/>
          <w:vertAlign w:val="superscript"/>
        </w:rPr>
      </w:pPr>
      <w:r w:rsidRPr="00A04CB8">
        <w:rPr>
          <w:rFonts w:ascii="Verdana" w:hAnsi="Verdana" w:cs="Arial"/>
          <w:color w:val="000000"/>
        </w:rPr>
        <w:t>Cabe considerar, que m</w:t>
      </w:r>
      <w:r w:rsidR="002353C1" w:rsidRPr="00A04CB8">
        <w:rPr>
          <w:rFonts w:ascii="Verdana" w:hAnsi="Verdana" w:cs="Arial"/>
          <w:color w:val="000000"/>
        </w:rPr>
        <w:t xml:space="preserve">últiples son los factores que </w:t>
      </w:r>
      <w:r w:rsidR="008703A0" w:rsidRPr="00A04CB8">
        <w:rPr>
          <w:rFonts w:ascii="Verdana" w:hAnsi="Verdana" w:cs="Arial"/>
          <w:color w:val="000000"/>
        </w:rPr>
        <w:t>justifican las altas tasas de morbilidad y mortalidad, entre ellos, el envejecimiento de la población, las comorbilidades asociadas, el cáncer digestivo complicado, la complejidad y duración de la laparotomía inicial, la estrategia quirúrgica de control de daño en el trauma abdominal, la dehiscencia de sutura anastomótica, la necrosis visceral, los abscesos intraabdominales y la atipicidad del cuadro clínico del paciente oper</w:t>
      </w:r>
      <w:r w:rsidR="00FB5E4F" w:rsidRPr="00A04CB8">
        <w:rPr>
          <w:rFonts w:ascii="Verdana" w:hAnsi="Verdana" w:cs="Arial"/>
          <w:color w:val="000000"/>
        </w:rPr>
        <w:t>ado. Todo</w:t>
      </w:r>
      <w:r w:rsidR="008703A0" w:rsidRPr="00A04CB8">
        <w:rPr>
          <w:rFonts w:ascii="Verdana" w:hAnsi="Verdana" w:cs="Arial"/>
          <w:color w:val="000000"/>
        </w:rPr>
        <w:t>s traerán por consecuencia la respuesta sistémica a la infección que va desde el síndrome de respuesta inflamatoria sistémica, a la sepsis grave, al choque séptico y a la muerte por sepsis</w:t>
      </w:r>
      <w:proofErr w:type="gramStart"/>
      <w:r w:rsidR="008703A0" w:rsidRPr="00A04CB8">
        <w:rPr>
          <w:rFonts w:ascii="Verdana" w:hAnsi="Verdana" w:cs="Arial"/>
          <w:color w:val="000000"/>
        </w:rPr>
        <w:t>.</w:t>
      </w:r>
      <w:r w:rsidR="00045AB1" w:rsidRPr="00A04CB8">
        <w:rPr>
          <w:rFonts w:ascii="Verdana" w:hAnsi="Verdana" w:cs="Arial"/>
          <w:color w:val="000000"/>
          <w:vertAlign w:val="superscript"/>
        </w:rPr>
        <w:t>(</w:t>
      </w:r>
      <w:proofErr w:type="gramEnd"/>
      <w:r w:rsidR="00CB7EBF" w:rsidRPr="00A04CB8">
        <w:rPr>
          <w:rFonts w:ascii="Verdana" w:hAnsi="Verdana" w:cs="Arial"/>
          <w:color w:val="000000"/>
          <w:vertAlign w:val="superscript"/>
        </w:rPr>
        <w:t>2, 9</w:t>
      </w:r>
      <w:r w:rsidR="00A65ABA" w:rsidRPr="00A04CB8">
        <w:rPr>
          <w:rFonts w:ascii="Verdana" w:hAnsi="Verdana" w:cs="Arial"/>
          <w:color w:val="000000"/>
          <w:vertAlign w:val="superscript"/>
        </w:rPr>
        <w:t>, 10</w:t>
      </w:r>
      <w:r w:rsidR="00045AB1" w:rsidRPr="00A04CB8">
        <w:rPr>
          <w:rFonts w:ascii="Verdana" w:hAnsi="Verdana" w:cs="Arial"/>
          <w:color w:val="000000"/>
          <w:vertAlign w:val="superscript"/>
        </w:rPr>
        <w:t>)</w:t>
      </w:r>
    </w:p>
    <w:p w:rsidR="003D64E3" w:rsidRPr="00A04CB8" w:rsidRDefault="00820060" w:rsidP="000C21AD">
      <w:pPr>
        <w:suppressAutoHyphens/>
        <w:spacing w:after="0" w:line="360" w:lineRule="auto"/>
        <w:jc w:val="both"/>
        <w:rPr>
          <w:rFonts w:ascii="Verdana" w:hAnsi="Verdana" w:cs="Arial"/>
          <w:color w:val="000000"/>
          <w:vertAlign w:val="superscript"/>
        </w:rPr>
      </w:pPr>
      <w:r w:rsidRPr="00A04CB8">
        <w:rPr>
          <w:rFonts w:ascii="Verdana" w:hAnsi="Verdana" w:cs="Arial"/>
          <w:color w:val="000000"/>
        </w:rPr>
        <w:t>Se ha verificado, que l</w:t>
      </w:r>
      <w:r w:rsidR="003B57A4" w:rsidRPr="00A04CB8">
        <w:rPr>
          <w:rFonts w:ascii="Verdana" w:hAnsi="Verdana" w:cs="Arial"/>
          <w:color w:val="000000"/>
        </w:rPr>
        <w:t>a PP puede iniciarse pocos días después de la laparotomía inicial</w:t>
      </w:r>
      <w:r w:rsidR="00230204" w:rsidRPr="00A04CB8">
        <w:rPr>
          <w:rFonts w:ascii="Verdana" w:hAnsi="Verdana" w:cs="Arial"/>
          <w:color w:val="000000"/>
        </w:rPr>
        <w:t xml:space="preserve">, o varios días después del egreso. Puede afectar a infantes o adultos, sanos o con afecciones crónicas previas, inmunocomprometidos o inmunocompetentes. Puede además limitarse a una víscera maciza, a un espacio peritoneal o </w:t>
      </w:r>
      <w:r w:rsidR="00872604" w:rsidRPr="00A04CB8">
        <w:rPr>
          <w:rFonts w:ascii="Verdana" w:hAnsi="Verdana" w:cs="Arial"/>
          <w:color w:val="000000"/>
        </w:rPr>
        <w:t>hacerse difusa en todos los recovecos peritoneales</w:t>
      </w:r>
      <w:proofErr w:type="gramStart"/>
      <w:r w:rsidR="00872604" w:rsidRPr="00A04CB8">
        <w:rPr>
          <w:rFonts w:ascii="Verdana" w:hAnsi="Verdana" w:cs="Arial"/>
          <w:color w:val="000000"/>
        </w:rPr>
        <w:t>.</w:t>
      </w:r>
      <w:r w:rsidR="00E451CF" w:rsidRPr="00A04CB8">
        <w:rPr>
          <w:rFonts w:ascii="Verdana" w:hAnsi="Verdana" w:cs="Arial"/>
          <w:color w:val="000000"/>
          <w:vertAlign w:val="superscript"/>
        </w:rPr>
        <w:t>(</w:t>
      </w:r>
      <w:proofErr w:type="gramEnd"/>
      <w:r w:rsidR="004F3747" w:rsidRPr="00A04CB8">
        <w:rPr>
          <w:rFonts w:ascii="Verdana" w:hAnsi="Verdana" w:cs="Arial"/>
          <w:color w:val="000000"/>
          <w:vertAlign w:val="superscript"/>
        </w:rPr>
        <w:t>1</w:t>
      </w:r>
      <w:r w:rsidR="005C0605" w:rsidRPr="00A04CB8">
        <w:rPr>
          <w:rFonts w:ascii="Verdana" w:hAnsi="Verdana" w:cs="Arial"/>
          <w:color w:val="000000"/>
          <w:vertAlign w:val="superscript"/>
        </w:rPr>
        <w:t>1</w:t>
      </w:r>
      <w:r w:rsidR="00E451CF" w:rsidRPr="00A04CB8">
        <w:rPr>
          <w:rFonts w:ascii="Verdana" w:hAnsi="Verdana" w:cs="Arial"/>
          <w:color w:val="000000"/>
          <w:vertAlign w:val="superscript"/>
        </w:rPr>
        <w:t>)</w:t>
      </w:r>
    </w:p>
    <w:p w:rsidR="000C21AD" w:rsidRPr="00A04CB8" w:rsidRDefault="00820060" w:rsidP="000C21AD">
      <w:pPr>
        <w:suppressAutoHyphens/>
        <w:spacing w:after="0" w:line="360" w:lineRule="auto"/>
        <w:jc w:val="both"/>
        <w:rPr>
          <w:rFonts w:ascii="Verdana" w:hAnsi="Verdana" w:cs="Arial"/>
          <w:color w:val="000000"/>
          <w:vertAlign w:val="superscript"/>
        </w:rPr>
      </w:pPr>
      <w:r w:rsidRPr="00A04CB8">
        <w:rPr>
          <w:rFonts w:ascii="Verdana" w:hAnsi="Verdana" w:cs="Arial"/>
          <w:color w:val="000000"/>
        </w:rPr>
        <w:t>De este modo, s</w:t>
      </w:r>
      <w:r w:rsidR="003D64E3" w:rsidRPr="00A04CB8">
        <w:rPr>
          <w:rFonts w:ascii="Verdana" w:hAnsi="Verdana" w:cs="Arial"/>
          <w:color w:val="000000"/>
        </w:rPr>
        <w:t>e trata de un enfermo complejo</w:t>
      </w:r>
      <w:r w:rsidR="000D1B12" w:rsidRPr="00A04CB8">
        <w:rPr>
          <w:rFonts w:ascii="Verdana" w:hAnsi="Verdana" w:cs="Arial"/>
          <w:color w:val="000000"/>
          <w:vertAlign w:val="superscript"/>
        </w:rPr>
        <w:t>(12)</w:t>
      </w:r>
      <w:r w:rsidR="003D64E3" w:rsidRPr="00A04CB8">
        <w:rPr>
          <w:rFonts w:ascii="Verdana" w:hAnsi="Verdana" w:cs="Arial"/>
          <w:color w:val="000000"/>
        </w:rPr>
        <w:t xml:space="preserve"> por lo que el diagnóstico temprano requiere certeza ya que la demora terapéutica traerá consecuencias nefastas para la salud.</w:t>
      </w:r>
      <w:r w:rsidR="001F00B5" w:rsidRPr="00A04CB8">
        <w:rPr>
          <w:rFonts w:ascii="Verdana" w:hAnsi="Verdana" w:cs="Arial"/>
          <w:color w:val="000000"/>
        </w:rPr>
        <w:t xml:space="preserve"> De ahí</w:t>
      </w:r>
      <w:r w:rsidR="006319F7" w:rsidRPr="00A04CB8">
        <w:rPr>
          <w:rFonts w:ascii="Verdana" w:hAnsi="Verdana" w:cs="Arial"/>
          <w:color w:val="000000"/>
        </w:rPr>
        <w:t>,</w:t>
      </w:r>
      <w:r w:rsidR="001F00B5" w:rsidRPr="00A04CB8">
        <w:rPr>
          <w:rFonts w:ascii="Verdana" w:hAnsi="Verdana" w:cs="Arial"/>
          <w:color w:val="000000"/>
        </w:rPr>
        <w:t xml:space="preserve"> </w:t>
      </w:r>
      <w:r w:rsidR="006319F7" w:rsidRPr="00A04CB8">
        <w:rPr>
          <w:rFonts w:ascii="Verdana" w:hAnsi="Verdana" w:cs="Arial"/>
          <w:color w:val="000000"/>
        </w:rPr>
        <w:t>la necesidad de que</w:t>
      </w:r>
      <w:r w:rsidR="001F00B5" w:rsidRPr="00A04CB8">
        <w:rPr>
          <w:rFonts w:ascii="Verdana" w:hAnsi="Verdana" w:cs="Arial"/>
          <w:color w:val="000000"/>
        </w:rPr>
        <w:t xml:space="preserve"> cirujanos generales, cirujanos </w:t>
      </w:r>
      <w:r w:rsidR="001F00B5" w:rsidRPr="00A04CB8">
        <w:rPr>
          <w:rFonts w:ascii="Verdana" w:hAnsi="Verdana" w:cs="Arial"/>
          <w:color w:val="000000"/>
        </w:rPr>
        <w:lastRenderedPageBreak/>
        <w:t>pediátricos, proctólogos, obstetras y</w:t>
      </w:r>
      <w:r w:rsidR="00330063" w:rsidRPr="00A04CB8">
        <w:rPr>
          <w:rFonts w:ascii="Verdana" w:hAnsi="Verdana" w:cs="Arial"/>
          <w:color w:val="000000"/>
        </w:rPr>
        <w:t xml:space="preserve"> urólogos </w:t>
      </w:r>
      <w:r w:rsidR="001F00B5" w:rsidRPr="00A04CB8">
        <w:rPr>
          <w:rFonts w:ascii="Verdana" w:hAnsi="Verdana" w:cs="Arial"/>
          <w:color w:val="000000"/>
        </w:rPr>
        <w:t xml:space="preserve">que en su desempeño asisten a este tipo de enfermo, se apropien de los elementos clínicos </w:t>
      </w:r>
      <w:r w:rsidR="0077795A" w:rsidRPr="00A04CB8">
        <w:rPr>
          <w:rFonts w:ascii="Verdana" w:hAnsi="Verdana" w:cs="Arial"/>
          <w:color w:val="000000"/>
        </w:rPr>
        <w:t xml:space="preserve">que con frecuencia aparecen a partir del tercer día de </w:t>
      </w:r>
      <w:r w:rsidR="00057D64" w:rsidRPr="00A04CB8">
        <w:rPr>
          <w:rFonts w:ascii="Verdana" w:hAnsi="Verdana" w:cs="Arial"/>
          <w:color w:val="000000"/>
        </w:rPr>
        <w:t>una operación abdominal:</w:t>
      </w:r>
      <w:r w:rsidR="00F40DAB" w:rsidRPr="00A04CB8">
        <w:rPr>
          <w:rFonts w:ascii="Verdana" w:hAnsi="Verdana" w:cs="Arial"/>
          <w:color w:val="000000"/>
          <w:vertAlign w:val="superscript"/>
        </w:rPr>
        <w:t>(</w:t>
      </w:r>
      <w:r w:rsidR="008D79CB" w:rsidRPr="00A04CB8">
        <w:rPr>
          <w:rFonts w:ascii="Verdana" w:hAnsi="Verdana" w:cs="Arial"/>
          <w:color w:val="000000"/>
          <w:vertAlign w:val="superscript"/>
        </w:rPr>
        <w:t xml:space="preserve">2, </w:t>
      </w:r>
      <w:r w:rsidR="000D1B12" w:rsidRPr="00A04CB8">
        <w:rPr>
          <w:rFonts w:ascii="Verdana" w:hAnsi="Verdana" w:cs="Arial"/>
          <w:color w:val="000000"/>
          <w:vertAlign w:val="superscript"/>
        </w:rPr>
        <w:t>5</w:t>
      </w:r>
      <w:r w:rsidR="008D79CB" w:rsidRPr="00A04CB8">
        <w:rPr>
          <w:rFonts w:ascii="Verdana" w:hAnsi="Verdana" w:cs="Arial"/>
          <w:color w:val="000000"/>
          <w:vertAlign w:val="superscript"/>
        </w:rPr>
        <w:t xml:space="preserve">, </w:t>
      </w:r>
      <w:r w:rsidR="000D1B12" w:rsidRPr="00A04CB8">
        <w:rPr>
          <w:rFonts w:ascii="Verdana" w:hAnsi="Verdana" w:cs="Arial"/>
          <w:color w:val="000000"/>
          <w:vertAlign w:val="superscript"/>
        </w:rPr>
        <w:t>10</w:t>
      </w:r>
      <w:r w:rsidR="00CC4C0F" w:rsidRPr="00A04CB8">
        <w:rPr>
          <w:rFonts w:ascii="Verdana" w:hAnsi="Verdana" w:cs="Arial"/>
          <w:color w:val="000000"/>
          <w:vertAlign w:val="superscript"/>
        </w:rPr>
        <w:t>,</w:t>
      </w:r>
      <w:r w:rsidR="006C6E35" w:rsidRPr="00A04CB8">
        <w:rPr>
          <w:rFonts w:ascii="Verdana" w:hAnsi="Verdana" w:cs="Arial"/>
          <w:color w:val="000000"/>
          <w:vertAlign w:val="superscript"/>
        </w:rPr>
        <w:t xml:space="preserve"> 13</w:t>
      </w:r>
      <w:r w:rsidR="00CC4C0F" w:rsidRPr="00A04CB8">
        <w:rPr>
          <w:rFonts w:ascii="Verdana" w:hAnsi="Verdana" w:cs="Arial"/>
          <w:color w:val="000000"/>
          <w:vertAlign w:val="superscript"/>
        </w:rPr>
        <w:t xml:space="preserve"> </w:t>
      </w:r>
      <w:r w:rsidR="00F40DAB" w:rsidRPr="00A04CB8">
        <w:rPr>
          <w:rFonts w:ascii="Verdana" w:hAnsi="Verdana" w:cs="Arial"/>
          <w:color w:val="000000"/>
          <w:vertAlign w:val="superscript"/>
        </w:rPr>
        <w:t>)</w:t>
      </w:r>
    </w:p>
    <w:p w:rsidR="00F62837" w:rsidRPr="00A04CB8" w:rsidRDefault="0077795A" w:rsidP="00E42C34">
      <w:pPr>
        <w:suppressAutoHyphens/>
        <w:spacing w:after="0" w:line="360" w:lineRule="auto"/>
        <w:jc w:val="both"/>
        <w:rPr>
          <w:rFonts w:ascii="Verdana" w:hAnsi="Verdana" w:cs="Arial"/>
          <w:color w:val="000000"/>
        </w:rPr>
      </w:pPr>
      <w:r w:rsidRPr="00A04CB8">
        <w:rPr>
          <w:rFonts w:ascii="Verdana" w:hAnsi="Verdana" w:cs="Arial"/>
          <w:color w:val="000000"/>
        </w:rPr>
        <w:t>-Dolor abdominal impreciso, distensión abdominal simétrica, reacción perito</w:t>
      </w:r>
      <w:r w:rsidR="00F62837" w:rsidRPr="00A04CB8">
        <w:rPr>
          <w:rFonts w:ascii="Verdana" w:hAnsi="Verdana" w:cs="Arial"/>
          <w:color w:val="000000"/>
        </w:rPr>
        <w:t>neal localizada o generalizada.</w:t>
      </w:r>
    </w:p>
    <w:p w:rsidR="00F62837" w:rsidRPr="00A04CB8" w:rsidRDefault="00F62837" w:rsidP="00E42C34">
      <w:pPr>
        <w:suppressAutoHyphens/>
        <w:spacing w:after="0" w:line="360" w:lineRule="auto"/>
        <w:jc w:val="both"/>
        <w:rPr>
          <w:rFonts w:ascii="Verdana" w:hAnsi="Verdana" w:cs="Arial"/>
          <w:color w:val="000000"/>
        </w:rPr>
      </w:pPr>
      <w:r w:rsidRPr="00A04CB8">
        <w:rPr>
          <w:rFonts w:ascii="Verdana" w:hAnsi="Verdana" w:cs="Arial"/>
          <w:color w:val="000000"/>
        </w:rPr>
        <w:t>-D</w:t>
      </w:r>
      <w:r w:rsidR="0077795A" w:rsidRPr="00A04CB8">
        <w:rPr>
          <w:rFonts w:ascii="Verdana" w:hAnsi="Verdana" w:cs="Arial"/>
          <w:color w:val="000000"/>
        </w:rPr>
        <w:t>iarreas frecuentes y escasas</w:t>
      </w:r>
      <w:r w:rsidRPr="00A04CB8">
        <w:rPr>
          <w:rFonts w:ascii="Verdana" w:hAnsi="Verdana" w:cs="Arial"/>
          <w:color w:val="000000"/>
        </w:rPr>
        <w:t xml:space="preserve">, tenesmo rectal, </w:t>
      </w:r>
      <w:r w:rsidR="0077795A" w:rsidRPr="00A04CB8">
        <w:rPr>
          <w:rFonts w:ascii="Verdana" w:hAnsi="Verdana" w:cs="Arial"/>
          <w:color w:val="000000"/>
        </w:rPr>
        <w:t xml:space="preserve">ictericia, íleo paralítico </w:t>
      </w:r>
      <w:r w:rsidRPr="00A04CB8">
        <w:rPr>
          <w:rFonts w:ascii="Verdana" w:hAnsi="Verdana" w:cs="Arial"/>
          <w:color w:val="000000"/>
        </w:rPr>
        <w:t>persistente por más de 48 horas.</w:t>
      </w:r>
    </w:p>
    <w:p w:rsidR="00E42C34" w:rsidRPr="00A04CB8" w:rsidRDefault="002732B3" w:rsidP="00E42C3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color w:val="000000"/>
        </w:rPr>
      </w:pPr>
      <w:r w:rsidRPr="00A04CB8">
        <w:rPr>
          <w:rFonts w:ascii="Verdana" w:hAnsi="Verdana" w:cs="Arial"/>
          <w:color w:val="000000"/>
        </w:rPr>
        <w:t xml:space="preserve">-Elementos del Síndrome de respuesta inflamatoria sistémica (SRIS): </w:t>
      </w:r>
      <w:r w:rsidRPr="00A04CB8">
        <w:rPr>
          <w:rFonts w:ascii="Verdana" w:eastAsia="Calibri" w:hAnsi="Verdana" w:cs="Arial"/>
          <w:color w:val="231F20"/>
        </w:rPr>
        <w:t xml:space="preserve">taquicardia </w:t>
      </w:r>
      <w:r w:rsidRPr="00A04CB8">
        <w:rPr>
          <w:rFonts w:ascii="Arial" w:eastAsia="Calibri" w:hAnsi="Arial" w:cs="Arial"/>
          <w:color w:val="231F20"/>
        </w:rPr>
        <w:t>˃</w:t>
      </w:r>
      <w:r w:rsidRPr="00A04CB8">
        <w:rPr>
          <w:rFonts w:ascii="Verdana" w:eastAsia="Calibri" w:hAnsi="Verdana" w:cs="Arial"/>
          <w:color w:val="231F20"/>
        </w:rPr>
        <w:t xml:space="preserve"> 90 latidos/min, taquipnea </w:t>
      </w:r>
      <w:r w:rsidRPr="00A04CB8">
        <w:rPr>
          <w:rFonts w:ascii="Arial" w:eastAsia="Calibri" w:hAnsi="Arial" w:cs="Arial"/>
          <w:color w:val="231F20"/>
        </w:rPr>
        <w:t>˃</w:t>
      </w:r>
      <w:r w:rsidRPr="00A04CB8">
        <w:rPr>
          <w:rFonts w:ascii="Verdana" w:eastAsia="Calibri" w:hAnsi="Verdana" w:cs="Arial"/>
          <w:color w:val="231F20"/>
        </w:rPr>
        <w:t xml:space="preserve"> 20 respiraciones/minutos </w:t>
      </w:r>
      <w:r w:rsidRPr="00A04CB8">
        <w:rPr>
          <w:rFonts w:ascii="Verdana" w:eastAsia="Calibri" w:hAnsi="Verdana" w:cs="Arial"/>
          <w:color w:val="000000"/>
        </w:rPr>
        <w:t>o</w:t>
      </w:r>
      <w:r w:rsidRPr="00A04CB8">
        <w:rPr>
          <w:rFonts w:ascii="Verdana" w:eastAsia="Calibri" w:hAnsi="Verdana" w:cs="Arial"/>
          <w:color w:val="231F20"/>
        </w:rPr>
        <w:t xml:space="preserve"> Pa O</w:t>
      </w:r>
      <w:r w:rsidRPr="00A04CB8">
        <w:rPr>
          <w:rFonts w:ascii="Verdana" w:eastAsia="Calibri" w:hAnsi="Verdana" w:cs="Arial"/>
          <w:color w:val="231F20"/>
          <w:vertAlign w:val="subscript"/>
        </w:rPr>
        <w:t xml:space="preserve">2   </w:t>
      </w:r>
      <w:r w:rsidRPr="00A04CB8">
        <w:rPr>
          <w:rFonts w:ascii="Verdana" w:eastAsia="Calibri" w:hAnsi="Verdana" w:cs="Arial"/>
          <w:color w:val="231F20"/>
        </w:rPr>
        <w:t xml:space="preserve">disminuida  </w:t>
      </w:r>
      <w:r w:rsidRPr="00A04CB8">
        <w:rPr>
          <w:rFonts w:ascii="Verdana" w:eastAsia="Calibri" w:hAnsi="Verdana" w:cs="Arial"/>
          <w:color w:val="000000"/>
        </w:rPr>
        <w:t>o necesidad de ventilación mecánica, f</w:t>
      </w:r>
      <w:r w:rsidRPr="00A04CB8">
        <w:rPr>
          <w:rFonts w:ascii="Verdana" w:eastAsia="Calibri" w:hAnsi="Verdana" w:cs="Arial"/>
          <w:color w:val="231F20"/>
        </w:rPr>
        <w:t xml:space="preserve">iebre </w:t>
      </w:r>
      <w:r w:rsidRPr="00A04CB8">
        <w:rPr>
          <w:rFonts w:ascii="Arial" w:eastAsia="Calibri" w:hAnsi="Arial" w:cs="Arial"/>
          <w:color w:val="231F20"/>
        </w:rPr>
        <w:t>˃</w:t>
      </w:r>
      <w:r w:rsidRPr="00A04CB8">
        <w:rPr>
          <w:rFonts w:ascii="Verdana" w:eastAsia="Calibri" w:hAnsi="Verdana" w:cs="Arial"/>
          <w:color w:val="231F20"/>
        </w:rPr>
        <w:t xml:space="preserve"> 38</w:t>
      </w:r>
      <w:r w:rsidRPr="00A04CB8">
        <w:rPr>
          <w:rFonts w:ascii="Verdana" w:eastAsia="Calibri" w:hAnsi="Verdana" w:cs="Arial"/>
          <w:color w:val="231F20"/>
          <w:vertAlign w:val="superscript"/>
        </w:rPr>
        <w:t>0</w:t>
      </w:r>
      <w:r w:rsidRPr="00A04CB8">
        <w:rPr>
          <w:rFonts w:ascii="Verdana" w:eastAsia="Calibri" w:hAnsi="Verdana" w:cs="Arial"/>
          <w:color w:val="231F20"/>
        </w:rPr>
        <w:t>C o hipotermia &lt; 36</w:t>
      </w:r>
      <w:r w:rsidRPr="00A04CB8">
        <w:rPr>
          <w:rFonts w:ascii="Verdana" w:eastAsia="Calibri" w:hAnsi="Verdana" w:cs="Arial"/>
          <w:color w:val="231F20"/>
          <w:vertAlign w:val="superscript"/>
        </w:rPr>
        <w:t>o</w:t>
      </w:r>
      <w:r w:rsidRPr="00A04CB8">
        <w:rPr>
          <w:rFonts w:ascii="Verdana" w:eastAsia="Calibri" w:hAnsi="Verdana" w:cs="Arial"/>
          <w:color w:val="231F20"/>
        </w:rPr>
        <w:t>C , estado mental alterado, oliguria,</w:t>
      </w:r>
      <w:r w:rsidR="008C34A7" w:rsidRPr="00A04CB8">
        <w:rPr>
          <w:rFonts w:ascii="Verdana" w:eastAsia="Calibri" w:hAnsi="Verdana" w:cs="Arial"/>
          <w:color w:val="231F20"/>
        </w:rPr>
        <w:t xml:space="preserve"> llenado capilar retardado, Leucocitosis </w:t>
      </w:r>
      <w:r w:rsidR="008C34A7" w:rsidRPr="00A04CB8">
        <w:rPr>
          <w:rFonts w:ascii="Arial" w:eastAsia="Calibri" w:hAnsi="Arial" w:cs="Arial"/>
          <w:color w:val="231F20"/>
        </w:rPr>
        <w:t>˃</w:t>
      </w:r>
      <w:r w:rsidR="008C34A7" w:rsidRPr="00A04CB8">
        <w:rPr>
          <w:rFonts w:ascii="Verdana" w:eastAsia="Calibri" w:hAnsi="Verdana" w:cs="Arial"/>
          <w:color w:val="231F20"/>
        </w:rPr>
        <w:t>12000/mm</w:t>
      </w:r>
      <w:r w:rsidR="008C34A7" w:rsidRPr="00A04CB8">
        <w:rPr>
          <w:rFonts w:ascii="Verdana" w:eastAsia="Calibri" w:hAnsi="Verdana" w:cs="Arial"/>
          <w:color w:val="231F20"/>
          <w:vertAlign w:val="superscript"/>
        </w:rPr>
        <w:t>3</w:t>
      </w:r>
      <w:r w:rsidR="008C34A7" w:rsidRPr="00A04CB8">
        <w:rPr>
          <w:rFonts w:ascii="Verdana" w:eastAsia="Calibri" w:hAnsi="Verdana" w:cs="Arial"/>
          <w:color w:val="231F20"/>
        </w:rPr>
        <w:t xml:space="preserve"> o leucopenia &lt;4000/mm</w:t>
      </w:r>
      <w:r w:rsidR="008C34A7" w:rsidRPr="00A04CB8">
        <w:rPr>
          <w:rFonts w:ascii="Verdana" w:eastAsia="Calibri" w:hAnsi="Verdana" w:cs="Arial"/>
          <w:color w:val="231F20"/>
          <w:vertAlign w:val="superscript"/>
        </w:rPr>
        <w:t>3</w:t>
      </w:r>
      <w:r w:rsidR="008C34A7" w:rsidRPr="00A04CB8">
        <w:rPr>
          <w:rFonts w:ascii="Verdana" w:eastAsia="Calibri" w:hAnsi="Verdana" w:cs="Arial"/>
          <w:color w:val="231F20"/>
        </w:rPr>
        <w:t xml:space="preserve"> o </w:t>
      </w:r>
      <w:r w:rsidR="008C34A7" w:rsidRPr="00A04CB8">
        <w:rPr>
          <w:rFonts w:ascii="Arial" w:eastAsia="Calibri" w:hAnsi="Arial" w:cs="Arial"/>
          <w:color w:val="231F20"/>
        </w:rPr>
        <w:t>˃</w:t>
      </w:r>
      <w:r w:rsidR="008C34A7" w:rsidRPr="00A04CB8">
        <w:rPr>
          <w:rFonts w:ascii="Verdana" w:eastAsia="Calibri" w:hAnsi="Verdana" w:cs="Arial"/>
          <w:color w:val="231F20"/>
        </w:rPr>
        <w:t xml:space="preserve">10% de stabs en periferia, hiperlactoacidemia, </w:t>
      </w:r>
      <w:r w:rsidR="008C34A7" w:rsidRPr="00A04CB8">
        <w:rPr>
          <w:rFonts w:ascii="Verdana" w:eastAsia="Calibri" w:hAnsi="Verdana" w:cs="Verdana"/>
          <w:color w:val="231F20"/>
        </w:rPr>
        <w:t>í</w:t>
      </w:r>
      <w:r w:rsidR="008C34A7" w:rsidRPr="00A04CB8">
        <w:rPr>
          <w:rFonts w:ascii="Verdana" w:eastAsia="Calibri" w:hAnsi="Verdana" w:cs="Arial"/>
          <w:color w:val="231F20"/>
        </w:rPr>
        <w:t>leo paral</w:t>
      </w:r>
      <w:r w:rsidR="008C34A7" w:rsidRPr="00A04CB8">
        <w:rPr>
          <w:rFonts w:ascii="Verdana" w:eastAsia="Calibri" w:hAnsi="Verdana" w:cs="Verdana"/>
          <w:color w:val="231F20"/>
        </w:rPr>
        <w:t>í</w:t>
      </w:r>
      <w:r w:rsidR="008C34A7" w:rsidRPr="00A04CB8">
        <w:rPr>
          <w:rFonts w:ascii="Verdana" w:eastAsia="Calibri" w:hAnsi="Verdana" w:cs="Arial"/>
          <w:color w:val="231F20"/>
        </w:rPr>
        <w:t xml:space="preserve">tico persistente.                                                                                                               </w:t>
      </w:r>
      <w:r w:rsidRPr="00A04CB8">
        <w:rPr>
          <w:rFonts w:ascii="Verdana" w:eastAsia="Calibri" w:hAnsi="Verdana" w:cs="Arial"/>
          <w:color w:val="231F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34A7" w:rsidRPr="00A04CB8">
        <w:rPr>
          <w:rFonts w:ascii="Verdana" w:eastAsia="Calibri" w:hAnsi="Verdana" w:cs="Arial"/>
          <w:color w:val="231F20"/>
        </w:rPr>
        <w:t xml:space="preserve">                            </w:t>
      </w:r>
      <w:r w:rsidR="00F62837" w:rsidRPr="00A04CB8">
        <w:rPr>
          <w:rFonts w:ascii="Verdana" w:hAnsi="Verdana" w:cs="Arial"/>
          <w:color w:val="000000"/>
        </w:rPr>
        <w:t>-T</w:t>
      </w:r>
      <w:r w:rsidR="0077795A" w:rsidRPr="00A04CB8">
        <w:rPr>
          <w:rFonts w:ascii="Verdana" w:hAnsi="Verdana" w:cs="Arial"/>
          <w:color w:val="000000"/>
        </w:rPr>
        <w:t>rastornos neurológicos (confusión, inquietud, ansiedad, incoherencia y coma)</w:t>
      </w:r>
      <w:r w:rsidR="00F62837" w:rsidRPr="00A04CB8">
        <w:rPr>
          <w:rFonts w:ascii="Verdana" w:hAnsi="Verdana" w:cs="Arial"/>
          <w:color w:val="000000"/>
        </w:rPr>
        <w:t xml:space="preserve">.                     </w:t>
      </w:r>
      <w:r w:rsidR="0077795A" w:rsidRPr="00A04CB8">
        <w:rPr>
          <w:rFonts w:ascii="Verdana" w:hAnsi="Verdana" w:cs="Arial"/>
          <w:color w:val="000000"/>
        </w:rPr>
        <w:t xml:space="preserve"> </w:t>
      </w:r>
      <w:r w:rsidR="00F62837" w:rsidRPr="00A04CB8">
        <w:rPr>
          <w:rFonts w:ascii="Verdana" w:hAnsi="Verdana" w:cs="Arial"/>
          <w:color w:val="000000"/>
        </w:rPr>
        <w:t>-D</w:t>
      </w:r>
      <w:r w:rsidR="0077795A" w:rsidRPr="00A04CB8">
        <w:rPr>
          <w:rFonts w:ascii="Verdana" w:hAnsi="Verdana" w:cs="Arial"/>
          <w:color w:val="000000"/>
        </w:rPr>
        <w:t>eshidratación persisten</w:t>
      </w:r>
      <w:r w:rsidR="00F62837" w:rsidRPr="00A04CB8">
        <w:rPr>
          <w:rFonts w:ascii="Verdana" w:hAnsi="Verdana" w:cs="Arial"/>
          <w:color w:val="000000"/>
        </w:rPr>
        <w:t>te a pesar del aporte hídrico correcto.</w:t>
      </w:r>
      <w:r w:rsidR="0077795A" w:rsidRPr="00A04CB8">
        <w:rPr>
          <w:rFonts w:ascii="Verdana" w:hAnsi="Verdana" w:cs="Arial"/>
          <w:color w:val="000000"/>
        </w:rPr>
        <w:t xml:space="preserve"> </w:t>
      </w:r>
    </w:p>
    <w:p w:rsidR="0077795A" w:rsidRPr="00A04CB8" w:rsidRDefault="00F62837" w:rsidP="00E42C3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color w:val="000000"/>
        </w:rPr>
      </w:pPr>
      <w:r w:rsidRPr="00A04CB8">
        <w:rPr>
          <w:rFonts w:ascii="Verdana" w:hAnsi="Verdana" w:cs="Arial"/>
          <w:color w:val="000000"/>
        </w:rPr>
        <w:t>-S</w:t>
      </w:r>
      <w:r w:rsidR="0077795A" w:rsidRPr="00A04CB8">
        <w:rPr>
          <w:rFonts w:ascii="Verdana" w:hAnsi="Verdana" w:cs="Arial"/>
          <w:color w:val="000000"/>
        </w:rPr>
        <w:t xml:space="preserve">alida de fluidos anormales por drenajes abdominales y herida quirúrgica (pus, bilis, contenido intestinal, contenido gastroduodenal, </w:t>
      </w:r>
      <w:r w:rsidR="0071678A" w:rsidRPr="00A04CB8">
        <w:rPr>
          <w:rFonts w:ascii="Verdana" w:hAnsi="Verdana" w:cs="Arial"/>
          <w:color w:val="000000"/>
        </w:rPr>
        <w:t xml:space="preserve">orina, </w:t>
      </w:r>
      <w:r w:rsidR="0077795A" w:rsidRPr="00A04CB8">
        <w:rPr>
          <w:rFonts w:ascii="Verdana" w:hAnsi="Verdana" w:cs="Arial"/>
          <w:color w:val="000000"/>
        </w:rPr>
        <w:t xml:space="preserve">heces, líquido </w:t>
      </w:r>
      <w:r w:rsidR="00810A42" w:rsidRPr="00A04CB8">
        <w:rPr>
          <w:rFonts w:ascii="Verdana" w:hAnsi="Verdana" w:cs="Arial"/>
          <w:color w:val="000000"/>
        </w:rPr>
        <w:t>hemopurulento</w:t>
      </w:r>
      <w:r w:rsidR="0077795A" w:rsidRPr="00A04CB8">
        <w:rPr>
          <w:rFonts w:ascii="Verdana" w:hAnsi="Verdana" w:cs="Arial"/>
          <w:color w:val="000000"/>
        </w:rPr>
        <w:t xml:space="preserve"> </w:t>
      </w:r>
      <w:r w:rsidR="00810A42" w:rsidRPr="00A04CB8">
        <w:rPr>
          <w:rFonts w:ascii="Verdana" w:hAnsi="Verdana" w:cs="Arial"/>
          <w:color w:val="000000"/>
        </w:rPr>
        <w:t>fétid</w:t>
      </w:r>
      <w:r w:rsidR="0071678A" w:rsidRPr="00A04CB8">
        <w:rPr>
          <w:rFonts w:ascii="Verdana" w:hAnsi="Verdana" w:cs="Arial"/>
          <w:color w:val="000000"/>
        </w:rPr>
        <w:t>o</w:t>
      </w:r>
      <w:r w:rsidR="00810A42" w:rsidRPr="00A04CB8">
        <w:rPr>
          <w:rFonts w:ascii="Verdana" w:hAnsi="Verdana" w:cs="Arial"/>
          <w:color w:val="000000"/>
        </w:rPr>
        <w:t>).</w:t>
      </w:r>
    </w:p>
    <w:p w:rsidR="00D62B17" w:rsidRPr="00A04CB8" w:rsidRDefault="00D62B17" w:rsidP="000C21AD">
      <w:pPr>
        <w:suppressAutoHyphens/>
        <w:spacing w:after="0" w:line="360" w:lineRule="auto"/>
        <w:jc w:val="both"/>
        <w:rPr>
          <w:rFonts w:ascii="Verdana" w:hAnsi="Verdana" w:cs="Arial"/>
          <w:color w:val="000000"/>
        </w:rPr>
      </w:pPr>
      <w:r w:rsidRPr="00A04CB8">
        <w:rPr>
          <w:rFonts w:ascii="Verdana" w:hAnsi="Verdana" w:cs="Arial"/>
          <w:color w:val="000000"/>
        </w:rPr>
        <w:t>-</w:t>
      </w:r>
      <w:r w:rsidR="00057D64" w:rsidRPr="00A04CB8">
        <w:rPr>
          <w:rFonts w:ascii="Verdana" w:hAnsi="Verdana" w:cs="Arial"/>
          <w:color w:val="000000"/>
        </w:rPr>
        <w:t>La p</w:t>
      </w:r>
      <w:r w:rsidR="0015737C" w:rsidRPr="00A04CB8">
        <w:rPr>
          <w:rFonts w:ascii="Verdana" w:hAnsi="Verdana" w:cs="Arial"/>
          <w:color w:val="000000"/>
        </w:rPr>
        <w:t xml:space="preserve">unción abdominal o </w:t>
      </w:r>
      <w:r w:rsidR="00057D64" w:rsidRPr="00A04CB8">
        <w:rPr>
          <w:rFonts w:ascii="Verdana" w:hAnsi="Verdana" w:cs="Arial"/>
          <w:color w:val="000000"/>
        </w:rPr>
        <w:t xml:space="preserve">la punción </w:t>
      </w:r>
      <w:r w:rsidR="0015737C" w:rsidRPr="00A04CB8">
        <w:rPr>
          <w:rFonts w:ascii="Verdana" w:hAnsi="Verdana" w:cs="Arial"/>
          <w:color w:val="000000"/>
        </w:rPr>
        <w:t xml:space="preserve">del fondo de saco del Douglas </w:t>
      </w:r>
      <w:r w:rsidR="00057D64" w:rsidRPr="00A04CB8">
        <w:rPr>
          <w:rFonts w:ascii="Verdana" w:hAnsi="Verdana" w:cs="Arial"/>
          <w:color w:val="000000"/>
        </w:rPr>
        <w:t>o</w:t>
      </w:r>
      <w:r w:rsidR="0015737C" w:rsidRPr="00A04CB8">
        <w:rPr>
          <w:rFonts w:ascii="Verdana" w:hAnsi="Verdana" w:cs="Arial"/>
          <w:color w:val="000000"/>
        </w:rPr>
        <w:t xml:space="preserve"> </w:t>
      </w:r>
      <w:r w:rsidR="00057D64" w:rsidRPr="00A04CB8">
        <w:rPr>
          <w:rFonts w:ascii="Verdana" w:hAnsi="Verdana" w:cs="Arial"/>
          <w:color w:val="000000"/>
        </w:rPr>
        <w:t xml:space="preserve">el </w:t>
      </w:r>
      <w:r w:rsidR="0015737C" w:rsidRPr="00A04CB8">
        <w:rPr>
          <w:rFonts w:ascii="Verdana" w:hAnsi="Verdana" w:cs="Arial"/>
          <w:color w:val="000000"/>
        </w:rPr>
        <w:t>lavado peritoneal de ser necesario</w:t>
      </w:r>
      <w:r w:rsidR="00057D64" w:rsidRPr="00A04CB8">
        <w:rPr>
          <w:rFonts w:ascii="Verdana" w:hAnsi="Verdana" w:cs="Arial"/>
          <w:color w:val="000000"/>
        </w:rPr>
        <w:t xml:space="preserve">s </w:t>
      </w:r>
      <w:r w:rsidR="0015737C" w:rsidRPr="00A04CB8">
        <w:rPr>
          <w:rFonts w:ascii="Verdana" w:hAnsi="Verdana" w:cs="Arial"/>
          <w:color w:val="000000"/>
        </w:rPr>
        <w:t>serán positivos a algún fluido anormal.</w:t>
      </w:r>
    </w:p>
    <w:p w:rsidR="00F817C4" w:rsidRPr="00A04CB8" w:rsidRDefault="0015737C" w:rsidP="00001C67">
      <w:pPr>
        <w:suppressAutoHyphens/>
        <w:spacing w:after="0" w:line="360" w:lineRule="auto"/>
        <w:jc w:val="both"/>
        <w:rPr>
          <w:rFonts w:ascii="Verdana" w:hAnsi="Verdana" w:cs="Arial"/>
          <w:color w:val="000000"/>
        </w:rPr>
      </w:pPr>
      <w:r w:rsidRPr="00A04CB8">
        <w:rPr>
          <w:rFonts w:ascii="Verdana" w:hAnsi="Verdana" w:cs="Arial"/>
          <w:color w:val="000000"/>
        </w:rPr>
        <w:t>-</w:t>
      </w:r>
      <w:r w:rsidR="00F03018" w:rsidRPr="00A04CB8">
        <w:rPr>
          <w:rFonts w:ascii="Verdana" w:hAnsi="Verdana" w:cs="Arial"/>
          <w:color w:val="000000"/>
        </w:rPr>
        <w:t>La m</w:t>
      </w:r>
      <w:r w:rsidRPr="00A04CB8">
        <w:rPr>
          <w:rFonts w:ascii="Verdana" w:hAnsi="Verdana" w:cs="Arial"/>
          <w:color w:val="000000"/>
        </w:rPr>
        <w:t>edición de la presión intraabdominal muestra hipertensión.</w:t>
      </w:r>
    </w:p>
    <w:p w:rsidR="00F03018" w:rsidRPr="00A04CB8" w:rsidRDefault="00F03018" w:rsidP="00001C67">
      <w:pPr>
        <w:suppressAutoHyphens/>
        <w:spacing w:after="0" w:line="360" w:lineRule="auto"/>
        <w:jc w:val="both"/>
        <w:rPr>
          <w:rFonts w:ascii="Verdana" w:hAnsi="Verdana" w:cs="Arial"/>
          <w:color w:val="000000"/>
        </w:rPr>
      </w:pPr>
    </w:p>
    <w:p w:rsidR="006B43C7" w:rsidRPr="00A04CB8" w:rsidRDefault="00820060" w:rsidP="00001C67">
      <w:pPr>
        <w:suppressAutoHyphens/>
        <w:spacing w:after="0" w:line="360" w:lineRule="auto"/>
        <w:jc w:val="both"/>
        <w:rPr>
          <w:rFonts w:ascii="Verdana" w:hAnsi="Verdana" w:cs="Arial"/>
          <w:color w:val="000000"/>
        </w:rPr>
      </w:pPr>
      <w:r w:rsidRPr="00A04CB8">
        <w:rPr>
          <w:rFonts w:ascii="Verdana" w:hAnsi="Verdana" w:cs="Arial"/>
          <w:color w:val="000000"/>
        </w:rPr>
        <w:t>Sin duda, c</w:t>
      </w:r>
      <w:r w:rsidR="006B43C7" w:rsidRPr="00A04CB8">
        <w:rPr>
          <w:rFonts w:ascii="Verdana" w:hAnsi="Verdana" w:cs="Arial"/>
          <w:color w:val="000000"/>
        </w:rPr>
        <w:t>on los elementos clínicos descritos se gana tiempo a favor del paciente. La determinación temprana de relaparotomizar es decisiva y la actitud del cirujano e intensivista es de extrema importancia</w:t>
      </w:r>
      <w:r w:rsidR="00F03018" w:rsidRPr="00A04CB8">
        <w:rPr>
          <w:rFonts w:ascii="Verdana" w:hAnsi="Verdana" w:cs="Arial"/>
          <w:color w:val="000000"/>
        </w:rPr>
        <w:t>,</w:t>
      </w:r>
      <w:r w:rsidR="006B43C7" w:rsidRPr="00A04CB8">
        <w:rPr>
          <w:rFonts w:ascii="Verdana" w:hAnsi="Verdana" w:cs="Arial"/>
          <w:color w:val="000000"/>
        </w:rPr>
        <w:t xml:space="preserve"> en función de evitar la aparición de fallo múltiple y progresivo de órganos y sistemas.</w:t>
      </w:r>
    </w:p>
    <w:p w:rsidR="00820060" w:rsidRPr="00A04CB8" w:rsidRDefault="0001391D" w:rsidP="00001C67">
      <w:pPr>
        <w:suppressAutoHyphens/>
        <w:spacing w:after="0" w:line="360" w:lineRule="auto"/>
        <w:jc w:val="both"/>
        <w:rPr>
          <w:rFonts w:ascii="Verdana" w:eastAsia="Calibri" w:hAnsi="Verdana" w:cs="Arial"/>
          <w:color w:val="231F20"/>
        </w:rPr>
      </w:pPr>
      <w:r w:rsidRPr="00A04CB8">
        <w:rPr>
          <w:rFonts w:ascii="Verdana" w:hAnsi="Verdana" w:cs="Arial"/>
          <w:color w:val="000000"/>
        </w:rPr>
        <w:t>Importante además recordar</w:t>
      </w:r>
      <w:r w:rsidR="00F03018" w:rsidRPr="00A04CB8">
        <w:rPr>
          <w:rFonts w:ascii="Verdana" w:hAnsi="Verdana" w:cs="Arial"/>
          <w:color w:val="000000"/>
        </w:rPr>
        <w:t>,</w:t>
      </w:r>
      <w:r w:rsidRPr="00A04CB8">
        <w:rPr>
          <w:rFonts w:ascii="Verdana" w:hAnsi="Verdana" w:cs="Arial"/>
          <w:color w:val="000000"/>
        </w:rPr>
        <w:t xml:space="preserve"> que l</w:t>
      </w:r>
      <w:r w:rsidR="00C32BF6" w:rsidRPr="00A04CB8">
        <w:rPr>
          <w:rFonts w:ascii="Verdana" w:hAnsi="Verdana" w:cs="Arial"/>
          <w:color w:val="000000"/>
        </w:rPr>
        <w:t>os estudios complementarios son para confirmar o negar un diagnóstico clínico</w:t>
      </w:r>
      <w:proofErr w:type="gramStart"/>
      <w:r w:rsidRPr="00A04CB8">
        <w:rPr>
          <w:rFonts w:ascii="Verdana" w:hAnsi="Verdana" w:cs="Arial"/>
          <w:color w:val="000000"/>
        </w:rPr>
        <w:t>.</w:t>
      </w:r>
      <w:r w:rsidR="00CC4C0F" w:rsidRPr="00A04CB8">
        <w:rPr>
          <w:rFonts w:ascii="Verdana" w:hAnsi="Verdana" w:cs="Arial"/>
          <w:color w:val="000000"/>
          <w:vertAlign w:val="superscript"/>
        </w:rPr>
        <w:t>(</w:t>
      </w:r>
      <w:proofErr w:type="gramEnd"/>
      <w:r w:rsidR="000F062D" w:rsidRPr="00A04CB8">
        <w:rPr>
          <w:rFonts w:ascii="Verdana" w:hAnsi="Verdana" w:cs="Arial"/>
          <w:color w:val="000000"/>
          <w:vertAlign w:val="superscript"/>
        </w:rPr>
        <w:t>14</w:t>
      </w:r>
      <w:r w:rsidR="007F3121" w:rsidRPr="00A04CB8">
        <w:rPr>
          <w:rFonts w:ascii="Verdana" w:hAnsi="Verdana" w:cs="Arial"/>
          <w:color w:val="000000"/>
          <w:vertAlign w:val="superscript"/>
        </w:rPr>
        <w:t>, 15, 16, 17</w:t>
      </w:r>
      <w:r w:rsidR="00CC4C0F" w:rsidRPr="00A04CB8">
        <w:rPr>
          <w:rFonts w:ascii="Verdana" w:hAnsi="Verdana" w:cs="Arial"/>
          <w:color w:val="000000"/>
          <w:vertAlign w:val="superscript"/>
        </w:rPr>
        <w:t>)</w:t>
      </w:r>
      <w:r w:rsidRPr="00A04CB8">
        <w:rPr>
          <w:rFonts w:ascii="Verdana" w:hAnsi="Verdana" w:cs="Arial"/>
          <w:color w:val="000000"/>
        </w:rPr>
        <w:t xml:space="preserve"> No se debe esperar por los resultados para el diagnóstico de la PP pues pueden resultar falsos positivos</w:t>
      </w:r>
      <w:r w:rsidR="000257FC" w:rsidRPr="00A04CB8">
        <w:rPr>
          <w:rFonts w:ascii="Verdana" w:hAnsi="Verdana" w:cs="Arial"/>
          <w:color w:val="000000"/>
        </w:rPr>
        <w:t>.</w:t>
      </w:r>
      <w:r w:rsidR="00C32BF6" w:rsidRPr="00A04CB8">
        <w:rPr>
          <w:rFonts w:ascii="Verdana" w:hAnsi="Verdana" w:cs="Arial"/>
          <w:color w:val="000000"/>
        </w:rPr>
        <w:t xml:space="preserve"> </w:t>
      </w:r>
      <w:r w:rsidR="00E42C34" w:rsidRPr="00A04CB8">
        <w:rPr>
          <w:rFonts w:ascii="Verdana" w:hAnsi="Verdana" w:cs="Arial"/>
          <w:color w:val="000000"/>
        </w:rPr>
        <w:t xml:space="preserve">El hemograma revelará anemia </w:t>
      </w:r>
      <w:r w:rsidR="00E42C34" w:rsidRPr="00A04CB8">
        <w:rPr>
          <w:rFonts w:ascii="Verdana" w:eastAsia="Calibri" w:hAnsi="Verdana" w:cs="Arial"/>
          <w:color w:val="231F20"/>
        </w:rPr>
        <w:t xml:space="preserve">&lt; 8 g/L, leucocitosis con desviación a la izquierda y presencia de stabs en periferia. La gasometría mostrará acidosis metabólica persistente. </w:t>
      </w:r>
    </w:p>
    <w:p w:rsidR="00F80D68" w:rsidRPr="00A04CB8" w:rsidRDefault="00820060" w:rsidP="00001C67">
      <w:pPr>
        <w:suppressAutoHyphens/>
        <w:spacing w:after="0" w:line="360" w:lineRule="auto"/>
        <w:jc w:val="both"/>
        <w:rPr>
          <w:rFonts w:ascii="Verdana" w:eastAsia="Calibri" w:hAnsi="Verdana" w:cs="Arial"/>
          <w:color w:val="231F20"/>
        </w:rPr>
      </w:pPr>
      <w:r w:rsidRPr="00A04CB8">
        <w:rPr>
          <w:rFonts w:ascii="Verdana" w:eastAsia="Calibri" w:hAnsi="Verdana" w:cs="Arial"/>
          <w:color w:val="231F20"/>
        </w:rPr>
        <w:t>Se observa que,  l</w:t>
      </w:r>
      <w:r w:rsidR="00E42C34" w:rsidRPr="00A04CB8">
        <w:rPr>
          <w:rFonts w:ascii="Verdana" w:eastAsia="Calibri" w:hAnsi="Verdana" w:cs="Arial"/>
          <w:color w:val="231F20"/>
        </w:rPr>
        <w:t xml:space="preserve">a glucemia, urea y creatinina aparecerán elevadas .Los llamados </w:t>
      </w:r>
      <w:r w:rsidR="00E42C34" w:rsidRPr="00A04CB8">
        <w:rPr>
          <w:rFonts w:ascii="Verdana" w:eastAsia="Calibri" w:hAnsi="Verdana" w:cs="Arial"/>
          <w:i/>
          <w:color w:val="231F20"/>
        </w:rPr>
        <w:t>biomarcadores de infección</w:t>
      </w:r>
      <w:r w:rsidR="00E42C34" w:rsidRPr="00A04CB8">
        <w:rPr>
          <w:rFonts w:ascii="Verdana" w:eastAsia="Calibri" w:hAnsi="Verdana" w:cs="Arial"/>
          <w:color w:val="231F20"/>
        </w:rPr>
        <w:t xml:space="preserve"> mostrarán </w:t>
      </w:r>
      <w:r w:rsidR="00E42C34" w:rsidRPr="00A04CB8">
        <w:rPr>
          <w:rFonts w:ascii="Verdana" w:hAnsi="Verdana" w:cs="Arial"/>
        </w:rPr>
        <w:t xml:space="preserve">albúmina sérica baja (&lt; 2,8 mg/dl), el HDL sérico bajo (&lt; 30mg/dl), el lactato sérico elevado (&gt; 7,5mg/dl), la proteína C </w:t>
      </w:r>
      <w:r w:rsidR="00E42C34" w:rsidRPr="00A04CB8">
        <w:rPr>
          <w:rFonts w:ascii="Verdana" w:hAnsi="Verdana" w:cs="Arial"/>
        </w:rPr>
        <w:lastRenderedPageBreak/>
        <w:t>reactiva (&gt; 15 mg/dl a partir del 3er día del posoperatorio). Otros como la procalcitonina, la interleucina 6, 8 y 10, el factor de necrosis tumoral alfa, la elastasa, los monocitos portadores de antígenos HLA-DR+ en su superficie, los receptores adrenérgicos alfa 2 y beta 1</w:t>
      </w:r>
      <w:r w:rsidR="00F80D68" w:rsidRPr="00A04CB8">
        <w:rPr>
          <w:rFonts w:ascii="Verdana" w:hAnsi="Verdana" w:cs="Arial"/>
        </w:rPr>
        <w:t xml:space="preserve">. </w:t>
      </w:r>
    </w:p>
    <w:p w:rsidR="000D14A8" w:rsidRPr="00A04CB8" w:rsidRDefault="00820060" w:rsidP="00322454">
      <w:pPr>
        <w:suppressAutoHyphens/>
        <w:spacing w:after="0" w:line="360" w:lineRule="auto"/>
        <w:jc w:val="both"/>
        <w:rPr>
          <w:rFonts w:ascii="Verdana" w:hAnsi="Verdana" w:cs="Arial"/>
        </w:rPr>
      </w:pPr>
      <w:r w:rsidRPr="00A04CB8">
        <w:rPr>
          <w:rFonts w:ascii="Verdana" w:hAnsi="Verdana" w:cs="Arial"/>
        </w:rPr>
        <w:t>Resulta claro, que l</w:t>
      </w:r>
      <w:r w:rsidR="00F80D68" w:rsidRPr="00A04CB8">
        <w:rPr>
          <w:rFonts w:ascii="Verdana" w:hAnsi="Verdana" w:cs="Arial"/>
        </w:rPr>
        <w:t>os estudios microbiológicos informarán el agente causal, como el hemocultivo en presencia de fiebre, el urocultivo, el bilicultivo, el cultivo de secreciones de la herida y de la cavidad abdominal, tomadas al comienzo de cada lavado abdominal, así como la tinción de Gram en exudado purulento.</w:t>
      </w:r>
      <w:r w:rsidR="00F80D68" w:rsidRPr="00A04CB8">
        <w:rPr>
          <w:rFonts w:ascii="Verdana" w:hAnsi="Verdana"/>
        </w:rPr>
        <w:t xml:space="preserve"> </w:t>
      </w:r>
      <w:r w:rsidR="004D08F3" w:rsidRPr="00A04CB8">
        <w:rPr>
          <w:rFonts w:ascii="Verdana" w:hAnsi="Verdana" w:cs="Arial"/>
        </w:rPr>
        <w:t>El razonamiento científico del cirujano frente a este tipo de enfermo que evidencia una gravedad notoria es fundamental</w:t>
      </w:r>
      <w:proofErr w:type="gramStart"/>
      <w:r w:rsidR="004D08F3" w:rsidRPr="00A04CB8">
        <w:rPr>
          <w:rFonts w:ascii="Verdana" w:hAnsi="Verdana" w:cs="Arial"/>
        </w:rPr>
        <w:t>.</w:t>
      </w:r>
      <w:r w:rsidR="00605593" w:rsidRPr="00A04CB8">
        <w:rPr>
          <w:rFonts w:ascii="Verdana" w:hAnsi="Verdana" w:cs="Arial"/>
          <w:vertAlign w:val="superscript"/>
        </w:rPr>
        <w:t>(</w:t>
      </w:r>
      <w:proofErr w:type="gramEnd"/>
      <w:r w:rsidR="00605593" w:rsidRPr="00A04CB8">
        <w:rPr>
          <w:rFonts w:ascii="Verdana" w:hAnsi="Verdana" w:cs="Arial"/>
          <w:vertAlign w:val="superscript"/>
        </w:rPr>
        <w:t>17)</w:t>
      </w:r>
      <w:r w:rsidR="004D08F3" w:rsidRPr="00A04CB8">
        <w:rPr>
          <w:rFonts w:ascii="Verdana" w:hAnsi="Verdana" w:cs="Arial"/>
        </w:rPr>
        <w:t xml:space="preserve"> </w:t>
      </w:r>
    </w:p>
    <w:p w:rsidR="00947C0C" w:rsidRPr="00A04CB8" w:rsidRDefault="004D08F3" w:rsidP="00322454">
      <w:pPr>
        <w:suppressAutoHyphens/>
        <w:spacing w:after="0" w:line="360" w:lineRule="auto"/>
        <w:jc w:val="both"/>
        <w:rPr>
          <w:rFonts w:ascii="Verdana" w:hAnsi="Verdana"/>
        </w:rPr>
      </w:pPr>
      <w:r w:rsidRPr="00A04CB8">
        <w:rPr>
          <w:rFonts w:ascii="Verdana" w:hAnsi="Verdana" w:cs="Arial"/>
        </w:rPr>
        <w:t>Si bien es importante el interrogatorio y el examen físico minucioso del paciente</w:t>
      </w:r>
      <w:r w:rsidR="00820060" w:rsidRPr="00A04CB8">
        <w:rPr>
          <w:rFonts w:ascii="Verdana" w:hAnsi="Verdana" w:cs="Arial"/>
        </w:rPr>
        <w:t>,</w:t>
      </w:r>
      <w:r w:rsidRPr="00A04CB8">
        <w:rPr>
          <w:rFonts w:ascii="Verdana" w:hAnsi="Verdana" w:cs="Arial"/>
        </w:rPr>
        <w:t xml:space="preserve"> importa mucho la revisión detallada de la historia clínica como documento médico, legal y administrativo</w:t>
      </w:r>
      <w:r w:rsidR="00F97075" w:rsidRPr="00A04CB8">
        <w:rPr>
          <w:rFonts w:ascii="Verdana" w:hAnsi="Verdana" w:cs="Arial"/>
          <w:vertAlign w:val="superscript"/>
        </w:rPr>
        <w:t>(18</w:t>
      </w:r>
      <w:r w:rsidR="00542B2F" w:rsidRPr="00A04CB8">
        <w:rPr>
          <w:rFonts w:ascii="Verdana" w:hAnsi="Verdana" w:cs="Arial"/>
          <w:vertAlign w:val="superscript"/>
        </w:rPr>
        <w:t>)</w:t>
      </w:r>
      <w:r w:rsidR="00947C0C" w:rsidRPr="00A04CB8">
        <w:rPr>
          <w:rFonts w:ascii="Verdana" w:hAnsi="Verdana" w:cs="Arial"/>
        </w:rPr>
        <w:t xml:space="preserve"> en busca de datos significativos tales como: </w:t>
      </w:r>
    </w:p>
    <w:p w:rsidR="00947C0C" w:rsidRPr="00A04CB8" w:rsidRDefault="00947C0C" w:rsidP="004D08F3">
      <w:pPr>
        <w:pStyle w:val="NormalWeb"/>
        <w:spacing w:before="200" w:beforeAutospacing="0" w:after="0" w:afterAutospacing="0" w:line="360" w:lineRule="auto"/>
        <w:jc w:val="both"/>
        <w:rPr>
          <w:rFonts w:ascii="Verdana" w:hAnsi="Verdana" w:cs="Arial"/>
          <w:color w:val="000000"/>
          <w:kern w:val="24"/>
          <w:sz w:val="22"/>
          <w:szCs w:val="22"/>
        </w:rPr>
      </w:pPr>
      <w:r w:rsidRPr="00A04CB8">
        <w:rPr>
          <w:rFonts w:ascii="Verdana" w:hAnsi="Verdana" w:cs="Arial"/>
          <w:sz w:val="22"/>
          <w:szCs w:val="22"/>
        </w:rPr>
        <w:t>-</w:t>
      </w:r>
      <w:r w:rsidRPr="00A04CB8">
        <w:rPr>
          <w:rFonts w:ascii="Verdana" w:hAnsi="Verdana" w:cs="Arial"/>
          <w:color w:val="000000"/>
          <w:kern w:val="24"/>
          <w:sz w:val="22"/>
          <w:szCs w:val="22"/>
        </w:rPr>
        <w:t>E</w:t>
      </w:r>
      <w:r w:rsidR="004D08F3" w:rsidRPr="00A04CB8">
        <w:rPr>
          <w:rFonts w:ascii="Verdana" w:hAnsi="Verdana" w:cs="Arial"/>
          <w:color w:val="000000"/>
          <w:kern w:val="24"/>
          <w:sz w:val="22"/>
          <w:szCs w:val="22"/>
        </w:rPr>
        <w:t>dad, comorbilidades</w:t>
      </w:r>
      <w:r w:rsidRPr="00A04CB8">
        <w:rPr>
          <w:rFonts w:ascii="Verdana" w:hAnsi="Verdana" w:cs="Arial"/>
          <w:color w:val="000000"/>
          <w:kern w:val="24"/>
          <w:sz w:val="22"/>
          <w:szCs w:val="22"/>
        </w:rPr>
        <w:t xml:space="preserve"> y</w:t>
      </w:r>
      <w:r w:rsidR="004D08F3" w:rsidRPr="00A04CB8">
        <w:rPr>
          <w:rFonts w:ascii="Verdana" w:hAnsi="Verdana" w:cs="Arial"/>
          <w:color w:val="000000"/>
          <w:kern w:val="24"/>
          <w:sz w:val="22"/>
          <w:szCs w:val="22"/>
        </w:rPr>
        <w:t xml:space="preserve"> </w:t>
      </w:r>
      <w:r w:rsidRPr="00A04CB8">
        <w:rPr>
          <w:rFonts w:ascii="Verdana" w:hAnsi="Verdana" w:cs="Arial"/>
          <w:color w:val="000000"/>
          <w:kern w:val="24"/>
          <w:sz w:val="22"/>
          <w:szCs w:val="22"/>
        </w:rPr>
        <w:t>clasificación ASA preoperatoria</w:t>
      </w:r>
    </w:p>
    <w:p w:rsidR="004D08F3" w:rsidRPr="00A04CB8" w:rsidRDefault="00947C0C" w:rsidP="00947C0C">
      <w:pPr>
        <w:pStyle w:val="NormalWeb"/>
        <w:spacing w:before="200" w:beforeAutospacing="0" w:after="0" w:afterAutospacing="0" w:line="360" w:lineRule="auto"/>
        <w:jc w:val="both"/>
        <w:rPr>
          <w:rFonts w:ascii="Verdana" w:hAnsi="Verdana" w:cs="Arial"/>
          <w:color w:val="000000"/>
          <w:kern w:val="24"/>
          <w:sz w:val="22"/>
          <w:szCs w:val="22"/>
        </w:rPr>
      </w:pPr>
      <w:r w:rsidRPr="00A04CB8">
        <w:rPr>
          <w:rFonts w:ascii="Verdana" w:hAnsi="Verdana" w:cs="Arial"/>
          <w:color w:val="000000"/>
          <w:kern w:val="24"/>
          <w:sz w:val="22"/>
          <w:szCs w:val="22"/>
        </w:rPr>
        <w:t>-Órgano afectado y</w:t>
      </w:r>
      <w:r w:rsidR="004D08F3" w:rsidRPr="00A04CB8">
        <w:rPr>
          <w:rFonts w:ascii="Verdana" w:hAnsi="Verdana" w:cs="Arial"/>
          <w:color w:val="000000"/>
          <w:kern w:val="24"/>
          <w:sz w:val="22"/>
          <w:szCs w:val="22"/>
        </w:rPr>
        <w:t xml:space="preserve"> etiología de la afección (inflamatoria, n</w:t>
      </w:r>
      <w:r w:rsidRPr="00A04CB8">
        <w:rPr>
          <w:rFonts w:ascii="Verdana" w:hAnsi="Verdana" w:cs="Arial"/>
          <w:color w:val="000000"/>
          <w:kern w:val="24"/>
          <w:sz w:val="22"/>
          <w:szCs w:val="22"/>
        </w:rPr>
        <w:t>eoplásica, tumoral o vascular).                                                                                                                                                                           -D</w:t>
      </w:r>
      <w:r w:rsidR="004D08F3" w:rsidRPr="00A04CB8">
        <w:rPr>
          <w:rFonts w:ascii="Verdana" w:hAnsi="Verdana" w:cs="Arial"/>
          <w:color w:val="000000"/>
          <w:kern w:val="24"/>
          <w:sz w:val="22"/>
          <w:szCs w:val="22"/>
        </w:rPr>
        <w:t>iagnós</w:t>
      </w:r>
      <w:r w:rsidRPr="00A04CB8">
        <w:rPr>
          <w:rFonts w:ascii="Verdana" w:hAnsi="Verdana" w:cs="Arial"/>
          <w:color w:val="000000"/>
          <w:kern w:val="24"/>
          <w:sz w:val="22"/>
          <w:szCs w:val="22"/>
        </w:rPr>
        <w:t xml:space="preserve">tico preoperatorio y operatorio, si hubo accidentes.                                                                                                       </w:t>
      </w:r>
      <w:r w:rsidR="004D08F3" w:rsidRPr="00A04CB8">
        <w:rPr>
          <w:rFonts w:ascii="Verdana" w:hAnsi="Verdana" w:cs="Arial"/>
          <w:color w:val="000000"/>
          <w:kern w:val="24"/>
          <w:sz w:val="22"/>
          <w:szCs w:val="22"/>
        </w:rPr>
        <w:t xml:space="preserve"> </w:t>
      </w:r>
      <w:r w:rsidRPr="00A04CB8">
        <w:rPr>
          <w:rFonts w:ascii="Verdana" w:hAnsi="Verdana" w:cs="Arial"/>
          <w:color w:val="000000"/>
          <w:kern w:val="24"/>
          <w:sz w:val="22"/>
          <w:szCs w:val="22"/>
        </w:rPr>
        <w:t>-T</w:t>
      </w:r>
      <w:r w:rsidR="004D08F3" w:rsidRPr="00A04CB8">
        <w:rPr>
          <w:rFonts w:ascii="Verdana" w:hAnsi="Verdana" w:cs="Arial"/>
          <w:color w:val="000000"/>
          <w:kern w:val="24"/>
          <w:sz w:val="22"/>
          <w:szCs w:val="22"/>
        </w:rPr>
        <w:t xml:space="preserve">ipo de operación: urgente o electiva, limpia, limpia contaminada, contaminada o sucia; si exerética o derivativa o exerética y derivativa, realizada por residente o </w:t>
      </w:r>
      <w:r w:rsidRPr="00A04CB8">
        <w:rPr>
          <w:rFonts w:ascii="Verdana" w:hAnsi="Verdana" w:cs="Arial"/>
          <w:color w:val="000000"/>
          <w:kern w:val="24"/>
          <w:sz w:val="22"/>
          <w:szCs w:val="22"/>
        </w:rPr>
        <w:t>especialista, días de realizada y el tiempo anestésico-quirúrgico.                                                                                                                           -T</w:t>
      </w:r>
      <w:r w:rsidR="004D08F3" w:rsidRPr="00A04CB8">
        <w:rPr>
          <w:rFonts w:ascii="Verdana" w:hAnsi="Verdana" w:cs="Arial"/>
          <w:color w:val="000000"/>
          <w:kern w:val="24"/>
          <w:sz w:val="22"/>
          <w:szCs w:val="22"/>
        </w:rPr>
        <w:t>iempo transcurrido entre el comienzo de la afección y la operación</w:t>
      </w:r>
      <w:r w:rsidR="00F45A75" w:rsidRPr="00A04CB8">
        <w:rPr>
          <w:rFonts w:ascii="Verdana" w:hAnsi="Verdana" w:cs="Arial"/>
          <w:color w:val="000000"/>
          <w:kern w:val="24"/>
          <w:sz w:val="22"/>
          <w:szCs w:val="22"/>
        </w:rPr>
        <w:t xml:space="preserve"> inicial</w:t>
      </w:r>
      <w:r w:rsidR="004D08F3" w:rsidRPr="00A04CB8">
        <w:rPr>
          <w:rFonts w:ascii="Verdana" w:hAnsi="Verdana" w:cs="Arial"/>
          <w:color w:val="000000"/>
          <w:kern w:val="24"/>
          <w:sz w:val="22"/>
          <w:szCs w:val="22"/>
        </w:rPr>
        <w:t>, tiempo transcurrido entre la cirugía inicial y la situac</w:t>
      </w:r>
      <w:r w:rsidRPr="00A04CB8">
        <w:rPr>
          <w:rFonts w:ascii="Verdana" w:hAnsi="Verdana" w:cs="Arial"/>
          <w:color w:val="000000"/>
          <w:kern w:val="24"/>
          <w:sz w:val="22"/>
          <w:szCs w:val="22"/>
        </w:rPr>
        <w:t xml:space="preserve">ión clínica actual del paciente.                                                </w:t>
      </w:r>
      <w:r w:rsidR="004D08F3" w:rsidRPr="00A04CB8">
        <w:rPr>
          <w:rFonts w:ascii="Verdana" w:hAnsi="Verdana" w:cs="Arial"/>
          <w:color w:val="000000"/>
          <w:kern w:val="24"/>
          <w:sz w:val="22"/>
          <w:szCs w:val="22"/>
        </w:rPr>
        <w:t xml:space="preserve"> </w:t>
      </w:r>
      <w:r w:rsidRPr="00A04CB8">
        <w:rPr>
          <w:rFonts w:ascii="Verdana" w:hAnsi="Verdana" w:cs="Arial"/>
          <w:color w:val="000000"/>
          <w:kern w:val="24"/>
          <w:sz w:val="22"/>
          <w:szCs w:val="22"/>
        </w:rPr>
        <w:t>-S</w:t>
      </w:r>
      <w:r w:rsidR="004D08F3" w:rsidRPr="00A04CB8">
        <w:rPr>
          <w:rFonts w:ascii="Verdana" w:hAnsi="Verdana" w:cs="Arial"/>
          <w:color w:val="000000"/>
          <w:kern w:val="24"/>
          <w:sz w:val="22"/>
          <w:szCs w:val="22"/>
        </w:rPr>
        <w:t>i es la primera, s</w:t>
      </w:r>
      <w:r w:rsidR="00F45A75" w:rsidRPr="00A04CB8">
        <w:rPr>
          <w:rFonts w:ascii="Verdana" w:hAnsi="Verdana" w:cs="Arial"/>
          <w:color w:val="000000"/>
          <w:kern w:val="24"/>
          <w:sz w:val="22"/>
          <w:szCs w:val="22"/>
        </w:rPr>
        <w:t>egunda o tercera reintervención.                                                                                       -A</w:t>
      </w:r>
      <w:r w:rsidR="004D08F3" w:rsidRPr="00A04CB8">
        <w:rPr>
          <w:rFonts w:ascii="Verdana" w:hAnsi="Verdana" w:cs="Arial"/>
          <w:color w:val="000000"/>
          <w:kern w:val="24"/>
          <w:sz w:val="22"/>
          <w:szCs w:val="22"/>
        </w:rPr>
        <w:t>ntimicrobianos utilizados, esquema de hidratación aplicado, tipo de cierre parietal</w:t>
      </w:r>
      <w:r w:rsidR="00F45A75" w:rsidRPr="00A04CB8">
        <w:rPr>
          <w:rFonts w:ascii="Verdana" w:hAnsi="Verdana" w:cs="Arial"/>
          <w:color w:val="000000"/>
          <w:kern w:val="24"/>
          <w:sz w:val="22"/>
          <w:szCs w:val="22"/>
        </w:rPr>
        <w:t xml:space="preserve"> aplicado</w:t>
      </w:r>
      <w:r w:rsidR="004D08F3" w:rsidRPr="00A04CB8">
        <w:rPr>
          <w:rFonts w:ascii="Verdana" w:hAnsi="Verdana" w:cs="Arial"/>
          <w:color w:val="000000"/>
          <w:kern w:val="24"/>
          <w:sz w:val="22"/>
          <w:szCs w:val="22"/>
        </w:rPr>
        <w:t>, posoperatorio en sala de cirugía o terapia.</w:t>
      </w:r>
    </w:p>
    <w:p w:rsidR="00FA05C5" w:rsidRPr="00A04CB8" w:rsidRDefault="00D5201C" w:rsidP="004D08F3">
      <w:pPr>
        <w:suppressAutoHyphens/>
        <w:spacing w:after="0" w:line="360" w:lineRule="auto"/>
        <w:jc w:val="both"/>
        <w:rPr>
          <w:rFonts w:ascii="Verdana" w:hAnsi="Verdana"/>
        </w:rPr>
      </w:pPr>
      <w:r w:rsidRPr="00A04CB8">
        <w:rPr>
          <w:rFonts w:ascii="Verdana" w:hAnsi="Verdana" w:cs="Arial"/>
        </w:rPr>
        <w:t>Como parte de la historia natural de la enfermedad</w:t>
      </w:r>
      <w:r w:rsidR="00820060" w:rsidRPr="00A04CB8">
        <w:rPr>
          <w:rFonts w:ascii="Verdana" w:hAnsi="Verdana" w:cs="Arial"/>
        </w:rPr>
        <w:t>,</w:t>
      </w:r>
      <w:r w:rsidRPr="00A04CB8">
        <w:rPr>
          <w:rFonts w:ascii="Verdana" w:hAnsi="Verdana" w:cs="Arial"/>
        </w:rPr>
        <w:t xml:space="preserve"> puede</w:t>
      </w:r>
      <w:r w:rsidR="00FA05C5" w:rsidRPr="00A04CB8">
        <w:rPr>
          <w:rFonts w:ascii="Verdana" w:hAnsi="Verdana" w:cs="Arial"/>
        </w:rPr>
        <w:t>n</w:t>
      </w:r>
      <w:r w:rsidRPr="00A04CB8">
        <w:rPr>
          <w:rFonts w:ascii="Verdana" w:hAnsi="Verdana" w:cs="Arial"/>
        </w:rPr>
        <w:t xml:space="preserve"> aparecer en la PP de difícil </w:t>
      </w:r>
      <w:r w:rsidR="00FA05C5" w:rsidRPr="00A04CB8">
        <w:rPr>
          <w:rFonts w:ascii="Verdana" w:hAnsi="Verdana" w:cs="Arial"/>
        </w:rPr>
        <w:t xml:space="preserve">control </w:t>
      </w:r>
      <w:r w:rsidRPr="00A04CB8">
        <w:rPr>
          <w:rFonts w:ascii="Verdana" w:hAnsi="Verdana" w:cs="Arial"/>
        </w:rPr>
        <w:t xml:space="preserve">elementos clínicos de fallo múltiple de órganos </w:t>
      </w:r>
      <w:r w:rsidR="00FA05C5" w:rsidRPr="00A04CB8">
        <w:rPr>
          <w:rFonts w:ascii="Verdana" w:hAnsi="Verdana" w:cs="Arial"/>
        </w:rPr>
        <w:t>que alertarán a los médicos tratantes de la gravedad del paciente y la posible muerte de no corregirse</w:t>
      </w:r>
      <w:proofErr w:type="gramStart"/>
      <w:r w:rsidR="00FA05C5" w:rsidRPr="00A04CB8">
        <w:rPr>
          <w:rFonts w:ascii="Verdana" w:hAnsi="Verdana" w:cs="Arial"/>
        </w:rPr>
        <w:t>.</w:t>
      </w:r>
      <w:r w:rsidR="00E35D90" w:rsidRPr="00A04CB8">
        <w:rPr>
          <w:rFonts w:ascii="Verdana" w:hAnsi="Verdana" w:cs="Arial"/>
          <w:vertAlign w:val="superscript"/>
        </w:rPr>
        <w:t>(</w:t>
      </w:r>
      <w:proofErr w:type="gramEnd"/>
      <w:r w:rsidR="0031331D" w:rsidRPr="00A04CB8">
        <w:rPr>
          <w:rFonts w:ascii="Verdana" w:hAnsi="Verdana" w:cs="Arial"/>
          <w:vertAlign w:val="superscript"/>
        </w:rPr>
        <w:t>19, 20</w:t>
      </w:r>
      <w:r w:rsidR="00E35D90" w:rsidRPr="00A04CB8">
        <w:rPr>
          <w:rFonts w:ascii="Verdana" w:hAnsi="Verdana" w:cs="Arial"/>
          <w:vertAlign w:val="superscript"/>
        </w:rPr>
        <w:t>)</w:t>
      </w:r>
      <w:r w:rsidR="00FA05C5" w:rsidRPr="00A04CB8">
        <w:rPr>
          <w:rFonts w:ascii="Verdana" w:hAnsi="Verdana"/>
        </w:rPr>
        <w:t xml:space="preserve"> </w:t>
      </w:r>
    </w:p>
    <w:p w:rsidR="004D08F3" w:rsidRPr="00A04CB8" w:rsidRDefault="00FA05C5" w:rsidP="004D08F3">
      <w:pPr>
        <w:suppressAutoHyphens/>
        <w:spacing w:after="0" w:line="360" w:lineRule="auto"/>
        <w:jc w:val="both"/>
        <w:rPr>
          <w:rFonts w:ascii="Verdana" w:hAnsi="Verdana" w:cs="Arial"/>
        </w:rPr>
      </w:pPr>
      <w:r w:rsidRPr="00A04CB8">
        <w:rPr>
          <w:rFonts w:ascii="Verdana" w:hAnsi="Verdana" w:cs="Arial"/>
        </w:rPr>
        <w:t>E</w:t>
      </w:r>
      <w:r w:rsidR="00D5201C" w:rsidRPr="00A04CB8">
        <w:rPr>
          <w:rFonts w:ascii="Verdana" w:hAnsi="Verdana" w:cs="Arial"/>
        </w:rPr>
        <w:t>l método clínico también</w:t>
      </w:r>
      <w:r w:rsidRPr="00A04CB8">
        <w:rPr>
          <w:rFonts w:ascii="Verdana" w:hAnsi="Verdana" w:cs="Arial"/>
        </w:rPr>
        <w:t xml:space="preserve"> permite el diagnóstico temprano de esta temida complicación que ensombrece el pronóstico. Se citan</w:t>
      </w:r>
      <w:r w:rsidR="00D5201C" w:rsidRPr="00A04CB8">
        <w:rPr>
          <w:rFonts w:ascii="Verdana" w:hAnsi="Verdana" w:cs="Arial"/>
        </w:rPr>
        <w:t xml:space="preserve"> </w:t>
      </w:r>
      <w:r w:rsidRPr="00A04CB8">
        <w:rPr>
          <w:rFonts w:ascii="Verdana" w:hAnsi="Verdana" w:cs="Arial"/>
        </w:rPr>
        <w:t xml:space="preserve">el enlentecimiento del relleno capilar, la necesidad de utilizar fármacos vasoactivos durante más de 6 horas, la insuficiencia respiratoria aguda con PaO2 &lt; 50 mmHg, con FiO2 superior a 0,4; PaCO2 &gt; 50 mmHg que impone la ventilación mecánica &gt; 48 h, el fracaso renal </w:t>
      </w:r>
      <w:r w:rsidRPr="00A04CB8">
        <w:rPr>
          <w:rFonts w:ascii="Verdana" w:hAnsi="Verdana" w:cs="Arial"/>
        </w:rPr>
        <w:lastRenderedPageBreak/>
        <w:t>agudo con oliguria &lt; 20 mL/h, la desorientación aguda, la confusión, el estupor o el coma sin enfermedad previa y en ausencia de sedantes, la hemorragia digestiva alta, el íleo paralítico de más de 48 horas y nuevamente las diarreas frecuentes y escasas.</w:t>
      </w:r>
    </w:p>
    <w:p w:rsidR="006C617F" w:rsidRPr="00A04CB8" w:rsidRDefault="006C617F" w:rsidP="004D08F3">
      <w:pPr>
        <w:suppressAutoHyphens/>
        <w:spacing w:after="0" w:line="360" w:lineRule="auto"/>
        <w:jc w:val="both"/>
        <w:rPr>
          <w:rFonts w:ascii="Verdana" w:hAnsi="Verdana" w:cs="Arial"/>
        </w:rPr>
      </w:pPr>
      <w:r w:rsidRPr="00A04CB8">
        <w:rPr>
          <w:rFonts w:ascii="Verdana" w:hAnsi="Verdana" w:cs="Arial"/>
        </w:rPr>
        <w:t>Importa, y por muchas razones recordar, que ningún estudio complementario supera el juicio clínico del médico. El interrogatorio minucioso y el examen físico exhaustivo son armas de siempre en esta difícil batalla de salvar vidas.</w:t>
      </w:r>
    </w:p>
    <w:p w:rsidR="002132BD" w:rsidRPr="00A04CB8" w:rsidRDefault="002132BD" w:rsidP="00001C67">
      <w:pPr>
        <w:suppressAutoHyphens/>
        <w:spacing w:after="0" w:line="360" w:lineRule="auto"/>
        <w:jc w:val="both"/>
        <w:rPr>
          <w:rFonts w:ascii="Verdana" w:hAnsi="Verdana" w:cs="Arial"/>
        </w:rPr>
      </w:pPr>
    </w:p>
    <w:p w:rsidR="008D1D8B" w:rsidRPr="00A04CB8" w:rsidRDefault="002132BD" w:rsidP="00820060">
      <w:pPr>
        <w:suppressAutoHyphens/>
        <w:spacing w:after="0" w:line="360" w:lineRule="auto"/>
        <w:jc w:val="center"/>
        <w:rPr>
          <w:rFonts w:ascii="Verdana" w:hAnsi="Verdana" w:cs="Arial"/>
          <w:b/>
        </w:rPr>
      </w:pPr>
      <w:r w:rsidRPr="00A04CB8">
        <w:rPr>
          <w:rFonts w:ascii="Verdana" w:hAnsi="Verdana" w:cs="Arial"/>
          <w:b/>
        </w:rPr>
        <w:t>CONSIDERAC</w:t>
      </w:r>
      <w:r w:rsidR="0022303B" w:rsidRPr="00A04CB8">
        <w:rPr>
          <w:rFonts w:ascii="Verdana" w:hAnsi="Verdana" w:cs="Arial"/>
          <w:b/>
        </w:rPr>
        <w:t>IONES</w:t>
      </w:r>
      <w:r w:rsidRPr="00A04CB8">
        <w:rPr>
          <w:rFonts w:ascii="Verdana" w:hAnsi="Verdana" w:cs="Arial"/>
          <w:b/>
        </w:rPr>
        <w:t xml:space="preserve"> FINALES</w:t>
      </w:r>
    </w:p>
    <w:p w:rsidR="00820060" w:rsidRPr="00A04CB8" w:rsidRDefault="00820060" w:rsidP="00820060">
      <w:pPr>
        <w:suppressAutoHyphens/>
        <w:spacing w:after="0" w:line="360" w:lineRule="auto"/>
        <w:jc w:val="center"/>
        <w:rPr>
          <w:rFonts w:ascii="Verdana" w:hAnsi="Verdana" w:cs="Arial"/>
          <w:b/>
        </w:rPr>
      </w:pPr>
    </w:p>
    <w:p w:rsidR="00CF3DC6" w:rsidRPr="00A04CB8" w:rsidRDefault="002132BD" w:rsidP="002132BD">
      <w:pPr>
        <w:suppressAutoHyphens/>
        <w:spacing w:after="0" w:line="360" w:lineRule="auto"/>
        <w:jc w:val="both"/>
        <w:rPr>
          <w:rFonts w:ascii="Verdana" w:hAnsi="Verdana" w:cs="Arial"/>
        </w:rPr>
      </w:pPr>
      <w:r w:rsidRPr="00A04CB8">
        <w:rPr>
          <w:rFonts w:ascii="Verdana" w:hAnsi="Verdana" w:cs="Arial"/>
        </w:rPr>
        <w:t xml:space="preserve">Esta peligrosa </w:t>
      </w:r>
      <w:r w:rsidR="00437498">
        <w:rPr>
          <w:rFonts w:ascii="Verdana" w:hAnsi="Verdana" w:cs="Arial"/>
        </w:rPr>
        <w:t>complicación</w:t>
      </w:r>
      <w:r w:rsidRPr="00A04CB8">
        <w:rPr>
          <w:rFonts w:ascii="Verdana" w:hAnsi="Verdana" w:cs="Arial"/>
        </w:rPr>
        <w:t xml:space="preserve"> quirúrgica intraabdominal obliga a la formación </w:t>
      </w:r>
      <w:bookmarkStart w:id="0" w:name="_GoBack"/>
      <w:bookmarkEnd w:id="0"/>
      <w:r w:rsidRPr="00A04CB8">
        <w:rPr>
          <w:rFonts w:ascii="Verdana" w:hAnsi="Verdana" w:cs="Arial"/>
        </w:rPr>
        <w:t>permanente y continuada de</w:t>
      </w:r>
      <w:r w:rsidR="00820060" w:rsidRPr="00A04CB8">
        <w:rPr>
          <w:rFonts w:ascii="Verdana" w:hAnsi="Verdana" w:cs="Arial"/>
        </w:rPr>
        <w:t xml:space="preserve"> </w:t>
      </w:r>
      <w:r w:rsidRPr="00A04CB8">
        <w:rPr>
          <w:rFonts w:ascii="Verdana" w:hAnsi="Verdana" w:cs="Arial"/>
        </w:rPr>
        <w:t>l</w:t>
      </w:r>
      <w:r w:rsidR="00820060" w:rsidRPr="00A04CB8">
        <w:rPr>
          <w:rFonts w:ascii="Verdana" w:hAnsi="Verdana" w:cs="Arial"/>
        </w:rPr>
        <w:t xml:space="preserve">os médicos que en su desempeño profesional asisten esta grave complicación de la cirugía abdominal. </w:t>
      </w:r>
      <w:r w:rsidRPr="00A04CB8">
        <w:rPr>
          <w:rFonts w:ascii="Verdana" w:hAnsi="Verdana" w:cs="Arial"/>
        </w:rPr>
        <w:t xml:space="preserve"> </w:t>
      </w:r>
      <w:r w:rsidR="00820060" w:rsidRPr="00A04CB8">
        <w:rPr>
          <w:rFonts w:ascii="Verdana" w:hAnsi="Verdana" w:cs="Arial"/>
        </w:rPr>
        <w:t xml:space="preserve">El desarrollo de habilidades en el </w:t>
      </w:r>
      <w:r w:rsidRPr="00A04CB8">
        <w:rPr>
          <w:rFonts w:ascii="Verdana" w:hAnsi="Verdana" w:cs="Arial"/>
        </w:rPr>
        <w:t>método clínico permit</w:t>
      </w:r>
      <w:r w:rsidR="00820060" w:rsidRPr="00A04CB8">
        <w:rPr>
          <w:rFonts w:ascii="Verdana" w:hAnsi="Verdana" w:cs="Arial"/>
        </w:rPr>
        <w:t>e</w:t>
      </w:r>
      <w:r w:rsidRPr="00A04CB8">
        <w:rPr>
          <w:rFonts w:ascii="Verdana" w:hAnsi="Verdana" w:cs="Arial"/>
        </w:rPr>
        <w:t xml:space="preserve"> realizar el diagnóstico temprano y evitar la demora terapéutica. Mientras más temprana la decisión de la(s) reintervención (s), mayor será la posibilidad de sobrevida del enfermo.</w:t>
      </w:r>
    </w:p>
    <w:p w:rsidR="002132BD" w:rsidRPr="00A04CB8" w:rsidRDefault="002132BD" w:rsidP="002132BD">
      <w:pPr>
        <w:suppressAutoHyphens/>
        <w:spacing w:after="0" w:line="360" w:lineRule="auto"/>
        <w:jc w:val="both"/>
        <w:rPr>
          <w:rFonts w:ascii="Verdana" w:hAnsi="Verdana" w:cs="Arial"/>
          <w:b/>
        </w:rPr>
      </w:pPr>
    </w:p>
    <w:p w:rsidR="008D1D8B" w:rsidRPr="00A04CB8" w:rsidRDefault="008D1D8B" w:rsidP="00820060">
      <w:pPr>
        <w:suppressAutoHyphens/>
        <w:spacing w:after="0" w:line="360" w:lineRule="auto"/>
        <w:jc w:val="center"/>
        <w:rPr>
          <w:rFonts w:ascii="Verdana" w:hAnsi="Verdana" w:cs="Arial"/>
          <w:b/>
        </w:rPr>
      </w:pPr>
      <w:r w:rsidRPr="00A04CB8">
        <w:rPr>
          <w:rFonts w:ascii="Verdana" w:hAnsi="Verdana" w:cs="Arial"/>
          <w:b/>
        </w:rPr>
        <w:t>REFERENCIAS BIBLIOGRÁFICAS</w:t>
      </w:r>
    </w:p>
    <w:p w:rsidR="008E1B1D" w:rsidRPr="00A04CB8" w:rsidRDefault="008E1B1D" w:rsidP="00001C67">
      <w:pPr>
        <w:suppressAutoHyphens/>
        <w:spacing w:after="0" w:line="360" w:lineRule="auto"/>
        <w:jc w:val="both"/>
        <w:rPr>
          <w:rFonts w:ascii="Verdana" w:hAnsi="Verdana" w:cs="Arial"/>
          <w:b/>
        </w:rPr>
      </w:pPr>
    </w:p>
    <w:p w:rsidR="004B510F" w:rsidRPr="00A04CB8" w:rsidRDefault="004B510F" w:rsidP="00485744">
      <w:pPr>
        <w:suppressAutoHyphens/>
        <w:spacing w:after="0" w:line="240" w:lineRule="auto"/>
        <w:jc w:val="both"/>
        <w:rPr>
          <w:rFonts w:ascii="Verdana" w:hAnsi="Verdana" w:cs="Arial"/>
          <w:b/>
        </w:rPr>
      </w:pPr>
      <w:r w:rsidRPr="00A04CB8">
        <w:rPr>
          <w:rFonts w:ascii="Verdana" w:hAnsi="Verdana" w:cs="Arial"/>
        </w:rPr>
        <w:t>1-Guerra Macías I, Espinosa Torres F. El desempeño profesional del cirujano general en la detección temprana de la peritonitis aguda postoperatoria. Revista Cubana de Tecnología de la Salud.2020</w:t>
      </w:r>
      <w:r w:rsidR="0046435E" w:rsidRPr="00A04CB8">
        <w:rPr>
          <w:rFonts w:ascii="Verdana" w:hAnsi="Verdana" w:cs="Arial"/>
        </w:rPr>
        <w:t xml:space="preserve"> </w:t>
      </w:r>
      <w:r w:rsidR="00A04CB8" w:rsidRPr="00A04CB8">
        <w:rPr>
          <w:rFonts w:ascii="Verdana" w:hAnsi="Verdana" w:cs="Arial"/>
        </w:rPr>
        <w:t>[citado 26 Noviembre 2022]</w:t>
      </w:r>
      <w:r w:rsidR="00A04CB8" w:rsidRPr="00A04CB8">
        <w:rPr>
          <w:rFonts w:ascii="Verdana" w:hAnsi="Verdana" w:cs="Arial"/>
          <w:color w:val="000000" w:themeColor="text1"/>
        </w:rPr>
        <w:t>;</w:t>
      </w:r>
      <w:hyperlink r:id="rId6" w:tgtFrame="_parent" w:history="1">
        <w:r w:rsidRPr="00A04CB8">
          <w:rPr>
            <w:rFonts w:ascii="Verdana" w:hAnsi="Verdana" w:cs="Arial"/>
          </w:rPr>
          <w:t>11(1)</w:t>
        </w:r>
      </w:hyperlink>
      <w:r w:rsidRPr="00A04CB8">
        <w:rPr>
          <w:rFonts w:ascii="Verdana" w:hAnsi="Verdana" w:cs="Arial"/>
        </w:rPr>
        <w:t xml:space="preserve">: 35-40 </w:t>
      </w:r>
      <w:r w:rsidR="0046435E" w:rsidRPr="00A04CB8">
        <w:rPr>
          <w:rFonts w:ascii="Verdana" w:hAnsi="Verdana" w:cs="Arial"/>
        </w:rPr>
        <w:t xml:space="preserve">Disponible en: </w:t>
      </w:r>
      <w:hyperlink r:id="rId7" w:history="1">
        <w:r w:rsidRPr="00A04CB8">
          <w:rPr>
            <w:rFonts w:ascii="Verdana" w:hAnsi="Verdana" w:cs="Arial"/>
            <w:color w:val="0563C1" w:themeColor="hyperlink"/>
            <w:u w:val="single"/>
          </w:rPr>
          <w:t>http://www.revtecnologia.sld.cu/index.php/tec/article/view/1763</w:t>
        </w:r>
      </w:hyperlink>
      <w:r w:rsidRPr="00A04CB8">
        <w:rPr>
          <w:rFonts w:ascii="Verdana" w:hAnsi="Verdana" w:cs="Arial"/>
          <w:color w:val="0563C1" w:themeColor="hyperlink"/>
          <w:u w:val="single"/>
        </w:rPr>
        <w:t xml:space="preserve">                                                          </w:t>
      </w:r>
      <w:r w:rsidRPr="00A04CB8">
        <w:rPr>
          <w:rFonts w:ascii="Verdana" w:hAnsi="Verdana" w:cs="Arial"/>
        </w:rPr>
        <w:t>2-Guerra Macías I, Suárez Guerra J, Suárez Guerra J.</w:t>
      </w:r>
      <w:r w:rsidRPr="00A04CB8">
        <w:rPr>
          <w:rFonts w:ascii="Verdana" w:hAnsi="Verdana" w:cs="Arial"/>
          <w:color w:val="000000" w:themeColor="text1"/>
        </w:rPr>
        <w:t xml:space="preserve"> Algunas consideraciones necesarias sobre la infección intraabdominal posoperatoria. Revista Cubana Medicina Militar. 2021</w:t>
      </w:r>
      <w:r w:rsidR="0046435E" w:rsidRPr="00A04CB8">
        <w:rPr>
          <w:rFonts w:ascii="Verdana" w:hAnsi="Verdana" w:cs="Arial"/>
          <w:color w:val="000000" w:themeColor="text1"/>
        </w:rPr>
        <w:t xml:space="preserve"> </w:t>
      </w:r>
      <w:r w:rsidR="00A04CB8" w:rsidRPr="00A04CB8">
        <w:rPr>
          <w:rFonts w:ascii="Verdana" w:hAnsi="Verdana" w:cs="Arial"/>
        </w:rPr>
        <w:t>[citado 26 Noviembre 2022]</w:t>
      </w:r>
      <w:proofErr w:type="gramStart"/>
      <w:r w:rsidR="00A04CB8" w:rsidRPr="00A04CB8">
        <w:rPr>
          <w:rFonts w:ascii="Verdana" w:hAnsi="Verdana" w:cs="Arial"/>
          <w:color w:val="000000" w:themeColor="text1"/>
        </w:rPr>
        <w:t>;</w:t>
      </w:r>
      <w:r w:rsidRPr="00A04CB8">
        <w:rPr>
          <w:rFonts w:ascii="Verdana" w:hAnsi="Verdana" w:cs="Arial"/>
          <w:color w:val="000000" w:themeColor="text1"/>
        </w:rPr>
        <w:t>50</w:t>
      </w:r>
      <w:proofErr w:type="gramEnd"/>
      <w:r w:rsidRPr="00A04CB8">
        <w:rPr>
          <w:rFonts w:ascii="Verdana" w:hAnsi="Verdana" w:cs="Arial"/>
          <w:color w:val="000000" w:themeColor="text1"/>
        </w:rPr>
        <w:t xml:space="preserve">(4): [aprox. 0 p.]. </w:t>
      </w:r>
      <w:r w:rsidR="0046435E" w:rsidRPr="00A04CB8">
        <w:rPr>
          <w:rFonts w:ascii="Verdana" w:hAnsi="Verdana" w:cs="Arial"/>
          <w:color w:val="000000" w:themeColor="text1"/>
        </w:rPr>
        <w:t xml:space="preserve">Disponible en: </w:t>
      </w:r>
      <w:hyperlink r:id="rId8" w:history="1">
        <w:r w:rsidRPr="00A04CB8">
          <w:rPr>
            <w:rFonts w:ascii="Verdana" w:hAnsi="Verdana" w:cs="Arial"/>
            <w:color w:val="4472C4" w:themeColor="accent5"/>
            <w:u w:val="single"/>
          </w:rPr>
          <w:t>http://www.revmedmilitar.sld.cu/index.php/mil/article/view/1281</w:t>
        </w:r>
      </w:hyperlink>
      <w:r w:rsidRPr="00A04CB8">
        <w:rPr>
          <w:rFonts w:ascii="Verdana" w:hAnsi="Verdana" w:cs="Arial"/>
          <w:color w:val="4472C4" w:themeColor="accent5"/>
          <w:u w:val="single"/>
        </w:rPr>
        <w:t xml:space="preserve"> </w:t>
      </w:r>
      <w:r w:rsidRPr="00A04CB8">
        <w:rPr>
          <w:rFonts w:ascii="Verdana" w:hAnsi="Verdana"/>
          <w:color w:val="0070C0"/>
          <w:u w:val="single"/>
        </w:rPr>
        <w:t xml:space="preserve"> </w:t>
      </w:r>
      <w:r w:rsidRPr="00A04CB8">
        <w:rPr>
          <w:rFonts w:ascii="Verdana" w:hAnsi="Verdana" w:cs="Arial"/>
          <w:color w:val="595959"/>
        </w:rPr>
        <w:t xml:space="preserve">                                          </w:t>
      </w:r>
    </w:p>
    <w:p w:rsidR="00E846C6" w:rsidRPr="00A04CB8" w:rsidRDefault="006643B6" w:rsidP="002429AD">
      <w:pPr>
        <w:pStyle w:val="Default"/>
        <w:jc w:val="both"/>
        <w:rPr>
          <w:rFonts w:cs="Arial"/>
          <w:color w:val="006621"/>
          <w:sz w:val="22"/>
          <w:szCs w:val="22"/>
        </w:rPr>
      </w:pPr>
      <w:r w:rsidRPr="00A04CB8">
        <w:rPr>
          <w:rFonts w:cs="Arial"/>
          <w:sz w:val="22"/>
          <w:szCs w:val="22"/>
        </w:rPr>
        <w:t>3-Guerra Macías I, Castañeda Urdaneta FA, Cutié Taquechel G.</w:t>
      </w:r>
      <w:r w:rsidRPr="00A04CB8">
        <w:rPr>
          <w:rFonts w:eastAsia="Calibri" w:cs="Arial"/>
          <w:color w:val="000000" w:themeColor="text1"/>
          <w:sz w:val="22"/>
          <w:szCs w:val="22"/>
          <w:lang w:eastAsia="es-ES"/>
        </w:rPr>
        <w:t xml:space="preserve"> Perfil clínico-quirúrgico-epidemiológico de los pacientes reintervenidos. Revista Cubana de Cirugía.</w:t>
      </w:r>
      <w:r w:rsidR="00A04CB8" w:rsidRPr="00A04CB8">
        <w:rPr>
          <w:rFonts w:eastAsia="Calibri" w:cs="Arial"/>
          <w:color w:val="000000" w:themeColor="text1"/>
          <w:sz w:val="22"/>
          <w:szCs w:val="22"/>
          <w:lang w:eastAsia="es-ES"/>
        </w:rPr>
        <w:t xml:space="preserve"> </w:t>
      </w:r>
      <w:r w:rsidRPr="00A04CB8">
        <w:rPr>
          <w:rFonts w:eastAsia="Calibri" w:cs="Arial"/>
          <w:color w:val="000000" w:themeColor="text1"/>
          <w:sz w:val="22"/>
          <w:szCs w:val="22"/>
          <w:lang w:eastAsia="es-ES"/>
        </w:rPr>
        <w:t>2021</w:t>
      </w:r>
      <w:r w:rsidR="00A04CB8" w:rsidRPr="00A04CB8">
        <w:rPr>
          <w:rFonts w:cs="Arial"/>
          <w:sz w:val="22"/>
          <w:szCs w:val="22"/>
        </w:rPr>
        <w:t>[citado 26 Noviembre 2022]</w:t>
      </w:r>
      <w:r w:rsidR="00A04CB8" w:rsidRPr="00A04CB8">
        <w:rPr>
          <w:rFonts w:cs="Arial"/>
          <w:color w:val="000000" w:themeColor="text1"/>
          <w:sz w:val="22"/>
          <w:szCs w:val="22"/>
        </w:rPr>
        <w:t>;</w:t>
      </w:r>
      <w:r w:rsidR="00A04CB8" w:rsidRPr="00A04CB8">
        <w:rPr>
          <w:rFonts w:cs="Arial"/>
          <w:color w:val="000000" w:themeColor="text1"/>
          <w:sz w:val="22"/>
          <w:szCs w:val="22"/>
        </w:rPr>
        <w:t xml:space="preserve"> </w:t>
      </w:r>
      <w:r w:rsidRPr="00A04CB8">
        <w:rPr>
          <w:rFonts w:eastAsia="Calibri" w:cs="Arial"/>
          <w:color w:val="000000" w:themeColor="text1"/>
          <w:sz w:val="22"/>
          <w:szCs w:val="22"/>
          <w:lang w:eastAsia="es-ES"/>
        </w:rPr>
        <w:t>60 (4)</w:t>
      </w:r>
      <w:r w:rsidR="00E846C6" w:rsidRPr="00A04CB8">
        <w:rPr>
          <w:rFonts w:eastAsia="Calibri" w:cs="Arial"/>
          <w:color w:val="000000" w:themeColor="text1"/>
          <w:sz w:val="22"/>
          <w:szCs w:val="22"/>
          <w:lang w:eastAsia="es-ES"/>
        </w:rPr>
        <w:t>:</w:t>
      </w:r>
      <w:r w:rsidRPr="00A04CB8">
        <w:rPr>
          <w:rFonts w:eastAsia="Calibri" w:cs="Arial"/>
          <w:color w:val="000000" w:themeColor="text1"/>
          <w:sz w:val="22"/>
          <w:szCs w:val="22"/>
          <w:lang w:eastAsia="es-ES"/>
        </w:rPr>
        <w:t xml:space="preserve"> </w:t>
      </w:r>
      <w:r w:rsidR="00D51B86" w:rsidRPr="00A04CB8">
        <w:rPr>
          <w:rFonts w:eastAsia="Calibri" w:cs="Arial"/>
          <w:color w:val="000000" w:themeColor="text1"/>
          <w:sz w:val="22"/>
          <w:szCs w:val="22"/>
          <w:lang w:eastAsia="es-ES"/>
        </w:rPr>
        <w:t>1-13</w:t>
      </w:r>
      <w:r w:rsidRPr="00A04CB8">
        <w:rPr>
          <w:rFonts w:eastAsia="Calibri" w:cs="Arial"/>
          <w:color w:val="000000" w:themeColor="text1"/>
          <w:sz w:val="22"/>
          <w:szCs w:val="22"/>
          <w:lang w:eastAsia="es-ES"/>
        </w:rPr>
        <w:t xml:space="preserve"> </w:t>
      </w:r>
      <w:hyperlink r:id="rId9" w:history="1">
        <w:r w:rsidRPr="00A04CB8">
          <w:rPr>
            <w:rFonts w:eastAsia="Calibri" w:cs="Arial"/>
            <w:color w:val="0070C0"/>
            <w:sz w:val="22"/>
            <w:szCs w:val="22"/>
            <w:u w:val="single"/>
            <w:lang w:eastAsia="es-ES"/>
          </w:rPr>
          <w:t>http://www.revcirugia.sld.cu/index.php/cir/article/view/1193/632</w:t>
        </w:r>
      </w:hyperlink>
      <w:r w:rsidR="00865A40" w:rsidRPr="00A04CB8">
        <w:rPr>
          <w:rFonts w:cs="Arial"/>
          <w:sz w:val="22"/>
          <w:szCs w:val="22"/>
        </w:rPr>
        <w:t xml:space="preserve">         </w:t>
      </w:r>
      <w:r w:rsidR="0068406E" w:rsidRPr="00A04CB8">
        <w:rPr>
          <w:rFonts w:cs="Arial"/>
          <w:sz w:val="22"/>
          <w:szCs w:val="22"/>
        </w:rPr>
        <w:t>4</w:t>
      </w:r>
      <w:r w:rsidR="005826DF" w:rsidRPr="00A04CB8">
        <w:rPr>
          <w:rFonts w:cs="Arial"/>
          <w:sz w:val="22"/>
          <w:szCs w:val="22"/>
        </w:rPr>
        <w:t>-</w:t>
      </w:r>
      <w:r w:rsidR="00DD2600" w:rsidRPr="00A04CB8">
        <w:rPr>
          <w:rFonts w:cs="Arial"/>
          <w:sz w:val="22"/>
          <w:szCs w:val="22"/>
        </w:rPr>
        <w:t xml:space="preserve">Valcárcel Izquierdo N, Suárez Cabrera A, López Espinosa GJ, Pérez Bada E. La formación permanente y continuada: principio de la educación médica. EDUMECENTRO [Internet]. 2019 </w:t>
      </w:r>
      <w:r w:rsidR="00A04CB8" w:rsidRPr="00A04CB8">
        <w:rPr>
          <w:rFonts w:cs="Arial"/>
          <w:sz w:val="22"/>
          <w:szCs w:val="22"/>
        </w:rPr>
        <w:t>[citado 26 Noviembre 2022]</w:t>
      </w:r>
      <w:r w:rsidR="00A04CB8" w:rsidRPr="00A04CB8">
        <w:rPr>
          <w:rFonts w:cs="Arial"/>
          <w:color w:val="000000" w:themeColor="text1"/>
          <w:sz w:val="22"/>
          <w:szCs w:val="22"/>
        </w:rPr>
        <w:t>;</w:t>
      </w:r>
      <w:r w:rsidR="00A04CB8" w:rsidRPr="00A04CB8">
        <w:rPr>
          <w:rFonts w:cs="Arial"/>
          <w:color w:val="000000" w:themeColor="text1"/>
          <w:sz w:val="22"/>
          <w:szCs w:val="22"/>
        </w:rPr>
        <w:t xml:space="preserve"> </w:t>
      </w:r>
      <w:r w:rsidR="00DD2600" w:rsidRPr="00A04CB8">
        <w:rPr>
          <w:rFonts w:cs="Arial"/>
          <w:sz w:val="22"/>
          <w:szCs w:val="22"/>
        </w:rPr>
        <w:t xml:space="preserve">11(4):258-265. Disponible en: </w:t>
      </w:r>
      <w:hyperlink r:id="rId10" w:history="1">
        <w:r w:rsidR="00DD2600" w:rsidRPr="00A04CB8">
          <w:rPr>
            <w:rStyle w:val="Hipervnculo"/>
            <w:rFonts w:cs="Arial"/>
            <w:sz w:val="22"/>
            <w:szCs w:val="22"/>
          </w:rPr>
          <w:t>http://www.scielo.sld.cu/scielo.php?.scrip-sci-arttex&amp;pid-S2077</w:t>
        </w:r>
      </w:hyperlink>
      <w:r w:rsidR="00DD2600" w:rsidRPr="00A04CB8">
        <w:rPr>
          <w:rFonts w:cs="Arial"/>
          <w:sz w:val="22"/>
          <w:szCs w:val="22"/>
        </w:rPr>
        <w:t xml:space="preserve">                                                                 </w:t>
      </w:r>
      <w:r w:rsidR="0068406E" w:rsidRPr="00A04CB8">
        <w:rPr>
          <w:rFonts w:cs="Arial"/>
          <w:sz w:val="22"/>
          <w:szCs w:val="22"/>
        </w:rPr>
        <w:t>5</w:t>
      </w:r>
      <w:r w:rsidR="00DD2600" w:rsidRPr="00A04CB8">
        <w:rPr>
          <w:rFonts w:cs="Arial"/>
          <w:sz w:val="22"/>
          <w:szCs w:val="22"/>
        </w:rPr>
        <w:t>-</w:t>
      </w:r>
      <w:r w:rsidR="005826DF" w:rsidRPr="00A04CB8">
        <w:rPr>
          <w:rFonts w:cs="Arial"/>
          <w:sz w:val="22"/>
          <w:szCs w:val="22"/>
        </w:rPr>
        <w:t>Guerra Macías I, Suárez Guerra J, Martínez Sariol E, García Céspedes ME. Necesidad de superación profesional del cirujano en la atención al anciano con peritonitis aguda. Revista Maestro y Sociedad. 2021</w:t>
      </w:r>
      <w:r w:rsidR="0046435E" w:rsidRPr="00A04CB8">
        <w:rPr>
          <w:rFonts w:cs="Arial"/>
          <w:sz w:val="22"/>
          <w:szCs w:val="22"/>
        </w:rPr>
        <w:t xml:space="preserve"> </w:t>
      </w:r>
      <w:r w:rsidR="00A04CB8" w:rsidRPr="00A04CB8">
        <w:rPr>
          <w:rFonts w:cs="Arial"/>
          <w:sz w:val="22"/>
          <w:szCs w:val="22"/>
        </w:rPr>
        <w:t>[citado 26 Noviembre 2022]</w:t>
      </w:r>
      <w:proofErr w:type="gramStart"/>
      <w:r w:rsidR="00A04CB8" w:rsidRPr="00A04CB8">
        <w:rPr>
          <w:rFonts w:cs="Arial"/>
          <w:color w:val="000000" w:themeColor="text1"/>
          <w:sz w:val="22"/>
          <w:szCs w:val="22"/>
        </w:rPr>
        <w:t>;</w:t>
      </w:r>
      <w:r w:rsidR="005826DF" w:rsidRPr="00A04CB8">
        <w:rPr>
          <w:rFonts w:cs="Arial"/>
          <w:sz w:val="22"/>
          <w:szCs w:val="22"/>
        </w:rPr>
        <w:t>18</w:t>
      </w:r>
      <w:proofErr w:type="gramEnd"/>
      <w:r w:rsidR="005826DF" w:rsidRPr="00A04CB8">
        <w:rPr>
          <w:rFonts w:cs="Arial"/>
          <w:sz w:val="22"/>
          <w:szCs w:val="22"/>
        </w:rPr>
        <w:t>(3): 869-80.</w:t>
      </w:r>
      <w:r w:rsidR="0046435E" w:rsidRPr="00A04CB8">
        <w:rPr>
          <w:rFonts w:cs="Arial"/>
          <w:sz w:val="22"/>
          <w:szCs w:val="22"/>
        </w:rPr>
        <w:t xml:space="preserve"> Disponible en </w:t>
      </w:r>
      <w:hyperlink r:id="rId11" w:history="1">
        <w:r w:rsidR="005826DF" w:rsidRPr="00A04CB8">
          <w:rPr>
            <w:rFonts w:cs="Arial"/>
            <w:color w:val="4472C4" w:themeColor="accent5"/>
            <w:sz w:val="22"/>
            <w:szCs w:val="22"/>
          </w:rPr>
          <w:t xml:space="preserve">  </w:t>
        </w:r>
        <w:r w:rsidR="005826DF" w:rsidRPr="00A04CB8">
          <w:rPr>
            <w:rFonts w:cs="Arial"/>
            <w:color w:val="4472C4" w:themeColor="accent5"/>
            <w:sz w:val="22"/>
            <w:szCs w:val="22"/>
            <w:u w:val="single"/>
          </w:rPr>
          <w:t>https://maestroysociedad.uo.edu.cu/index.php/MyS/article/view/5382</w:t>
        </w:r>
      </w:hyperlink>
      <w:r w:rsidR="005826DF" w:rsidRPr="00A04CB8">
        <w:rPr>
          <w:rFonts w:cs="Arial"/>
          <w:color w:val="4472C4" w:themeColor="accent5"/>
          <w:sz w:val="22"/>
          <w:szCs w:val="22"/>
        </w:rPr>
        <w:t xml:space="preserve">   </w:t>
      </w:r>
      <w:r w:rsidR="005826DF" w:rsidRPr="00A04CB8">
        <w:rPr>
          <w:rFonts w:cs="Arial"/>
          <w:color w:val="0563C1" w:themeColor="hyperlink"/>
          <w:sz w:val="22"/>
          <w:szCs w:val="22"/>
          <w:u w:val="single"/>
        </w:rPr>
        <w:t xml:space="preserve">                              </w:t>
      </w:r>
      <w:r w:rsidR="00E90924" w:rsidRPr="00A04CB8">
        <w:rPr>
          <w:rFonts w:cs="Arial"/>
          <w:sz w:val="22"/>
          <w:szCs w:val="22"/>
        </w:rPr>
        <w:t>6</w:t>
      </w:r>
      <w:r w:rsidR="0046435E" w:rsidRPr="00A04CB8">
        <w:rPr>
          <w:rFonts w:cs="Arial"/>
          <w:sz w:val="22"/>
          <w:szCs w:val="22"/>
        </w:rPr>
        <w:t xml:space="preserve">-Benítez E, Galli V, Jara J, Miranda A, Morel J, </w:t>
      </w:r>
      <w:r w:rsidR="0046435E" w:rsidRPr="00A04CB8">
        <w:rPr>
          <w:rFonts w:cs="Arial"/>
          <w:i/>
          <w:iCs/>
          <w:sz w:val="22"/>
          <w:szCs w:val="22"/>
        </w:rPr>
        <w:t>et al</w:t>
      </w:r>
      <w:r w:rsidR="0046435E" w:rsidRPr="00A04CB8">
        <w:rPr>
          <w:rFonts w:cs="Arial"/>
          <w:sz w:val="22"/>
          <w:szCs w:val="22"/>
        </w:rPr>
        <w:t xml:space="preserve">. Complicaciones y mortalidad por peritonitis: un estudio transversal. Med Clín Soc [Internet]. 2018 </w:t>
      </w:r>
      <w:r w:rsidR="00A04CB8" w:rsidRPr="00A04CB8">
        <w:rPr>
          <w:rFonts w:cs="Arial"/>
          <w:sz w:val="22"/>
          <w:szCs w:val="22"/>
        </w:rPr>
        <w:t xml:space="preserve">[citado 26 </w:t>
      </w:r>
      <w:r w:rsidR="00A04CB8" w:rsidRPr="00A04CB8">
        <w:rPr>
          <w:rFonts w:cs="Arial"/>
          <w:sz w:val="22"/>
          <w:szCs w:val="22"/>
        </w:rPr>
        <w:lastRenderedPageBreak/>
        <w:t>Noviembre 2022]</w:t>
      </w:r>
      <w:proofErr w:type="gramStart"/>
      <w:r w:rsidR="00A04CB8" w:rsidRPr="00A04CB8">
        <w:rPr>
          <w:rFonts w:cs="Arial"/>
          <w:color w:val="000000" w:themeColor="text1"/>
          <w:sz w:val="22"/>
          <w:szCs w:val="22"/>
        </w:rPr>
        <w:t>;</w:t>
      </w:r>
      <w:r w:rsidR="0046435E" w:rsidRPr="00A04CB8">
        <w:rPr>
          <w:rFonts w:cs="Arial"/>
          <w:sz w:val="22"/>
          <w:szCs w:val="22"/>
        </w:rPr>
        <w:t>2</w:t>
      </w:r>
      <w:proofErr w:type="gramEnd"/>
      <w:r w:rsidR="0046435E" w:rsidRPr="00A04CB8">
        <w:rPr>
          <w:rFonts w:cs="Arial"/>
          <w:sz w:val="22"/>
          <w:szCs w:val="22"/>
        </w:rPr>
        <w:t xml:space="preserve">(1):6-12.Disponible en: DOI: </w:t>
      </w:r>
      <w:hyperlink r:id="rId12" w:history="1">
        <w:r w:rsidR="0046435E" w:rsidRPr="00A04CB8">
          <w:rPr>
            <w:rStyle w:val="Hipervnculo"/>
            <w:rFonts w:cs="Arial"/>
            <w:sz w:val="22"/>
            <w:szCs w:val="22"/>
          </w:rPr>
          <w:t>https://doi.org/10.52379/mcs.v2i1.43</w:t>
        </w:r>
      </w:hyperlink>
      <w:r w:rsidR="0046435E" w:rsidRPr="00A04CB8">
        <w:rPr>
          <w:rFonts w:cs="Arial"/>
          <w:sz w:val="22"/>
          <w:szCs w:val="22"/>
        </w:rPr>
        <w:t xml:space="preserve">                                                             </w:t>
      </w:r>
      <w:r w:rsidR="00E90924" w:rsidRPr="00A04CB8">
        <w:rPr>
          <w:rFonts w:cs="Arial"/>
          <w:sz w:val="22"/>
          <w:szCs w:val="22"/>
        </w:rPr>
        <w:t>7</w:t>
      </w:r>
      <w:r w:rsidR="0046435E" w:rsidRPr="00A04CB8">
        <w:rPr>
          <w:rFonts w:cs="Arial"/>
          <w:sz w:val="22"/>
          <w:szCs w:val="22"/>
        </w:rPr>
        <w:t xml:space="preserve">-Guerra Macías I, Espinosa Torres F. Relaparotomía, una alternativa de vida desde una visión humanista. Revista Cubana de Tecnología de la Salud 2020 </w:t>
      </w:r>
      <w:r w:rsidR="00CF3DC6" w:rsidRPr="00A04CB8">
        <w:rPr>
          <w:rFonts w:cs="Arial"/>
          <w:sz w:val="22"/>
          <w:szCs w:val="22"/>
        </w:rPr>
        <w:t xml:space="preserve">                                     </w:t>
      </w:r>
      <w:r w:rsidR="00A04CB8" w:rsidRPr="00A04CB8">
        <w:rPr>
          <w:rFonts w:cs="Arial"/>
          <w:sz w:val="22"/>
          <w:szCs w:val="22"/>
        </w:rPr>
        <w:t>[citado 26 Noviembre 2022]</w:t>
      </w:r>
      <w:r w:rsidR="00A04CB8" w:rsidRPr="00A04CB8">
        <w:rPr>
          <w:rFonts w:cs="Arial"/>
          <w:color w:val="000000" w:themeColor="text1"/>
          <w:sz w:val="22"/>
          <w:szCs w:val="22"/>
        </w:rPr>
        <w:t>;</w:t>
      </w:r>
      <w:hyperlink r:id="rId13" w:tgtFrame="_parent" w:history="1">
        <w:r w:rsidR="0046435E" w:rsidRPr="00A04CB8">
          <w:rPr>
            <w:rFonts w:cs="Arial"/>
            <w:sz w:val="22"/>
            <w:szCs w:val="22"/>
          </w:rPr>
          <w:t>11(4)</w:t>
        </w:r>
      </w:hyperlink>
      <w:r w:rsidR="0046435E" w:rsidRPr="00A04CB8">
        <w:rPr>
          <w:rFonts w:cs="Arial"/>
          <w:sz w:val="22"/>
          <w:szCs w:val="22"/>
        </w:rPr>
        <w:t>: 133-136. Disponible en: http</w:t>
      </w:r>
      <w:r w:rsidR="0046435E" w:rsidRPr="00A04CB8">
        <w:rPr>
          <w:rFonts w:cs="Arial"/>
          <w:color w:val="4472C4" w:themeColor="accent5"/>
          <w:sz w:val="22"/>
          <w:szCs w:val="22"/>
          <w:u w:val="single"/>
        </w:rPr>
        <w:t>://www.revtecnologia.sld.cu/index.php/tec/article/view/1834</w:t>
      </w:r>
      <w:r w:rsidR="0046435E" w:rsidRPr="00A04CB8">
        <w:rPr>
          <w:rFonts w:cs="Arial"/>
          <w:sz w:val="22"/>
          <w:szCs w:val="22"/>
        </w:rPr>
        <w:t xml:space="preserve">                                                                        </w:t>
      </w:r>
      <w:r w:rsidR="00E90924" w:rsidRPr="00A04CB8">
        <w:rPr>
          <w:rFonts w:cs="Arial"/>
          <w:sz w:val="22"/>
          <w:szCs w:val="22"/>
        </w:rPr>
        <w:t>8</w:t>
      </w:r>
      <w:r w:rsidR="0046435E" w:rsidRPr="00A04CB8">
        <w:rPr>
          <w:rFonts w:cs="Arial"/>
          <w:sz w:val="22"/>
          <w:szCs w:val="22"/>
        </w:rPr>
        <w:t xml:space="preserve">-Céspedes Rodríguez HA, Bello Carr A, Fernández Pérez R. Morbimortalidad de las reintervenciones en la cirugía abdominal urgente y electiva. Revista Cubana de Cirugía. 2021. </w:t>
      </w:r>
      <w:r w:rsidR="00A04CB8" w:rsidRPr="00A04CB8">
        <w:rPr>
          <w:rFonts w:cs="Arial"/>
          <w:sz w:val="22"/>
          <w:szCs w:val="22"/>
        </w:rPr>
        <w:t>[citado 26 Noviembre 2022]</w:t>
      </w:r>
      <w:proofErr w:type="gramStart"/>
      <w:r w:rsidR="00A04CB8" w:rsidRPr="00A04CB8">
        <w:rPr>
          <w:rFonts w:cs="Arial"/>
          <w:color w:val="000000" w:themeColor="text1"/>
          <w:sz w:val="22"/>
          <w:szCs w:val="22"/>
        </w:rPr>
        <w:t>;</w:t>
      </w:r>
      <w:r w:rsidR="0046435E" w:rsidRPr="00A04CB8">
        <w:rPr>
          <w:rFonts w:cs="Arial"/>
          <w:sz w:val="22"/>
          <w:szCs w:val="22"/>
        </w:rPr>
        <w:t>60</w:t>
      </w:r>
      <w:proofErr w:type="gramEnd"/>
      <w:r w:rsidR="0046435E" w:rsidRPr="00A04CB8">
        <w:rPr>
          <w:rFonts w:cs="Arial"/>
          <w:sz w:val="22"/>
          <w:szCs w:val="22"/>
        </w:rPr>
        <w:t xml:space="preserve">(1): e-968. Disponible en: </w:t>
      </w:r>
      <w:hyperlink r:id="rId14" w:history="1">
        <w:r w:rsidR="0046435E" w:rsidRPr="00A04CB8">
          <w:rPr>
            <w:rStyle w:val="Hipervnculo"/>
            <w:rFonts w:cs="Arial"/>
            <w:sz w:val="22"/>
            <w:szCs w:val="22"/>
          </w:rPr>
          <w:t>http://www.revcirugia.sld.cu/index.php/cir/article/view/968/560</w:t>
        </w:r>
      </w:hyperlink>
      <w:r w:rsidR="00CB7EBF" w:rsidRPr="00A04CB8">
        <w:rPr>
          <w:rFonts w:cs="Arial"/>
          <w:sz w:val="22"/>
          <w:szCs w:val="22"/>
        </w:rPr>
        <w:t xml:space="preserve">                                                              </w:t>
      </w:r>
      <w:r w:rsidR="00E90924" w:rsidRPr="00A04CB8">
        <w:rPr>
          <w:rFonts w:cs="Arial"/>
          <w:sz w:val="22"/>
          <w:szCs w:val="22"/>
        </w:rPr>
        <w:t>9</w:t>
      </w:r>
      <w:r w:rsidR="0046435E" w:rsidRPr="00A04CB8">
        <w:rPr>
          <w:rFonts w:cs="Arial"/>
          <w:sz w:val="22"/>
          <w:szCs w:val="22"/>
        </w:rPr>
        <w:t>-</w:t>
      </w:r>
      <w:r w:rsidR="00004301" w:rsidRPr="00A04CB8">
        <w:rPr>
          <w:rFonts w:cs="Arial"/>
          <w:sz w:val="22"/>
          <w:szCs w:val="22"/>
        </w:rPr>
        <w:t xml:space="preserve">Martínez SG, Yarmuch GJ, Romero PC, Carreño MB. Sepsis en Cirugía. Revista de Cirugía. 2020 </w:t>
      </w:r>
      <w:r w:rsidR="00A04CB8" w:rsidRPr="00A04CB8">
        <w:rPr>
          <w:rFonts w:cs="Arial"/>
          <w:sz w:val="22"/>
          <w:szCs w:val="22"/>
        </w:rPr>
        <w:t>[citado 26 Noviembre 2022]</w:t>
      </w:r>
      <w:proofErr w:type="gramStart"/>
      <w:r w:rsidR="00A04CB8" w:rsidRPr="00A04CB8">
        <w:rPr>
          <w:rFonts w:cs="Arial"/>
          <w:color w:val="000000" w:themeColor="text1"/>
          <w:sz w:val="22"/>
          <w:szCs w:val="22"/>
        </w:rPr>
        <w:t>;</w:t>
      </w:r>
      <w:r w:rsidR="00004301" w:rsidRPr="00A04CB8">
        <w:rPr>
          <w:rFonts w:cs="Arial"/>
          <w:sz w:val="22"/>
          <w:szCs w:val="22"/>
        </w:rPr>
        <w:t>72</w:t>
      </w:r>
      <w:proofErr w:type="gramEnd"/>
      <w:r w:rsidR="00004301" w:rsidRPr="00A04CB8">
        <w:rPr>
          <w:rFonts w:cs="Arial"/>
          <w:sz w:val="22"/>
          <w:szCs w:val="22"/>
        </w:rPr>
        <w:t xml:space="preserve">(1): 82-90. Disponible en: </w:t>
      </w:r>
      <w:hyperlink r:id="rId15" w:history="1">
        <w:r w:rsidR="00004301" w:rsidRPr="00A04CB8">
          <w:rPr>
            <w:rStyle w:val="Hipervnculo"/>
            <w:rFonts w:cs="Arial"/>
            <w:sz w:val="22"/>
            <w:szCs w:val="22"/>
          </w:rPr>
          <w:t>https://scielo.conicyt.cl/scielo.php?script=sci_arttext&amp;pid=S245245492020000100082</w:t>
        </w:r>
      </w:hyperlink>
      <w:r w:rsidR="00CB7EBF" w:rsidRPr="00A04CB8">
        <w:rPr>
          <w:rFonts w:cs="Arial"/>
          <w:sz w:val="22"/>
          <w:szCs w:val="22"/>
        </w:rPr>
        <w:t xml:space="preserve"> </w:t>
      </w:r>
      <w:r w:rsidR="00A65ABA" w:rsidRPr="00A04CB8">
        <w:rPr>
          <w:rFonts w:cs="Arial"/>
          <w:sz w:val="22"/>
          <w:szCs w:val="22"/>
        </w:rPr>
        <w:t>10</w:t>
      </w:r>
      <w:r w:rsidR="00045AB1" w:rsidRPr="00A04CB8">
        <w:rPr>
          <w:rFonts w:cs="Arial"/>
          <w:sz w:val="22"/>
          <w:szCs w:val="22"/>
        </w:rPr>
        <w:t>-Guerra Macías I.</w:t>
      </w:r>
      <w:r w:rsidR="00045AB1" w:rsidRPr="00A04CB8">
        <w:rPr>
          <w:rFonts w:cs="Arial"/>
          <w:color w:val="000000" w:themeColor="text1"/>
          <w:sz w:val="22"/>
          <w:szCs w:val="22"/>
        </w:rPr>
        <w:t xml:space="preserve"> Infección intraabdominal posoperatoria tratada con técnica de abdomen abierto desde un enfoque inclusivo. Revista Información Científica. 2021</w:t>
      </w:r>
      <w:r w:rsidR="00CF3DC6" w:rsidRPr="00A04CB8">
        <w:rPr>
          <w:rFonts w:cs="Arial"/>
          <w:color w:val="000000" w:themeColor="text1"/>
          <w:sz w:val="22"/>
          <w:szCs w:val="22"/>
        </w:rPr>
        <w:t xml:space="preserve"> </w:t>
      </w:r>
      <w:r w:rsidR="00A04CB8" w:rsidRPr="00A04CB8">
        <w:rPr>
          <w:rFonts w:cs="Arial"/>
          <w:sz w:val="22"/>
          <w:szCs w:val="22"/>
        </w:rPr>
        <w:t>[citado 26 Noviembre 2022]</w:t>
      </w:r>
      <w:r w:rsidR="00A04CB8" w:rsidRPr="00A04CB8">
        <w:rPr>
          <w:rFonts w:cs="Arial"/>
          <w:color w:val="000000" w:themeColor="text1"/>
          <w:sz w:val="22"/>
          <w:szCs w:val="22"/>
        </w:rPr>
        <w:t>;</w:t>
      </w:r>
      <w:r w:rsidR="003D76AA">
        <w:rPr>
          <w:rFonts w:cs="Arial"/>
          <w:color w:val="000000" w:themeColor="text1"/>
          <w:sz w:val="22"/>
          <w:szCs w:val="22"/>
        </w:rPr>
        <w:t xml:space="preserve"> </w:t>
      </w:r>
      <w:r w:rsidR="00045AB1" w:rsidRPr="00A04CB8">
        <w:rPr>
          <w:rFonts w:cs="Arial"/>
          <w:color w:val="000000" w:themeColor="text1"/>
          <w:sz w:val="22"/>
          <w:szCs w:val="22"/>
        </w:rPr>
        <w:t xml:space="preserve">100(5): [aprox. 0 p.]. Disponible en: </w:t>
      </w:r>
      <w:hyperlink r:id="rId16" w:history="1">
        <w:r w:rsidR="00045AB1" w:rsidRPr="00A04CB8">
          <w:rPr>
            <w:rFonts w:cs="Arial"/>
            <w:color w:val="4472C4" w:themeColor="accent5"/>
            <w:sz w:val="22"/>
            <w:szCs w:val="22"/>
            <w:u w:val="single"/>
          </w:rPr>
          <w:t>http://www.revinfcientifica.sld.cu/index.php/ric/article/view/3474</w:t>
        </w:r>
      </w:hyperlink>
      <w:r w:rsidR="00E451CF" w:rsidRPr="00A04CB8">
        <w:rPr>
          <w:rFonts w:cs="Arial"/>
          <w:sz w:val="22"/>
          <w:szCs w:val="22"/>
        </w:rPr>
        <w:t xml:space="preserve">                                                           </w:t>
      </w:r>
      <w:r w:rsidR="005C0605" w:rsidRPr="00A04CB8">
        <w:rPr>
          <w:rFonts w:cs="Arial"/>
          <w:sz w:val="22"/>
          <w:szCs w:val="22"/>
        </w:rPr>
        <w:t>11</w:t>
      </w:r>
      <w:r w:rsidR="00E451CF" w:rsidRPr="00A04CB8">
        <w:rPr>
          <w:rFonts w:cs="Arial"/>
          <w:sz w:val="22"/>
          <w:szCs w:val="22"/>
        </w:rPr>
        <w:t xml:space="preserve">-Guerra Macías I. Clasificación de los abscesos intraabdominales. </w:t>
      </w:r>
      <w:r w:rsidR="004E35F0" w:rsidRPr="00A04CB8">
        <w:rPr>
          <w:rFonts w:cs="Arial"/>
          <w:sz w:val="22"/>
          <w:szCs w:val="22"/>
        </w:rPr>
        <w:t xml:space="preserve">Revista Medisan. </w:t>
      </w:r>
      <w:r w:rsidR="00E451CF" w:rsidRPr="00A04CB8">
        <w:rPr>
          <w:rFonts w:cs="Arial"/>
          <w:sz w:val="22"/>
          <w:szCs w:val="22"/>
        </w:rPr>
        <w:t xml:space="preserve"> 2014 </w:t>
      </w:r>
      <w:r w:rsidR="00A04CB8" w:rsidRPr="00A04CB8">
        <w:rPr>
          <w:rFonts w:cs="Arial"/>
          <w:sz w:val="22"/>
          <w:szCs w:val="22"/>
        </w:rPr>
        <w:t>[citado 26 Noviembre 2022]</w:t>
      </w:r>
      <w:r w:rsidR="00A04CB8" w:rsidRPr="00A04CB8">
        <w:rPr>
          <w:rFonts w:cs="Arial"/>
          <w:color w:val="000000" w:themeColor="text1"/>
          <w:sz w:val="22"/>
          <w:szCs w:val="22"/>
        </w:rPr>
        <w:t>;</w:t>
      </w:r>
      <w:r w:rsidR="003D76AA">
        <w:rPr>
          <w:rFonts w:cs="Arial"/>
          <w:color w:val="000000" w:themeColor="text1"/>
          <w:sz w:val="22"/>
          <w:szCs w:val="22"/>
        </w:rPr>
        <w:t xml:space="preserve"> </w:t>
      </w:r>
      <w:r w:rsidR="00E451CF" w:rsidRPr="00A04CB8">
        <w:rPr>
          <w:rFonts w:cs="Arial"/>
          <w:sz w:val="22"/>
          <w:szCs w:val="22"/>
        </w:rPr>
        <w:t>18(7)</w:t>
      </w:r>
      <w:r w:rsidR="004E35F0" w:rsidRPr="00A04CB8">
        <w:rPr>
          <w:rFonts w:cs="Arial"/>
          <w:sz w:val="22"/>
          <w:szCs w:val="22"/>
        </w:rPr>
        <w:t>:</w:t>
      </w:r>
      <w:r w:rsidR="004E35F0" w:rsidRPr="00A04CB8">
        <w:rPr>
          <w:rFonts w:cs="Arial"/>
          <w:color w:val="000000" w:themeColor="text1"/>
          <w:sz w:val="22"/>
          <w:szCs w:val="22"/>
        </w:rPr>
        <w:t xml:space="preserve"> [aprox. 0 p.]. </w:t>
      </w:r>
      <w:r w:rsidR="00E451CF" w:rsidRPr="00A04CB8">
        <w:rPr>
          <w:rFonts w:cs="Arial"/>
          <w:sz w:val="22"/>
          <w:szCs w:val="22"/>
        </w:rPr>
        <w:t xml:space="preserve"> Disponible en:  </w:t>
      </w:r>
      <w:hyperlink r:id="rId17" w:history="1">
        <w:r w:rsidR="00E451CF" w:rsidRPr="00A04CB8">
          <w:rPr>
            <w:rFonts w:cs="Arial"/>
            <w:color w:val="0563C1" w:themeColor="hyperlink"/>
            <w:sz w:val="22"/>
            <w:szCs w:val="22"/>
            <w:u w:val="single"/>
          </w:rPr>
          <w:t>http://scielo.sld.cu/scielo.php?script=sci_arttext&amp;pid=S1029-30192014000700001</w:t>
        </w:r>
      </w:hyperlink>
      <w:r w:rsidR="00E451CF" w:rsidRPr="00A04CB8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</w:t>
      </w:r>
      <w:r w:rsidR="00C209E4" w:rsidRPr="00A04CB8">
        <w:rPr>
          <w:rFonts w:cs="Arial"/>
          <w:sz w:val="22"/>
          <w:szCs w:val="22"/>
        </w:rPr>
        <w:t>12-Guerra Macías I, Luna Vázquez L, Chacón Suárez Y, López Espinosa E. Cuidados especializados de enfermería en el anciano con peritonitis aguda. Revista Medisan. 2021</w:t>
      </w:r>
      <w:r w:rsidR="00CF3DC6" w:rsidRPr="00A04CB8">
        <w:rPr>
          <w:rFonts w:cs="Arial"/>
          <w:sz w:val="22"/>
          <w:szCs w:val="22"/>
        </w:rPr>
        <w:t xml:space="preserve"> </w:t>
      </w:r>
      <w:r w:rsidR="00A04CB8" w:rsidRPr="00A04CB8">
        <w:rPr>
          <w:rFonts w:cs="Arial"/>
          <w:sz w:val="22"/>
          <w:szCs w:val="22"/>
        </w:rPr>
        <w:t>[citado 26 Noviembre 2022]</w:t>
      </w:r>
      <w:r w:rsidR="00A04CB8" w:rsidRPr="00A04CB8">
        <w:rPr>
          <w:rFonts w:cs="Arial"/>
          <w:color w:val="000000" w:themeColor="text1"/>
          <w:sz w:val="22"/>
          <w:szCs w:val="22"/>
        </w:rPr>
        <w:t>;</w:t>
      </w:r>
      <w:r w:rsidR="00C209E4" w:rsidRPr="00A04CB8">
        <w:rPr>
          <w:rFonts w:cs="Arial"/>
          <w:sz w:val="22"/>
          <w:szCs w:val="22"/>
        </w:rPr>
        <w:t>25 (2)</w:t>
      </w:r>
      <w:proofErr w:type="gramStart"/>
      <w:r w:rsidR="00C209E4" w:rsidRPr="00A04CB8">
        <w:rPr>
          <w:rFonts w:cs="Arial"/>
          <w:sz w:val="22"/>
          <w:szCs w:val="22"/>
        </w:rPr>
        <w:t>:.</w:t>
      </w:r>
      <w:proofErr w:type="gramEnd"/>
      <w:r w:rsidR="00C209E4" w:rsidRPr="00A04CB8">
        <w:rPr>
          <w:rFonts w:cs="Arial"/>
          <w:sz w:val="22"/>
          <w:szCs w:val="22"/>
        </w:rPr>
        <w:t xml:space="preserve"> [aprox. 13 p.].  Disponible en: </w:t>
      </w:r>
      <w:r w:rsidR="00C209E4" w:rsidRPr="00A04CB8">
        <w:rPr>
          <w:rFonts w:cs="Arial"/>
          <w:color w:val="0563C1" w:themeColor="hyperlink"/>
          <w:sz w:val="22"/>
          <w:szCs w:val="22"/>
          <w:u w:val="single"/>
        </w:rPr>
        <w:t>http://www.medisan.sld.cu/index.php/san/article/view/3530</w:t>
      </w:r>
      <w:r w:rsidR="00C209E4" w:rsidRPr="00A04CB8">
        <w:rPr>
          <w:rFonts w:cs="Arial"/>
          <w:sz w:val="22"/>
          <w:szCs w:val="22"/>
        </w:rPr>
        <w:t xml:space="preserve">                                                                  </w:t>
      </w:r>
      <w:r w:rsidR="006C6E35" w:rsidRPr="00A04CB8">
        <w:rPr>
          <w:rFonts w:cs="Arial"/>
          <w:sz w:val="22"/>
          <w:szCs w:val="22"/>
        </w:rPr>
        <w:t xml:space="preserve">13-Marín Pérez AL. Peritonitis. En Cap 130 T 9 Caballero López A. Terapia Intensiva. Urgencias sépticas 3era Ed. La Habana Editorial Ciencias Médicas. 2020: 150-178. Disponible en: </w:t>
      </w:r>
      <w:hyperlink r:id="rId18" w:history="1">
        <w:r w:rsidR="006C6E35" w:rsidRPr="00A04CB8">
          <w:rPr>
            <w:rStyle w:val="Hipervnculo"/>
            <w:rFonts w:cs="Arial"/>
            <w:color w:val="0070C0"/>
            <w:sz w:val="22"/>
            <w:szCs w:val="22"/>
          </w:rPr>
          <w:t>http://www.ecimed.sld.cu/2019/10/29/3135/</w:t>
        </w:r>
      </w:hyperlink>
      <w:r w:rsidR="007F3121" w:rsidRPr="00A04CB8">
        <w:rPr>
          <w:rFonts w:cs="Arial"/>
          <w:sz w:val="22"/>
          <w:szCs w:val="22"/>
        </w:rPr>
        <w:t xml:space="preserve">                                                                    14</w:t>
      </w:r>
      <w:r w:rsidR="00CC4C0F" w:rsidRPr="00A04CB8">
        <w:rPr>
          <w:rFonts w:cs="Arial"/>
          <w:color w:val="auto"/>
          <w:sz w:val="22"/>
          <w:szCs w:val="22"/>
        </w:rPr>
        <w:t>-Mesa Arañas J. El método clínico y la importancia de los exámenes co</w:t>
      </w:r>
      <w:r w:rsidR="00F977DF" w:rsidRPr="00A04CB8">
        <w:rPr>
          <w:rFonts w:cs="Arial"/>
          <w:sz w:val="22"/>
          <w:szCs w:val="22"/>
        </w:rPr>
        <w:t>mplementarios. En: Morfovirtual2016</w:t>
      </w:r>
      <w:r w:rsidR="00CC4C0F" w:rsidRPr="00A04CB8">
        <w:rPr>
          <w:sz w:val="22"/>
          <w:szCs w:val="22"/>
        </w:rPr>
        <w:t>.</w:t>
      </w:r>
      <w:r w:rsidR="004C4078" w:rsidRPr="00A04CB8">
        <w:rPr>
          <w:rFonts w:cs="Arial"/>
          <w:sz w:val="22"/>
          <w:szCs w:val="22"/>
        </w:rPr>
        <w:t xml:space="preserve"> </w:t>
      </w:r>
      <w:r w:rsidR="00A04CB8" w:rsidRPr="00A04CB8">
        <w:rPr>
          <w:rFonts w:cs="Arial"/>
          <w:sz w:val="22"/>
          <w:szCs w:val="22"/>
        </w:rPr>
        <w:t>[</w:t>
      </w:r>
      <w:proofErr w:type="gramStart"/>
      <w:r w:rsidR="00A04CB8" w:rsidRPr="00A04CB8">
        <w:rPr>
          <w:rFonts w:cs="Arial"/>
          <w:sz w:val="22"/>
          <w:szCs w:val="22"/>
        </w:rPr>
        <w:t>citado</w:t>
      </w:r>
      <w:proofErr w:type="gramEnd"/>
      <w:r w:rsidR="00A04CB8" w:rsidRPr="00A04CB8">
        <w:rPr>
          <w:rFonts w:cs="Arial"/>
          <w:sz w:val="22"/>
          <w:szCs w:val="22"/>
        </w:rPr>
        <w:t xml:space="preserve"> 26 Noviembre 2022]</w:t>
      </w:r>
      <w:r w:rsidR="003D76AA">
        <w:rPr>
          <w:rFonts w:cs="Arial"/>
          <w:color w:val="000000" w:themeColor="text1"/>
          <w:sz w:val="22"/>
          <w:szCs w:val="22"/>
        </w:rPr>
        <w:t xml:space="preserve">. </w:t>
      </w:r>
      <w:r w:rsidR="00CC4C0F" w:rsidRPr="00A04CB8">
        <w:rPr>
          <w:rFonts w:cs="Arial"/>
          <w:sz w:val="22"/>
          <w:szCs w:val="22"/>
        </w:rPr>
        <w:t>Disponible en:</w:t>
      </w:r>
      <w:r w:rsidR="00E846C6" w:rsidRPr="00A04CB8">
        <w:rPr>
          <w:rFonts w:cs="Arial"/>
          <w:color w:val="006621"/>
          <w:sz w:val="22"/>
          <w:szCs w:val="22"/>
        </w:rPr>
        <w:t xml:space="preserve"> </w:t>
      </w:r>
      <w:r w:rsidR="00E846C6" w:rsidRPr="00A04CB8">
        <w:rPr>
          <w:rFonts w:cs="Arial"/>
          <w:color w:val="4472C4" w:themeColor="accent5"/>
          <w:sz w:val="22"/>
          <w:szCs w:val="22"/>
        </w:rPr>
        <w:t>http://</w:t>
      </w:r>
      <w:hyperlink r:id="rId19" w:history="1">
        <w:r w:rsidR="00E846C6" w:rsidRPr="00A04CB8">
          <w:rPr>
            <w:rStyle w:val="Hipervnculo"/>
            <w:rFonts w:cs="Arial"/>
            <w:sz w:val="22"/>
            <w:szCs w:val="22"/>
          </w:rPr>
          <w:t>www.morfovirtual2016.sld.cu/index.php/Morfovirtual/2016/paper</w:t>
        </w:r>
      </w:hyperlink>
    </w:p>
    <w:p w:rsidR="002429AD" w:rsidRPr="00A04CB8" w:rsidRDefault="007F3121" w:rsidP="002429AD">
      <w:pPr>
        <w:pStyle w:val="Default"/>
        <w:jc w:val="both"/>
        <w:rPr>
          <w:rFonts w:cs="Arial"/>
          <w:color w:val="auto"/>
          <w:sz w:val="22"/>
          <w:szCs w:val="22"/>
        </w:rPr>
      </w:pPr>
      <w:r w:rsidRPr="00A04CB8">
        <w:rPr>
          <w:rFonts w:cs="Arial"/>
          <w:sz w:val="22"/>
          <w:szCs w:val="22"/>
        </w:rPr>
        <w:t>15</w:t>
      </w:r>
      <w:r w:rsidR="000C07AB" w:rsidRPr="00A04CB8">
        <w:rPr>
          <w:rFonts w:cs="Arial"/>
          <w:sz w:val="22"/>
          <w:szCs w:val="22"/>
        </w:rPr>
        <w:t>-Conde Fernández BD,</w:t>
      </w:r>
      <w:r w:rsidR="000C07AB" w:rsidRPr="00A04CB8">
        <w:rPr>
          <w:rFonts w:cs="Arial"/>
          <w:color w:val="0000FF"/>
          <w:sz w:val="22"/>
          <w:szCs w:val="22"/>
        </w:rPr>
        <w:t xml:space="preserve"> </w:t>
      </w:r>
      <w:r w:rsidR="000C07AB" w:rsidRPr="00A04CB8">
        <w:rPr>
          <w:rFonts w:cs="Arial"/>
          <w:sz w:val="22"/>
          <w:szCs w:val="22"/>
        </w:rPr>
        <w:t xml:space="preserve">Conde Pérez M, Conde Pérez YA. </w:t>
      </w:r>
      <w:r w:rsidR="000C07AB" w:rsidRPr="00A04CB8">
        <w:rPr>
          <w:rFonts w:cs="Arial"/>
          <w:bCs/>
          <w:sz w:val="22"/>
          <w:szCs w:val="22"/>
        </w:rPr>
        <w:t>El método clínico y el carácter científico de la medicina clínica. Revista Cubana de Medicina</w:t>
      </w:r>
      <w:r w:rsidR="000C07AB" w:rsidRPr="00A04CB8">
        <w:rPr>
          <w:rFonts w:cs="Arial"/>
          <w:sz w:val="22"/>
          <w:szCs w:val="22"/>
        </w:rPr>
        <w:t xml:space="preserve"> </w:t>
      </w:r>
      <w:r w:rsidR="00F977DF" w:rsidRPr="00A04CB8">
        <w:rPr>
          <w:rFonts w:cs="Arial"/>
          <w:sz w:val="22"/>
          <w:szCs w:val="22"/>
        </w:rPr>
        <w:t>[Inter</w:t>
      </w:r>
      <w:r w:rsidR="000C07AB" w:rsidRPr="00A04CB8">
        <w:rPr>
          <w:rFonts w:cs="Arial"/>
          <w:sz w:val="22"/>
          <w:szCs w:val="22"/>
        </w:rPr>
        <w:t xml:space="preserve">. </w:t>
      </w:r>
      <w:r w:rsidR="000C07AB" w:rsidRPr="00A04CB8">
        <w:rPr>
          <w:rFonts w:cs="Arial"/>
          <w:bCs/>
          <w:sz w:val="22"/>
          <w:szCs w:val="22"/>
        </w:rPr>
        <w:t xml:space="preserve"> 2020</w:t>
      </w:r>
      <w:r w:rsidR="000C07AB" w:rsidRPr="00A04CB8">
        <w:rPr>
          <w:rFonts w:cs="Arial"/>
          <w:sz w:val="22"/>
          <w:szCs w:val="22"/>
        </w:rPr>
        <w:t xml:space="preserve"> </w:t>
      </w:r>
      <w:r w:rsidR="00A04CB8" w:rsidRPr="00A04CB8">
        <w:rPr>
          <w:rFonts w:cs="Arial"/>
          <w:sz w:val="22"/>
          <w:szCs w:val="22"/>
        </w:rPr>
        <w:t>[citado 26 Noviembre 2022]</w:t>
      </w:r>
      <w:r w:rsidR="00A04CB8" w:rsidRPr="00A04CB8">
        <w:rPr>
          <w:rFonts w:cs="Arial"/>
          <w:color w:val="000000" w:themeColor="text1"/>
          <w:sz w:val="22"/>
          <w:szCs w:val="22"/>
        </w:rPr>
        <w:t>;</w:t>
      </w:r>
      <w:r w:rsidR="00A04CB8">
        <w:rPr>
          <w:rFonts w:cs="Arial"/>
          <w:color w:val="000000" w:themeColor="text1"/>
          <w:sz w:val="22"/>
          <w:szCs w:val="22"/>
        </w:rPr>
        <w:t xml:space="preserve"> </w:t>
      </w:r>
      <w:r w:rsidR="000C07AB" w:rsidRPr="00A04CB8">
        <w:rPr>
          <w:rFonts w:cs="Arial"/>
          <w:bCs/>
          <w:sz w:val="22"/>
          <w:szCs w:val="22"/>
        </w:rPr>
        <w:t>59(4):e1408 Disponible en:</w:t>
      </w:r>
      <w:r w:rsidR="000C07AB" w:rsidRPr="00A04CB8">
        <w:rPr>
          <w:rFonts w:cs="Arial"/>
          <w:sz w:val="22"/>
          <w:szCs w:val="22"/>
        </w:rPr>
        <w:t xml:space="preserve"> </w:t>
      </w:r>
      <w:hyperlink r:id="rId20" w:history="1">
        <w:r w:rsidR="000C07AB" w:rsidRPr="00A04CB8">
          <w:rPr>
            <w:rStyle w:val="Hipervnculo"/>
            <w:rFonts w:cs="Arial"/>
            <w:bCs/>
            <w:color w:val="0070C0"/>
            <w:sz w:val="22"/>
            <w:szCs w:val="22"/>
          </w:rPr>
          <w:t>http://www.revmedicina.sld.cu/index.php/med/article/view/1408</w:t>
        </w:r>
      </w:hyperlink>
      <w:r w:rsidR="006D513D" w:rsidRPr="00A04CB8">
        <w:rPr>
          <w:rStyle w:val="Hipervnculo"/>
          <w:rFonts w:cs="Arial"/>
          <w:bCs/>
          <w:color w:val="0070C0"/>
          <w:sz w:val="22"/>
          <w:szCs w:val="22"/>
        </w:rPr>
        <w:t xml:space="preserve">                                                </w:t>
      </w:r>
      <w:r w:rsidRPr="00A04CB8">
        <w:rPr>
          <w:rStyle w:val="Hipervnculo"/>
          <w:rFonts w:cs="Arial"/>
          <w:bCs/>
          <w:color w:val="000000" w:themeColor="text1"/>
          <w:sz w:val="22"/>
          <w:szCs w:val="22"/>
          <w:u w:val="none"/>
        </w:rPr>
        <w:t>16</w:t>
      </w:r>
      <w:r w:rsidR="000C07AB" w:rsidRPr="00A04CB8">
        <w:rPr>
          <w:rFonts w:cs="Arial"/>
          <w:color w:val="000000" w:themeColor="text1"/>
          <w:sz w:val="22"/>
          <w:szCs w:val="22"/>
        </w:rPr>
        <w:t>-</w:t>
      </w:r>
      <w:r w:rsidR="000C07AB" w:rsidRPr="00A04CB8">
        <w:rPr>
          <w:rFonts w:cs="Arial"/>
          <w:sz w:val="22"/>
          <w:szCs w:val="22"/>
        </w:rPr>
        <w:t xml:space="preserve">Espinosa Brito A. </w:t>
      </w:r>
      <w:r w:rsidR="000C07AB" w:rsidRPr="00A04CB8">
        <w:rPr>
          <w:rFonts w:cs="Arial"/>
          <w:bCs/>
          <w:sz w:val="22"/>
          <w:szCs w:val="22"/>
        </w:rPr>
        <w:t>Las destrezas en el examen físico.</w:t>
      </w:r>
      <w:r w:rsidR="000C07AB" w:rsidRPr="00A04CB8">
        <w:rPr>
          <w:rFonts w:cs="Arial"/>
          <w:b/>
          <w:bCs/>
          <w:sz w:val="22"/>
          <w:szCs w:val="22"/>
        </w:rPr>
        <w:t xml:space="preserve"> </w:t>
      </w:r>
      <w:r w:rsidR="000C07AB" w:rsidRPr="00A04CB8">
        <w:rPr>
          <w:rFonts w:cs="Arial"/>
          <w:bCs/>
          <w:sz w:val="22"/>
          <w:szCs w:val="22"/>
        </w:rPr>
        <w:t>Revista</w:t>
      </w:r>
      <w:r w:rsidR="000C07AB" w:rsidRPr="00A04CB8">
        <w:rPr>
          <w:rFonts w:cs="Arial"/>
          <w:b/>
          <w:bCs/>
          <w:sz w:val="22"/>
          <w:szCs w:val="22"/>
        </w:rPr>
        <w:t xml:space="preserve"> </w:t>
      </w:r>
      <w:r w:rsidR="000C07AB" w:rsidRPr="00A04CB8">
        <w:rPr>
          <w:rFonts w:cs="Arial"/>
          <w:bCs/>
          <w:sz w:val="22"/>
          <w:szCs w:val="22"/>
        </w:rPr>
        <w:t xml:space="preserve">Medisur. </w:t>
      </w:r>
      <w:r w:rsidR="000C07AB" w:rsidRPr="00A04CB8">
        <w:rPr>
          <w:rFonts w:cs="Arial"/>
          <w:sz w:val="22"/>
          <w:szCs w:val="22"/>
        </w:rPr>
        <w:t>2020</w:t>
      </w:r>
      <w:r w:rsidR="00CF3DC6" w:rsidRPr="00A04CB8">
        <w:rPr>
          <w:rFonts w:cs="Arial"/>
          <w:sz w:val="22"/>
          <w:szCs w:val="22"/>
        </w:rPr>
        <w:t xml:space="preserve">                  </w:t>
      </w:r>
      <w:r w:rsidR="000C07AB" w:rsidRPr="00A04CB8">
        <w:rPr>
          <w:rFonts w:cs="Arial"/>
          <w:sz w:val="22"/>
          <w:szCs w:val="22"/>
        </w:rPr>
        <w:t xml:space="preserve"> </w:t>
      </w:r>
      <w:r w:rsidR="00A04CB8" w:rsidRPr="00A04CB8">
        <w:rPr>
          <w:rFonts w:cs="Arial"/>
          <w:sz w:val="22"/>
          <w:szCs w:val="22"/>
        </w:rPr>
        <w:t>[citado 26 Noviembre 2022]</w:t>
      </w:r>
      <w:r w:rsidR="00A04CB8" w:rsidRPr="00A04CB8">
        <w:rPr>
          <w:rFonts w:cs="Arial"/>
          <w:color w:val="000000" w:themeColor="text1"/>
          <w:sz w:val="22"/>
          <w:szCs w:val="22"/>
        </w:rPr>
        <w:t>;</w:t>
      </w:r>
      <w:r w:rsidR="00A04CB8">
        <w:rPr>
          <w:rFonts w:cs="Arial"/>
          <w:color w:val="000000" w:themeColor="text1"/>
          <w:sz w:val="22"/>
          <w:szCs w:val="22"/>
        </w:rPr>
        <w:t xml:space="preserve"> </w:t>
      </w:r>
      <w:r w:rsidR="000C07AB" w:rsidRPr="00A04CB8">
        <w:rPr>
          <w:rFonts w:cs="Arial"/>
          <w:sz w:val="22"/>
          <w:szCs w:val="22"/>
        </w:rPr>
        <w:t xml:space="preserve">18(1): [aprox. 4 p.]. Disponible en: </w:t>
      </w:r>
      <w:hyperlink r:id="rId21" w:history="1">
        <w:r w:rsidR="000C07AB" w:rsidRPr="00A04CB8">
          <w:rPr>
            <w:rFonts w:cs="Arial"/>
            <w:color w:val="0070C0"/>
            <w:sz w:val="22"/>
            <w:szCs w:val="22"/>
            <w:u w:val="single"/>
          </w:rPr>
          <w:t>http://www.medisur.sld.cu/index.php/medisur/article/view/4531</w:t>
        </w:r>
      </w:hyperlink>
      <w:r w:rsidR="000C07AB" w:rsidRPr="00A04CB8">
        <w:rPr>
          <w:rFonts w:cs="Arial"/>
          <w:color w:val="0000FF"/>
          <w:sz w:val="22"/>
          <w:szCs w:val="22"/>
        </w:rPr>
        <w:t xml:space="preserve">       </w:t>
      </w:r>
      <w:r w:rsidR="006D513D" w:rsidRPr="00A04CB8">
        <w:rPr>
          <w:rFonts w:cs="Arial"/>
          <w:color w:val="0000FF"/>
          <w:sz w:val="22"/>
          <w:szCs w:val="22"/>
        </w:rPr>
        <w:t xml:space="preserve">                                                </w:t>
      </w:r>
      <w:r w:rsidRPr="00A04CB8">
        <w:rPr>
          <w:rFonts w:cs="Arial"/>
          <w:color w:val="000000" w:themeColor="text1"/>
          <w:sz w:val="22"/>
          <w:szCs w:val="22"/>
        </w:rPr>
        <w:t>17</w:t>
      </w:r>
      <w:r w:rsidR="000C07AB" w:rsidRPr="00A04CB8">
        <w:rPr>
          <w:rFonts w:cs="Arial"/>
          <w:color w:val="000000" w:themeColor="text1"/>
          <w:sz w:val="22"/>
          <w:szCs w:val="22"/>
        </w:rPr>
        <w:t>-</w:t>
      </w:r>
      <w:r w:rsidR="000C07AB" w:rsidRPr="00A04CB8">
        <w:rPr>
          <w:rFonts w:cs="Arial"/>
          <w:color w:val="auto"/>
          <w:sz w:val="22"/>
          <w:szCs w:val="22"/>
        </w:rPr>
        <w:t xml:space="preserve">Estepa Pérez JL, Santana Pedraza T, Estepa Ramos JL. </w:t>
      </w:r>
      <w:r w:rsidR="000C07AB" w:rsidRPr="00A04CB8">
        <w:rPr>
          <w:rFonts w:cs="Arial"/>
          <w:bCs/>
          <w:color w:val="auto"/>
          <w:sz w:val="22"/>
          <w:szCs w:val="22"/>
        </w:rPr>
        <w:t>Cualidades necesarias y valores en el cirujano contemporáneo. Revista Medisur</w:t>
      </w:r>
      <w:r w:rsidR="00F977DF" w:rsidRPr="00A04CB8">
        <w:rPr>
          <w:rFonts w:cs="Arial"/>
          <w:bCs/>
          <w:color w:val="auto"/>
          <w:sz w:val="22"/>
          <w:szCs w:val="22"/>
        </w:rPr>
        <w:t>.</w:t>
      </w:r>
      <w:r w:rsidR="000C07AB" w:rsidRPr="00A04CB8">
        <w:rPr>
          <w:rFonts w:cs="Arial"/>
          <w:color w:val="auto"/>
          <w:sz w:val="22"/>
          <w:szCs w:val="22"/>
        </w:rPr>
        <w:t xml:space="preserve">2019 </w:t>
      </w:r>
      <w:r w:rsidR="00A04CB8" w:rsidRPr="00A04CB8">
        <w:rPr>
          <w:rFonts w:cs="Arial"/>
          <w:sz w:val="22"/>
          <w:szCs w:val="22"/>
        </w:rPr>
        <w:t>[citado 26 Noviembre 2022]</w:t>
      </w:r>
      <w:r w:rsidR="00A04CB8" w:rsidRPr="00A04CB8">
        <w:rPr>
          <w:rFonts w:cs="Arial"/>
          <w:color w:val="000000" w:themeColor="text1"/>
          <w:sz w:val="22"/>
          <w:szCs w:val="22"/>
        </w:rPr>
        <w:t>;</w:t>
      </w:r>
      <w:r w:rsidR="00CF3DC6" w:rsidRPr="00A04CB8">
        <w:rPr>
          <w:rFonts w:cs="Arial"/>
          <w:color w:val="000000" w:themeColor="text1"/>
          <w:sz w:val="22"/>
          <w:szCs w:val="22"/>
        </w:rPr>
        <w:t xml:space="preserve"> </w:t>
      </w:r>
      <w:r w:rsidR="000C07AB" w:rsidRPr="00A04CB8">
        <w:rPr>
          <w:rFonts w:cs="Arial"/>
          <w:color w:val="auto"/>
          <w:sz w:val="22"/>
          <w:szCs w:val="22"/>
        </w:rPr>
        <w:t xml:space="preserve">17(5): [aprox. 4 p.]. Disponible en: </w:t>
      </w:r>
      <w:hyperlink r:id="rId22" w:history="1">
        <w:r w:rsidR="000C07AB" w:rsidRPr="00A04CB8">
          <w:rPr>
            <w:rFonts w:cs="Arial"/>
            <w:color w:val="0070C0"/>
            <w:sz w:val="22"/>
            <w:szCs w:val="22"/>
            <w:u w:val="single"/>
          </w:rPr>
          <w:t>http://medisur.sld.cu/index.php/medisur/article/view/4380</w:t>
        </w:r>
      </w:hyperlink>
      <w:r w:rsidR="00542B2F" w:rsidRPr="00A04CB8">
        <w:rPr>
          <w:rFonts w:cs="Arial"/>
          <w:color w:val="0070C0"/>
          <w:sz w:val="22"/>
          <w:szCs w:val="22"/>
          <w:u w:val="single"/>
        </w:rPr>
        <w:t xml:space="preserve">                                                                        </w:t>
      </w:r>
      <w:r w:rsidR="00605593" w:rsidRPr="00A04CB8">
        <w:rPr>
          <w:rFonts w:cs="Arial"/>
          <w:sz w:val="22"/>
          <w:szCs w:val="22"/>
        </w:rPr>
        <w:t>1</w:t>
      </w:r>
      <w:r w:rsidR="0031331D" w:rsidRPr="00A04CB8">
        <w:rPr>
          <w:rFonts w:cs="Arial"/>
          <w:sz w:val="22"/>
          <w:szCs w:val="22"/>
        </w:rPr>
        <w:t>8</w:t>
      </w:r>
      <w:r w:rsidR="00542B2F" w:rsidRPr="00A04CB8">
        <w:rPr>
          <w:rFonts w:cs="Arial"/>
          <w:sz w:val="22"/>
          <w:szCs w:val="22"/>
        </w:rPr>
        <w:t>-</w:t>
      </w:r>
      <w:r w:rsidR="00542B2F" w:rsidRPr="00A04CB8">
        <w:rPr>
          <w:rFonts w:cs="Arial"/>
          <w:kern w:val="24"/>
          <w:sz w:val="22"/>
          <w:szCs w:val="22"/>
        </w:rPr>
        <w:t>García Odio AA, Álvarez Bolívar D. La historia clínica hospitalaria como instrumento médico, legal y administrativo en el nuevo contexto constitucional. Revista Mediciego. 2019</w:t>
      </w:r>
      <w:r w:rsidR="00542B2F" w:rsidRPr="00A04CB8">
        <w:rPr>
          <w:rFonts w:cs="Arial"/>
          <w:color w:val="auto"/>
          <w:sz w:val="22"/>
          <w:szCs w:val="22"/>
        </w:rPr>
        <w:t xml:space="preserve"> </w:t>
      </w:r>
      <w:r w:rsidR="00A04CB8" w:rsidRPr="00A04CB8">
        <w:rPr>
          <w:rFonts w:cs="Arial"/>
          <w:sz w:val="22"/>
          <w:szCs w:val="22"/>
        </w:rPr>
        <w:t>[citado 26 Noviembre 2022]</w:t>
      </w:r>
      <w:r w:rsidR="00A04CB8" w:rsidRPr="00A04CB8">
        <w:rPr>
          <w:rFonts w:cs="Arial"/>
          <w:color w:val="000000" w:themeColor="text1"/>
          <w:sz w:val="22"/>
          <w:szCs w:val="22"/>
        </w:rPr>
        <w:t>;</w:t>
      </w:r>
      <w:r w:rsidR="00A04CB8">
        <w:rPr>
          <w:rFonts w:cs="Arial"/>
          <w:color w:val="000000" w:themeColor="text1"/>
          <w:sz w:val="22"/>
          <w:szCs w:val="22"/>
        </w:rPr>
        <w:t xml:space="preserve"> </w:t>
      </w:r>
      <w:r w:rsidR="00542B2F" w:rsidRPr="00A04CB8">
        <w:rPr>
          <w:rFonts w:cs="Arial"/>
          <w:kern w:val="24"/>
          <w:sz w:val="22"/>
          <w:szCs w:val="22"/>
        </w:rPr>
        <w:t>25 (1):</w:t>
      </w:r>
      <w:r w:rsidR="00BA3D47" w:rsidRPr="00A04CB8">
        <w:rPr>
          <w:rFonts w:cs="Arial"/>
          <w:kern w:val="24"/>
          <w:sz w:val="22"/>
          <w:szCs w:val="22"/>
        </w:rPr>
        <w:t>130-133</w:t>
      </w:r>
      <w:r w:rsidR="00542B2F" w:rsidRPr="00A04CB8">
        <w:rPr>
          <w:rFonts w:cs="Arial"/>
          <w:kern w:val="24"/>
          <w:sz w:val="22"/>
          <w:szCs w:val="22"/>
        </w:rPr>
        <w:t>.</w:t>
      </w:r>
      <w:r w:rsidR="00BA3D47" w:rsidRPr="00A04CB8">
        <w:rPr>
          <w:rFonts w:cs="Arial"/>
          <w:kern w:val="24"/>
          <w:sz w:val="22"/>
          <w:szCs w:val="22"/>
        </w:rPr>
        <w:t xml:space="preserve"> </w:t>
      </w:r>
      <w:r w:rsidR="00542B2F" w:rsidRPr="00A04CB8">
        <w:rPr>
          <w:rFonts w:cs="Arial"/>
          <w:kern w:val="24"/>
          <w:sz w:val="22"/>
          <w:szCs w:val="22"/>
        </w:rPr>
        <w:t xml:space="preserve">Disponible en: </w:t>
      </w:r>
      <w:hyperlink r:id="rId23" w:history="1">
        <w:r w:rsidR="006D513D" w:rsidRPr="00A04CB8">
          <w:rPr>
            <w:rStyle w:val="Hipervnculo"/>
            <w:rFonts w:cs="Arial"/>
            <w:kern w:val="24"/>
            <w:sz w:val="22"/>
            <w:szCs w:val="22"/>
          </w:rPr>
          <w:t>http://www.revmediciego.sld.cu/index.php/mediciego/article/view/1327</w:t>
        </w:r>
      </w:hyperlink>
      <w:r w:rsidR="006D513D" w:rsidRPr="00A04CB8">
        <w:rPr>
          <w:rFonts w:cs="Arial"/>
          <w:color w:val="0070C0"/>
          <w:kern w:val="24"/>
          <w:sz w:val="22"/>
          <w:szCs w:val="22"/>
          <w:u w:val="single"/>
        </w:rPr>
        <w:t xml:space="preserve">                                </w:t>
      </w:r>
      <w:r w:rsidR="006D513D" w:rsidRPr="00A04CB8">
        <w:rPr>
          <w:rFonts w:cs="Arial"/>
          <w:color w:val="0000FF"/>
          <w:sz w:val="22"/>
          <w:szCs w:val="22"/>
        </w:rPr>
        <w:t xml:space="preserve">                                                                  </w:t>
      </w:r>
      <w:r w:rsidR="006D513D" w:rsidRPr="00A04CB8">
        <w:rPr>
          <w:rFonts w:cs="Arial"/>
          <w:bCs/>
          <w:sz w:val="22"/>
          <w:szCs w:val="22"/>
        </w:rPr>
        <w:t xml:space="preserve"> </w:t>
      </w:r>
      <w:r w:rsidR="00605593" w:rsidRPr="00A04CB8">
        <w:rPr>
          <w:rFonts w:cs="Arial"/>
          <w:sz w:val="22"/>
          <w:szCs w:val="22"/>
        </w:rPr>
        <w:t>1</w:t>
      </w:r>
      <w:r w:rsidR="006563FC" w:rsidRPr="00A04CB8">
        <w:rPr>
          <w:rFonts w:cs="Arial"/>
          <w:sz w:val="22"/>
          <w:szCs w:val="22"/>
        </w:rPr>
        <w:t>9</w:t>
      </w:r>
      <w:r w:rsidR="005B2425" w:rsidRPr="00A04CB8">
        <w:rPr>
          <w:rFonts w:cs="Arial"/>
          <w:sz w:val="22"/>
          <w:szCs w:val="22"/>
        </w:rPr>
        <w:t>-</w:t>
      </w:r>
      <w:r w:rsidR="005B2425" w:rsidRPr="00A04CB8">
        <w:rPr>
          <w:rFonts w:cs="Arial"/>
          <w:bCs/>
          <w:sz w:val="22"/>
          <w:szCs w:val="22"/>
        </w:rPr>
        <w:t xml:space="preserve">Vargas Oliva JM, Arias Aliaga A, Alcantú Reyes AL. Variables clínicas, humorales e imagenológicas para el diagnóstico de las peritonitis persistentes. Revista Multimed. 2020 </w:t>
      </w:r>
      <w:r w:rsidR="00A04CB8" w:rsidRPr="00A04CB8">
        <w:rPr>
          <w:rFonts w:cs="Arial"/>
          <w:sz w:val="22"/>
          <w:szCs w:val="22"/>
        </w:rPr>
        <w:t>[citado 26 Noviembre 2022]</w:t>
      </w:r>
      <w:r w:rsidR="00A04CB8" w:rsidRPr="00A04CB8">
        <w:rPr>
          <w:rFonts w:cs="Arial"/>
          <w:color w:val="000000" w:themeColor="text1"/>
          <w:sz w:val="22"/>
          <w:szCs w:val="22"/>
        </w:rPr>
        <w:t>;</w:t>
      </w:r>
      <w:r w:rsidR="00A04CB8">
        <w:rPr>
          <w:rFonts w:cs="Arial"/>
          <w:color w:val="000000" w:themeColor="text1"/>
          <w:sz w:val="22"/>
          <w:szCs w:val="22"/>
        </w:rPr>
        <w:t xml:space="preserve"> </w:t>
      </w:r>
      <w:r w:rsidR="005B2425" w:rsidRPr="00A04CB8">
        <w:rPr>
          <w:rFonts w:cs="Arial"/>
          <w:bCs/>
          <w:sz w:val="22"/>
          <w:szCs w:val="22"/>
        </w:rPr>
        <w:t>24 (1):</w:t>
      </w:r>
      <w:r w:rsidR="005B2425" w:rsidRPr="00A04CB8">
        <w:rPr>
          <w:rFonts w:cs="Arial"/>
          <w:sz w:val="22"/>
          <w:szCs w:val="22"/>
        </w:rPr>
        <w:t xml:space="preserve"> [aprox. 0 p.]. </w:t>
      </w:r>
      <w:r w:rsidR="005B2425" w:rsidRPr="00A04CB8">
        <w:rPr>
          <w:rFonts w:cs="Arial"/>
          <w:bCs/>
          <w:sz w:val="22"/>
          <w:szCs w:val="22"/>
        </w:rPr>
        <w:t xml:space="preserve"> </w:t>
      </w:r>
      <w:r w:rsidR="0019489A" w:rsidRPr="00A04CB8">
        <w:rPr>
          <w:rFonts w:cs="Arial"/>
          <w:bCs/>
          <w:sz w:val="22"/>
          <w:szCs w:val="22"/>
        </w:rPr>
        <w:t xml:space="preserve">Disponible en: </w:t>
      </w:r>
      <w:hyperlink r:id="rId24" w:history="1">
        <w:r w:rsidR="005B2425" w:rsidRPr="00A04CB8">
          <w:rPr>
            <w:rStyle w:val="Hipervnculo"/>
            <w:rFonts w:cs="Arial"/>
            <w:bCs/>
            <w:color w:val="0070C0"/>
            <w:sz w:val="22"/>
            <w:szCs w:val="22"/>
          </w:rPr>
          <w:t>http://www.revmultimed.sld.cu/index.php/mtm/article/view/1585/1772</w:t>
        </w:r>
      </w:hyperlink>
      <w:r w:rsidR="005B2425" w:rsidRPr="00A04CB8">
        <w:rPr>
          <w:rFonts w:eastAsia="Calibri"/>
          <w:color w:val="0000FF"/>
          <w:sz w:val="22"/>
          <w:szCs w:val="22"/>
        </w:rPr>
        <w:t xml:space="preserve">                                            </w:t>
      </w:r>
      <w:r w:rsidR="00AF3B8D" w:rsidRPr="00A04CB8">
        <w:rPr>
          <w:rFonts w:cs="Arial"/>
          <w:sz w:val="22"/>
          <w:szCs w:val="22"/>
        </w:rPr>
        <w:t xml:space="preserve"> </w:t>
      </w:r>
      <w:r w:rsidR="00AF3B8D" w:rsidRPr="00A04CB8">
        <w:rPr>
          <w:rFonts w:cs="Arial"/>
          <w:color w:val="000000" w:themeColor="text1"/>
          <w:sz w:val="22"/>
          <w:szCs w:val="22"/>
        </w:rPr>
        <w:t xml:space="preserve"> </w:t>
      </w:r>
      <w:r w:rsidR="00AF3B8D" w:rsidRPr="00A04CB8">
        <w:rPr>
          <w:rFonts w:cs="Arial"/>
          <w:sz w:val="22"/>
          <w:szCs w:val="22"/>
        </w:rPr>
        <w:t xml:space="preserve"> </w:t>
      </w:r>
      <w:r w:rsidR="00AF3B8D" w:rsidRPr="00A04CB8">
        <w:rPr>
          <w:rFonts w:cs="Arial"/>
          <w:bCs/>
          <w:sz w:val="22"/>
          <w:szCs w:val="22"/>
        </w:rPr>
        <w:t xml:space="preserve"> </w:t>
      </w:r>
      <w:r w:rsidR="0067357C" w:rsidRPr="00A04CB8">
        <w:rPr>
          <w:rFonts w:cs="Arial"/>
          <w:bCs/>
          <w:color w:val="auto"/>
          <w:sz w:val="22"/>
          <w:szCs w:val="22"/>
        </w:rPr>
        <w:t xml:space="preserve"> </w:t>
      </w:r>
      <w:r w:rsidR="006563FC" w:rsidRPr="00A04CB8">
        <w:rPr>
          <w:rFonts w:cs="Arial"/>
          <w:sz w:val="22"/>
          <w:szCs w:val="22"/>
        </w:rPr>
        <w:t>20-</w:t>
      </w:r>
      <w:r w:rsidR="002429AD" w:rsidRPr="00A04CB8">
        <w:rPr>
          <w:rFonts w:cs="Arial"/>
          <w:sz w:val="22"/>
          <w:szCs w:val="22"/>
        </w:rPr>
        <w:t xml:space="preserve"> Miranda Pedroso R. Mortalidad por peritonitis secundaria en una unidad de </w:t>
      </w:r>
      <w:r w:rsidR="002429AD" w:rsidRPr="00A04CB8">
        <w:rPr>
          <w:rFonts w:cs="Arial"/>
          <w:sz w:val="22"/>
          <w:szCs w:val="22"/>
        </w:rPr>
        <w:lastRenderedPageBreak/>
        <w:t>cuidados intensivos. Revista Médica Electrónica</w:t>
      </w:r>
      <w:r w:rsidR="002429AD" w:rsidRPr="00A04CB8">
        <w:rPr>
          <w:rFonts w:cs="Arial"/>
          <w:color w:val="auto"/>
          <w:sz w:val="22"/>
          <w:szCs w:val="22"/>
        </w:rPr>
        <w:t xml:space="preserve">. </w:t>
      </w:r>
      <w:r w:rsidR="002429AD" w:rsidRPr="00A04CB8">
        <w:rPr>
          <w:rFonts w:cs="Arial"/>
          <w:sz w:val="22"/>
          <w:szCs w:val="22"/>
        </w:rPr>
        <w:t>2020</w:t>
      </w:r>
      <w:r w:rsidR="002429AD" w:rsidRPr="00A04CB8">
        <w:rPr>
          <w:rFonts w:cs="Arial"/>
          <w:color w:val="auto"/>
          <w:sz w:val="22"/>
          <w:szCs w:val="22"/>
        </w:rPr>
        <w:t xml:space="preserve"> </w:t>
      </w:r>
      <w:r w:rsidR="00CF3DC6" w:rsidRPr="00A04CB8">
        <w:rPr>
          <w:rFonts w:cs="Arial"/>
          <w:sz w:val="22"/>
          <w:szCs w:val="22"/>
        </w:rPr>
        <w:t xml:space="preserve">[citado </w:t>
      </w:r>
      <w:r w:rsidR="00A04CB8" w:rsidRPr="00A04CB8">
        <w:rPr>
          <w:rFonts w:cs="Arial"/>
          <w:sz w:val="22"/>
          <w:szCs w:val="22"/>
        </w:rPr>
        <w:t>2</w:t>
      </w:r>
      <w:r w:rsidR="00CF3DC6" w:rsidRPr="00A04CB8">
        <w:rPr>
          <w:rFonts w:cs="Arial"/>
          <w:sz w:val="22"/>
          <w:szCs w:val="22"/>
        </w:rPr>
        <w:t xml:space="preserve">6 </w:t>
      </w:r>
      <w:r w:rsidR="00A04CB8" w:rsidRPr="00A04CB8">
        <w:rPr>
          <w:rFonts w:cs="Arial"/>
          <w:sz w:val="22"/>
          <w:szCs w:val="22"/>
        </w:rPr>
        <w:t>Noviembre</w:t>
      </w:r>
      <w:r w:rsidR="00CF3DC6" w:rsidRPr="00A04CB8">
        <w:rPr>
          <w:rFonts w:cs="Arial"/>
          <w:sz w:val="22"/>
          <w:szCs w:val="22"/>
        </w:rPr>
        <w:t xml:space="preserve"> 2022]</w:t>
      </w:r>
      <w:r w:rsidR="00CF3DC6" w:rsidRPr="00A04CB8">
        <w:rPr>
          <w:rFonts w:cs="Arial"/>
          <w:color w:val="000000" w:themeColor="text1"/>
          <w:sz w:val="22"/>
          <w:szCs w:val="22"/>
        </w:rPr>
        <w:t xml:space="preserve">; </w:t>
      </w:r>
      <w:r w:rsidR="002429AD" w:rsidRPr="00A04CB8">
        <w:rPr>
          <w:rFonts w:cs="Arial"/>
          <w:sz w:val="22"/>
          <w:szCs w:val="22"/>
        </w:rPr>
        <w:t xml:space="preserve">42 (1): [aprox. 0 p.]. Disponible en: </w:t>
      </w:r>
    </w:p>
    <w:p w:rsidR="002429AD" w:rsidRPr="00A04CB8" w:rsidRDefault="00CE302F" w:rsidP="00A04CB8">
      <w:pPr>
        <w:pStyle w:val="Default"/>
        <w:jc w:val="both"/>
        <w:rPr>
          <w:rFonts w:cs="Arial"/>
          <w:sz w:val="22"/>
          <w:szCs w:val="22"/>
        </w:rPr>
      </w:pPr>
      <w:hyperlink r:id="rId25" w:history="1">
        <w:r w:rsidR="002429AD" w:rsidRPr="00A04CB8">
          <w:rPr>
            <w:rStyle w:val="Hipervnculo"/>
            <w:rFonts w:cs="Arial"/>
            <w:color w:val="4472C4" w:themeColor="accent5"/>
            <w:sz w:val="22"/>
            <w:szCs w:val="22"/>
          </w:rPr>
          <w:t>http://www.revmedicaelectronica.sld.cu/index.php/rme/article/view/3432</w:t>
        </w:r>
      </w:hyperlink>
      <w:r w:rsidR="002429AD" w:rsidRPr="00A04CB8">
        <w:rPr>
          <w:rStyle w:val="Hipervnculo"/>
          <w:rFonts w:cs="Arial"/>
          <w:color w:val="4472C4" w:themeColor="accent5"/>
          <w:sz w:val="22"/>
          <w:szCs w:val="22"/>
        </w:rPr>
        <w:t xml:space="preserve">       </w:t>
      </w:r>
      <w:r w:rsidR="00A04CB8">
        <w:rPr>
          <w:sz w:val="22"/>
          <w:szCs w:val="22"/>
        </w:rPr>
        <w:t xml:space="preserve">                    </w:t>
      </w:r>
    </w:p>
    <w:sectPr w:rsidR="002429AD" w:rsidRPr="00A04CB8" w:rsidSect="00EB1A75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04"/>
    <w:rsid w:val="00001C67"/>
    <w:rsid w:val="00004301"/>
    <w:rsid w:val="0001391D"/>
    <w:rsid w:val="000257FC"/>
    <w:rsid w:val="00045AB1"/>
    <w:rsid w:val="00046817"/>
    <w:rsid w:val="00057D64"/>
    <w:rsid w:val="000945C4"/>
    <w:rsid w:val="000A3CC6"/>
    <w:rsid w:val="000C07AB"/>
    <w:rsid w:val="000C21AD"/>
    <w:rsid w:val="000D14A8"/>
    <w:rsid w:val="000D1B12"/>
    <w:rsid w:val="000F062D"/>
    <w:rsid w:val="0011135D"/>
    <w:rsid w:val="00154C9B"/>
    <w:rsid w:val="0015737C"/>
    <w:rsid w:val="001832B5"/>
    <w:rsid w:val="0019489A"/>
    <w:rsid w:val="001A7B30"/>
    <w:rsid w:val="001B6CBC"/>
    <w:rsid w:val="001F00B5"/>
    <w:rsid w:val="001F44BB"/>
    <w:rsid w:val="00210B76"/>
    <w:rsid w:val="002132BD"/>
    <w:rsid w:val="0022303B"/>
    <w:rsid w:val="00230204"/>
    <w:rsid w:val="002331EB"/>
    <w:rsid w:val="002353C1"/>
    <w:rsid w:val="002429AD"/>
    <w:rsid w:val="0026308C"/>
    <w:rsid w:val="002732B3"/>
    <w:rsid w:val="0031331D"/>
    <w:rsid w:val="00322454"/>
    <w:rsid w:val="00330063"/>
    <w:rsid w:val="00344504"/>
    <w:rsid w:val="00370BF4"/>
    <w:rsid w:val="003747C5"/>
    <w:rsid w:val="00396959"/>
    <w:rsid w:val="003B57A4"/>
    <w:rsid w:val="003D64E3"/>
    <w:rsid w:val="003D76AA"/>
    <w:rsid w:val="003E2B3A"/>
    <w:rsid w:val="00437498"/>
    <w:rsid w:val="0046435E"/>
    <w:rsid w:val="0047515F"/>
    <w:rsid w:val="00485744"/>
    <w:rsid w:val="004A1252"/>
    <w:rsid w:val="004A65CA"/>
    <w:rsid w:val="004B510F"/>
    <w:rsid w:val="004C4078"/>
    <w:rsid w:val="004D08F3"/>
    <w:rsid w:val="004E35F0"/>
    <w:rsid w:val="004E5EA4"/>
    <w:rsid w:val="004F3747"/>
    <w:rsid w:val="00537530"/>
    <w:rsid w:val="00542B2F"/>
    <w:rsid w:val="00572C00"/>
    <w:rsid w:val="0057414F"/>
    <w:rsid w:val="00582296"/>
    <w:rsid w:val="005826DF"/>
    <w:rsid w:val="005A0220"/>
    <w:rsid w:val="005B2425"/>
    <w:rsid w:val="005B78F5"/>
    <w:rsid w:val="005C0605"/>
    <w:rsid w:val="005D4D66"/>
    <w:rsid w:val="005E32C6"/>
    <w:rsid w:val="00605593"/>
    <w:rsid w:val="006310B8"/>
    <w:rsid w:val="006310F0"/>
    <w:rsid w:val="006319F7"/>
    <w:rsid w:val="006563FC"/>
    <w:rsid w:val="006635A1"/>
    <w:rsid w:val="006643B6"/>
    <w:rsid w:val="0067357C"/>
    <w:rsid w:val="00680EDB"/>
    <w:rsid w:val="0068406E"/>
    <w:rsid w:val="006B43C7"/>
    <w:rsid w:val="006C617F"/>
    <w:rsid w:val="006C6E35"/>
    <w:rsid w:val="006D513D"/>
    <w:rsid w:val="006E587F"/>
    <w:rsid w:val="0071678A"/>
    <w:rsid w:val="00750EEC"/>
    <w:rsid w:val="007542CB"/>
    <w:rsid w:val="0077795A"/>
    <w:rsid w:val="007907BA"/>
    <w:rsid w:val="00796F62"/>
    <w:rsid w:val="007F3121"/>
    <w:rsid w:val="00802B6E"/>
    <w:rsid w:val="00805EC3"/>
    <w:rsid w:val="00806CF2"/>
    <w:rsid w:val="00810A42"/>
    <w:rsid w:val="00820060"/>
    <w:rsid w:val="00823AC8"/>
    <w:rsid w:val="00823AF0"/>
    <w:rsid w:val="008538BE"/>
    <w:rsid w:val="0085558E"/>
    <w:rsid w:val="00865A40"/>
    <w:rsid w:val="008703A0"/>
    <w:rsid w:val="00872604"/>
    <w:rsid w:val="008C34A7"/>
    <w:rsid w:val="008D1D8B"/>
    <w:rsid w:val="008D44E2"/>
    <w:rsid w:val="008D79CB"/>
    <w:rsid w:val="008E1B1D"/>
    <w:rsid w:val="00917F20"/>
    <w:rsid w:val="00925D73"/>
    <w:rsid w:val="00935AD1"/>
    <w:rsid w:val="00947C0C"/>
    <w:rsid w:val="00980627"/>
    <w:rsid w:val="009D4BC6"/>
    <w:rsid w:val="009F4021"/>
    <w:rsid w:val="00A04CB8"/>
    <w:rsid w:val="00A1295E"/>
    <w:rsid w:val="00A31438"/>
    <w:rsid w:val="00A50AF8"/>
    <w:rsid w:val="00A577C1"/>
    <w:rsid w:val="00A65ABA"/>
    <w:rsid w:val="00A73A4B"/>
    <w:rsid w:val="00A856FB"/>
    <w:rsid w:val="00AA5551"/>
    <w:rsid w:val="00AB14A2"/>
    <w:rsid w:val="00AC0AAE"/>
    <w:rsid w:val="00AC43A6"/>
    <w:rsid w:val="00AD0D65"/>
    <w:rsid w:val="00AD7425"/>
    <w:rsid w:val="00AF3B8D"/>
    <w:rsid w:val="00AF74CE"/>
    <w:rsid w:val="00B008B4"/>
    <w:rsid w:val="00B528CE"/>
    <w:rsid w:val="00B91789"/>
    <w:rsid w:val="00BA3D47"/>
    <w:rsid w:val="00BE0522"/>
    <w:rsid w:val="00BE4C48"/>
    <w:rsid w:val="00C209E4"/>
    <w:rsid w:val="00C32BF6"/>
    <w:rsid w:val="00C50ACE"/>
    <w:rsid w:val="00C86883"/>
    <w:rsid w:val="00CB7EBF"/>
    <w:rsid w:val="00CC4C0F"/>
    <w:rsid w:val="00CD2FC0"/>
    <w:rsid w:val="00CD6C3A"/>
    <w:rsid w:val="00CE302F"/>
    <w:rsid w:val="00CE55D5"/>
    <w:rsid w:val="00CF3DC6"/>
    <w:rsid w:val="00D24232"/>
    <w:rsid w:val="00D51B86"/>
    <w:rsid w:val="00D5201C"/>
    <w:rsid w:val="00D62B17"/>
    <w:rsid w:val="00DB7944"/>
    <w:rsid w:val="00DC7F01"/>
    <w:rsid w:val="00DD2600"/>
    <w:rsid w:val="00DF7963"/>
    <w:rsid w:val="00E01E81"/>
    <w:rsid w:val="00E115C8"/>
    <w:rsid w:val="00E35D90"/>
    <w:rsid w:val="00E373B9"/>
    <w:rsid w:val="00E37813"/>
    <w:rsid w:val="00E42C34"/>
    <w:rsid w:val="00E451CF"/>
    <w:rsid w:val="00E61EB2"/>
    <w:rsid w:val="00E6555C"/>
    <w:rsid w:val="00E77D18"/>
    <w:rsid w:val="00E846C6"/>
    <w:rsid w:val="00E90924"/>
    <w:rsid w:val="00EB1A75"/>
    <w:rsid w:val="00EC2F59"/>
    <w:rsid w:val="00EC4F78"/>
    <w:rsid w:val="00EF04EB"/>
    <w:rsid w:val="00F03018"/>
    <w:rsid w:val="00F10CB8"/>
    <w:rsid w:val="00F204E0"/>
    <w:rsid w:val="00F254D1"/>
    <w:rsid w:val="00F33042"/>
    <w:rsid w:val="00F40DAB"/>
    <w:rsid w:val="00F44706"/>
    <w:rsid w:val="00F45A75"/>
    <w:rsid w:val="00F62837"/>
    <w:rsid w:val="00F80D68"/>
    <w:rsid w:val="00F817C4"/>
    <w:rsid w:val="00F84BD2"/>
    <w:rsid w:val="00F90535"/>
    <w:rsid w:val="00F97075"/>
    <w:rsid w:val="00F977DF"/>
    <w:rsid w:val="00FA05C5"/>
    <w:rsid w:val="00FB2AFE"/>
    <w:rsid w:val="00FB5E4F"/>
    <w:rsid w:val="00FE19EE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7E8A2-DF9A-4159-AD19-61DC2FEB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7B30"/>
    <w:rPr>
      <w:color w:val="0563C1" w:themeColor="hyperlink"/>
      <w:u w:val="single"/>
    </w:rPr>
  </w:style>
  <w:style w:type="paragraph" w:customStyle="1" w:styleId="Default">
    <w:name w:val="Default"/>
    <w:link w:val="DefaultCar"/>
    <w:rsid w:val="001A7B3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D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DefaultCar">
    <w:name w:val="Default Car"/>
    <w:link w:val="Default"/>
    <w:rsid w:val="000C07AB"/>
    <w:rPr>
      <w:rFonts w:ascii="Verdana" w:hAnsi="Verdana" w:cs="Verdana"/>
      <w:color w:val="000000"/>
      <w:sz w:val="24"/>
      <w:szCs w:val="24"/>
    </w:rPr>
  </w:style>
  <w:style w:type="character" w:styleId="CitaHTML">
    <w:name w:val="HTML Cite"/>
    <w:basedOn w:val="Fuentedeprrafopredeter"/>
    <w:uiPriority w:val="99"/>
    <w:semiHidden/>
    <w:unhideWhenUsed/>
    <w:rsid w:val="000C07AB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medmilitar.sld.cu/index.php/mil/article/view/1281" TargetMode="External"/><Relationship Id="rId13" Type="http://schemas.openxmlformats.org/officeDocument/2006/relationships/hyperlink" Target="http://www.revtecnologia.sld.cu/index.php/tec/issue/view/49" TargetMode="External"/><Relationship Id="rId18" Type="http://schemas.openxmlformats.org/officeDocument/2006/relationships/hyperlink" Target="http://www.ecimed.sld.cu/2019/10/29/3135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medisur.sld.cu/index.php/medisur/article/view/4531" TargetMode="External"/><Relationship Id="rId7" Type="http://schemas.openxmlformats.org/officeDocument/2006/relationships/hyperlink" Target="http://www.revtecnologia.sld.cu/index.php/tec/article/view/1763" TargetMode="External"/><Relationship Id="rId12" Type="http://schemas.openxmlformats.org/officeDocument/2006/relationships/hyperlink" Target="https://doi.org/10.52379/mcs.v2i1.43" TargetMode="External"/><Relationship Id="rId17" Type="http://schemas.openxmlformats.org/officeDocument/2006/relationships/hyperlink" Target="http://scielo.sld.cu/scielo.php?script=sci_arttext&amp;pid=S1029-30192014000700001" TargetMode="External"/><Relationship Id="rId25" Type="http://schemas.openxmlformats.org/officeDocument/2006/relationships/hyperlink" Target="http://www.revmedicaelectronica.sld.cu/index.php/rme/article/view/34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evinfcientifica.sld.cu/index.php/ric/article/view/3474" TargetMode="External"/><Relationship Id="rId20" Type="http://schemas.openxmlformats.org/officeDocument/2006/relationships/hyperlink" Target="http://www.revmedicina.sld.cu/index.php/med/article/view/140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evtecnologia.sld.cu/index.php/tec/issue/view/49" TargetMode="External"/><Relationship Id="rId11" Type="http://schemas.openxmlformats.org/officeDocument/2006/relationships/hyperlink" Target="https://maestroysociedad.uo.edu.cu/index.php/MyS/article/view/5382%20%20https://maestroysociedad.uo.edu.cu/index.php/MyS/article/view/5382" TargetMode="External"/><Relationship Id="rId24" Type="http://schemas.openxmlformats.org/officeDocument/2006/relationships/hyperlink" Target="http://www.revmultimed.sld.cu/index.php/mtm/article/view/1585/1772" TargetMode="External"/><Relationship Id="rId5" Type="http://schemas.openxmlformats.org/officeDocument/2006/relationships/hyperlink" Target="mailto:ileanagm@infomed.sld.cu" TargetMode="External"/><Relationship Id="rId15" Type="http://schemas.openxmlformats.org/officeDocument/2006/relationships/hyperlink" Target="https://scielo.conicyt.cl/scielo.php?script=sci_arttext&amp;pid=S245245492020000100082" TargetMode="External"/><Relationship Id="rId23" Type="http://schemas.openxmlformats.org/officeDocument/2006/relationships/hyperlink" Target="http://www.revmediciego.sld.cu/index.php/mediciego/article/view/1327" TargetMode="External"/><Relationship Id="rId10" Type="http://schemas.openxmlformats.org/officeDocument/2006/relationships/hyperlink" Target="http://www.scielo.sld.cu/scielo.php?.scrip-sci-arttex&amp;pid-S2077" TargetMode="External"/><Relationship Id="rId19" Type="http://schemas.openxmlformats.org/officeDocument/2006/relationships/hyperlink" Target="http://www.morfovirtual2016.sld.cu/index.php/Morfovirtual/2016/paper" TargetMode="External"/><Relationship Id="rId4" Type="http://schemas.openxmlformats.org/officeDocument/2006/relationships/hyperlink" Target="https://orcid.org/0000-0002-9223-0609" TargetMode="External"/><Relationship Id="rId9" Type="http://schemas.openxmlformats.org/officeDocument/2006/relationships/hyperlink" Target="http://www.revcirugia.sld.cu/index.php/cir/article/view/1193/632" TargetMode="External"/><Relationship Id="rId14" Type="http://schemas.openxmlformats.org/officeDocument/2006/relationships/hyperlink" Target="http://www.revcirugia.sld.cu/index.php/cir/article/view/968/560" TargetMode="External"/><Relationship Id="rId22" Type="http://schemas.openxmlformats.org/officeDocument/2006/relationships/hyperlink" Target="http://medisur.sld.cu/index.php/medisur/article/view/438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3370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ILIANA JULIET JAILA</dc:creator>
  <cp:keywords/>
  <dc:description/>
  <cp:lastModifiedBy>ILIANA JULIET JAILA</cp:lastModifiedBy>
  <cp:revision>2</cp:revision>
  <dcterms:created xsi:type="dcterms:W3CDTF">2022-12-05T14:59:00Z</dcterms:created>
  <dcterms:modified xsi:type="dcterms:W3CDTF">2022-12-05T14:59:00Z</dcterms:modified>
</cp:coreProperties>
</file>