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090" w:rsidRPr="00D83BAE" w:rsidRDefault="00803090" w:rsidP="00803090">
      <w:pPr>
        <w:tabs>
          <w:tab w:val="left" w:pos="2268"/>
        </w:tabs>
        <w:spacing w:after="0" w:line="360" w:lineRule="auto"/>
        <w:ind w:right="-376"/>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803090" w:rsidRPr="009B5DB1" w:rsidRDefault="00803090" w:rsidP="00803090">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rsidR="00803090" w:rsidRPr="009B5DB1" w:rsidRDefault="00803090" w:rsidP="00803090">
      <w:pPr>
        <w:spacing w:after="0" w:line="360" w:lineRule="auto"/>
        <w:ind w:left="-425"/>
        <w:rPr>
          <w:b/>
          <w:color w:val="C45911"/>
          <w:sz w:val="32"/>
          <w:szCs w:val="32"/>
        </w:rPr>
      </w:pPr>
      <w:r w:rsidRPr="009B5DB1">
        <w:rPr>
          <w:b/>
          <w:color w:val="C45911"/>
          <w:sz w:val="32"/>
          <w:szCs w:val="32"/>
        </w:rPr>
        <w:t>Sexta Jornada Científica de la Cátedra Santiago Ramón y Cajal.</w:t>
      </w:r>
    </w:p>
    <w:p w:rsidR="00803090" w:rsidRPr="00D47EF3" w:rsidRDefault="00803090" w:rsidP="00D47EF3">
      <w:pPr>
        <w:spacing w:after="0" w:line="360" w:lineRule="auto"/>
        <w:ind w:left="-425"/>
        <w:jc w:val="both"/>
        <w:rPr>
          <w:rFonts w:ascii="Verdana" w:hAnsi="Verdana"/>
        </w:rPr>
      </w:pPr>
    </w:p>
    <w:p w:rsidR="00803090" w:rsidRPr="00A63F9F" w:rsidRDefault="00803090" w:rsidP="00D47EF3">
      <w:pPr>
        <w:spacing w:after="0" w:line="360" w:lineRule="auto"/>
        <w:ind w:left="-425"/>
        <w:jc w:val="both"/>
        <w:rPr>
          <w:rFonts w:ascii="Verdana" w:hAnsi="Verdana"/>
          <w:b/>
          <w:sz w:val="28"/>
          <w:szCs w:val="28"/>
        </w:rPr>
      </w:pPr>
      <w:r w:rsidRPr="00A63F9F">
        <w:rPr>
          <w:rFonts w:ascii="Verdana" w:hAnsi="Verdana"/>
          <w:b/>
          <w:sz w:val="28"/>
          <w:szCs w:val="28"/>
        </w:rPr>
        <w:t>TÍTULO</w:t>
      </w:r>
      <w:r w:rsidR="00A63F9F">
        <w:rPr>
          <w:rFonts w:ascii="Verdana" w:hAnsi="Verdana"/>
          <w:b/>
          <w:sz w:val="28"/>
          <w:szCs w:val="28"/>
        </w:rPr>
        <w:t xml:space="preserve">: </w:t>
      </w:r>
      <w:proofErr w:type="spellStart"/>
      <w:r w:rsidR="00A63F9F">
        <w:rPr>
          <w:rFonts w:ascii="Verdana" w:hAnsi="Verdana"/>
          <w:b/>
          <w:sz w:val="28"/>
          <w:szCs w:val="28"/>
        </w:rPr>
        <w:t>Morfometría</w:t>
      </w:r>
      <w:proofErr w:type="spellEnd"/>
      <w:r w:rsidR="00A63F9F">
        <w:rPr>
          <w:rFonts w:ascii="Verdana" w:hAnsi="Verdana"/>
          <w:b/>
          <w:sz w:val="28"/>
          <w:szCs w:val="28"/>
        </w:rPr>
        <w:t xml:space="preserve"> en </w:t>
      </w:r>
      <w:proofErr w:type="spellStart"/>
      <w:r w:rsidR="00A63F9F">
        <w:rPr>
          <w:rFonts w:ascii="Verdana" w:hAnsi="Verdana"/>
          <w:b/>
          <w:sz w:val="28"/>
          <w:szCs w:val="28"/>
        </w:rPr>
        <w:t>leucoplasia</w:t>
      </w:r>
      <w:proofErr w:type="spellEnd"/>
      <w:r w:rsidR="00A63F9F">
        <w:rPr>
          <w:rFonts w:ascii="Verdana" w:hAnsi="Verdana"/>
          <w:b/>
          <w:sz w:val="28"/>
          <w:szCs w:val="28"/>
        </w:rPr>
        <w:t xml:space="preserve"> bucal con displasia epitelial.</w:t>
      </w:r>
    </w:p>
    <w:p w:rsidR="00C427B7" w:rsidRPr="00D47EF3" w:rsidRDefault="00803090" w:rsidP="00D47EF3">
      <w:pPr>
        <w:spacing w:after="0" w:line="360" w:lineRule="auto"/>
        <w:ind w:left="-425"/>
        <w:jc w:val="both"/>
        <w:rPr>
          <w:rFonts w:ascii="Verdana" w:hAnsi="Verdana"/>
          <w:vertAlign w:val="superscript"/>
        </w:rPr>
      </w:pPr>
      <w:r w:rsidRPr="00D47EF3">
        <w:rPr>
          <w:rFonts w:ascii="Verdana" w:hAnsi="Verdana"/>
          <w:b/>
        </w:rPr>
        <w:t xml:space="preserve">Autores: </w:t>
      </w:r>
      <w:proofErr w:type="spellStart"/>
      <w:r w:rsidRPr="00D47EF3">
        <w:rPr>
          <w:rFonts w:ascii="Verdana" w:hAnsi="Verdana"/>
        </w:rPr>
        <w:t>Marlen</w:t>
      </w:r>
      <w:proofErr w:type="spellEnd"/>
      <w:r w:rsidRPr="00D47EF3">
        <w:rPr>
          <w:rFonts w:ascii="Verdana" w:hAnsi="Verdana"/>
        </w:rPr>
        <w:t xml:space="preserve">, </w:t>
      </w:r>
      <w:proofErr w:type="spellStart"/>
      <w:r w:rsidRPr="00D47EF3">
        <w:rPr>
          <w:rFonts w:ascii="Verdana" w:hAnsi="Verdana"/>
        </w:rPr>
        <w:t>Llanes</w:t>
      </w:r>
      <w:proofErr w:type="spellEnd"/>
      <w:r w:rsidRPr="00D47EF3">
        <w:rPr>
          <w:rFonts w:ascii="Verdana" w:hAnsi="Verdana"/>
        </w:rPr>
        <w:t xml:space="preserve"> Torres</w:t>
      </w:r>
      <w:r w:rsidRPr="00D47EF3">
        <w:rPr>
          <w:rFonts w:ascii="Verdana" w:hAnsi="Verdana"/>
          <w:vertAlign w:val="superscript"/>
        </w:rPr>
        <w:t>1</w:t>
      </w:r>
      <w:r w:rsidRPr="00D47EF3">
        <w:rPr>
          <w:rFonts w:ascii="Verdana" w:hAnsi="Verdana"/>
        </w:rPr>
        <w:t>, Pedro Augusto, Díaz Rojas</w:t>
      </w:r>
      <w:r w:rsidRPr="00D47EF3">
        <w:rPr>
          <w:rFonts w:ascii="Verdana" w:hAnsi="Verdana"/>
          <w:vertAlign w:val="superscript"/>
        </w:rPr>
        <w:t>2</w:t>
      </w:r>
      <w:r w:rsidRPr="00D47EF3">
        <w:rPr>
          <w:rFonts w:ascii="Verdana" w:hAnsi="Verdana"/>
        </w:rPr>
        <w:t xml:space="preserve">,  Galia </w:t>
      </w:r>
      <w:proofErr w:type="spellStart"/>
      <w:r w:rsidRPr="00D47EF3">
        <w:rPr>
          <w:rFonts w:ascii="Verdana" w:hAnsi="Verdana"/>
        </w:rPr>
        <w:t>Ivis</w:t>
      </w:r>
      <w:proofErr w:type="spellEnd"/>
      <w:r w:rsidRPr="00D47EF3">
        <w:rPr>
          <w:rFonts w:ascii="Verdana" w:hAnsi="Verdana"/>
        </w:rPr>
        <w:t>, Pérez Rumbaut</w:t>
      </w:r>
      <w:r w:rsidRPr="00D47EF3">
        <w:rPr>
          <w:rFonts w:ascii="Verdana" w:hAnsi="Verdana"/>
          <w:vertAlign w:val="superscript"/>
        </w:rPr>
        <w:t>3</w:t>
      </w:r>
      <w:r w:rsidRPr="00D47EF3">
        <w:rPr>
          <w:rFonts w:ascii="Verdana" w:hAnsi="Verdana"/>
        </w:rPr>
        <w:t>, Grey Alicia, Crespo Lechuga</w:t>
      </w:r>
      <w:r w:rsidR="00C427B7" w:rsidRPr="00D47EF3">
        <w:rPr>
          <w:rFonts w:ascii="Verdana" w:hAnsi="Verdana"/>
          <w:vertAlign w:val="superscript"/>
        </w:rPr>
        <w:t>4</w:t>
      </w:r>
      <w:r w:rsidR="00C427B7" w:rsidRPr="00D47EF3">
        <w:rPr>
          <w:rFonts w:ascii="Verdana" w:hAnsi="Verdana"/>
        </w:rPr>
        <w:t>,</w:t>
      </w:r>
      <w:r w:rsidRPr="00D47EF3">
        <w:rPr>
          <w:rFonts w:ascii="Verdana" w:hAnsi="Verdana"/>
        </w:rPr>
        <w:t xml:space="preserve">  </w:t>
      </w:r>
      <w:r w:rsidR="00A2791A">
        <w:rPr>
          <w:rFonts w:ascii="Verdana" w:hAnsi="Verdana"/>
        </w:rPr>
        <w:t>Laura Naranjo Hernández</w:t>
      </w:r>
      <w:r w:rsidR="00C427B7" w:rsidRPr="00D47EF3">
        <w:rPr>
          <w:rFonts w:ascii="Verdana" w:hAnsi="Verdana"/>
          <w:vertAlign w:val="superscript"/>
        </w:rPr>
        <w:t>5</w:t>
      </w:r>
      <w:r w:rsidR="00C427B7" w:rsidRPr="00D47EF3">
        <w:rPr>
          <w:rFonts w:ascii="Verdana" w:hAnsi="Verdana"/>
        </w:rPr>
        <w:t xml:space="preserve">, </w:t>
      </w:r>
      <w:r w:rsidRPr="00D47EF3">
        <w:rPr>
          <w:rFonts w:ascii="Verdana" w:hAnsi="Verdana"/>
        </w:rPr>
        <w:t xml:space="preserve"> Zulema Tamara</w:t>
      </w:r>
      <w:r w:rsidR="00C427B7" w:rsidRPr="00D47EF3">
        <w:rPr>
          <w:rFonts w:ascii="Verdana" w:hAnsi="Verdana"/>
        </w:rPr>
        <w:t>,</w:t>
      </w:r>
      <w:r w:rsidRPr="00D47EF3">
        <w:rPr>
          <w:rFonts w:ascii="Verdana" w:hAnsi="Verdana"/>
        </w:rPr>
        <w:t xml:space="preserve"> Mesa Montero</w:t>
      </w:r>
      <w:r w:rsidR="00C427B7" w:rsidRPr="00D47EF3">
        <w:rPr>
          <w:rFonts w:ascii="Verdana" w:hAnsi="Verdana"/>
          <w:vertAlign w:val="superscript"/>
        </w:rPr>
        <w:t>6</w:t>
      </w:r>
    </w:p>
    <w:p w:rsidR="00803090" w:rsidRPr="00D47EF3" w:rsidRDefault="00C427B7" w:rsidP="00D47EF3">
      <w:pPr>
        <w:spacing w:after="0" w:line="360" w:lineRule="auto"/>
        <w:ind w:left="-425"/>
        <w:jc w:val="both"/>
        <w:rPr>
          <w:rFonts w:ascii="Verdana" w:hAnsi="Verdana"/>
        </w:rPr>
      </w:pPr>
      <w:r w:rsidRPr="00D47EF3">
        <w:rPr>
          <w:rFonts w:ascii="Verdana" w:hAnsi="Verdana"/>
        </w:rPr>
        <w:t xml:space="preserve"> </w:t>
      </w:r>
      <w:r w:rsidRPr="00D47EF3">
        <w:rPr>
          <w:rFonts w:ascii="Verdana" w:hAnsi="Verdana"/>
          <w:vertAlign w:val="superscript"/>
        </w:rPr>
        <w:t>1</w:t>
      </w:r>
      <w:r w:rsidRPr="00D47EF3">
        <w:rPr>
          <w:rFonts w:ascii="Verdana" w:hAnsi="Verdana"/>
        </w:rPr>
        <w:t>Especi</w:t>
      </w:r>
      <w:r w:rsidR="00F04B76" w:rsidRPr="00D47EF3">
        <w:rPr>
          <w:rFonts w:ascii="Verdana" w:hAnsi="Verdana"/>
        </w:rPr>
        <w:t>alista de</w:t>
      </w:r>
      <w:r w:rsidRPr="00D47EF3">
        <w:rPr>
          <w:rFonts w:ascii="Verdana" w:hAnsi="Verdana"/>
        </w:rPr>
        <w:t xml:space="preserve"> 1er grado en Histología y MGI, Departamento Ciencias Básicas Biomédicas, </w:t>
      </w:r>
      <w:r w:rsidR="00F04B76" w:rsidRPr="00D47EF3">
        <w:rPr>
          <w:rFonts w:ascii="Verdana" w:hAnsi="Verdana"/>
        </w:rPr>
        <w:t xml:space="preserve">Universidad Ciencias Médicas Cienfuegos, Cienfuegos, Cuba, </w:t>
      </w:r>
      <w:r w:rsidRPr="00D47EF3">
        <w:rPr>
          <w:rFonts w:ascii="Verdana" w:hAnsi="Verdana"/>
          <w:vertAlign w:val="superscript"/>
        </w:rPr>
        <w:t>2</w:t>
      </w:r>
      <w:r w:rsidR="00F04B76" w:rsidRPr="00D47EF3">
        <w:rPr>
          <w:rFonts w:ascii="Verdana" w:hAnsi="Verdana"/>
        </w:rPr>
        <w:t xml:space="preserve">Especialista de 1er y 2do grado en Histología y Administración de salud, </w:t>
      </w:r>
      <w:r w:rsidR="00803090" w:rsidRPr="00D47EF3">
        <w:rPr>
          <w:rFonts w:ascii="Verdana" w:hAnsi="Verdana"/>
        </w:rPr>
        <w:t>Universidad de C</w:t>
      </w:r>
      <w:r w:rsidR="00F04B76" w:rsidRPr="00D47EF3">
        <w:rPr>
          <w:rFonts w:ascii="Verdana" w:hAnsi="Verdana"/>
        </w:rPr>
        <w:t xml:space="preserve">iencias Médicas de Holguín, Holguín, Cuba,  </w:t>
      </w:r>
      <w:r w:rsidR="00F04B76" w:rsidRPr="00D47EF3">
        <w:rPr>
          <w:rFonts w:ascii="Verdana" w:hAnsi="Verdana"/>
          <w:vertAlign w:val="superscript"/>
        </w:rPr>
        <w:t>3</w:t>
      </w:r>
      <w:r w:rsidR="00F04B76" w:rsidRPr="00D47EF3">
        <w:rPr>
          <w:rFonts w:ascii="Verdana" w:hAnsi="Verdana"/>
        </w:rPr>
        <w:t xml:space="preserve">Especialista de 2do grado en Histología, Departamento de </w:t>
      </w:r>
      <w:r w:rsidR="00F04B76" w:rsidRPr="00D47EF3">
        <w:rPr>
          <w:rFonts w:ascii="Verdana" w:hAnsi="Verdana"/>
        </w:rPr>
        <w:t>Ciencias Básicas Biomédicas</w:t>
      </w:r>
      <w:r w:rsidR="00F04B76" w:rsidRPr="00D47EF3">
        <w:rPr>
          <w:rFonts w:ascii="Verdana" w:hAnsi="Verdana"/>
        </w:rPr>
        <w:t xml:space="preserve">, </w:t>
      </w:r>
      <w:r w:rsidR="00F04B76" w:rsidRPr="00D47EF3">
        <w:rPr>
          <w:rFonts w:ascii="Verdana" w:hAnsi="Verdana"/>
        </w:rPr>
        <w:t>Universidad Ciencias Médicas Cienfuegos, Cienfuegos, Cuba</w:t>
      </w:r>
      <w:r w:rsidR="00F04B76" w:rsidRPr="00D47EF3">
        <w:rPr>
          <w:rFonts w:ascii="Verdana" w:hAnsi="Verdana"/>
        </w:rPr>
        <w:t xml:space="preserve">, </w:t>
      </w:r>
      <w:r w:rsidR="00F04B76" w:rsidRPr="00D47EF3">
        <w:rPr>
          <w:rFonts w:ascii="Verdana" w:hAnsi="Verdana"/>
          <w:vertAlign w:val="superscript"/>
        </w:rPr>
        <w:t xml:space="preserve"> 4</w:t>
      </w:r>
      <w:r w:rsidR="00F04B76" w:rsidRPr="00D47EF3">
        <w:rPr>
          <w:rFonts w:ascii="Verdana" w:hAnsi="Verdana"/>
        </w:rPr>
        <w:t>Especialista de 1er grado en Histología y MGI, Departamento Ciencias Básicas Biomédicas</w:t>
      </w:r>
      <w:r w:rsidR="00F04B76" w:rsidRPr="00D47EF3">
        <w:rPr>
          <w:rFonts w:ascii="Verdana" w:hAnsi="Verdana"/>
        </w:rPr>
        <w:t xml:space="preserve">, </w:t>
      </w:r>
      <w:r w:rsidR="00F04B76" w:rsidRPr="00D47EF3">
        <w:rPr>
          <w:rFonts w:ascii="Verdana" w:hAnsi="Verdana"/>
        </w:rPr>
        <w:t>Universidad Ciencias Médicas Cienfuegos, Cienfuegos, Cuba</w:t>
      </w:r>
      <w:r w:rsidR="00F04B76" w:rsidRPr="00D47EF3">
        <w:rPr>
          <w:rFonts w:ascii="Verdana" w:hAnsi="Verdana"/>
        </w:rPr>
        <w:t xml:space="preserve">, </w:t>
      </w:r>
      <w:r w:rsidR="00F04B76" w:rsidRPr="00D47EF3">
        <w:rPr>
          <w:rFonts w:ascii="Verdana" w:hAnsi="Verdana"/>
          <w:vertAlign w:val="superscript"/>
        </w:rPr>
        <w:t>5</w:t>
      </w:r>
      <w:r w:rsidR="00F04B76" w:rsidRPr="00D47EF3">
        <w:rPr>
          <w:rFonts w:ascii="Verdana" w:hAnsi="Verdana"/>
        </w:rPr>
        <w:t>Especialista de 1er grado en Histología</w:t>
      </w:r>
      <w:bookmarkStart w:id="0" w:name="_GoBack"/>
      <w:bookmarkEnd w:id="0"/>
      <w:r w:rsidR="00F04B76" w:rsidRPr="00D47EF3">
        <w:rPr>
          <w:rFonts w:ascii="Verdana" w:hAnsi="Verdana"/>
        </w:rPr>
        <w:t>, Departamento Ciencias Básicas Biomédicas</w:t>
      </w:r>
      <w:r w:rsidR="00F04B76" w:rsidRPr="00D47EF3">
        <w:rPr>
          <w:rFonts w:ascii="Verdana" w:hAnsi="Verdana"/>
        </w:rPr>
        <w:t xml:space="preserve">, </w:t>
      </w:r>
      <w:r w:rsidR="00F04B76" w:rsidRPr="00D47EF3">
        <w:rPr>
          <w:rFonts w:ascii="Verdana" w:hAnsi="Verdana"/>
        </w:rPr>
        <w:t>Universidad Ciencias Médicas Cienfuegos, Cienfuegos, Cuba</w:t>
      </w:r>
      <w:r w:rsidR="00F04B76" w:rsidRPr="00D47EF3">
        <w:rPr>
          <w:rFonts w:ascii="Verdana" w:hAnsi="Verdana"/>
        </w:rPr>
        <w:t xml:space="preserve">, </w:t>
      </w:r>
      <w:r w:rsidR="00F04B76" w:rsidRPr="00D47EF3">
        <w:rPr>
          <w:rFonts w:ascii="Verdana" w:hAnsi="Verdana"/>
          <w:vertAlign w:val="superscript"/>
        </w:rPr>
        <w:t>6</w:t>
      </w:r>
      <w:r w:rsidR="00F04B76" w:rsidRPr="00D47EF3">
        <w:rPr>
          <w:rFonts w:ascii="Verdana" w:hAnsi="Verdana"/>
        </w:rPr>
        <w:t>Especialista de 1er grado en Histología y MGI, Departamento Ciencias Básicas Biomédicas</w:t>
      </w:r>
      <w:r w:rsidR="00F04B76" w:rsidRPr="00D47EF3">
        <w:rPr>
          <w:rFonts w:ascii="Verdana" w:hAnsi="Verdana"/>
        </w:rPr>
        <w:t xml:space="preserve">, </w:t>
      </w:r>
      <w:r w:rsidR="00F04B76" w:rsidRPr="00D47EF3">
        <w:rPr>
          <w:rFonts w:ascii="Verdana" w:hAnsi="Verdana"/>
        </w:rPr>
        <w:t>Universidad Ciencias Médicas Cienfuegos, Cienfuegos, Cuba</w:t>
      </w:r>
      <w:r w:rsidR="00F04B76" w:rsidRPr="00D47EF3">
        <w:rPr>
          <w:rFonts w:ascii="Verdana" w:hAnsi="Verdana"/>
        </w:rPr>
        <w:t>.</w:t>
      </w:r>
    </w:p>
    <w:p w:rsidR="00803090" w:rsidRPr="00D47EF3" w:rsidRDefault="00D47EF3" w:rsidP="00D47EF3">
      <w:pPr>
        <w:spacing w:after="0" w:line="360" w:lineRule="auto"/>
        <w:ind w:left="-425"/>
        <w:jc w:val="both"/>
        <w:rPr>
          <w:rFonts w:ascii="Verdana" w:hAnsi="Verdana"/>
        </w:rPr>
      </w:pPr>
      <w:r w:rsidRPr="00D47EF3">
        <w:rPr>
          <w:rFonts w:ascii="Verdana" w:hAnsi="Verdana"/>
        </w:rPr>
        <w:t xml:space="preserve">Autor para la correspondencia: </w:t>
      </w:r>
      <w:r w:rsidRPr="00D47EF3">
        <w:rPr>
          <w:rFonts w:ascii="Verdana" w:hAnsi="Verdana"/>
        </w:rPr>
        <w:t>mlltorres2014</w:t>
      </w:r>
      <w:r w:rsidRPr="00D47EF3">
        <w:rPr>
          <w:rFonts w:ascii="Verdana" w:hAnsi="Verdana"/>
        </w:rPr>
        <w:t>@gmail.com</w:t>
      </w:r>
    </w:p>
    <w:p w:rsidR="00A63F9F" w:rsidRDefault="00803090" w:rsidP="00A63F9F">
      <w:pPr>
        <w:spacing w:after="0" w:line="360" w:lineRule="auto"/>
        <w:ind w:left="-425"/>
        <w:jc w:val="both"/>
        <w:rPr>
          <w:rFonts w:ascii="Verdana" w:hAnsi="Verdana"/>
          <w:b/>
        </w:rPr>
      </w:pPr>
      <w:r w:rsidRPr="00D47EF3">
        <w:rPr>
          <w:rFonts w:ascii="Verdana" w:hAnsi="Verdana"/>
          <w:b/>
        </w:rPr>
        <w:t>Resumen</w:t>
      </w:r>
    </w:p>
    <w:p w:rsidR="00A63F9F" w:rsidRDefault="00D47EF3" w:rsidP="00A63F9F">
      <w:pPr>
        <w:spacing w:after="0" w:line="360" w:lineRule="auto"/>
        <w:ind w:left="-425"/>
        <w:jc w:val="both"/>
        <w:rPr>
          <w:rFonts w:ascii="Verdana" w:hAnsi="Verdana"/>
          <w:b/>
        </w:rPr>
      </w:pPr>
      <w:r>
        <w:rPr>
          <w:rFonts w:ascii="Verdana" w:hAnsi="Verdana"/>
          <w:b/>
        </w:rPr>
        <w:t xml:space="preserve">Introducción: </w:t>
      </w:r>
      <w:r w:rsidRPr="00942426">
        <w:rPr>
          <w:rFonts w:ascii="Verdana" w:hAnsi="Verdana" w:cs="Arial"/>
        </w:rPr>
        <w:t xml:space="preserve">La </w:t>
      </w:r>
      <w:proofErr w:type="spellStart"/>
      <w:r w:rsidRPr="00942426">
        <w:rPr>
          <w:rFonts w:ascii="Verdana" w:hAnsi="Verdana" w:cs="Arial"/>
        </w:rPr>
        <w:t>leuc</w:t>
      </w:r>
      <w:r>
        <w:rPr>
          <w:rFonts w:ascii="Verdana" w:hAnsi="Verdana" w:cs="Arial"/>
        </w:rPr>
        <w:t>oplasia</w:t>
      </w:r>
      <w:proofErr w:type="spellEnd"/>
      <w:r>
        <w:rPr>
          <w:rFonts w:ascii="Verdana" w:hAnsi="Verdana" w:cs="Arial"/>
        </w:rPr>
        <w:t xml:space="preserve"> bucal</w:t>
      </w:r>
      <w:r w:rsidRPr="00942426">
        <w:rPr>
          <w:rFonts w:ascii="Verdana" w:hAnsi="Verdana" w:cs="Arial"/>
        </w:rPr>
        <w:t xml:space="preserve"> es la lesión potencialmente maligna más frecuente en l</w:t>
      </w:r>
      <w:r>
        <w:rPr>
          <w:rFonts w:ascii="Verdana" w:hAnsi="Verdana" w:cs="Arial"/>
        </w:rPr>
        <w:t>as membranas mucosas de la boca</w:t>
      </w:r>
      <w:r>
        <w:rPr>
          <w:rFonts w:ascii="Verdana" w:hAnsi="Verdana" w:cs="Arial"/>
        </w:rPr>
        <w:t xml:space="preserve"> </w:t>
      </w:r>
      <w:r w:rsidRPr="00942426">
        <w:rPr>
          <w:rFonts w:ascii="Verdana" w:hAnsi="Verdana" w:cs="Arial"/>
        </w:rPr>
        <w:t>y en la que existe un riesgo constatado de desarrollar cáncer oral.</w:t>
      </w:r>
      <w:r>
        <w:rPr>
          <w:rFonts w:ascii="Verdana" w:hAnsi="Verdana" w:cs="Arial"/>
        </w:rPr>
        <w:t xml:space="preserve"> </w:t>
      </w:r>
      <w:r w:rsidRPr="00D47EF3">
        <w:rPr>
          <w:rFonts w:ascii="Verdana" w:hAnsi="Verdana" w:cs="Arial"/>
          <w:b/>
        </w:rPr>
        <w:t>Objetivo:</w:t>
      </w:r>
      <w:r>
        <w:rPr>
          <w:rFonts w:ascii="Verdana" w:hAnsi="Verdana" w:cs="Arial"/>
          <w:b/>
        </w:rPr>
        <w:t xml:space="preserve"> </w:t>
      </w:r>
      <w:r>
        <w:rPr>
          <w:rFonts w:ascii="Verdana" w:hAnsi="Verdana" w:cs="Arial"/>
          <w:lang w:val="es-MX"/>
        </w:rPr>
        <w:t>C</w:t>
      </w:r>
      <w:r w:rsidRPr="00942426">
        <w:rPr>
          <w:rFonts w:ascii="Verdana" w:hAnsi="Verdana" w:cs="Arial"/>
          <w:lang w:val="es-MX"/>
        </w:rPr>
        <w:t xml:space="preserve">aracterizar </w:t>
      </w:r>
      <w:r w:rsidRPr="00734862">
        <w:rPr>
          <w:rFonts w:ascii="Verdana" w:hAnsi="Verdana" w:cs="Arial"/>
          <w:lang w:val="es-MX"/>
        </w:rPr>
        <w:t>la</w:t>
      </w:r>
      <w:r>
        <w:rPr>
          <w:rFonts w:ascii="Verdana" w:hAnsi="Verdana" w:cs="Arial"/>
          <w:lang w:val="es-MX"/>
        </w:rPr>
        <w:t xml:space="preserve"> </w:t>
      </w:r>
      <w:proofErr w:type="spellStart"/>
      <w:r w:rsidRPr="00734862">
        <w:rPr>
          <w:rFonts w:ascii="Verdana" w:hAnsi="Verdana" w:cs="Arial"/>
          <w:lang w:val="es-MX"/>
        </w:rPr>
        <w:t>leucoplasia</w:t>
      </w:r>
      <w:proofErr w:type="spellEnd"/>
      <w:r w:rsidRPr="00734862">
        <w:rPr>
          <w:rFonts w:ascii="Verdana" w:hAnsi="Verdana" w:cs="Arial"/>
          <w:lang w:val="es-MX"/>
        </w:rPr>
        <w:t xml:space="preserve"> bucal según grado de displasia epitelial a través de parámetros </w:t>
      </w:r>
      <w:proofErr w:type="spellStart"/>
      <w:r>
        <w:rPr>
          <w:rFonts w:ascii="Verdana" w:hAnsi="Verdana" w:cs="Arial"/>
          <w:lang w:val="es-MX"/>
        </w:rPr>
        <w:t>morfométricos</w:t>
      </w:r>
      <w:proofErr w:type="spellEnd"/>
      <w:r>
        <w:rPr>
          <w:rFonts w:ascii="Verdana" w:hAnsi="Verdana" w:cs="Arial"/>
          <w:lang w:val="es-MX"/>
        </w:rPr>
        <w:t xml:space="preserve"> y estereológicos</w:t>
      </w:r>
      <w:r>
        <w:rPr>
          <w:rFonts w:ascii="Verdana" w:hAnsi="Verdana" w:cs="Arial"/>
          <w:lang w:val="es-MX"/>
        </w:rPr>
        <w:t xml:space="preserve">. </w:t>
      </w:r>
      <w:r w:rsidRPr="00D47EF3">
        <w:rPr>
          <w:rFonts w:ascii="Verdana" w:hAnsi="Verdana"/>
          <w:b/>
        </w:rPr>
        <w:t xml:space="preserve">Método: </w:t>
      </w:r>
      <w:r w:rsidRPr="00D47EF3">
        <w:rPr>
          <w:rFonts w:ascii="Verdana" w:hAnsi="Verdana"/>
        </w:rPr>
        <w:t xml:space="preserve">se realizó un estudio de serie de casos, con el objeto de determinar indicadores </w:t>
      </w:r>
      <w:proofErr w:type="spellStart"/>
      <w:r w:rsidRPr="00D47EF3">
        <w:rPr>
          <w:rFonts w:ascii="Verdana" w:hAnsi="Verdana"/>
        </w:rPr>
        <w:t>morfométricos</w:t>
      </w:r>
      <w:proofErr w:type="spellEnd"/>
      <w:r w:rsidRPr="00D47EF3">
        <w:rPr>
          <w:rFonts w:ascii="Verdana" w:hAnsi="Verdana"/>
        </w:rPr>
        <w:t xml:space="preserve">, de lesiones </w:t>
      </w:r>
      <w:proofErr w:type="spellStart"/>
      <w:r w:rsidRPr="00D47EF3">
        <w:rPr>
          <w:rFonts w:ascii="Verdana" w:hAnsi="Verdana"/>
        </w:rPr>
        <w:t>leucoplásicas</w:t>
      </w:r>
      <w:proofErr w:type="spellEnd"/>
      <w:r w:rsidRPr="00D47EF3">
        <w:rPr>
          <w:rFonts w:ascii="Verdana" w:hAnsi="Verdana"/>
        </w:rPr>
        <w:t xml:space="preserve"> de la mucosa oral en biopsias de pacientes atendidos en los Servicios de Anatomía Patológica y </w:t>
      </w:r>
      <w:r w:rsidRPr="00D47EF3">
        <w:rPr>
          <w:rFonts w:ascii="Verdana" w:hAnsi="Verdana"/>
        </w:rPr>
        <w:lastRenderedPageBreak/>
        <w:t xml:space="preserve">Maxilofacial del Hospital General Universitario Dr. Gustavo </w:t>
      </w:r>
      <w:proofErr w:type="spellStart"/>
      <w:r w:rsidRPr="00D47EF3">
        <w:rPr>
          <w:rFonts w:ascii="Verdana" w:hAnsi="Verdana"/>
        </w:rPr>
        <w:t>Aldereguía</w:t>
      </w:r>
      <w:proofErr w:type="spellEnd"/>
      <w:r w:rsidRPr="00D47EF3">
        <w:rPr>
          <w:rFonts w:ascii="Verdana" w:hAnsi="Verdana"/>
        </w:rPr>
        <w:t xml:space="preserve"> Lima, de Cienfuegos. La muestra se obtuvo por muestreo intencionado, la cual quedó constitu</w:t>
      </w:r>
      <w:r w:rsidR="00DE31E9">
        <w:rPr>
          <w:rFonts w:ascii="Verdana" w:hAnsi="Verdana"/>
        </w:rPr>
        <w:t>ida por 30 láminas histológicas</w:t>
      </w:r>
      <w:r w:rsidRPr="00D47EF3">
        <w:rPr>
          <w:rFonts w:ascii="Verdana" w:hAnsi="Verdana"/>
        </w:rPr>
        <w:t xml:space="preserve">. La variable de estudio fue la caracterización </w:t>
      </w:r>
      <w:proofErr w:type="spellStart"/>
      <w:r w:rsidRPr="00D47EF3">
        <w:rPr>
          <w:rFonts w:ascii="Verdana" w:hAnsi="Verdana"/>
        </w:rPr>
        <w:t>morfométrica</w:t>
      </w:r>
      <w:proofErr w:type="spellEnd"/>
      <w:r w:rsidRPr="00D47EF3">
        <w:rPr>
          <w:rFonts w:ascii="Verdana" w:hAnsi="Verdana"/>
        </w:rPr>
        <w:t xml:space="preserve"> de la </w:t>
      </w:r>
      <w:proofErr w:type="spellStart"/>
      <w:r w:rsidRPr="00D47EF3">
        <w:rPr>
          <w:rFonts w:ascii="Verdana" w:hAnsi="Verdana"/>
        </w:rPr>
        <w:t>leucoplasia</w:t>
      </w:r>
      <w:proofErr w:type="spellEnd"/>
      <w:r w:rsidRPr="00D47EF3">
        <w:rPr>
          <w:rFonts w:ascii="Verdana" w:hAnsi="Verdana"/>
        </w:rPr>
        <w:t xml:space="preserve"> de la mucosa oral con displasia. Se aplicó estadística descriptiva e inferencia</w:t>
      </w:r>
      <w:r>
        <w:rPr>
          <w:rFonts w:ascii="Verdana" w:hAnsi="Verdana"/>
        </w:rPr>
        <w:t>l</w:t>
      </w:r>
      <w:r w:rsidR="00DE31E9">
        <w:rPr>
          <w:rFonts w:ascii="Verdana" w:hAnsi="Verdana"/>
        </w:rPr>
        <w:t xml:space="preserve">. </w:t>
      </w:r>
      <w:r w:rsidR="00803090" w:rsidRPr="00D47EF3">
        <w:rPr>
          <w:rFonts w:ascii="Verdana" w:hAnsi="Verdana"/>
        </w:rPr>
        <w:t xml:space="preserve"> </w:t>
      </w:r>
      <w:r w:rsidR="00803090" w:rsidRPr="00DE31E9">
        <w:rPr>
          <w:rFonts w:ascii="Verdana" w:hAnsi="Verdana"/>
          <w:b/>
        </w:rPr>
        <w:t>Resultados y discusión</w:t>
      </w:r>
      <w:r w:rsidR="00DE31E9" w:rsidRPr="00DE31E9">
        <w:rPr>
          <w:rFonts w:ascii="Verdana" w:hAnsi="Verdana"/>
          <w:b/>
        </w:rPr>
        <w:t>:</w:t>
      </w:r>
      <w:r w:rsidR="00DE31E9">
        <w:rPr>
          <w:rFonts w:ascii="Verdana" w:hAnsi="Verdana"/>
        </w:rPr>
        <w:t xml:space="preserve"> Hubo </w:t>
      </w:r>
      <w:r w:rsidR="00DE31E9" w:rsidRPr="00485942">
        <w:rPr>
          <w:rFonts w:ascii="Verdana" w:hAnsi="Verdana" w:cs="Arial"/>
        </w:rPr>
        <w:t>significación estadística</w:t>
      </w:r>
      <w:r w:rsidR="00DE31E9">
        <w:rPr>
          <w:rFonts w:ascii="Verdana" w:hAnsi="Verdana" w:cs="Arial"/>
        </w:rPr>
        <w:t xml:space="preserve"> </w:t>
      </w:r>
      <w:r w:rsidR="00AB1AF5">
        <w:rPr>
          <w:rFonts w:ascii="Verdana" w:hAnsi="Verdana" w:cs="Arial"/>
        </w:rPr>
        <w:t xml:space="preserve">en </w:t>
      </w:r>
      <w:r w:rsidR="00DE31E9">
        <w:rPr>
          <w:rFonts w:ascii="Verdana" w:hAnsi="Verdana" w:cs="Arial"/>
        </w:rPr>
        <w:t>el factor de forma nuclear</w:t>
      </w:r>
      <w:r w:rsidR="00AB1AF5">
        <w:rPr>
          <w:rFonts w:ascii="Verdana" w:hAnsi="Verdana" w:cs="Arial"/>
        </w:rPr>
        <w:t xml:space="preserve">, </w:t>
      </w:r>
      <w:r w:rsidR="00DE31E9" w:rsidRPr="00485942">
        <w:rPr>
          <w:rFonts w:ascii="Verdana" w:hAnsi="Verdana" w:cs="Arial"/>
        </w:rPr>
        <w:t xml:space="preserve">a medida que aumentó el grado de displasia hubo un mayor grado de </w:t>
      </w:r>
      <w:proofErr w:type="spellStart"/>
      <w:r w:rsidR="00DE31E9" w:rsidRPr="00485942">
        <w:rPr>
          <w:rFonts w:ascii="Verdana" w:hAnsi="Verdana" w:cs="Arial"/>
        </w:rPr>
        <w:t>pleomorfismo</w:t>
      </w:r>
      <w:proofErr w:type="spellEnd"/>
      <w:r w:rsidR="00DE31E9" w:rsidRPr="00485942">
        <w:rPr>
          <w:rFonts w:ascii="Verdana" w:hAnsi="Verdana" w:cs="Arial"/>
        </w:rPr>
        <w:t xml:space="preserve"> </w:t>
      </w:r>
      <w:r w:rsidR="00DE31E9">
        <w:rPr>
          <w:rFonts w:ascii="Verdana" w:hAnsi="Verdana" w:cs="Arial"/>
        </w:rPr>
        <w:t xml:space="preserve">nuclear, en el volumen nuclear la estadística descriptiva </w:t>
      </w:r>
      <w:r w:rsidR="00DE31E9" w:rsidRPr="00485942">
        <w:rPr>
          <w:rFonts w:ascii="Verdana" w:hAnsi="Verdana" w:cs="Arial"/>
          <w:lang w:val="es-MX"/>
        </w:rPr>
        <w:t>mostr</w:t>
      </w:r>
      <w:r w:rsidR="00AB1AF5">
        <w:rPr>
          <w:rFonts w:ascii="Verdana" w:hAnsi="Verdana" w:cs="Arial"/>
          <w:lang w:val="es-MX"/>
        </w:rPr>
        <w:t>ó</w:t>
      </w:r>
      <w:r w:rsidR="00DE31E9" w:rsidRPr="00485942">
        <w:rPr>
          <w:rFonts w:ascii="Verdana" w:hAnsi="Verdana" w:cs="Arial"/>
          <w:lang w:val="es-MX"/>
        </w:rPr>
        <w:t xml:space="preserve"> una curva descendente desde la displasia ligera hasta la severa.</w:t>
      </w:r>
      <w:r w:rsidR="00DE31E9">
        <w:rPr>
          <w:rFonts w:ascii="Verdana" w:hAnsi="Verdana" w:cs="Arial"/>
          <w:lang w:val="es-MX"/>
        </w:rPr>
        <w:t xml:space="preserve"> </w:t>
      </w:r>
      <w:r w:rsidR="00803090" w:rsidRPr="00DE31E9">
        <w:rPr>
          <w:rFonts w:ascii="Verdana" w:hAnsi="Verdana"/>
          <w:b/>
        </w:rPr>
        <w:t>Conclusiones</w:t>
      </w:r>
      <w:r w:rsidR="00DE31E9" w:rsidRPr="00DE31E9">
        <w:rPr>
          <w:rFonts w:ascii="Verdana" w:hAnsi="Verdana"/>
          <w:b/>
        </w:rPr>
        <w:t>:</w:t>
      </w:r>
      <w:r w:rsidR="00DE31E9">
        <w:rPr>
          <w:rFonts w:ascii="Verdana" w:hAnsi="Verdana"/>
          <w:b/>
        </w:rPr>
        <w:t xml:space="preserve"> </w:t>
      </w:r>
      <w:r w:rsidR="00DE31E9" w:rsidRPr="00485942">
        <w:rPr>
          <w:rFonts w:ascii="Verdana" w:hAnsi="Verdana" w:cs="Arial"/>
        </w:rPr>
        <w:t xml:space="preserve">La aplicación de métodos y técnicas </w:t>
      </w:r>
      <w:proofErr w:type="spellStart"/>
      <w:r w:rsidR="00DE31E9" w:rsidRPr="00485942">
        <w:rPr>
          <w:rFonts w:ascii="Verdana" w:hAnsi="Verdana" w:cs="Arial"/>
        </w:rPr>
        <w:t>morfométricas</w:t>
      </w:r>
      <w:proofErr w:type="spellEnd"/>
      <w:r w:rsidR="00DE31E9" w:rsidRPr="00485942">
        <w:rPr>
          <w:rFonts w:ascii="Verdana" w:hAnsi="Verdana" w:cs="Arial"/>
        </w:rPr>
        <w:t xml:space="preserve"> multivariadas y estereológicas nos permitieron caracterizar algunos parámetros desde el punto de vista cuantitativo.</w:t>
      </w:r>
    </w:p>
    <w:p w:rsidR="00A63F9F" w:rsidRDefault="00AB1AF5" w:rsidP="00A63F9F">
      <w:pPr>
        <w:spacing w:after="0" w:line="360" w:lineRule="auto"/>
        <w:ind w:left="-425"/>
        <w:jc w:val="both"/>
        <w:rPr>
          <w:rFonts w:ascii="Verdana" w:hAnsi="Verdana"/>
          <w:b/>
        </w:rPr>
      </w:pPr>
      <w:r w:rsidRPr="00AB1AF5">
        <w:rPr>
          <w:rFonts w:ascii="Verdana" w:hAnsi="Verdana"/>
          <w:b/>
        </w:rPr>
        <w:t>Palabras clave:</w:t>
      </w:r>
      <w:r w:rsidRPr="00AB1AF5">
        <w:rPr>
          <w:rFonts w:ascii="Verdana" w:hAnsi="Verdana"/>
        </w:rPr>
        <w:t xml:space="preserve"> mucosa bucal, </w:t>
      </w:r>
      <w:proofErr w:type="spellStart"/>
      <w:r w:rsidRPr="00AB1AF5">
        <w:rPr>
          <w:rFonts w:ascii="Verdana" w:hAnsi="Verdana"/>
        </w:rPr>
        <w:t>leucoplasia</w:t>
      </w:r>
      <w:proofErr w:type="spellEnd"/>
      <w:r w:rsidRPr="00AB1AF5">
        <w:rPr>
          <w:rFonts w:ascii="Verdana" w:hAnsi="Verdana"/>
        </w:rPr>
        <w:t xml:space="preserve"> bucal, displasia </w:t>
      </w:r>
      <w:proofErr w:type="spellStart"/>
      <w:r w:rsidRPr="00AB1AF5">
        <w:rPr>
          <w:rFonts w:ascii="Verdana" w:hAnsi="Verdana"/>
        </w:rPr>
        <w:t>epitelial</w:t>
      </w:r>
      <w:proofErr w:type="spellEnd"/>
    </w:p>
    <w:p w:rsidR="00A63F9F" w:rsidRDefault="00A63F9F" w:rsidP="00A63F9F">
      <w:pPr>
        <w:spacing w:after="0" w:line="360" w:lineRule="auto"/>
        <w:ind w:left="-425"/>
        <w:jc w:val="both"/>
        <w:rPr>
          <w:rFonts w:ascii="Verdana" w:hAnsi="Verdana"/>
          <w:b/>
        </w:rPr>
      </w:pPr>
      <w:proofErr w:type="spellStart"/>
      <w:r>
        <w:rPr>
          <w:rFonts w:ascii="Verdana" w:hAnsi="Verdana" w:cs="Arial"/>
          <w:b/>
          <w:bCs/>
          <w:iCs/>
        </w:rPr>
        <w:t>Abstract</w:t>
      </w:r>
      <w:proofErr w:type="spellEnd"/>
    </w:p>
    <w:p w:rsidR="00A63F9F" w:rsidRPr="00A63F9F" w:rsidRDefault="00A63F9F" w:rsidP="00A63F9F">
      <w:pPr>
        <w:spacing w:after="0" w:line="360" w:lineRule="auto"/>
        <w:ind w:left="-425"/>
        <w:jc w:val="both"/>
        <w:rPr>
          <w:rFonts w:ascii="Verdana" w:hAnsi="Verdana"/>
          <w:b/>
          <w:lang w:val="en-US"/>
        </w:rPr>
      </w:pPr>
      <w:r w:rsidRPr="00A63F9F">
        <w:rPr>
          <w:rFonts w:ascii="Verdana" w:eastAsia="Times New Roman" w:hAnsi="Verdana" w:cs="Courier New"/>
          <w:lang w:val="en" w:eastAsia="es-US"/>
        </w:rPr>
        <w:t xml:space="preserve">Introduction: Oral leukoplakia is the most frequent potentially malignant lesion in the mucous membranes of the mouth and in which there is a proven risk of developing oral cancer. Objective: To characterize oral leukoplakia according to the degree of epithelial dysplasia through morphometric and stereological parameters. Method: a case series study was carried out in order to determine morphometric indicators of </w:t>
      </w:r>
      <w:proofErr w:type="spellStart"/>
      <w:r w:rsidRPr="00A63F9F">
        <w:rPr>
          <w:rFonts w:ascii="Verdana" w:eastAsia="Times New Roman" w:hAnsi="Verdana" w:cs="Courier New"/>
          <w:lang w:val="en" w:eastAsia="es-US"/>
        </w:rPr>
        <w:t>leukoplastic</w:t>
      </w:r>
      <w:proofErr w:type="spellEnd"/>
      <w:r w:rsidRPr="00A63F9F">
        <w:rPr>
          <w:rFonts w:ascii="Verdana" w:eastAsia="Times New Roman" w:hAnsi="Verdana" w:cs="Courier New"/>
          <w:lang w:val="en" w:eastAsia="es-US"/>
        </w:rPr>
        <w:t xml:space="preserve"> lesions of the oral mucosa in biopsies of patients treated at the Pathological and Maxillofacial Anatomy Services of the Dr. Gustavo </w:t>
      </w:r>
      <w:proofErr w:type="spellStart"/>
      <w:r w:rsidRPr="00A63F9F">
        <w:rPr>
          <w:rFonts w:ascii="Verdana" w:eastAsia="Times New Roman" w:hAnsi="Verdana" w:cs="Courier New"/>
          <w:lang w:val="en" w:eastAsia="es-US"/>
        </w:rPr>
        <w:t>Aldereguía</w:t>
      </w:r>
      <w:proofErr w:type="spellEnd"/>
      <w:r w:rsidRPr="00A63F9F">
        <w:rPr>
          <w:rFonts w:ascii="Verdana" w:eastAsia="Times New Roman" w:hAnsi="Verdana" w:cs="Courier New"/>
          <w:lang w:val="en" w:eastAsia="es-US"/>
        </w:rPr>
        <w:t xml:space="preserve"> Lima University General Hospital, in </w:t>
      </w:r>
      <w:proofErr w:type="gramStart"/>
      <w:r w:rsidRPr="00A63F9F">
        <w:rPr>
          <w:rFonts w:ascii="Verdana" w:eastAsia="Times New Roman" w:hAnsi="Verdana" w:cs="Courier New"/>
          <w:lang w:val="en" w:eastAsia="es-US"/>
        </w:rPr>
        <w:t>Hundred</w:t>
      </w:r>
      <w:proofErr w:type="gramEnd"/>
      <w:r w:rsidRPr="00A63F9F">
        <w:rPr>
          <w:rFonts w:ascii="Verdana" w:eastAsia="Times New Roman" w:hAnsi="Verdana" w:cs="Courier New"/>
          <w:lang w:val="en" w:eastAsia="es-US"/>
        </w:rPr>
        <w:t xml:space="preserve"> fires. The sample was obtained by intentional sampling, which was made up of 30 histological slides. The study variable was the morphometric characterization of leukoplakia of the oral mucosa with dysplasia. Descriptive and inferential statistics were applied. Results and discussion: There was statistical significance in the nuclear shape factor, as the degree of dysplasia increased there was a greater degree of nuclear </w:t>
      </w:r>
      <w:proofErr w:type="spellStart"/>
      <w:r w:rsidRPr="00A63F9F">
        <w:rPr>
          <w:rFonts w:ascii="Verdana" w:eastAsia="Times New Roman" w:hAnsi="Verdana" w:cs="Courier New"/>
          <w:lang w:val="en" w:eastAsia="es-US"/>
        </w:rPr>
        <w:t>pleomorphism</w:t>
      </w:r>
      <w:proofErr w:type="spellEnd"/>
      <w:r w:rsidRPr="00A63F9F">
        <w:rPr>
          <w:rFonts w:ascii="Verdana" w:eastAsia="Times New Roman" w:hAnsi="Verdana" w:cs="Courier New"/>
          <w:lang w:val="en" w:eastAsia="es-US"/>
        </w:rPr>
        <w:t>, in the nuclear volume the descriptive statistics showed a descending curve from mild to severe dysplasia. Conclusions: The application of multivariate and stereological morphometric methods and techniques allowed us to characterize some parameters from the quantitative point of view.</w:t>
      </w:r>
    </w:p>
    <w:p w:rsidR="00A63F9F" w:rsidRPr="00A63F9F" w:rsidRDefault="00A63F9F" w:rsidP="00A63F9F">
      <w:pPr>
        <w:spacing w:after="0" w:line="360" w:lineRule="auto"/>
        <w:ind w:left="-425"/>
        <w:jc w:val="both"/>
        <w:rPr>
          <w:rFonts w:ascii="Verdana" w:hAnsi="Verdana"/>
          <w:b/>
          <w:lang w:val="en-US"/>
        </w:rPr>
      </w:pPr>
      <w:r w:rsidRPr="00A63F9F">
        <w:rPr>
          <w:rFonts w:ascii="Verdana" w:eastAsia="Times New Roman" w:hAnsi="Verdana" w:cs="Courier New"/>
          <w:b/>
          <w:lang w:val="en-US" w:eastAsia="es-US"/>
        </w:rPr>
        <w:t>Key words</w:t>
      </w:r>
      <w:r w:rsidRPr="00A63F9F">
        <w:rPr>
          <w:rFonts w:ascii="Verdana" w:eastAsia="Times New Roman" w:hAnsi="Verdana" w:cs="Courier New"/>
          <w:lang w:val="en-US" w:eastAsia="es-US"/>
        </w:rPr>
        <w:t xml:space="preserve">: </w:t>
      </w:r>
      <w:proofErr w:type="spellStart"/>
      <w:r w:rsidRPr="00A63F9F">
        <w:rPr>
          <w:rFonts w:ascii="Verdana" w:eastAsia="Times New Roman" w:hAnsi="Verdana" w:cs="Courier New"/>
          <w:lang w:val="en-US" w:eastAsia="es-US"/>
        </w:rPr>
        <w:t>buccal</w:t>
      </w:r>
      <w:proofErr w:type="spellEnd"/>
      <w:r w:rsidRPr="00A63F9F">
        <w:rPr>
          <w:rFonts w:ascii="Verdana" w:eastAsia="Times New Roman" w:hAnsi="Verdana" w:cs="Courier New"/>
          <w:lang w:val="en-US" w:eastAsia="es-US"/>
        </w:rPr>
        <w:t xml:space="preserve"> mucosa, oral leukoplakia, epithelial dysplasia</w:t>
      </w:r>
    </w:p>
    <w:p w:rsidR="00A63F9F" w:rsidRDefault="00A63F9F" w:rsidP="00A63F9F">
      <w:pPr>
        <w:spacing w:after="0" w:line="360" w:lineRule="auto"/>
        <w:ind w:left="-425"/>
        <w:jc w:val="both"/>
        <w:rPr>
          <w:rFonts w:ascii="Verdana" w:hAnsi="Verdana" w:cs="Arial"/>
          <w:b/>
          <w:bCs/>
          <w:iCs/>
        </w:rPr>
      </w:pPr>
    </w:p>
    <w:p w:rsidR="00A63F9F" w:rsidRDefault="008A7CDD" w:rsidP="00A63F9F">
      <w:pPr>
        <w:spacing w:after="0" w:line="360" w:lineRule="auto"/>
        <w:ind w:left="-425"/>
        <w:jc w:val="both"/>
        <w:rPr>
          <w:rFonts w:ascii="Verdana" w:hAnsi="Verdana"/>
          <w:b/>
        </w:rPr>
      </w:pPr>
      <w:r w:rsidRPr="00942426">
        <w:rPr>
          <w:rFonts w:ascii="Verdana" w:hAnsi="Verdana" w:cs="Arial"/>
          <w:b/>
          <w:bCs/>
          <w:iCs/>
        </w:rPr>
        <w:lastRenderedPageBreak/>
        <w:t>INTRODUCCIÓN</w:t>
      </w:r>
    </w:p>
    <w:p w:rsidR="00A63F9F" w:rsidRDefault="008A7CDD" w:rsidP="00A63F9F">
      <w:pPr>
        <w:spacing w:after="0" w:line="360" w:lineRule="auto"/>
        <w:ind w:left="-425"/>
        <w:jc w:val="both"/>
        <w:rPr>
          <w:rFonts w:ascii="Verdana" w:hAnsi="Verdana"/>
          <w:b/>
        </w:rPr>
      </w:pPr>
      <w:r w:rsidRPr="00942426">
        <w:rPr>
          <w:rFonts w:ascii="Verdana" w:hAnsi="Verdana" w:cs="Arial"/>
        </w:rPr>
        <w:t>La leuc</w:t>
      </w:r>
      <w:r w:rsidR="00486BED">
        <w:rPr>
          <w:rFonts w:ascii="Verdana" w:hAnsi="Verdana" w:cs="Arial"/>
        </w:rPr>
        <w:t>oplasia de la mucosa bucal</w:t>
      </w:r>
      <w:r w:rsidRPr="00942426">
        <w:rPr>
          <w:rFonts w:ascii="Verdana" w:hAnsi="Verdana" w:cs="Arial"/>
        </w:rPr>
        <w:t xml:space="preserve"> es la lesión potencialmente maligna más frecuente en l</w:t>
      </w:r>
      <w:r w:rsidR="00A84601">
        <w:rPr>
          <w:rFonts w:ascii="Verdana" w:hAnsi="Verdana" w:cs="Arial"/>
        </w:rPr>
        <w:t xml:space="preserve">as membranas mucosas de la boca, se define como </w:t>
      </w:r>
      <w:r w:rsidR="00A84601" w:rsidRPr="00942426">
        <w:rPr>
          <w:rFonts w:ascii="Verdana" w:hAnsi="Verdana" w:cs="Arial"/>
        </w:rPr>
        <w:t>una lesión predominantemente blanca de la mucosa oral que no puede caracterizarse o catalogarse como ninguna otra lesión y en la que existe un riesgo constatado de desarrollar cáncer oral.</w:t>
      </w:r>
      <w:r w:rsidR="00A84601">
        <w:rPr>
          <w:rFonts w:ascii="Verdana" w:hAnsi="Verdana" w:cs="Arial"/>
        </w:rPr>
        <w:t xml:space="preserve"> </w:t>
      </w:r>
      <w:r w:rsidR="001532AC">
        <w:rPr>
          <w:rFonts w:ascii="Verdana" w:hAnsi="Verdana" w:cs="Arial"/>
          <w:vertAlign w:val="superscript"/>
        </w:rPr>
        <w:t>1,2</w:t>
      </w:r>
    </w:p>
    <w:p w:rsidR="00A63F9F" w:rsidRDefault="00DB5E01" w:rsidP="00A63F9F">
      <w:pPr>
        <w:spacing w:after="0" w:line="360" w:lineRule="auto"/>
        <w:ind w:left="-425"/>
        <w:jc w:val="both"/>
        <w:rPr>
          <w:rFonts w:ascii="Verdana" w:hAnsi="Verdana"/>
          <w:b/>
        </w:rPr>
      </w:pPr>
      <w:r>
        <w:rPr>
          <w:rFonts w:ascii="Verdana" w:hAnsi="Verdana" w:cs="Arial"/>
        </w:rPr>
        <w:t>N</w:t>
      </w:r>
      <w:r w:rsidR="00E14D0C" w:rsidRPr="00942426">
        <w:rPr>
          <w:rFonts w:ascii="Verdana" w:hAnsi="Verdana" w:cs="Arial"/>
        </w:rPr>
        <w:t>o existe un criterio uniforme en las cifras informadas acerca de</w:t>
      </w:r>
      <w:r>
        <w:rPr>
          <w:rFonts w:ascii="Verdana" w:hAnsi="Verdana" w:cs="Arial"/>
        </w:rPr>
        <w:t xml:space="preserve"> la</w:t>
      </w:r>
      <w:r w:rsidR="00E14D0C" w:rsidRPr="00942426">
        <w:rPr>
          <w:rFonts w:ascii="Verdana" w:hAnsi="Verdana" w:cs="Arial"/>
        </w:rPr>
        <w:t xml:space="preserve"> transformación maligna</w:t>
      </w:r>
      <w:r>
        <w:rPr>
          <w:rFonts w:ascii="Verdana" w:hAnsi="Verdana" w:cs="Arial"/>
        </w:rPr>
        <w:t xml:space="preserve"> de la leucoplasia bucal (LB)</w:t>
      </w:r>
      <w:r w:rsidR="00E14D0C" w:rsidRPr="00942426">
        <w:rPr>
          <w:rFonts w:ascii="Verdana" w:hAnsi="Verdana" w:cs="Arial"/>
        </w:rPr>
        <w:t>, estas cifras transcurren entre valores extremos que van desde el 4 % hasta el 50 %</w:t>
      </w:r>
      <w:r w:rsidR="001532AC">
        <w:rPr>
          <w:rFonts w:ascii="Verdana" w:hAnsi="Verdana" w:cs="Arial"/>
        </w:rPr>
        <w:t>.</w:t>
      </w:r>
      <w:r w:rsidR="00E14D0C" w:rsidRPr="00942426">
        <w:rPr>
          <w:rFonts w:ascii="Verdana" w:hAnsi="Verdana" w:cs="Arial"/>
        </w:rPr>
        <w:t xml:space="preserve"> </w:t>
      </w:r>
      <w:r w:rsidR="001532AC">
        <w:rPr>
          <w:rFonts w:ascii="Verdana" w:hAnsi="Verdana" w:cs="Arial"/>
          <w:vertAlign w:val="superscript"/>
        </w:rPr>
        <w:t>3</w:t>
      </w:r>
    </w:p>
    <w:p w:rsidR="00A63F9F" w:rsidRDefault="00A84601" w:rsidP="00A63F9F">
      <w:pPr>
        <w:spacing w:after="0" w:line="360" w:lineRule="auto"/>
        <w:ind w:left="-425"/>
        <w:jc w:val="both"/>
        <w:rPr>
          <w:rFonts w:ascii="Verdana" w:hAnsi="Verdana"/>
          <w:b/>
        </w:rPr>
      </w:pPr>
      <w:r>
        <w:rPr>
          <w:rFonts w:ascii="Verdana" w:hAnsi="Verdana" w:cs="Arial"/>
        </w:rPr>
        <w:t>E</w:t>
      </w:r>
      <w:r w:rsidR="00E14D0C" w:rsidRPr="00942426">
        <w:rPr>
          <w:rFonts w:ascii="Verdana" w:hAnsi="Verdana" w:cs="Arial"/>
        </w:rPr>
        <w:t>n Cuba constituye uno de los principales problemas de Salud Pública desde hace más de tres décadas.</w:t>
      </w:r>
      <w:r w:rsidR="001532AC">
        <w:rPr>
          <w:rFonts w:ascii="Verdana" w:hAnsi="Verdana" w:cs="Arial"/>
          <w:vertAlign w:val="superscript"/>
        </w:rPr>
        <w:t>4</w:t>
      </w:r>
    </w:p>
    <w:p w:rsidR="00A63F9F" w:rsidRDefault="00DB5E01" w:rsidP="00A63F9F">
      <w:pPr>
        <w:spacing w:after="0" w:line="360" w:lineRule="auto"/>
        <w:ind w:left="-425"/>
        <w:jc w:val="both"/>
        <w:rPr>
          <w:rFonts w:ascii="Verdana" w:hAnsi="Verdana"/>
          <w:b/>
        </w:rPr>
      </w:pPr>
      <w:r>
        <w:rPr>
          <w:rFonts w:ascii="Verdana" w:hAnsi="Verdana" w:cs="Arial"/>
          <w:lang w:val="es-MX" w:eastAsia="es-MX"/>
        </w:rPr>
        <w:t xml:space="preserve">En </w:t>
      </w:r>
      <w:r w:rsidR="00E14D0C" w:rsidRPr="00942426">
        <w:rPr>
          <w:rFonts w:ascii="Verdana" w:hAnsi="Verdana" w:cs="Arial"/>
          <w:lang w:val="es-MX" w:eastAsia="es-MX"/>
        </w:rPr>
        <w:t>Cienfuegos, durante el 2018, fueron atendidos y diagnosticados como portadores de LB un total de 58 pacientes, comprendidos en los grupos de 19 a 59 años con 35 pacientes y en el grupo de 60 años y más, 23 casos.</w:t>
      </w:r>
      <w:r w:rsidR="001532AC">
        <w:rPr>
          <w:rFonts w:ascii="Verdana" w:hAnsi="Verdana" w:cs="Arial"/>
          <w:vertAlign w:val="superscript"/>
          <w:lang w:val="es-MX" w:eastAsia="es-MX"/>
        </w:rPr>
        <w:t>5</w:t>
      </w:r>
    </w:p>
    <w:p w:rsidR="00A63F9F" w:rsidRDefault="00E14D0C" w:rsidP="00A63F9F">
      <w:pPr>
        <w:spacing w:after="0" w:line="360" w:lineRule="auto"/>
        <w:ind w:left="-425"/>
        <w:jc w:val="both"/>
        <w:rPr>
          <w:rFonts w:ascii="Verdana" w:hAnsi="Verdana"/>
          <w:b/>
        </w:rPr>
      </w:pPr>
      <w:r w:rsidRPr="00942426">
        <w:rPr>
          <w:rFonts w:ascii="Verdana" w:hAnsi="Verdana" w:cs="Arial"/>
        </w:rPr>
        <w:t>El cáncer bucal se considera como la séptima neoplasia maligna más común que afecta a la población masculina a nivel mundial. Se observa con frecuencia en los grupos etarios de adultos que se encuentran entre la sexta y octava década de vida. En raras ocasiones se desarrolla y se hace presente en la población juvenil. Su causa es multifactorial, ya que se encuentra asociada tanto a factores intrínsecos como extrínsecos.</w:t>
      </w:r>
      <w:r w:rsidR="001532AC">
        <w:rPr>
          <w:rFonts w:ascii="Verdana" w:hAnsi="Verdana" w:cs="Arial"/>
          <w:vertAlign w:val="superscript"/>
        </w:rPr>
        <w:t>4</w:t>
      </w:r>
      <w:proofErr w:type="gramStart"/>
      <w:r w:rsidR="001532AC">
        <w:rPr>
          <w:rFonts w:ascii="Verdana" w:hAnsi="Verdana" w:cs="Arial"/>
          <w:vertAlign w:val="superscript"/>
        </w:rPr>
        <w:t>,6</w:t>
      </w:r>
      <w:proofErr w:type="gramEnd"/>
    </w:p>
    <w:p w:rsidR="00A63F9F" w:rsidRDefault="00E14D0C" w:rsidP="00A63F9F">
      <w:pPr>
        <w:spacing w:after="0" w:line="360" w:lineRule="auto"/>
        <w:ind w:left="-425"/>
        <w:jc w:val="both"/>
        <w:rPr>
          <w:rFonts w:ascii="Verdana" w:hAnsi="Verdana"/>
          <w:b/>
        </w:rPr>
      </w:pPr>
      <w:r w:rsidRPr="00942426">
        <w:rPr>
          <w:rFonts w:ascii="Verdana" w:hAnsi="Verdana" w:cs="Arial"/>
        </w:rPr>
        <w:t>En cuba en el año 2017 y 2018 la mortalidad por cáncer de labio, cavidad bucal y faringe se ubicó en el séptimo lugar con una tasa de mortalidad general de 7.4 y 7.3 por 100000 habitantes respectivamente, siendo el sexo masculino el que mayor número de casos aporta para una tasa de 12.1 por 100000 habitantes contra 2.1 por 100000 habitantes en el sexo femenino para una razón de 4.7 hombres por cada mujer.</w:t>
      </w:r>
      <w:r w:rsidR="001532AC">
        <w:rPr>
          <w:rFonts w:ascii="Verdana" w:hAnsi="Verdana" w:cs="Arial"/>
          <w:vertAlign w:val="superscript"/>
        </w:rPr>
        <w:t>7</w:t>
      </w:r>
    </w:p>
    <w:p w:rsidR="00A63F9F" w:rsidRDefault="00E14D0C" w:rsidP="00A63F9F">
      <w:pPr>
        <w:spacing w:after="0" w:line="360" w:lineRule="auto"/>
        <w:ind w:left="-425"/>
        <w:jc w:val="both"/>
        <w:rPr>
          <w:rFonts w:ascii="Verdana" w:hAnsi="Verdana"/>
          <w:b/>
        </w:rPr>
      </w:pPr>
      <w:r w:rsidRPr="00942426">
        <w:rPr>
          <w:rFonts w:ascii="Verdana" w:hAnsi="Verdana" w:cs="Arial"/>
        </w:rPr>
        <w:t>Diversos han sido los estudios que abordan el tema de la clasificación de la displasia epitelial en estas lesiones y los mecanismos de su transformación maligna. Sin embargo, aún persisten problemas en la evaluación de su significado, que se deben fundamentalmente a la falta de criterios objetivos que conlleva a la división más o menos arbitraria de sus grados de severidad.</w:t>
      </w:r>
      <w:r w:rsidR="001532AC">
        <w:rPr>
          <w:rFonts w:ascii="Verdana" w:hAnsi="Verdana" w:cs="Arial"/>
          <w:vertAlign w:val="superscript"/>
        </w:rPr>
        <w:t>8</w:t>
      </w:r>
    </w:p>
    <w:p w:rsidR="00A63F9F" w:rsidRDefault="0093039A" w:rsidP="00A63F9F">
      <w:pPr>
        <w:spacing w:after="0" w:line="360" w:lineRule="auto"/>
        <w:ind w:left="-425"/>
        <w:jc w:val="both"/>
        <w:rPr>
          <w:rFonts w:ascii="Verdana" w:hAnsi="Verdana"/>
          <w:b/>
        </w:rPr>
      </w:pPr>
      <w:r w:rsidRPr="00942426">
        <w:rPr>
          <w:rFonts w:ascii="Verdana" w:hAnsi="Verdana" w:cs="Arial"/>
        </w:rPr>
        <w:lastRenderedPageBreak/>
        <w:t xml:space="preserve">Actualmente, el diagnóstico microscópico se efectúa en Cuba y en el mundo según los criterios de profundidad en la ocurrencia de los cambios morfológicos </w:t>
      </w:r>
      <w:proofErr w:type="spellStart"/>
      <w:r w:rsidRPr="00942426">
        <w:rPr>
          <w:rFonts w:ascii="Verdana" w:hAnsi="Verdana" w:cs="Arial"/>
        </w:rPr>
        <w:t>intraepiteliales</w:t>
      </w:r>
      <w:proofErr w:type="spellEnd"/>
      <w:r w:rsidRPr="00942426">
        <w:rPr>
          <w:rFonts w:ascii="Verdana" w:hAnsi="Verdana" w:cs="Arial"/>
        </w:rPr>
        <w:t xml:space="preserve"> y </w:t>
      </w:r>
      <w:proofErr w:type="spellStart"/>
      <w:r w:rsidRPr="00942426">
        <w:rPr>
          <w:rFonts w:ascii="Verdana" w:hAnsi="Verdana" w:cs="Arial"/>
        </w:rPr>
        <w:t>subepiteliales</w:t>
      </w:r>
      <w:proofErr w:type="spellEnd"/>
      <w:r w:rsidRPr="00942426">
        <w:rPr>
          <w:rFonts w:ascii="Verdana" w:hAnsi="Verdana" w:cs="Arial"/>
        </w:rPr>
        <w:t xml:space="preserve">, con el objetivo de determinar la gravedad de la displasia dentro de una lesión leucoplásica homogénea o no, para lo cual los métodos empleados frecuentemente en los servicios de histopatología se basan en el uso de técnicas </w:t>
      </w:r>
      <w:proofErr w:type="spellStart"/>
      <w:r w:rsidRPr="00942426">
        <w:rPr>
          <w:rFonts w:ascii="Verdana" w:hAnsi="Verdana" w:cs="Arial"/>
        </w:rPr>
        <w:t>bicromáticas</w:t>
      </w:r>
      <w:proofErr w:type="spellEnd"/>
      <w:r w:rsidRPr="00942426">
        <w:rPr>
          <w:rFonts w:ascii="Verdana" w:hAnsi="Verdana" w:cs="Arial"/>
        </w:rPr>
        <w:t xml:space="preserve"> habituales y no se precisa con objetividad la magnitud de los cambios citológicos que pudieran dar elementos para un mejor diagnóstico.</w:t>
      </w:r>
      <w:r w:rsidR="001532AC">
        <w:rPr>
          <w:rFonts w:ascii="Verdana" w:hAnsi="Verdana" w:cs="Arial"/>
          <w:vertAlign w:val="superscript"/>
        </w:rPr>
        <w:t>9,</w:t>
      </w:r>
      <w:r w:rsidRPr="00942426">
        <w:rPr>
          <w:rFonts w:ascii="Verdana" w:hAnsi="Verdana" w:cs="Arial"/>
          <w:vertAlign w:val="superscript"/>
        </w:rPr>
        <w:t>1</w:t>
      </w:r>
      <w:r w:rsidR="001532AC">
        <w:rPr>
          <w:rFonts w:ascii="Verdana" w:hAnsi="Verdana" w:cs="Arial"/>
          <w:vertAlign w:val="superscript"/>
        </w:rPr>
        <w:t>0</w:t>
      </w:r>
      <w:r w:rsidRPr="00942426">
        <w:rPr>
          <w:rFonts w:ascii="Verdana" w:hAnsi="Verdana" w:cs="Arial"/>
        </w:rPr>
        <w:t xml:space="preserve">situación por la cual se deben incrementar los estudios morfométricos que permitan caracterizar y diagnosticar estas lesiones en estadios iniciales de proliferación maligna. </w:t>
      </w:r>
    </w:p>
    <w:p w:rsidR="00A63F9F" w:rsidRDefault="0093039A" w:rsidP="00A63F9F">
      <w:pPr>
        <w:spacing w:after="0" w:line="360" w:lineRule="auto"/>
        <w:ind w:left="-425"/>
        <w:jc w:val="both"/>
        <w:rPr>
          <w:rFonts w:ascii="Verdana" w:hAnsi="Verdana"/>
          <w:b/>
        </w:rPr>
      </w:pPr>
      <w:r w:rsidRPr="00942426">
        <w:rPr>
          <w:rFonts w:ascii="Verdana" w:hAnsi="Verdana" w:cs="Arial"/>
          <w:lang w:val="es-MX"/>
        </w:rPr>
        <w:t xml:space="preserve">Por tal razón se considera importante caracterizar </w:t>
      </w:r>
      <w:r w:rsidR="00734862" w:rsidRPr="00734862">
        <w:rPr>
          <w:rFonts w:ascii="Verdana" w:hAnsi="Verdana" w:cs="Arial"/>
          <w:lang w:val="es-MX"/>
        </w:rPr>
        <w:t>la</w:t>
      </w:r>
      <w:r w:rsidR="00734862">
        <w:rPr>
          <w:rFonts w:ascii="Verdana" w:hAnsi="Verdana" w:cs="Arial"/>
          <w:lang w:val="es-MX"/>
        </w:rPr>
        <w:t xml:space="preserve"> </w:t>
      </w:r>
      <w:r w:rsidR="00734862" w:rsidRPr="00734862">
        <w:rPr>
          <w:rFonts w:ascii="Verdana" w:hAnsi="Verdana" w:cs="Arial"/>
          <w:lang w:val="es-MX"/>
        </w:rPr>
        <w:t xml:space="preserve">leucoplasia bucal según grado de displasia epitelial a través de parámetros </w:t>
      </w:r>
      <w:r w:rsidR="00734862">
        <w:rPr>
          <w:rFonts w:ascii="Verdana" w:hAnsi="Verdana" w:cs="Arial"/>
          <w:lang w:val="es-MX"/>
        </w:rPr>
        <w:t xml:space="preserve">morfométricos y estereológicos, </w:t>
      </w:r>
      <w:r w:rsidRPr="00942426">
        <w:rPr>
          <w:rFonts w:ascii="Verdana" w:hAnsi="Verdana" w:cs="Arial"/>
          <w:lang w:val="es-MX"/>
        </w:rPr>
        <w:t>lo cual podría contribuir a precisar su diagnóstico y a sentar las bases para reconocer los factores asociados, útiles para trabajos futuros sobre la posibilidad de transformación maligna de estas lesiones y por tanto ayudar a la toma de una mejor conducta médica.</w:t>
      </w:r>
    </w:p>
    <w:p w:rsidR="00A63F9F" w:rsidRDefault="00E86F15" w:rsidP="00A63F9F">
      <w:pPr>
        <w:spacing w:after="0" w:line="360" w:lineRule="auto"/>
        <w:ind w:left="-425"/>
        <w:jc w:val="both"/>
        <w:rPr>
          <w:rFonts w:ascii="Verdana" w:hAnsi="Verdana"/>
          <w:b/>
        </w:rPr>
      </w:pPr>
      <w:r w:rsidRPr="00942426">
        <w:rPr>
          <w:rFonts w:ascii="Verdana" w:hAnsi="Verdana" w:cs="Arial"/>
          <w:b/>
          <w:bCs/>
          <w:iCs/>
        </w:rPr>
        <w:t xml:space="preserve">MÉTODOS </w:t>
      </w:r>
    </w:p>
    <w:p w:rsidR="00A63F9F" w:rsidRDefault="00E86F15" w:rsidP="00A63F9F">
      <w:pPr>
        <w:spacing w:after="0" w:line="360" w:lineRule="auto"/>
        <w:ind w:left="-425"/>
        <w:jc w:val="both"/>
        <w:rPr>
          <w:rFonts w:ascii="Verdana" w:hAnsi="Verdana"/>
          <w:b/>
        </w:rPr>
      </w:pPr>
      <w:r w:rsidRPr="00942426">
        <w:rPr>
          <w:rFonts w:ascii="Verdana" w:hAnsi="Verdana" w:cs="Arial"/>
          <w:bCs/>
          <w:iCs/>
        </w:rPr>
        <w:t xml:space="preserve">Se realizó un estudio de serie de casos, con el objeto de determinar indicadores </w:t>
      </w:r>
      <w:proofErr w:type="spellStart"/>
      <w:proofErr w:type="gramStart"/>
      <w:r w:rsidRPr="00942426">
        <w:rPr>
          <w:rFonts w:ascii="Verdana" w:hAnsi="Verdana" w:cs="Arial"/>
          <w:bCs/>
          <w:iCs/>
        </w:rPr>
        <w:t>morfométricos</w:t>
      </w:r>
      <w:proofErr w:type="spellEnd"/>
      <w:proofErr w:type="gramEnd"/>
      <w:r w:rsidRPr="00942426">
        <w:rPr>
          <w:rFonts w:ascii="Verdana" w:hAnsi="Verdana" w:cs="Arial"/>
          <w:bCs/>
          <w:iCs/>
        </w:rPr>
        <w:t xml:space="preserve">, de lesiones </w:t>
      </w:r>
      <w:proofErr w:type="spellStart"/>
      <w:r w:rsidRPr="00942426">
        <w:rPr>
          <w:rFonts w:ascii="Verdana" w:hAnsi="Verdana" w:cs="Arial"/>
          <w:bCs/>
          <w:iCs/>
        </w:rPr>
        <w:t>leucoplásicas</w:t>
      </w:r>
      <w:proofErr w:type="spellEnd"/>
      <w:r w:rsidRPr="00942426">
        <w:rPr>
          <w:rFonts w:ascii="Verdana" w:hAnsi="Verdana" w:cs="Arial"/>
          <w:bCs/>
          <w:iCs/>
        </w:rPr>
        <w:t xml:space="preserve"> de la mucosa oral en biopsias de pacientes atendidos en los servicios de Anatomía Patológica y Maxilofacial del Hospital General Universitario Dr. Gustavo Aldereguía Lima, de la provincia Cienfuegos. El estudio se realizó en el laboratorio de Ciencias Básicas de la Universidad de Ciencias Médicas de Cienfuegos. La muestra se obtuvo por muestreo intencionado, la cual quedó constituida por 30 láminas histológicas (biopsias), distribuidas en tres grupos de diez láminas por cada grado de displasia epitelial. En todo caso se mantuvo el principio de la calidad de la preparación histológica para ser incluida en la muestra de estudio.</w:t>
      </w:r>
    </w:p>
    <w:p w:rsidR="00A63F9F" w:rsidRDefault="00E86F15" w:rsidP="00A63F9F">
      <w:pPr>
        <w:spacing w:after="0" w:line="360" w:lineRule="auto"/>
        <w:ind w:left="-425"/>
        <w:jc w:val="both"/>
        <w:rPr>
          <w:rFonts w:ascii="Verdana" w:hAnsi="Verdana"/>
          <w:b/>
        </w:rPr>
      </w:pPr>
      <w:r w:rsidRPr="00942426">
        <w:rPr>
          <w:rFonts w:ascii="Verdana" w:hAnsi="Verdana" w:cs="Arial"/>
          <w:bCs/>
          <w:iCs/>
        </w:rPr>
        <w:t xml:space="preserve">Los resultados se expresaron en tablas y porcientos. Las muestras fueron observadas en un microscopio óptico de campo brillante de la marca </w:t>
      </w:r>
      <w:proofErr w:type="spellStart"/>
      <w:r w:rsidRPr="00942426">
        <w:rPr>
          <w:rFonts w:ascii="Verdana" w:hAnsi="Verdana" w:cs="Arial"/>
          <w:bCs/>
          <w:iCs/>
        </w:rPr>
        <w:t>Motic</w:t>
      </w:r>
      <w:proofErr w:type="spellEnd"/>
      <w:r w:rsidRPr="00942426">
        <w:rPr>
          <w:rFonts w:ascii="Verdana" w:hAnsi="Verdana" w:cs="Arial"/>
          <w:bCs/>
          <w:iCs/>
        </w:rPr>
        <w:t xml:space="preserve"> BA210 con cámara de video digital acoplada </w:t>
      </w:r>
      <w:proofErr w:type="spellStart"/>
      <w:r w:rsidRPr="00942426">
        <w:rPr>
          <w:rFonts w:ascii="Verdana" w:hAnsi="Verdana" w:cs="Arial"/>
          <w:bCs/>
          <w:iCs/>
        </w:rPr>
        <w:t>Moticam</w:t>
      </w:r>
      <w:proofErr w:type="spellEnd"/>
      <w:r w:rsidRPr="00942426">
        <w:rPr>
          <w:rFonts w:ascii="Verdana" w:hAnsi="Verdana" w:cs="Arial"/>
          <w:bCs/>
          <w:iCs/>
        </w:rPr>
        <w:t xml:space="preserve"> de tres megapíxeles. </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Se </w:t>
      </w:r>
      <w:r w:rsidR="00734862">
        <w:rPr>
          <w:rFonts w:ascii="Verdana" w:hAnsi="Verdana" w:cs="Arial"/>
          <w:bCs/>
          <w:iCs/>
        </w:rPr>
        <w:t>utilizó la</w:t>
      </w:r>
      <w:r w:rsidR="00734862" w:rsidRPr="00942426">
        <w:rPr>
          <w:rFonts w:ascii="Verdana" w:hAnsi="Verdana" w:cs="Arial"/>
          <w:bCs/>
          <w:iCs/>
        </w:rPr>
        <w:t xml:space="preserve"> lente objetiva</w:t>
      </w:r>
      <w:r w:rsidRPr="00942426">
        <w:rPr>
          <w:rFonts w:ascii="Verdana" w:hAnsi="Verdana" w:cs="Arial"/>
          <w:bCs/>
          <w:iCs/>
        </w:rPr>
        <w:t xml:space="preserve"> de 100x, con un aumento total (At) calculado por la fórmula:</w:t>
      </w:r>
    </w:p>
    <w:p w:rsidR="00A63F9F" w:rsidRDefault="0005248E" w:rsidP="00A63F9F">
      <w:pPr>
        <w:spacing w:after="0" w:line="360" w:lineRule="auto"/>
        <w:ind w:left="-425"/>
        <w:jc w:val="both"/>
        <w:rPr>
          <w:rFonts w:ascii="Verdana" w:hAnsi="Verdana" w:cs="Arial"/>
          <w:bCs/>
          <w:iCs/>
        </w:rPr>
      </w:pPr>
      <w:r w:rsidRPr="00942426">
        <w:rPr>
          <w:rFonts w:ascii="Verdana" w:hAnsi="Verdana" w:cs="Arial"/>
          <w:noProof/>
          <w:lang w:val="es-US" w:eastAsia="es-US"/>
        </w:rPr>
        <w:lastRenderedPageBreak/>
        <w:drawing>
          <wp:inline distT="0" distB="0" distL="0" distR="0" wp14:anchorId="5ED8BB57" wp14:editId="3B97F18A">
            <wp:extent cx="4835525" cy="354330"/>
            <wp:effectExtent l="0" t="0" r="317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35525" cy="354330"/>
                    </a:xfrm>
                    <a:prstGeom prst="rect">
                      <a:avLst/>
                    </a:prstGeom>
                    <a:noFill/>
                    <a:ln>
                      <a:noFill/>
                    </a:ln>
                  </pic:spPr>
                </pic:pic>
              </a:graphicData>
            </a:graphic>
          </wp:inline>
        </w:drawing>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Para el estudio de las características de la leucoplasia de la mucosa oral se </w:t>
      </w:r>
      <w:proofErr w:type="gramStart"/>
      <w:r w:rsidRPr="00942426">
        <w:rPr>
          <w:rFonts w:ascii="Verdana" w:hAnsi="Verdana" w:cs="Arial"/>
          <w:bCs/>
          <w:iCs/>
        </w:rPr>
        <w:t>emplearon</w:t>
      </w:r>
      <w:proofErr w:type="gramEnd"/>
      <w:r w:rsidRPr="00942426">
        <w:rPr>
          <w:rFonts w:ascii="Verdana" w:hAnsi="Verdana" w:cs="Arial"/>
          <w:bCs/>
          <w:iCs/>
        </w:rPr>
        <w:t xml:space="preserve"> indicadores morfométricos con la utilización del sistema </w:t>
      </w:r>
      <w:proofErr w:type="spellStart"/>
      <w:r w:rsidRPr="00942426">
        <w:rPr>
          <w:rFonts w:ascii="Verdana" w:hAnsi="Verdana" w:cs="Arial"/>
          <w:bCs/>
          <w:iCs/>
        </w:rPr>
        <w:t>ImageJ</w:t>
      </w:r>
      <w:proofErr w:type="spellEnd"/>
      <w:r w:rsidRPr="00942426">
        <w:rPr>
          <w:rFonts w:ascii="Verdana" w:hAnsi="Verdana" w:cs="Arial"/>
          <w:bCs/>
          <w:iCs/>
        </w:rPr>
        <w:t xml:space="preserve">, versión 1.49p del </w:t>
      </w:r>
      <w:proofErr w:type="spellStart"/>
      <w:r w:rsidRPr="00942426">
        <w:rPr>
          <w:rFonts w:ascii="Verdana" w:hAnsi="Verdana" w:cs="Arial"/>
          <w:bCs/>
          <w:iCs/>
        </w:rPr>
        <w:t>National</w:t>
      </w:r>
      <w:proofErr w:type="spellEnd"/>
      <w:r w:rsidRPr="00942426">
        <w:rPr>
          <w:rFonts w:ascii="Verdana" w:hAnsi="Verdana" w:cs="Arial"/>
          <w:bCs/>
          <w:iCs/>
        </w:rPr>
        <w:t xml:space="preserve"> </w:t>
      </w:r>
      <w:proofErr w:type="spellStart"/>
      <w:r w:rsidRPr="00942426">
        <w:rPr>
          <w:rFonts w:ascii="Verdana" w:hAnsi="Verdana" w:cs="Arial"/>
          <w:bCs/>
          <w:iCs/>
        </w:rPr>
        <w:t>Institutes</w:t>
      </w:r>
      <w:proofErr w:type="spellEnd"/>
      <w:r w:rsidRPr="00942426">
        <w:rPr>
          <w:rFonts w:ascii="Verdana" w:hAnsi="Verdana" w:cs="Arial"/>
          <w:bCs/>
          <w:iCs/>
        </w:rPr>
        <w:t xml:space="preserve"> of </w:t>
      </w:r>
      <w:proofErr w:type="spellStart"/>
      <w:r w:rsidRPr="00942426">
        <w:rPr>
          <w:rFonts w:ascii="Verdana" w:hAnsi="Verdana" w:cs="Arial"/>
          <w:bCs/>
          <w:iCs/>
        </w:rPr>
        <w:t>Health</w:t>
      </w:r>
      <w:proofErr w:type="spellEnd"/>
      <w:r w:rsidRPr="00942426">
        <w:rPr>
          <w:rFonts w:ascii="Verdana" w:hAnsi="Verdana" w:cs="Arial"/>
          <w:bCs/>
          <w:iCs/>
        </w:rPr>
        <w:t xml:space="preserve">, de los Estados Unidos del 2015. Para las mediciones se procedió a la calibración con un objetivo micrométrico de la </w:t>
      </w:r>
      <w:proofErr w:type="spellStart"/>
      <w:r w:rsidRPr="00942426">
        <w:rPr>
          <w:rFonts w:ascii="Verdana" w:hAnsi="Verdana" w:cs="Arial"/>
          <w:bCs/>
          <w:iCs/>
        </w:rPr>
        <w:t>Motic</w:t>
      </w:r>
      <w:proofErr w:type="spellEnd"/>
      <w:r w:rsidRPr="00942426">
        <w:rPr>
          <w:rFonts w:ascii="Verdana" w:hAnsi="Verdana" w:cs="Arial"/>
          <w:bCs/>
          <w:iCs/>
        </w:rPr>
        <w:t xml:space="preserve">. </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La variable del estudio fue la caracterización </w:t>
      </w:r>
      <w:proofErr w:type="spellStart"/>
      <w:r w:rsidRPr="00942426">
        <w:rPr>
          <w:rFonts w:ascii="Verdana" w:hAnsi="Verdana" w:cs="Arial"/>
          <w:bCs/>
          <w:iCs/>
        </w:rPr>
        <w:t>morfométrica</w:t>
      </w:r>
      <w:proofErr w:type="spellEnd"/>
      <w:r w:rsidRPr="00942426">
        <w:rPr>
          <w:rFonts w:ascii="Verdana" w:hAnsi="Verdana" w:cs="Arial"/>
          <w:bCs/>
          <w:iCs/>
        </w:rPr>
        <w:t xml:space="preserve"> de la </w:t>
      </w:r>
      <w:proofErr w:type="spellStart"/>
      <w:r w:rsidRPr="00942426">
        <w:rPr>
          <w:rFonts w:ascii="Verdana" w:hAnsi="Verdana" w:cs="Arial"/>
          <w:bCs/>
          <w:iCs/>
        </w:rPr>
        <w:t>leucoplasia</w:t>
      </w:r>
      <w:proofErr w:type="spellEnd"/>
      <w:r w:rsidRPr="00942426">
        <w:rPr>
          <w:rFonts w:ascii="Verdana" w:hAnsi="Verdana" w:cs="Arial"/>
          <w:bCs/>
          <w:iCs/>
        </w:rPr>
        <w:t xml:space="preserve"> de la mucosa oral con displasia epitelial según </w:t>
      </w:r>
      <w:r w:rsidR="00734862">
        <w:rPr>
          <w:rFonts w:ascii="Verdana" w:hAnsi="Verdana" w:cs="Arial"/>
          <w:bCs/>
          <w:iCs/>
        </w:rPr>
        <w:t>grados de severidad, p</w:t>
      </w:r>
      <w:r w:rsidR="007C5B90" w:rsidRPr="00942426">
        <w:rPr>
          <w:rFonts w:ascii="Verdana" w:hAnsi="Verdana" w:cs="Arial"/>
          <w:bCs/>
          <w:iCs/>
        </w:rPr>
        <w:t xml:space="preserve">ara lo cual se </w:t>
      </w:r>
      <w:r w:rsidRPr="00942426">
        <w:rPr>
          <w:rFonts w:ascii="Verdana" w:hAnsi="Verdana" w:cs="Arial"/>
          <w:bCs/>
          <w:iCs/>
        </w:rPr>
        <w:t xml:space="preserve">emplearon los siguientes indicadores morfométricos: </w:t>
      </w:r>
      <w:r w:rsidR="007C5B90" w:rsidRPr="00942426">
        <w:rPr>
          <w:rFonts w:ascii="Verdana" w:hAnsi="Verdana" w:cs="Arial"/>
          <w:bCs/>
          <w:iCs/>
        </w:rPr>
        <w:t>Factor de forma nuclear y volumen nuclear</w:t>
      </w:r>
      <w:r w:rsidRPr="00942426">
        <w:rPr>
          <w:rFonts w:ascii="Verdana" w:hAnsi="Verdana" w:cs="Arial"/>
          <w:bCs/>
          <w:iCs/>
        </w:rPr>
        <w:t>.</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Procedimientos para la determinación d</w:t>
      </w:r>
      <w:r w:rsidR="009E0E67" w:rsidRPr="00942426">
        <w:rPr>
          <w:rFonts w:ascii="Verdana" w:hAnsi="Verdana" w:cs="Arial"/>
          <w:bCs/>
          <w:iCs/>
        </w:rPr>
        <w:t xml:space="preserve">e los indicadores </w:t>
      </w:r>
      <w:proofErr w:type="spellStart"/>
      <w:r w:rsidR="009E0E67" w:rsidRPr="00942426">
        <w:rPr>
          <w:rFonts w:ascii="Verdana" w:hAnsi="Verdana" w:cs="Arial"/>
          <w:bCs/>
          <w:iCs/>
        </w:rPr>
        <w:t>morfométricos</w:t>
      </w:r>
      <w:proofErr w:type="spellEnd"/>
      <w:r w:rsidR="009E0E67" w:rsidRPr="00942426">
        <w:rPr>
          <w:rFonts w:ascii="Verdana" w:hAnsi="Verdana" w:cs="Arial"/>
          <w:bCs/>
          <w:iCs/>
        </w:rPr>
        <w:t>:</w:t>
      </w:r>
    </w:p>
    <w:p w:rsidR="00A63F9F" w:rsidRDefault="009E0E67" w:rsidP="00A63F9F">
      <w:pPr>
        <w:spacing w:after="0" w:line="360" w:lineRule="auto"/>
        <w:ind w:left="-425"/>
        <w:jc w:val="both"/>
        <w:rPr>
          <w:rFonts w:ascii="Verdana" w:hAnsi="Verdana" w:cs="Arial"/>
          <w:bCs/>
          <w:iCs/>
        </w:rPr>
      </w:pPr>
      <w:r w:rsidRPr="00942426">
        <w:rPr>
          <w:rFonts w:ascii="Verdana" w:hAnsi="Verdana" w:cs="Arial"/>
          <w:b/>
          <w:bCs/>
          <w:iCs/>
          <w:lang w:val="es-MX"/>
        </w:rPr>
        <w:t>Factor de forma nuclear:</w:t>
      </w:r>
      <w:r w:rsidRPr="00942426">
        <w:rPr>
          <w:rFonts w:ascii="Verdana" w:hAnsi="Verdana" w:cs="Arial"/>
          <w:lang w:val="es-MX"/>
        </w:rPr>
        <w:t xml:space="preserve"> Es un índice </w:t>
      </w:r>
      <w:proofErr w:type="spellStart"/>
      <w:r w:rsidRPr="00942426">
        <w:rPr>
          <w:rFonts w:ascii="Verdana" w:hAnsi="Verdana" w:cs="Arial"/>
          <w:lang w:val="es-MX"/>
        </w:rPr>
        <w:t>morfométrico</w:t>
      </w:r>
      <w:proofErr w:type="spellEnd"/>
      <w:r w:rsidRPr="00942426">
        <w:rPr>
          <w:rFonts w:ascii="Verdana" w:hAnsi="Verdana" w:cs="Arial"/>
          <w:lang w:val="es-MX"/>
        </w:rPr>
        <w:t xml:space="preserve"> que expresa el grado de </w:t>
      </w:r>
      <w:proofErr w:type="spellStart"/>
      <w:r w:rsidRPr="00942426">
        <w:rPr>
          <w:rFonts w:ascii="Verdana" w:hAnsi="Verdana" w:cs="Arial"/>
          <w:lang w:val="es-MX"/>
        </w:rPr>
        <w:t>pleomorfismo</w:t>
      </w:r>
      <w:proofErr w:type="spellEnd"/>
      <w:r w:rsidRPr="00942426">
        <w:rPr>
          <w:rFonts w:ascii="Verdana" w:hAnsi="Verdana" w:cs="Arial"/>
          <w:lang w:val="es-MX"/>
        </w:rPr>
        <w:t xml:space="preserve"> nuclear. Se obtuvo realizando un cuidadoso marcaje alrededor del contorno nuclear. Los valores presentados que más se aproximen a 1 indican mayor circularidad de los núcleos, los más alejados reflejan mayor grado de </w:t>
      </w:r>
      <w:proofErr w:type="spellStart"/>
      <w:r w:rsidRPr="00942426">
        <w:rPr>
          <w:rFonts w:ascii="Verdana" w:hAnsi="Verdana" w:cs="Arial"/>
          <w:lang w:val="es-MX"/>
        </w:rPr>
        <w:t>pleomorfismo</w:t>
      </w:r>
      <w:proofErr w:type="spellEnd"/>
      <w:r w:rsidRPr="00942426">
        <w:rPr>
          <w:rFonts w:ascii="Verdana" w:hAnsi="Verdana" w:cs="Arial"/>
          <w:lang w:val="es-MX"/>
        </w:rPr>
        <w:t>.</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 xml:space="preserve">El indicador </w:t>
      </w:r>
      <w:proofErr w:type="spellStart"/>
      <w:r w:rsidRPr="00942426">
        <w:rPr>
          <w:rFonts w:ascii="Verdana" w:hAnsi="Verdana" w:cs="Arial"/>
        </w:rPr>
        <w:t>pleomorfismo</w:t>
      </w:r>
      <w:proofErr w:type="spellEnd"/>
      <w:r w:rsidRPr="00942426">
        <w:rPr>
          <w:rFonts w:ascii="Verdana" w:hAnsi="Verdana" w:cs="Arial"/>
        </w:rPr>
        <w:t xml:space="preserve"> nuclear se midió utilizando la opción de factor de forma </w:t>
      </w:r>
      <w:proofErr w:type="gramStart"/>
      <w:r w:rsidRPr="00942426">
        <w:rPr>
          <w:rFonts w:ascii="Verdana" w:hAnsi="Verdana" w:cs="Arial"/>
        </w:rPr>
        <w:t>de</w:t>
      </w:r>
      <w:proofErr w:type="gramEnd"/>
      <w:r w:rsidRPr="00942426">
        <w:rPr>
          <w:rFonts w:ascii="Verdana" w:hAnsi="Verdana" w:cs="Arial"/>
        </w:rPr>
        <w:t xml:space="preserve"> la aplicación </w:t>
      </w:r>
      <w:proofErr w:type="spellStart"/>
      <w:r w:rsidRPr="00942426">
        <w:rPr>
          <w:rFonts w:ascii="Verdana" w:hAnsi="Verdana" w:cs="Arial"/>
          <w:i/>
          <w:iCs/>
        </w:rPr>
        <w:t>ImagenJ</w:t>
      </w:r>
      <w:proofErr w:type="spellEnd"/>
      <w:r w:rsidRPr="00942426">
        <w:rPr>
          <w:rFonts w:ascii="Verdana" w:hAnsi="Verdana" w:cs="Arial"/>
        </w:rPr>
        <w:t xml:space="preserve">. En este caso se utilizó la herramienta </w:t>
      </w:r>
      <w:proofErr w:type="spellStart"/>
      <w:r w:rsidRPr="00942426">
        <w:rPr>
          <w:rFonts w:ascii="Verdana" w:hAnsi="Verdana" w:cs="Arial"/>
        </w:rPr>
        <w:t>Grid</w:t>
      </w:r>
      <w:proofErr w:type="spellEnd"/>
      <w:r w:rsidRPr="00942426">
        <w:rPr>
          <w:rFonts w:ascii="Verdana" w:hAnsi="Verdana" w:cs="Arial"/>
        </w:rPr>
        <w:t xml:space="preserve"> o rejilla donde el software establece un área con cruces y los núcleos marcados fueron contorneados sus límites con la herramienta manos libres. Se medirá en número real.     </w:t>
      </w:r>
      <m:oMath>
        <m:r>
          <w:rPr>
            <w:rFonts w:ascii="Cambria Math" w:hAnsi="Cambria Math" w:cs="Arial"/>
          </w:rPr>
          <m:t>FF=</m:t>
        </m:r>
        <m:f>
          <m:fPr>
            <m:ctrlPr>
              <w:rPr>
                <w:rFonts w:ascii="Cambria Math" w:hAnsi="Cambria Math" w:cs="Arial"/>
                <w:i/>
              </w:rPr>
            </m:ctrlPr>
          </m:fPr>
          <m:num>
            <m:r>
              <w:rPr>
                <w:rFonts w:ascii="Cambria Math" w:hAnsi="Cambria Math" w:cs="Arial"/>
              </w:rPr>
              <m:t>4πA</m:t>
            </m:r>
          </m:num>
          <m:den>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den>
        </m:f>
      </m:oMath>
    </w:p>
    <w:p w:rsidR="00A63F9F" w:rsidRDefault="009E0E67" w:rsidP="00A63F9F">
      <w:pPr>
        <w:spacing w:after="0" w:line="360" w:lineRule="auto"/>
        <w:ind w:left="-425"/>
        <w:jc w:val="both"/>
        <w:rPr>
          <w:rFonts w:ascii="Verdana" w:hAnsi="Verdana" w:cs="Arial"/>
          <w:bCs/>
          <w:iCs/>
        </w:rPr>
      </w:pPr>
      <w:r w:rsidRPr="00942426">
        <w:rPr>
          <w:rFonts w:ascii="Verdana" w:hAnsi="Verdana" w:cs="Arial"/>
        </w:rPr>
        <w:t>Donde:</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A: área</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P: perímetro.</w:t>
      </w:r>
    </w:p>
    <w:p w:rsidR="00A63F9F" w:rsidRDefault="009E0E67" w:rsidP="00A63F9F">
      <w:pPr>
        <w:spacing w:after="0" w:line="360" w:lineRule="auto"/>
        <w:ind w:left="-425"/>
        <w:jc w:val="both"/>
        <w:rPr>
          <w:rFonts w:ascii="Verdana" w:hAnsi="Verdana" w:cs="Arial"/>
          <w:bCs/>
          <w:iCs/>
        </w:rPr>
      </w:pPr>
      <w:r w:rsidRPr="00942426">
        <w:rPr>
          <w:rFonts w:ascii="Verdana" w:hAnsi="Verdana" w:cs="Arial"/>
          <w:b/>
          <w:bCs/>
        </w:rPr>
        <w:t xml:space="preserve">Volumen nuclear: </w:t>
      </w:r>
      <w:r w:rsidRPr="00942426">
        <w:rPr>
          <w:rFonts w:ascii="Verdana" w:hAnsi="Verdana" w:cs="Arial"/>
        </w:rPr>
        <w:t xml:space="preserve">parámetro </w:t>
      </w:r>
      <w:proofErr w:type="spellStart"/>
      <w:r w:rsidRPr="00942426">
        <w:rPr>
          <w:rFonts w:ascii="Verdana" w:hAnsi="Verdana" w:cs="Arial"/>
        </w:rPr>
        <w:t>morfométrico</w:t>
      </w:r>
      <w:proofErr w:type="spellEnd"/>
      <w:r w:rsidRPr="00942426">
        <w:rPr>
          <w:rFonts w:ascii="Verdana" w:hAnsi="Verdana" w:cs="Arial"/>
        </w:rPr>
        <w:t xml:space="preserve"> que indica hipertrofia celular. Se obtiene a partir del diámetro mayor y menor de cada núcleo.</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 xml:space="preserve">En los mismos núcleos que se midió el factor de forma se determinó el diámetro </w:t>
      </w:r>
      <w:proofErr w:type="gramStart"/>
      <w:r w:rsidRPr="00942426">
        <w:rPr>
          <w:rFonts w:ascii="Verdana" w:hAnsi="Verdana" w:cs="Arial"/>
        </w:rPr>
        <w:t>mayor</w:t>
      </w:r>
      <w:proofErr w:type="gramEnd"/>
      <w:r w:rsidRPr="00942426">
        <w:rPr>
          <w:rFonts w:ascii="Verdana" w:hAnsi="Verdana" w:cs="Arial"/>
        </w:rPr>
        <w:t xml:space="preserve"> y el diámetro menor usando la opción distancia lineal. Estos resultados fueron válidos para el cálculo del indicador volumen nuclear mediante la fórmula de </w:t>
      </w:r>
      <w:proofErr w:type="spellStart"/>
      <w:r w:rsidRPr="00942426">
        <w:rPr>
          <w:rFonts w:ascii="Verdana" w:hAnsi="Verdana" w:cs="Arial"/>
        </w:rPr>
        <w:t>Palkovits</w:t>
      </w:r>
      <w:proofErr w:type="spellEnd"/>
      <w:r w:rsidRPr="00942426">
        <w:rPr>
          <w:rFonts w:ascii="Verdana" w:hAnsi="Verdana" w:cs="Arial"/>
        </w:rPr>
        <w:t xml:space="preserve"> para núcleos ligeramente ovoides: Se medirá en µm</w:t>
      </w:r>
      <w:r w:rsidRPr="00942426">
        <w:rPr>
          <w:rFonts w:ascii="Verdana" w:hAnsi="Verdana" w:cs="Arial"/>
          <w:vertAlign w:val="superscript"/>
        </w:rPr>
        <w:t>3</w:t>
      </w:r>
    </w:p>
    <w:p w:rsidR="00A63F9F" w:rsidRDefault="009E0E67" w:rsidP="00A63F9F">
      <w:pPr>
        <w:spacing w:after="0" w:line="360" w:lineRule="auto"/>
        <w:ind w:left="-425"/>
        <w:jc w:val="both"/>
        <w:rPr>
          <w:rFonts w:ascii="Verdana" w:hAnsi="Verdana" w:cs="Arial"/>
          <w:bCs/>
          <w:iCs/>
        </w:rPr>
      </w:pPr>
      <m:oMathPara>
        <m:oMath>
          <m:r>
            <w:rPr>
              <w:rFonts w:ascii="Cambria Math" w:hAnsi="Cambria Math" w:cs="Arial"/>
            </w:rPr>
            <m:t>V=1,04π(A*B)√(A*B)</m:t>
          </m:r>
        </m:oMath>
      </m:oMathPara>
    </w:p>
    <w:p w:rsidR="00A63F9F" w:rsidRDefault="009E0E67" w:rsidP="00A63F9F">
      <w:pPr>
        <w:spacing w:after="0" w:line="360" w:lineRule="auto"/>
        <w:ind w:left="-425"/>
        <w:jc w:val="both"/>
        <w:rPr>
          <w:rFonts w:ascii="Verdana" w:hAnsi="Verdana" w:cs="Arial"/>
          <w:bCs/>
          <w:iCs/>
        </w:rPr>
      </w:pPr>
      <w:r w:rsidRPr="00942426">
        <w:rPr>
          <w:rFonts w:ascii="Verdana" w:hAnsi="Verdana" w:cs="Arial"/>
          <w:kern w:val="24"/>
        </w:rPr>
        <w:lastRenderedPageBreak/>
        <w:t>Donde:</w:t>
      </w:r>
    </w:p>
    <w:p w:rsidR="00A63F9F" w:rsidRDefault="009E0E67" w:rsidP="00A63F9F">
      <w:pPr>
        <w:spacing w:after="0" w:line="360" w:lineRule="auto"/>
        <w:ind w:left="-425"/>
        <w:jc w:val="both"/>
        <w:rPr>
          <w:rFonts w:ascii="Verdana" w:hAnsi="Verdana" w:cs="Arial"/>
          <w:bCs/>
          <w:iCs/>
        </w:rPr>
      </w:pPr>
      <w:r w:rsidRPr="00942426">
        <w:rPr>
          <w:rFonts w:ascii="Verdana" w:hAnsi="Verdana" w:cs="Arial"/>
          <w:kern w:val="24"/>
        </w:rPr>
        <w:t>A: Diámetro mayor.</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B: Diámetro menor.</w:t>
      </w:r>
    </w:p>
    <w:p w:rsidR="00A63F9F" w:rsidRDefault="009E0E67" w:rsidP="00A63F9F">
      <w:pPr>
        <w:spacing w:after="0" w:line="360" w:lineRule="auto"/>
        <w:ind w:left="-425"/>
        <w:jc w:val="both"/>
        <w:rPr>
          <w:rFonts w:ascii="Verdana" w:hAnsi="Verdana" w:cs="Arial"/>
          <w:bCs/>
          <w:iCs/>
        </w:rPr>
      </w:pPr>
      <w:r w:rsidRPr="00942426">
        <w:rPr>
          <w:rFonts w:ascii="Verdana" w:hAnsi="Verdana" w:cs="Arial"/>
        </w:rPr>
        <w:t xml:space="preserve">Se obtiene un promedio de las mediciones en cada corte, así como para las láminas y posteriormente para los diferentes tipos de displasia, de tal forma que el valor definitivo de la variable fue un promedio de promedios. </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Todos los resultados se reunieron en una boleta de recolección de datos Se determinó el comportamiento de los parámetros medidos y además se relacionaron con los diferentes grados de displasia epitelial. Los indicadores morfométricos se midieron en una laptop marca </w:t>
      </w:r>
      <w:proofErr w:type="spellStart"/>
      <w:r w:rsidRPr="00942426">
        <w:rPr>
          <w:rFonts w:ascii="Verdana" w:hAnsi="Verdana" w:cs="Arial"/>
          <w:bCs/>
          <w:iCs/>
        </w:rPr>
        <w:t>Asus</w:t>
      </w:r>
      <w:proofErr w:type="spellEnd"/>
      <w:r w:rsidRPr="00942426">
        <w:rPr>
          <w:rFonts w:ascii="Verdana" w:hAnsi="Verdana" w:cs="Arial"/>
          <w:bCs/>
          <w:iCs/>
        </w:rPr>
        <w:t xml:space="preserve"> y se utilizaron tanto los correspondientes a estudios de </w:t>
      </w:r>
      <w:proofErr w:type="spellStart"/>
      <w:r w:rsidRPr="00942426">
        <w:rPr>
          <w:rFonts w:ascii="Verdana" w:hAnsi="Verdana" w:cs="Arial"/>
          <w:bCs/>
          <w:iCs/>
        </w:rPr>
        <w:t>morfometría</w:t>
      </w:r>
      <w:proofErr w:type="spellEnd"/>
      <w:r w:rsidRPr="00942426">
        <w:rPr>
          <w:rFonts w:ascii="Verdana" w:hAnsi="Verdana" w:cs="Arial"/>
          <w:bCs/>
          <w:iCs/>
        </w:rPr>
        <w:t xml:space="preserve"> multivariada y estereológica.</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Como procedimientos estadísticos se determinaron estadígrafos descriptivos como </w:t>
      </w:r>
      <w:proofErr w:type="gramStart"/>
      <w:r w:rsidRPr="00942426">
        <w:rPr>
          <w:rFonts w:ascii="Verdana" w:hAnsi="Verdana" w:cs="Arial"/>
          <w:bCs/>
          <w:iCs/>
        </w:rPr>
        <w:t>media</w:t>
      </w:r>
      <w:proofErr w:type="gramEnd"/>
      <w:r w:rsidRPr="00942426">
        <w:rPr>
          <w:rFonts w:ascii="Verdana" w:hAnsi="Verdana" w:cs="Arial"/>
          <w:bCs/>
          <w:iCs/>
        </w:rPr>
        <w:t xml:space="preserve"> y desviación estándar, así como estadística inferencial para comparar los tipos de lesiones. Para ello se utilizó el software profesional </w:t>
      </w:r>
      <w:proofErr w:type="spellStart"/>
      <w:r w:rsidRPr="00942426">
        <w:rPr>
          <w:rFonts w:ascii="Verdana" w:hAnsi="Verdana" w:cs="Arial"/>
          <w:bCs/>
          <w:iCs/>
        </w:rPr>
        <w:t>SyStat</w:t>
      </w:r>
      <w:proofErr w:type="spellEnd"/>
      <w:r w:rsidRPr="00942426">
        <w:rPr>
          <w:rFonts w:ascii="Verdana" w:hAnsi="Verdana" w:cs="Arial"/>
          <w:bCs/>
          <w:iCs/>
        </w:rPr>
        <w:t xml:space="preserve"> versión 15. </w:t>
      </w:r>
    </w:p>
    <w:p w:rsidR="00A63F9F" w:rsidRDefault="00E86F15" w:rsidP="00A63F9F">
      <w:pPr>
        <w:spacing w:after="0" w:line="360" w:lineRule="auto"/>
        <w:ind w:left="-425"/>
        <w:jc w:val="both"/>
        <w:rPr>
          <w:rFonts w:ascii="Verdana" w:hAnsi="Verdana" w:cs="Arial"/>
          <w:bCs/>
          <w:iCs/>
        </w:rPr>
      </w:pPr>
      <w:r w:rsidRPr="00942426">
        <w:rPr>
          <w:rFonts w:ascii="Verdana" w:hAnsi="Verdana" w:cs="Arial"/>
          <w:bCs/>
          <w:iCs/>
        </w:rPr>
        <w:t xml:space="preserve">Los resultados se muestran en tablas. Se cumplieron los principios establecidos en la </w:t>
      </w:r>
      <w:proofErr w:type="spellStart"/>
      <w:r w:rsidRPr="00942426">
        <w:rPr>
          <w:rFonts w:ascii="Verdana" w:hAnsi="Verdana" w:cs="Arial"/>
          <w:bCs/>
          <w:iCs/>
        </w:rPr>
        <w:t>World</w:t>
      </w:r>
      <w:proofErr w:type="spellEnd"/>
      <w:r w:rsidRPr="00942426">
        <w:rPr>
          <w:rFonts w:ascii="Verdana" w:hAnsi="Verdana" w:cs="Arial"/>
          <w:bCs/>
          <w:iCs/>
        </w:rPr>
        <w:t xml:space="preserve"> Medical </w:t>
      </w:r>
      <w:proofErr w:type="spellStart"/>
      <w:r w:rsidRPr="00942426">
        <w:rPr>
          <w:rFonts w:ascii="Verdana" w:hAnsi="Verdana" w:cs="Arial"/>
          <w:bCs/>
          <w:iCs/>
        </w:rPr>
        <w:t>Association</w:t>
      </w:r>
      <w:proofErr w:type="spellEnd"/>
      <w:r w:rsidRPr="00942426">
        <w:rPr>
          <w:rFonts w:ascii="Verdana" w:hAnsi="Verdana" w:cs="Arial"/>
          <w:bCs/>
          <w:iCs/>
        </w:rPr>
        <w:t xml:space="preserve"> </w:t>
      </w:r>
      <w:proofErr w:type="spellStart"/>
      <w:r w:rsidRPr="00942426">
        <w:rPr>
          <w:rFonts w:ascii="Verdana" w:hAnsi="Verdana" w:cs="Arial"/>
          <w:bCs/>
          <w:iCs/>
        </w:rPr>
        <w:t>Declaration</w:t>
      </w:r>
      <w:proofErr w:type="spellEnd"/>
      <w:r w:rsidRPr="00942426">
        <w:rPr>
          <w:rFonts w:ascii="Verdana" w:hAnsi="Verdana" w:cs="Arial"/>
          <w:bCs/>
          <w:iCs/>
        </w:rPr>
        <w:t xml:space="preserve"> of Helsinki-</w:t>
      </w:r>
      <w:proofErr w:type="spellStart"/>
      <w:r w:rsidRPr="00942426">
        <w:rPr>
          <w:rFonts w:ascii="Verdana" w:hAnsi="Verdana" w:cs="Arial"/>
          <w:bCs/>
          <w:iCs/>
        </w:rPr>
        <w:t>Ethical</w:t>
      </w:r>
      <w:proofErr w:type="spellEnd"/>
      <w:r w:rsidRPr="00942426">
        <w:rPr>
          <w:rFonts w:ascii="Verdana" w:hAnsi="Verdana" w:cs="Arial"/>
          <w:bCs/>
          <w:iCs/>
        </w:rPr>
        <w:t xml:space="preserve"> </w:t>
      </w:r>
      <w:proofErr w:type="spellStart"/>
      <w:r w:rsidRPr="00942426">
        <w:rPr>
          <w:rFonts w:ascii="Verdana" w:hAnsi="Verdana" w:cs="Arial"/>
          <w:bCs/>
          <w:iCs/>
        </w:rPr>
        <w:t>Principles</w:t>
      </w:r>
      <w:proofErr w:type="spellEnd"/>
      <w:r w:rsidRPr="00942426">
        <w:rPr>
          <w:rFonts w:ascii="Verdana" w:hAnsi="Verdana" w:cs="Arial"/>
          <w:bCs/>
          <w:iCs/>
        </w:rPr>
        <w:t xml:space="preserve"> </w:t>
      </w:r>
      <w:proofErr w:type="spellStart"/>
      <w:r w:rsidRPr="00942426">
        <w:rPr>
          <w:rFonts w:ascii="Verdana" w:hAnsi="Verdana" w:cs="Arial"/>
          <w:bCs/>
          <w:iCs/>
        </w:rPr>
        <w:t>for</w:t>
      </w:r>
      <w:proofErr w:type="spellEnd"/>
      <w:r w:rsidRPr="00942426">
        <w:rPr>
          <w:rFonts w:ascii="Verdana" w:hAnsi="Verdana" w:cs="Arial"/>
          <w:bCs/>
          <w:iCs/>
        </w:rPr>
        <w:t xml:space="preserve"> Medical </w:t>
      </w:r>
      <w:proofErr w:type="spellStart"/>
      <w:r w:rsidRPr="00942426">
        <w:rPr>
          <w:rFonts w:ascii="Verdana" w:hAnsi="Verdana" w:cs="Arial"/>
          <w:bCs/>
          <w:iCs/>
        </w:rPr>
        <w:t>Research</w:t>
      </w:r>
      <w:proofErr w:type="spellEnd"/>
      <w:r w:rsidRPr="00942426">
        <w:rPr>
          <w:rFonts w:ascii="Verdana" w:hAnsi="Verdana" w:cs="Arial"/>
          <w:bCs/>
          <w:iCs/>
        </w:rPr>
        <w:t xml:space="preserve"> </w:t>
      </w:r>
      <w:proofErr w:type="spellStart"/>
      <w:r w:rsidRPr="00942426">
        <w:rPr>
          <w:rFonts w:ascii="Verdana" w:hAnsi="Verdana" w:cs="Arial"/>
          <w:bCs/>
          <w:iCs/>
        </w:rPr>
        <w:t>Involving</w:t>
      </w:r>
      <w:proofErr w:type="spellEnd"/>
      <w:r w:rsidRPr="00942426">
        <w:rPr>
          <w:rFonts w:ascii="Verdana" w:hAnsi="Verdana" w:cs="Arial"/>
          <w:bCs/>
          <w:iCs/>
        </w:rPr>
        <w:t xml:space="preserve"> Human </w:t>
      </w:r>
      <w:proofErr w:type="spellStart"/>
      <w:r w:rsidRPr="00942426">
        <w:rPr>
          <w:rFonts w:ascii="Verdana" w:hAnsi="Verdana" w:cs="Arial"/>
          <w:bCs/>
          <w:iCs/>
        </w:rPr>
        <w:t>Subjects</w:t>
      </w:r>
      <w:proofErr w:type="spellEnd"/>
      <w:r w:rsidRPr="00942426">
        <w:rPr>
          <w:rFonts w:ascii="Verdana" w:hAnsi="Verdana" w:cs="Arial"/>
          <w:bCs/>
          <w:iCs/>
        </w:rPr>
        <w:t>. Se respetó el carácter confidencial de la información obtenida durante la investigación.</w:t>
      </w:r>
    </w:p>
    <w:p w:rsidR="00A63F9F" w:rsidRDefault="00485942" w:rsidP="00A63F9F">
      <w:pPr>
        <w:spacing w:after="0" w:line="360" w:lineRule="auto"/>
        <w:ind w:left="-425"/>
        <w:jc w:val="both"/>
        <w:rPr>
          <w:rFonts w:ascii="Verdana" w:hAnsi="Verdana" w:cs="Arial"/>
          <w:bCs/>
          <w:iCs/>
        </w:rPr>
      </w:pPr>
      <w:r w:rsidRPr="00942426">
        <w:rPr>
          <w:rFonts w:ascii="Verdana" w:hAnsi="Verdana" w:cs="Arial"/>
          <w:b/>
          <w:lang w:val="es-ES_tradnl"/>
        </w:rPr>
        <w:t>RESULTADOS</w:t>
      </w:r>
    </w:p>
    <w:p w:rsidR="00A63F9F" w:rsidRDefault="00485942" w:rsidP="00A63F9F">
      <w:pPr>
        <w:spacing w:after="0" w:line="360" w:lineRule="auto"/>
        <w:ind w:left="-425"/>
        <w:jc w:val="both"/>
        <w:rPr>
          <w:rFonts w:ascii="Verdana" w:hAnsi="Verdana" w:cs="Arial"/>
          <w:bCs/>
          <w:iCs/>
        </w:rPr>
      </w:pPr>
      <w:r w:rsidRPr="00942426">
        <w:rPr>
          <w:rFonts w:ascii="Verdana" w:hAnsi="Verdana" w:cs="Arial"/>
          <w:lang w:val="es-MX"/>
        </w:rPr>
        <w:t>La tabla 1</w:t>
      </w:r>
      <w:r w:rsidRPr="00485942">
        <w:rPr>
          <w:rFonts w:ascii="Verdana" w:hAnsi="Verdana" w:cs="Arial"/>
          <w:lang w:val="es-MX"/>
        </w:rPr>
        <w:t xml:space="preserve"> muestra el comportamiento del factor de forma según grados de </w:t>
      </w:r>
      <w:proofErr w:type="gramStart"/>
      <w:r w:rsidRPr="00485942">
        <w:rPr>
          <w:rFonts w:ascii="Verdana" w:hAnsi="Verdana" w:cs="Arial"/>
          <w:lang w:val="es-MX"/>
        </w:rPr>
        <w:t>displasia</w:t>
      </w:r>
      <w:proofErr w:type="gramEnd"/>
      <w:r w:rsidRPr="00485942">
        <w:rPr>
          <w:rFonts w:ascii="Verdana" w:hAnsi="Verdana" w:cs="Arial"/>
          <w:lang w:val="es-MX"/>
        </w:rPr>
        <w:t xml:space="preserve"> epitelial. Cuando se realiza la lectura de los valores de la estadística descriptiva y al hacer el análisis de varianza se comprueba </w:t>
      </w:r>
      <w:r w:rsidRPr="00485942">
        <w:rPr>
          <w:rFonts w:ascii="Verdana" w:hAnsi="Verdana" w:cs="Arial"/>
        </w:rPr>
        <w:t xml:space="preserve">que existió significación estadística, demostrándose así que a medida que aumentó el grado de displasia también hubo un mayor grado de </w:t>
      </w:r>
      <w:proofErr w:type="spellStart"/>
      <w:r w:rsidRPr="00485942">
        <w:rPr>
          <w:rFonts w:ascii="Verdana" w:hAnsi="Verdana" w:cs="Arial"/>
        </w:rPr>
        <w:t>pleomorfismo</w:t>
      </w:r>
      <w:proofErr w:type="spellEnd"/>
      <w:r w:rsidRPr="00485942">
        <w:rPr>
          <w:rFonts w:ascii="Verdana" w:hAnsi="Verdana" w:cs="Arial"/>
        </w:rPr>
        <w:t xml:space="preserve"> nuclear. </w:t>
      </w:r>
    </w:p>
    <w:p w:rsidR="00485942" w:rsidRPr="00A63F9F" w:rsidRDefault="00485942" w:rsidP="00A63F9F">
      <w:pPr>
        <w:spacing w:after="0" w:line="360" w:lineRule="auto"/>
        <w:ind w:left="-425"/>
        <w:jc w:val="both"/>
        <w:rPr>
          <w:rFonts w:ascii="Verdana" w:hAnsi="Verdana" w:cs="Arial"/>
          <w:bCs/>
          <w:iCs/>
        </w:rPr>
      </w:pPr>
      <w:r w:rsidRPr="00942426">
        <w:rPr>
          <w:rFonts w:ascii="Verdana" w:hAnsi="Verdana" w:cs="Arial"/>
          <w:b/>
        </w:rPr>
        <w:t>Tabla 1</w:t>
      </w:r>
      <w:r w:rsidRPr="00485942">
        <w:rPr>
          <w:rFonts w:ascii="Verdana" w:hAnsi="Verdana" w:cs="Arial"/>
          <w:b/>
        </w:rPr>
        <w:t>. Comportamiento del factor de forma según grados de displasia epitelial.</w:t>
      </w:r>
      <w:r w:rsidR="001532AC">
        <w:rPr>
          <w:rFonts w:ascii="Verdana" w:hAnsi="Verdana" w:cs="Arial"/>
          <w:b/>
        </w:rPr>
        <w:t xml:space="preserve"> </w:t>
      </w:r>
    </w:p>
    <w:tbl>
      <w:tblPr>
        <w:tblStyle w:val="Tablaconcuadrcula"/>
        <w:tblW w:w="0" w:type="auto"/>
        <w:tblLook w:val="04A0" w:firstRow="1" w:lastRow="0" w:firstColumn="1" w:lastColumn="0" w:noHBand="0" w:noVBand="1"/>
      </w:tblPr>
      <w:tblGrid>
        <w:gridCol w:w="3652"/>
        <w:gridCol w:w="1701"/>
        <w:gridCol w:w="1559"/>
        <w:gridCol w:w="2066"/>
      </w:tblGrid>
      <w:tr w:rsidR="00485942" w:rsidRPr="00485942" w:rsidTr="00485942">
        <w:trPr>
          <w:trHeight w:val="718"/>
        </w:trPr>
        <w:tc>
          <w:tcPr>
            <w:tcW w:w="3652" w:type="dxa"/>
          </w:tcPr>
          <w:p w:rsidR="00485942" w:rsidRPr="00485942" w:rsidRDefault="00485942" w:rsidP="00942426">
            <w:pPr>
              <w:spacing w:line="360" w:lineRule="auto"/>
              <w:jc w:val="both"/>
              <w:rPr>
                <w:rFonts w:ascii="Verdana" w:hAnsi="Verdana" w:cs="Arial"/>
                <w:bCs/>
                <w:color w:val="000000" w:themeColor="text1"/>
              </w:rPr>
            </w:pPr>
          </w:p>
        </w:tc>
        <w:tc>
          <w:tcPr>
            <w:tcW w:w="1701" w:type="dxa"/>
          </w:tcPr>
          <w:p w:rsidR="00485942" w:rsidRPr="00485942" w:rsidRDefault="00485942" w:rsidP="00942426">
            <w:pPr>
              <w:spacing w:line="360" w:lineRule="auto"/>
              <w:jc w:val="both"/>
              <w:rPr>
                <w:rFonts w:ascii="Verdana" w:hAnsi="Verdana" w:cs="Arial"/>
                <w:b/>
                <w:color w:val="000000" w:themeColor="text1"/>
              </w:rPr>
            </w:pPr>
            <w:r w:rsidRPr="00485942">
              <w:rPr>
                <w:rFonts w:ascii="Verdana" w:hAnsi="Verdana" w:cs="Arial"/>
                <w:b/>
                <w:color w:val="000000" w:themeColor="text1"/>
              </w:rPr>
              <w:t>Displasia</w:t>
            </w:r>
          </w:p>
          <w:p w:rsidR="00485942" w:rsidRPr="00485942" w:rsidRDefault="00485942" w:rsidP="00942426">
            <w:pPr>
              <w:spacing w:line="360" w:lineRule="auto"/>
              <w:jc w:val="both"/>
              <w:rPr>
                <w:rFonts w:ascii="Verdana" w:hAnsi="Verdana" w:cs="Arial"/>
                <w:b/>
                <w:color w:val="000000" w:themeColor="text1"/>
              </w:rPr>
            </w:pPr>
            <w:r w:rsidRPr="00485942">
              <w:rPr>
                <w:rFonts w:ascii="Verdana" w:hAnsi="Verdana" w:cs="Arial"/>
                <w:b/>
                <w:color w:val="000000" w:themeColor="text1"/>
              </w:rPr>
              <w:t>Leve</w:t>
            </w:r>
          </w:p>
        </w:tc>
        <w:tc>
          <w:tcPr>
            <w:tcW w:w="1559" w:type="dxa"/>
          </w:tcPr>
          <w:p w:rsidR="00485942" w:rsidRPr="00485942" w:rsidRDefault="00485942" w:rsidP="00942426">
            <w:pPr>
              <w:spacing w:line="360" w:lineRule="auto"/>
              <w:jc w:val="both"/>
              <w:rPr>
                <w:rFonts w:ascii="Verdana" w:hAnsi="Verdana" w:cs="Arial"/>
                <w:b/>
                <w:color w:val="000000" w:themeColor="text1"/>
              </w:rPr>
            </w:pPr>
            <w:r w:rsidRPr="00485942">
              <w:rPr>
                <w:rFonts w:ascii="Verdana" w:hAnsi="Verdana" w:cs="Arial"/>
                <w:b/>
                <w:color w:val="000000" w:themeColor="text1"/>
              </w:rPr>
              <w:t>Displasia Moderada</w:t>
            </w:r>
          </w:p>
        </w:tc>
        <w:tc>
          <w:tcPr>
            <w:tcW w:w="2066" w:type="dxa"/>
          </w:tcPr>
          <w:p w:rsidR="00485942" w:rsidRPr="00485942" w:rsidRDefault="00485942" w:rsidP="00942426">
            <w:pPr>
              <w:spacing w:line="360" w:lineRule="auto"/>
              <w:jc w:val="both"/>
              <w:rPr>
                <w:rFonts w:ascii="Verdana" w:hAnsi="Verdana" w:cs="Arial"/>
                <w:b/>
                <w:color w:val="000000" w:themeColor="text1"/>
              </w:rPr>
            </w:pPr>
            <w:r w:rsidRPr="00485942">
              <w:rPr>
                <w:rFonts w:ascii="Verdana" w:hAnsi="Verdana" w:cs="Arial"/>
                <w:b/>
                <w:color w:val="000000" w:themeColor="text1"/>
              </w:rPr>
              <w:t>Displasia</w:t>
            </w:r>
          </w:p>
          <w:p w:rsidR="00485942" w:rsidRPr="00485942" w:rsidRDefault="00485942" w:rsidP="00942426">
            <w:pPr>
              <w:spacing w:line="360" w:lineRule="auto"/>
              <w:jc w:val="both"/>
              <w:rPr>
                <w:rFonts w:ascii="Verdana" w:hAnsi="Verdana" w:cs="Arial"/>
                <w:b/>
                <w:color w:val="000000" w:themeColor="text1"/>
              </w:rPr>
            </w:pPr>
            <w:r w:rsidRPr="00485942">
              <w:rPr>
                <w:rFonts w:ascii="Verdana" w:hAnsi="Verdana" w:cs="Arial"/>
                <w:b/>
                <w:color w:val="000000" w:themeColor="text1"/>
              </w:rPr>
              <w:t>Severa</w:t>
            </w:r>
          </w:p>
        </w:tc>
      </w:tr>
      <w:tr w:rsidR="00485942" w:rsidRPr="00485942" w:rsidTr="00485942">
        <w:tc>
          <w:tcPr>
            <w:tcW w:w="3652" w:type="dxa"/>
          </w:tcPr>
          <w:p w:rsidR="00485942" w:rsidRPr="00485942" w:rsidRDefault="00485942" w:rsidP="00942426">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Media Aritmética</w:t>
            </w:r>
          </w:p>
        </w:tc>
        <w:tc>
          <w:tcPr>
            <w:tcW w:w="1701"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0.859</w:t>
            </w:r>
          </w:p>
        </w:tc>
        <w:tc>
          <w:tcPr>
            <w:tcW w:w="1559"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0.868</w:t>
            </w:r>
          </w:p>
        </w:tc>
        <w:tc>
          <w:tcPr>
            <w:tcW w:w="2066"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0.847</w:t>
            </w:r>
          </w:p>
        </w:tc>
      </w:tr>
      <w:tr w:rsidR="00485942" w:rsidRPr="00485942" w:rsidTr="00485942">
        <w:tc>
          <w:tcPr>
            <w:tcW w:w="3652" w:type="dxa"/>
          </w:tcPr>
          <w:p w:rsidR="00485942" w:rsidRPr="00485942" w:rsidRDefault="00485942" w:rsidP="00942426">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Desviación Estándar</w:t>
            </w:r>
          </w:p>
        </w:tc>
        <w:tc>
          <w:tcPr>
            <w:tcW w:w="1701"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0.121</w:t>
            </w:r>
          </w:p>
        </w:tc>
        <w:tc>
          <w:tcPr>
            <w:tcW w:w="1559"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0.107</w:t>
            </w:r>
          </w:p>
        </w:tc>
        <w:tc>
          <w:tcPr>
            <w:tcW w:w="2066"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0.107</w:t>
            </w:r>
          </w:p>
        </w:tc>
      </w:tr>
      <w:tr w:rsidR="00485942" w:rsidRPr="00485942" w:rsidTr="00485942">
        <w:tc>
          <w:tcPr>
            <w:tcW w:w="3652" w:type="dxa"/>
          </w:tcPr>
          <w:p w:rsidR="00485942" w:rsidRPr="00485942" w:rsidRDefault="00485942" w:rsidP="00942426">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lastRenderedPageBreak/>
              <w:t>Coeficiente de Variación</w:t>
            </w:r>
          </w:p>
        </w:tc>
        <w:tc>
          <w:tcPr>
            <w:tcW w:w="1701"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0.141</w:t>
            </w:r>
          </w:p>
        </w:tc>
        <w:tc>
          <w:tcPr>
            <w:tcW w:w="1559"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0.123</w:t>
            </w:r>
          </w:p>
        </w:tc>
        <w:tc>
          <w:tcPr>
            <w:tcW w:w="2066"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0.126</w:t>
            </w:r>
          </w:p>
        </w:tc>
      </w:tr>
      <w:tr w:rsidR="00485942" w:rsidRPr="00485942" w:rsidTr="00485942">
        <w:tc>
          <w:tcPr>
            <w:tcW w:w="3652" w:type="dxa"/>
          </w:tcPr>
          <w:p w:rsidR="00485942" w:rsidRPr="00485942" w:rsidRDefault="00485942" w:rsidP="00942426">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Intervalo de Confianza Alto</w:t>
            </w:r>
          </w:p>
        </w:tc>
        <w:tc>
          <w:tcPr>
            <w:tcW w:w="1701"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0.871</w:t>
            </w:r>
          </w:p>
        </w:tc>
        <w:tc>
          <w:tcPr>
            <w:tcW w:w="1559"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0.879</w:t>
            </w:r>
          </w:p>
        </w:tc>
        <w:tc>
          <w:tcPr>
            <w:tcW w:w="2066"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0.858</w:t>
            </w:r>
          </w:p>
        </w:tc>
      </w:tr>
      <w:tr w:rsidR="00485942" w:rsidRPr="00485942" w:rsidTr="00485942">
        <w:tc>
          <w:tcPr>
            <w:tcW w:w="3652" w:type="dxa"/>
          </w:tcPr>
          <w:p w:rsidR="00485942" w:rsidRPr="00485942" w:rsidRDefault="00485942" w:rsidP="00942426">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Intervalo de Confianza Bajo</w:t>
            </w:r>
          </w:p>
        </w:tc>
        <w:tc>
          <w:tcPr>
            <w:tcW w:w="1701"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0.847</w:t>
            </w:r>
          </w:p>
        </w:tc>
        <w:tc>
          <w:tcPr>
            <w:tcW w:w="1559"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0.856</w:t>
            </w:r>
          </w:p>
        </w:tc>
        <w:tc>
          <w:tcPr>
            <w:tcW w:w="2066" w:type="dxa"/>
          </w:tcPr>
          <w:p w:rsidR="00485942" w:rsidRPr="00485942" w:rsidRDefault="00485942" w:rsidP="00942426">
            <w:pPr>
              <w:spacing w:before="240" w:line="360" w:lineRule="auto"/>
              <w:jc w:val="both"/>
              <w:rPr>
                <w:rFonts w:ascii="Verdana" w:hAnsi="Verdana" w:cs="Arial"/>
                <w:color w:val="000000" w:themeColor="text1"/>
              </w:rPr>
            </w:pPr>
            <w:r w:rsidRPr="00485942">
              <w:rPr>
                <w:rFonts w:ascii="Verdana" w:hAnsi="Verdana" w:cs="Arial"/>
                <w:color w:val="000000" w:themeColor="text1"/>
              </w:rPr>
              <w:t>0.836</w:t>
            </w:r>
          </w:p>
        </w:tc>
      </w:tr>
    </w:tbl>
    <w:p w:rsidR="007B4649" w:rsidRPr="00485942" w:rsidRDefault="007B4649" w:rsidP="007B4649">
      <w:pPr>
        <w:autoSpaceDE w:val="0"/>
        <w:autoSpaceDN w:val="0"/>
        <w:adjustRightInd w:val="0"/>
        <w:spacing w:after="0" w:line="360" w:lineRule="auto"/>
        <w:jc w:val="both"/>
        <w:rPr>
          <w:rFonts w:ascii="Verdana" w:hAnsi="Verdana" w:cs="Arial"/>
          <w:color w:val="FF0000"/>
        </w:rPr>
      </w:pPr>
      <w:r w:rsidRPr="00942426">
        <w:rPr>
          <w:rFonts w:ascii="Verdana" w:hAnsi="Verdana" w:cs="Arial"/>
          <w:lang w:val="es-MX"/>
        </w:rPr>
        <w:t>La Tabla 2</w:t>
      </w:r>
      <w:r w:rsidRPr="00485942">
        <w:rPr>
          <w:rFonts w:ascii="Verdana" w:hAnsi="Verdana" w:cs="Arial"/>
          <w:lang w:val="es-MX"/>
        </w:rPr>
        <w:t xml:space="preserve"> muestra el comportamiento del volumen nuclear según grados de displasia epitelial. Cuando analizamos la estadística descriptiva observamos que este parámetro </w:t>
      </w:r>
      <w:proofErr w:type="spellStart"/>
      <w:r w:rsidRPr="00485942">
        <w:rPr>
          <w:rFonts w:ascii="Verdana" w:hAnsi="Verdana" w:cs="Arial"/>
          <w:lang w:val="es-MX"/>
        </w:rPr>
        <w:t>morfométrico</w:t>
      </w:r>
      <w:proofErr w:type="spellEnd"/>
      <w:r w:rsidRPr="00485942">
        <w:rPr>
          <w:rFonts w:ascii="Verdana" w:hAnsi="Verdana" w:cs="Arial"/>
          <w:lang w:val="es-MX"/>
        </w:rPr>
        <w:t xml:space="preserve"> mostró una curva descendente desde la displasia ligera hasta la severa.</w:t>
      </w:r>
    </w:p>
    <w:p w:rsidR="007B4649" w:rsidRPr="00485942" w:rsidRDefault="007B4649" w:rsidP="007B4649">
      <w:pPr>
        <w:spacing w:after="0" w:line="360" w:lineRule="auto"/>
        <w:jc w:val="both"/>
        <w:rPr>
          <w:rFonts w:ascii="Verdana" w:hAnsi="Verdana" w:cs="Arial"/>
        </w:rPr>
      </w:pPr>
      <w:r w:rsidRPr="00942426">
        <w:rPr>
          <w:rFonts w:ascii="Verdana" w:hAnsi="Verdana" w:cs="Arial"/>
          <w:b/>
        </w:rPr>
        <w:t>Tabla 2</w:t>
      </w:r>
      <w:r w:rsidRPr="00485942">
        <w:rPr>
          <w:rFonts w:ascii="Verdana" w:hAnsi="Verdana" w:cs="Arial"/>
          <w:b/>
        </w:rPr>
        <w:t>. Comportamiento del volumen nuclear según grados de displasia epitelial.</w:t>
      </w:r>
    </w:p>
    <w:tbl>
      <w:tblPr>
        <w:tblStyle w:val="Tablaconcuadrcula"/>
        <w:tblW w:w="0" w:type="auto"/>
        <w:tblLook w:val="04A0" w:firstRow="1" w:lastRow="0" w:firstColumn="1" w:lastColumn="0" w:noHBand="0" w:noVBand="1"/>
      </w:tblPr>
      <w:tblGrid>
        <w:gridCol w:w="3510"/>
        <w:gridCol w:w="1560"/>
        <w:gridCol w:w="1663"/>
        <w:gridCol w:w="2245"/>
      </w:tblGrid>
      <w:tr w:rsidR="007B4649" w:rsidRPr="00485942" w:rsidTr="0069774E">
        <w:trPr>
          <w:trHeight w:val="718"/>
        </w:trPr>
        <w:tc>
          <w:tcPr>
            <w:tcW w:w="3510" w:type="dxa"/>
          </w:tcPr>
          <w:p w:rsidR="007B4649" w:rsidRPr="00485942" w:rsidRDefault="007B4649" w:rsidP="0069774E">
            <w:pPr>
              <w:spacing w:line="360" w:lineRule="auto"/>
              <w:jc w:val="both"/>
              <w:rPr>
                <w:rFonts w:ascii="Verdana" w:hAnsi="Verdana" w:cs="Arial"/>
                <w:bCs/>
                <w:color w:val="000000" w:themeColor="text1"/>
              </w:rPr>
            </w:pPr>
          </w:p>
        </w:tc>
        <w:tc>
          <w:tcPr>
            <w:tcW w:w="1560" w:type="dxa"/>
          </w:tcPr>
          <w:p w:rsidR="007B4649" w:rsidRPr="00485942" w:rsidRDefault="007B4649" w:rsidP="0069774E">
            <w:pPr>
              <w:spacing w:line="360" w:lineRule="auto"/>
              <w:jc w:val="both"/>
              <w:rPr>
                <w:rFonts w:ascii="Verdana" w:hAnsi="Verdana" w:cs="Arial"/>
                <w:b/>
                <w:color w:val="000000" w:themeColor="text1"/>
              </w:rPr>
            </w:pPr>
            <w:r w:rsidRPr="00485942">
              <w:rPr>
                <w:rFonts w:ascii="Verdana" w:hAnsi="Verdana" w:cs="Arial"/>
                <w:b/>
                <w:color w:val="000000" w:themeColor="text1"/>
              </w:rPr>
              <w:t>Displasia</w:t>
            </w:r>
          </w:p>
          <w:p w:rsidR="007B4649" w:rsidRPr="00485942" w:rsidRDefault="007B4649" w:rsidP="0069774E">
            <w:pPr>
              <w:spacing w:line="360" w:lineRule="auto"/>
              <w:jc w:val="both"/>
              <w:rPr>
                <w:rFonts w:ascii="Verdana" w:hAnsi="Verdana" w:cs="Arial"/>
                <w:b/>
                <w:color w:val="000000" w:themeColor="text1"/>
              </w:rPr>
            </w:pPr>
            <w:r w:rsidRPr="00485942">
              <w:rPr>
                <w:rFonts w:ascii="Verdana" w:hAnsi="Verdana" w:cs="Arial"/>
                <w:b/>
                <w:color w:val="000000" w:themeColor="text1"/>
              </w:rPr>
              <w:t>Leve</w:t>
            </w:r>
          </w:p>
        </w:tc>
        <w:tc>
          <w:tcPr>
            <w:tcW w:w="1663" w:type="dxa"/>
          </w:tcPr>
          <w:p w:rsidR="007B4649" w:rsidRPr="00485942" w:rsidRDefault="007B4649" w:rsidP="0069774E">
            <w:pPr>
              <w:spacing w:line="360" w:lineRule="auto"/>
              <w:jc w:val="both"/>
              <w:rPr>
                <w:rFonts w:ascii="Verdana" w:hAnsi="Verdana" w:cs="Arial"/>
                <w:b/>
                <w:color w:val="000000" w:themeColor="text1"/>
              </w:rPr>
            </w:pPr>
            <w:r w:rsidRPr="00485942">
              <w:rPr>
                <w:rFonts w:ascii="Verdana" w:hAnsi="Verdana" w:cs="Arial"/>
                <w:b/>
                <w:color w:val="000000" w:themeColor="text1"/>
              </w:rPr>
              <w:t>Displasia Moderada</w:t>
            </w:r>
          </w:p>
        </w:tc>
        <w:tc>
          <w:tcPr>
            <w:tcW w:w="2245" w:type="dxa"/>
          </w:tcPr>
          <w:p w:rsidR="007B4649" w:rsidRPr="00485942" w:rsidRDefault="007B4649" w:rsidP="0069774E">
            <w:pPr>
              <w:spacing w:line="360" w:lineRule="auto"/>
              <w:jc w:val="both"/>
              <w:rPr>
                <w:rFonts w:ascii="Verdana" w:hAnsi="Verdana" w:cs="Arial"/>
                <w:b/>
                <w:color w:val="000000" w:themeColor="text1"/>
              </w:rPr>
            </w:pPr>
            <w:r w:rsidRPr="00485942">
              <w:rPr>
                <w:rFonts w:ascii="Verdana" w:hAnsi="Verdana" w:cs="Arial"/>
                <w:b/>
                <w:color w:val="000000" w:themeColor="text1"/>
              </w:rPr>
              <w:t>Displasia</w:t>
            </w:r>
          </w:p>
          <w:p w:rsidR="007B4649" w:rsidRPr="00485942" w:rsidRDefault="007B4649" w:rsidP="0069774E">
            <w:pPr>
              <w:spacing w:line="360" w:lineRule="auto"/>
              <w:jc w:val="both"/>
              <w:rPr>
                <w:rFonts w:ascii="Verdana" w:hAnsi="Verdana" w:cs="Arial"/>
                <w:b/>
                <w:color w:val="000000" w:themeColor="text1"/>
              </w:rPr>
            </w:pPr>
            <w:r w:rsidRPr="00485942">
              <w:rPr>
                <w:rFonts w:ascii="Verdana" w:hAnsi="Verdana" w:cs="Arial"/>
                <w:b/>
                <w:color w:val="000000" w:themeColor="text1"/>
              </w:rPr>
              <w:t>Severa</w:t>
            </w:r>
          </w:p>
        </w:tc>
      </w:tr>
      <w:tr w:rsidR="007B4649" w:rsidRPr="00485942" w:rsidTr="0069774E">
        <w:tc>
          <w:tcPr>
            <w:tcW w:w="3510" w:type="dxa"/>
          </w:tcPr>
          <w:p w:rsidR="007B4649" w:rsidRPr="00485942" w:rsidRDefault="007B4649" w:rsidP="0069774E">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Media Aritmética</w:t>
            </w:r>
          </w:p>
        </w:tc>
        <w:tc>
          <w:tcPr>
            <w:tcW w:w="1560"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hAnsi="Verdana" w:cs="Arial"/>
                <w:b/>
                <w:color w:val="000000" w:themeColor="text1"/>
              </w:rPr>
              <w:t>3,184.986</w:t>
            </w:r>
          </w:p>
        </w:tc>
        <w:tc>
          <w:tcPr>
            <w:tcW w:w="1663"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2,853.157</w:t>
            </w:r>
          </w:p>
        </w:tc>
        <w:tc>
          <w:tcPr>
            <w:tcW w:w="2245"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1,219.385</w:t>
            </w:r>
          </w:p>
        </w:tc>
      </w:tr>
      <w:tr w:rsidR="007B4649" w:rsidRPr="00485942" w:rsidTr="0069774E">
        <w:tc>
          <w:tcPr>
            <w:tcW w:w="3510" w:type="dxa"/>
          </w:tcPr>
          <w:p w:rsidR="007B4649" w:rsidRPr="00485942" w:rsidRDefault="007B4649" w:rsidP="0069774E">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Desviación Estándar</w:t>
            </w:r>
          </w:p>
        </w:tc>
        <w:tc>
          <w:tcPr>
            <w:tcW w:w="1560"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1,673.075</w:t>
            </w:r>
          </w:p>
        </w:tc>
        <w:tc>
          <w:tcPr>
            <w:tcW w:w="1663"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1,364.450</w:t>
            </w:r>
          </w:p>
        </w:tc>
        <w:tc>
          <w:tcPr>
            <w:tcW w:w="2245"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857.036</w:t>
            </w:r>
          </w:p>
        </w:tc>
      </w:tr>
      <w:tr w:rsidR="007B4649" w:rsidRPr="00485942" w:rsidTr="0069774E">
        <w:tc>
          <w:tcPr>
            <w:tcW w:w="3510" w:type="dxa"/>
          </w:tcPr>
          <w:p w:rsidR="007B4649" w:rsidRPr="00485942" w:rsidRDefault="007B4649" w:rsidP="0069774E">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Coeficiente de Variación</w:t>
            </w:r>
          </w:p>
        </w:tc>
        <w:tc>
          <w:tcPr>
            <w:tcW w:w="1560"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0.525</w:t>
            </w:r>
          </w:p>
        </w:tc>
        <w:tc>
          <w:tcPr>
            <w:tcW w:w="1663"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0.478</w:t>
            </w:r>
          </w:p>
        </w:tc>
        <w:tc>
          <w:tcPr>
            <w:tcW w:w="2245"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0.703</w:t>
            </w:r>
          </w:p>
        </w:tc>
      </w:tr>
      <w:tr w:rsidR="007B4649" w:rsidRPr="00485942" w:rsidTr="0069774E">
        <w:tc>
          <w:tcPr>
            <w:tcW w:w="3510" w:type="dxa"/>
          </w:tcPr>
          <w:p w:rsidR="007B4649" w:rsidRPr="00485942" w:rsidRDefault="007B4649" w:rsidP="0069774E">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Intervalo de Confianza Alto</w:t>
            </w:r>
          </w:p>
        </w:tc>
        <w:tc>
          <w:tcPr>
            <w:tcW w:w="1560"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3,352.856</w:t>
            </w:r>
          </w:p>
        </w:tc>
        <w:tc>
          <w:tcPr>
            <w:tcW w:w="1663"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3,004.904</w:t>
            </w:r>
          </w:p>
        </w:tc>
        <w:tc>
          <w:tcPr>
            <w:tcW w:w="2245"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1,308.216</w:t>
            </w:r>
          </w:p>
        </w:tc>
      </w:tr>
      <w:tr w:rsidR="007B4649" w:rsidRPr="00485942" w:rsidTr="0069774E">
        <w:tc>
          <w:tcPr>
            <w:tcW w:w="3510" w:type="dxa"/>
          </w:tcPr>
          <w:p w:rsidR="007B4649" w:rsidRPr="00485942" w:rsidRDefault="007B4649" w:rsidP="0069774E">
            <w:pPr>
              <w:spacing w:before="240" w:line="360" w:lineRule="auto"/>
              <w:jc w:val="both"/>
              <w:rPr>
                <w:rFonts w:ascii="Verdana" w:hAnsi="Verdana" w:cs="Arial"/>
                <w:bCs/>
                <w:color w:val="000000" w:themeColor="text1"/>
              </w:rPr>
            </w:pPr>
            <w:r w:rsidRPr="00485942">
              <w:rPr>
                <w:rFonts w:ascii="Verdana" w:hAnsi="Verdana" w:cs="Arial"/>
                <w:b/>
                <w:bCs/>
                <w:color w:val="000000" w:themeColor="text1"/>
              </w:rPr>
              <w:t>Intervalo de Confianza Bajo</w:t>
            </w:r>
          </w:p>
        </w:tc>
        <w:tc>
          <w:tcPr>
            <w:tcW w:w="1560"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3,017.117</w:t>
            </w:r>
          </w:p>
        </w:tc>
        <w:tc>
          <w:tcPr>
            <w:tcW w:w="1663"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2,701.409</w:t>
            </w:r>
          </w:p>
        </w:tc>
        <w:tc>
          <w:tcPr>
            <w:tcW w:w="2245" w:type="dxa"/>
          </w:tcPr>
          <w:p w:rsidR="007B4649" w:rsidRPr="00485942" w:rsidRDefault="007B4649" w:rsidP="0069774E">
            <w:pPr>
              <w:spacing w:before="240" w:line="360" w:lineRule="auto"/>
              <w:jc w:val="both"/>
              <w:rPr>
                <w:rFonts w:ascii="Verdana" w:hAnsi="Verdana" w:cs="Arial"/>
                <w:b/>
                <w:color w:val="000000" w:themeColor="text1"/>
              </w:rPr>
            </w:pPr>
            <w:r w:rsidRPr="00485942">
              <w:rPr>
                <w:rFonts w:ascii="Verdana" w:eastAsia="Times New Roman" w:hAnsi="Verdana" w:cs="Arial"/>
                <w:b/>
                <w:color w:val="000000" w:themeColor="text1"/>
                <w:lang w:eastAsia="es-ES"/>
              </w:rPr>
              <w:t>1,130.555</w:t>
            </w:r>
          </w:p>
        </w:tc>
      </w:tr>
    </w:tbl>
    <w:p w:rsidR="007B4649" w:rsidRDefault="007B4649" w:rsidP="00942426">
      <w:pPr>
        <w:autoSpaceDE w:val="0"/>
        <w:autoSpaceDN w:val="0"/>
        <w:adjustRightInd w:val="0"/>
        <w:spacing w:after="0" w:line="360" w:lineRule="auto"/>
        <w:jc w:val="both"/>
        <w:rPr>
          <w:rFonts w:ascii="Verdana" w:hAnsi="Verdana" w:cs="Arial"/>
          <w:b/>
          <w:lang w:val="es-ES_tradnl"/>
        </w:rPr>
      </w:pPr>
    </w:p>
    <w:p w:rsidR="00C95111" w:rsidRDefault="00C95111" w:rsidP="00942426">
      <w:pPr>
        <w:autoSpaceDE w:val="0"/>
        <w:autoSpaceDN w:val="0"/>
        <w:adjustRightInd w:val="0"/>
        <w:spacing w:after="0" w:line="360" w:lineRule="auto"/>
        <w:jc w:val="both"/>
        <w:rPr>
          <w:rFonts w:ascii="Verdana" w:hAnsi="Verdana" w:cs="Arial"/>
          <w:lang w:val="es-MX"/>
        </w:rPr>
      </w:pPr>
      <w:r>
        <w:rPr>
          <w:rFonts w:ascii="Verdana" w:hAnsi="Verdana" w:cs="Arial"/>
          <w:b/>
          <w:lang w:val="es-ES_tradnl"/>
        </w:rPr>
        <w:t>DISCUSIÓN</w:t>
      </w:r>
    </w:p>
    <w:p w:rsidR="00CF2C27" w:rsidRDefault="00485942" w:rsidP="00942426">
      <w:pPr>
        <w:autoSpaceDE w:val="0"/>
        <w:autoSpaceDN w:val="0"/>
        <w:adjustRightInd w:val="0"/>
        <w:spacing w:after="0" w:line="360" w:lineRule="auto"/>
        <w:jc w:val="both"/>
        <w:rPr>
          <w:rFonts w:ascii="Verdana" w:hAnsi="Verdana" w:cs="Arial"/>
          <w:lang w:val="es-MX"/>
        </w:rPr>
      </w:pPr>
      <w:r w:rsidRPr="00485942">
        <w:rPr>
          <w:rFonts w:ascii="Verdana" w:hAnsi="Verdana" w:cs="Arial"/>
          <w:lang w:val="es-MX"/>
        </w:rPr>
        <w:t>El núcleo refleja el potencial biológico y la actividad general de la célula. Un círculo perfecto tiene un factor de forma de 1.0 y las estructuras elípticas se desvían de la unidad hacia cero a medida que su grado de circularidad se vuelve menos perfecto.</w:t>
      </w:r>
      <w:r w:rsidR="00DE71B0">
        <w:rPr>
          <w:rFonts w:ascii="Verdana" w:hAnsi="Verdana" w:cs="Arial"/>
          <w:lang w:val="es-MX"/>
        </w:rPr>
        <w:t xml:space="preserve"> </w:t>
      </w:r>
    </w:p>
    <w:p w:rsidR="00485942" w:rsidRPr="00485942" w:rsidRDefault="00485942" w:rsidP="00942426">
      <w:pPr>
        <w:autoSpaceDE w:val="0"/>
        <w:autoSpaceDN w:val="0"/>
        <w:adjustRightInd w:val="0"/>
        <w:spacing w:after="0" w:line="360" w:lineRule="auto"/>
        <w:jc w:val="both"/>
        <w:rPr>
          <w:rFonts w:ascii="Verdana" w:hAnsi="Verdana" w:cs="Arial"/>
        </w:rPr>
      </w:pPr>
      <w:r w:rsidRPr="00485942">
        <w:rPr>
          <w:rFonts w:ascii="Verdana" w:hAnsi="Verdana" w:cs="Arial"/>
        </w:rPr>
        <w:t xml:space="preserve">El </w:t>
      </w:r>
      <w:proofErr w:type="spellStart"/>
      <w:r w:rsidRPr="00485942">
        <w:rPr>
          <w:rFonts w:ascii="Verdana" w:hAnsi="Verdana" w:cs="Arial"/>
        </w:rPr>
        <w:t>pleomorfismo</w:t>
      </w:r>
      <w:proofErr w:type="spellEnd"/>
      <w:r w:rsidRPr="00485942">
        <w:rPr>
          <w:rFonts w:ascii="Verdana" w:hAnsi="Verdana" w:cs="Arial"/>
        </w:rPr>
        <w:t xml:space="preserve"> nuclear es considerado como uno de los cambios citológicos que indican la presencia de displasia epitelial. En muchos estudios </w:t>
      </w:r>
      <w:r w:rsidRPr="00485942">
        <w:rPr>
          <w:rFonts w:ascii="Verdana" w:hAnsi="Verdana" w:cs="Arial"/>
        </w:rPr>
        <w:lastRenderedPageBreak/>
        <w:t xml:space="preserve">histopatológicos de la leucoplasia bucal se valora de forma cualitativa e incluso </w:t>
      </w:r>
      <w:proofErr w:type="spellStart"/>
      <w:r w:rsidRPr="00485942">
        <w:rPr>
          <w:rFonts w:ascii="Verdana" w:hAnsi="Verdana" w:cs="Arial"/>
        </w:rPr>
        <w:t>Speight</w:t>
      </w:r>
      <w:proofErr w:type="spellEnd"/>
      <w:r w:rsidRPr="00485942">
        <w:rPr>
          <w:rFonts w:ascii="Verdana" w:hAnsi="Verdana" w:cs="Arial"/>
        </w:rPr>
        <w:t xml:space="preserve"> plantea que en la displasia severa su representación es marcada.</w:t>
      </w:r>
      <w:r w:rsidR="001532AC">
        <w:rPr>
          <w:rFonts w:ascii="Verdana" w:hAnsi="Verdana" w:cs="Arial"/>
          <w:vertAlign w:val="superscript"/>
        </w:rPr>
        <w:t xml:space="preserve"> 11</w:t>
      </w:r>
    </w:p>
    <w:p w:rsidR="00485942" w:rsidRPr="00485942" w:rsidRDefault="00485942" w:rsidP="00942426">
      <w:pPr>
        <w:autoSpaceDE w:val="0"/>
        <w:autoSpaceDN w:val="0"/>
        <w:adjustRightInd w:val="0"/>
        <w:spacing w:after="0" w:line="360" w:lineRule="auto"/>
        <w:jc w:val="both"/>
        <w:rPr>
          <w:rFonts w:ascii="Verdana" w:hAnsi="Verdana" w:cs="Arial"/>
          <w:lang w:val="es-MX"/>
        </w:rPr>
      </w:pPr>
      <w:proofErr w:type="spellStart"/>
      <w:r w:rsidRPr="00485942">
        <w:rPr>
          <w:rFonts w:ascii="Verdana" w:hAnsi="Verdana" w:cs="Arial"/>
        </w:rPr>
        <w:t>Smitha</w:t>
      </w:r>
      <w:proofErr w:type="spellEnd"/>
      <w:r w:rsidRPr="00485942">
        <w:rPr>
          <w:rFonts w:ascii="Verdana" w:hAnsi="Verdana" w:cs="Arial"/>
        </w:rPr>
        <w:t xml:space="preserve"> utilizó dos variables para estudiar la forma nuclear en células basales: el factor de forma y el índice de contorno. Sus valores mostraron una diferencia significativa entre la mucosa bucal normal y la leucoplasia, y entre la mucosa bucal normal y el carcinoma escamoso celular. Sin embargo, estos parámetros fueron inútiles para diferenciar la leucoplasia y el carcinoma escamoso celular.</w:t>
      </w:r>
      <w:r w:rsidR="001532AC">
        <w:rPr>
          <w:rFonts w:ascii="Verdana" w:hAnsi="Verdana" w:cs="Arial"/>
          <w:vertAlign w:val="superscript"/>
        </w:rPr>
        <w:t xml:space="preserve"> 8</w:t>
      </w:r>
      <w:r w:rsidRPr="00485942">
        <w:rPr>
          <w:rFonts w:ascii="Verdana" w:hAnsi="Verdana" w:cs="Arial"/>
        </w:rPr>
        <w:t xml:space="preserve"> Por lo tanto este resultado no permitió determinar el comportamiento de la displasia de acuerdo al grado de severidad.</w:t>
      </w:r>
      <w:r w:rsidRPr="00485942">
        <w:rPr>
          <w:rFonts w:ascii="Verdana" w:hAnsi="Verdana" w:cs="Arial"/>
          <w:lang w:val="es-MX"/>
        </w:rPr>
        <w:t xml:space="preserve"> </w:t>
      </w:r>
    </w:p>
    <w:p w:rsidR="00485942" w:rsidRPr="00485942" w:rsidRDefault="00485942" w:rsidP="00942426">
      <w:pPr>
        <w:autoSpaceDE w:val="0"/>
        <w:autoSpaceDN w:val="0"/>
        <w:adjustRightInd w:val="0"/>
        <w:spacing w:after="0" w:line="360" w:lineRule="auto"/>
        <w:jc w:val="both"/>
        <w:rPr>
          <w:rFonts w:ascii="Verdana" w:hAnsi="Verdana" w:cs="Arial"/>
          <w:vertAlign w:val="superscript"/>
        </w:rPr>
      </w:pPr>
      <w:r w:rsidRPr="00485942">
        <w:rPr>
          <w:rFonts w:ascii="Verdana" w:hAnsi="Verdana" w:cs="Arial"/>
        </w:rPr>
        <w:t>Pérez Torres y colaboradores en su estudio sugieren que el tamaño nuclear reducido y el tamaño del citoplasma aumentado son indicadores tempranos útiles para predecir la transformación maligna, por su parte la forma nuclear presentó valores de 0,86 ± 0,08, siendo en la displasia moderada de 0,88 ± 0,09 µm y en la displasia severa de 0,85 ± 0,11.</w:t>
      </w:r>
      <w:r w:rsidR="001532AC">
        <w:rPr>
          <w:rFonts w:ascii="Verdana" w:hAnsi="Verdana" w:cs="Arial"/>
          <w:vertAlign w:val="superscript"/>
        </w:rPr>
        <w:t>12</w:t>
      </w:r>
    </w:p>
    <w:p w:rsidR="00485942" w:rsidRPr="00485942" w:rsidRDefault="00485942" w:rsidP="00942426">
      <w:pPr>
        <w:autoSpaceDE w:val="0"/>
        <w:autoSpaceDN w:val="0"/>
        <w:adjustRightInd w:val="0"/>
        <w:spacing w:after="0" w:line="360" w:lineRule="auto"/>
        <w:jc w:val="both"/>
        <w:rPr>
          <w:rFonts w:ascii="Verdana" w:hAnsi="Verdana" w:cs="Arial"/>
          <w:lang w:val="es-MX"/>
        </w:rPr>
      </w:pPr>
      <w:proofErr w:type="spellStart"/>
      <w:r w:rsidRPr="00485942">
        <w:rPr>
          <w:rFonts w:ascii="Verdana" w:hAnsi="Verdana" w:cs="Arial"/>
          <w:lang w:val="es-MX"/>
        </w:rPr>
        <w:t>Gadiwan</w:t>
      </w:r>
      <w:proofErr w:type="spellEnd"/>
      <w:r w:rsidRPr="00485942">
        <w:rPr>
          <w:rFonts w:ascii="Verdana" w:hAnsi="Verdana" w:cs="Arial"/>
          <w:lang w:val="es-MX"/>
        </w:rPr>
        <w:t xml:space="preserve"> y colaboradores en su estudio obtuvieron irregularidades en la forma de la membrana nuclear. Ellos consideraron que el aumento de estas irregularidades se correspondía con el aumento de los grados de displasia. La irregularidad de la membrana nuclear (</w:t>
      </w:r>
      <w:proofErr w:type="spellStart"/>
      <w:r w:rsidRPr="00485942">
        <w:rPr>
          <w:rFonts w:ascii="Verdana" w:hAnsi="Verdana" w:cs="Arial"/>
          <w:lang w:val="es-MX"/>
        </w:rPr>
        <w:t>indentación</w:t>
      </w:r>
      <w:proofErr w:type="spellEnd"/>
      <w:r w:rsidRPr="00485942">
        <w:rPr>
          <w:rFonts w:ascii="Verdana" w:hAnsi="Verdana" w:cs="Arial"/>
          <w:lang w:val="es-MX"/>
        </w:rPr>
        <w:t xml:space="preserve">, </w:t>
      </w:r>
      <w:proofErr w:type="spellStart"/>
      <w:r w:rsidRPr="00485942">
        <w:rPr>
          <w:rFonts w:ascii="Verdana" w:hAnsi="Verdana" w:cs="Arial"/>
          <w:lang w:val="es-MX"/>
        </w:rPr>
        <w:t>lobulación</w:t>
      </w:r>
      <w:proofErr w:type="spellEnd"/>
      <w:r w:rsidRPr="00485942">
        <w:rPr>
          <w:rFonts w:ascii="Verdana" w:hAnsi="Verdana" w:cs="Arial"/>
          <w:lang w:val="es-MX"/>
        </w:rPr>
        <w:t>, protrusión o arrugas extensas) se considera importante en el diagnóstico y clasificación de malignidad. Las arrugas son el resultado del crecimiento rápido y anormal de las células.</w:t>
      </w:r>
      <w:r w:rsidR="001532AC">
        <w:rPr>
          <w:rFonts w:ascii="Verdana" w:hAnsi="Verdana" w:cs="Arial"/>
          <w:vertAlign w:val="superscript"/>
          <w:lang w:val="es-MX"/>
        </w:rPr>
        <w:t>13</w:t>
      </w:r>
    </w:p>
    <w:p w:rsidR="00485942" w:rsidRPr="00485942" w:rsidRDefault="00485942" w:rsidP="00942426">
      <w:pPr>
        <w:autoSpaceDE w:val="0"/>
        <w:autoSpaceDN w:val="0"/>
        <w:adjustRightInd w:val="0"/>
        <w:spacing w:after="0" w:line="360" w:lineRule="auto"/>
        <w:jc w:val="both"/>
        <w:rPr>
          <w:rFonts w:ascii="Verdana" w:hAnsi="Verdana" w:cs="Arial"/>
          <w:vertAlign w:val="superscript"/>
        </w:rPr>
      </w:pPr>
      <w:r w:rsidRPr="00485942">
        <w:rPr>
          <w:rFonts w:ascii="Verdana" w:hAnsi="Verdana" w:cs="Arial"/>
        </w:rPr>
        <w:t xml:space="preserve">López  y  colaboradores  en  su  estudio  </w:t>
      </w:r>
      <w:proofErr w:type="spellStart"/>
      <w:r w:rsidRPr="00485942">
        <w:rPr>
          <w:rFonts w:ascii="Verdana" w:hAnsi="Verdana" w:cs="Arial"/>
        </w:rPr>
        <w:t>morfométrico</w:t>
      </w:r>
      <w:proofErr w:type="spellEnd"/>
      <w:r w:rsidRPr="00485942">
        <w:rPr>
          <w:rFonts w:ascii="Verdana" w:hAnsi="Verdana" w:cs="Arial"/>
        </w:rPr>
        <w:t xml:space="preserve"> para la valoración del factor de forma nuclear, hace referencia al grado de diferenciación tumoral relacionado con el análisis del </w:t>
      </w:r>
      <w:proofErr w:type="spellStart"/>
      <w:r w:rsidRPr="00485942">
        <w:rPr>
          <w:rFonts w:ascii="Verdana" w:hAnsi="Verdana" w:cs="Arial"/>
        </w:rPr>
        <w:t>pleomorfismo</w:t>
      </w:r>
      <w:proofErr w:type="spellEnd"/>
      <w:r w:rsidRPr="00485942">
        <w:rPr>
          <w:rFonts w:ascii="Verdana" w:hAnsi="Verdana" w:cs="Arial"/>
        </w:rPr>
        <w:t xml:space="preserve">  nuclear</w:t>
      </w:r>
      <w:r w:rsidRPr="00485942">
        <w:rPr>
          <w:rFonts w:ascii="Verdana" w:hAnsi="Verdana" w:cs="Arial"/>
          <w:color w:val="FF0000"/>
        </w:rPr>
        <w:t xml:space="preserve">  </w:t>
      </w:r>
      <w:r w:rsidRPr="00485942">
        <w:rPr>
          <w:rFonts w:ascii="Verdana" w:hAnsi="Verdana" w:cs="Arial"/>
        </w:rPr>
        <w:t xml:space="preserve">como  indicador  del  grado  de  diferenciación  neoplásico, valores estos que resultaron elevados en tumores diagnosticados como formas neoplásicas muy indiferenciadas;  sin   embargo,   ocurre   lo   contrario   en   cánceres   bien diferenciados  desde  el  punto  de  vista  de  las  técnicas  convencionales  de diagnóstico histológico. </w:t>
      </w:r>
      <w:r w:rsidR="001532AC">
        <w:rPr>
          <w:rFonts w:ascii="Verdana" w:hAnsi="Verdana" w:cs="Arial"/>
          <w:vertAlign w:val="superscript"/>
        </w:rPr>
        <w:t>14</w:t>
      </w:r>
    </w:p>
    <w:p w:rsidR="00485942" w:rsidRPr="00485942" w:rsidRDefault="00485942" w:rsidP="00942426">
      <w:pPr>
        <w:autoSpaceDE w:val="0"/>
        <w:autoSpaceDN w:val="0"/>
        <w:adjustRightInd w:val="0"/>
        <w:spacing w:after="0" w:line="360" w:lineRule="auto"/>
        <w:jc w:val="both"/>
        <w:rPr>
          <w:rFonts w:ascii="Verdana" w:hAnsi="Verdana" w:cs="Arial"/>
          <w:lang w:val="es-MX"/>
        </w:rPr>
      </w:pPr>
      <w:r w:rsidRPr="00485942">
        <w:rPr>
          <w:rFonts w:ascii="Verdana" w:hAnsi="Verdana" w:cs="Arial"/>
          <w:lang w:val="es-MX"/>
        </w:rPr>
        <w:t xml:space="preserve">Los resultados del presente estudio coinciden con todas las investigaciones antes mencionadas. La morfología nuclear refleja el potencial biológico y la actividad proliferativa de la célula. Aunque la tinción con hematoxilina y eosina es el estándar de oro para identificar y clasificar la displasia epitelial, lo que </w:t>
      </w:r>
      <w:r w:rsidRPr="00485942">
        <w:rPr>
          <w:rFonts w:ascii="Verdana" w:hAnsi="Verdana" w:cs="Arial"/>
          <w:lang w:val="es-MX"/>
        </w:rPr>
        <w:lastRenderedPageBreak/>
        <w:t xml:space="preserve">también ahorra tiempo; la morfometría nuclear constituye una herramienta confiable y reproducible que brinda la oportunidad de cuantificar los cambios nucleares asociados con la displasia y proporciona una base objetiva para clasificar la displasia y predecir su potencial maligno. Ningún cambio morfológico en el núcleo es diagnóstico por sí solo. Por lo tanto, una combinación de varias características nucleares proporciona una mejor indicación del comportamiento </w:t>
      </w:r>
      <w:proofErr w:type="spellStart"/>
      <w:r w:rsidRPr="00485942">
        <w:rPr>
          <w:rFonts w:ascii="Verdana" w:hAnsi="Verdana" w:cs="Arial"/>
          <w:lang w:val="es-MX"/>
        </w:rPr>
        <w:t>displásico</w:t>
      </w:r>
      <w:proofErr w:type="spellEnd"/>
      <w:r w:rsidRPr="00485942">
        <w:rPr>
          <w:rFonts w:ascii="Verdana" w:hAnsi="Verdana" w:cs="Arial"/>
          <w:lang w:val="es-MX"/>
        </w:rPr>
        <w:t xml:space="preserve">. En general, nuestros resultados mostraron que las técnicas </w:t>
      </w:r>
      <w:proofErr w:type="spellStart"/>
      <w:r w:rsidRPr="00485942">
        <w:rPr>
          <w:rFonts w:ascii="Verdana" w:hAnsi="Verdana" w:cs="Arial"/>
          <w:lang w:val="es-MX"/>
        </w:rPr>
        <w:t>histomorfométricas</w:t>
      </w:r>
      <w:proofErr w:type="spellEnd"/>
      <w:r w:rsidRPr="00485942">
        <w:rPr>
          <w:rFonts w:ascii="Verdana" w:hAnsi="Verdana" w:cs="Arial"/>
          <w:lang w:val="es-MX"/>
        </w:rPr>
        <w:t xml:space="preserve"> cuantitativas logran detectar características que pueden ser pasadas por alto en el examen histológico de rutina.</w:t>
      </w:r>
    </w:p>
    <w:p w:rsidR="00485942" w:rsidRPr="00485942" w:rsidRDefault="00485942" w:rsidP="00942426">
      <w:pPr>
        <w:autoSpaceDE w:val="0"/>
        <w:autoSpaceDN w:val="0"/>
        <w:adjustRightInd w:val="0"/>
        <w:spacing w:after="0" w:line="360" w:lineRule="auto"/>
        <w:jc w:val="both"/>
        <w:rPr>
          <w:rFonts w:ascii="Verdana" w:hAnsi="Verdana" w:cs="Arial"/>
          <w:lang w:val="es-MX"/>
        </w:rPr>
      </w:pPr>
      <w:r w:rsidRPr="00485942">
        <w:rPr>
          <w:rFonts w:ascii="Verdana" w:hAnsi="Verdana" w:cs="Arial"/>
          <w:lang w:val="es-MX"/>
        </w:rPr>
        <w:t xml:space="preserve">El aumento de la proporción núcleo citoplasma es una de las características de la atipia celular que se utiliza en la evaluación histopatológica de lesiones </w:t>
      </w:r>
      <w:proofErr w:type="spellStart"/>
      <w:r w:rsidRPr="00485942">
        <w:rPr>
          <w:rFonts w:ascii="Verdana" w:hAnsi="Verdana" w:cs="Arial"/>
          <w:lang w:val="es-MX"/>
        </w:rPr>
        <w:t>premalignas</w:t>
      </w:r>
      <w:proofErr w:type="spellEnd"/>
      <w:r w:rsidRPr="00485942">
        <w:rPr>
          <w:rFonts w:ascii="Verdana" w:hAnsi="Verdana" w:cs="Arial"/>
          <w:lang w:val="es-MX"/>
        </w:rPr>
        <w:t xml:space="preserve"> de la mucosa oral. Dado que esta característica es fácilmente cuantificable mediante morfometría, hemos analizado el volumen nuclear en células basales y espinosas de lesiones con displasia epitelial.</w:t>
      </w:r>
    </w:p>
    <w:p w:rsidR="00485942" w:rsidRPr="00485942" w:rsidRDefault="00485942" w:rsidP="00942426">
      <w:pPr>
        <w:spacing w:after="0" w:line="360" w:lineRule="auto"/>
        <w:jc w:val="both"/>
        <w:rPr>
          <w:rFonts w:ascii="Verdana" w:hAnsi="Verdana" w:cs="Arial"/>
          <w:lang w:val="es-MX"/>
        </w:rPr>
      </w:pPr>
      <w:r w:rsidRPr="00485942">
        <w:rPr>
          <w:rFonts w:ascii="Verdana" w:hAnsi="Verdana" w:cs="Arial"/>
          <w:lang w:val="es-MX"/>
        </w:rPr>
        <w:t xml:space="preserve">Hassan y colaboradores encontraron que la disminución del área del citoplasma precede a un aumento del área del núcleo en los tejidos que sufren transformación maligna. Además, sugieren que debido a la ausencia de una base de valores </w:t>
      </w:r>
      <w:proofErr w:type="spellStart"/>
      <w:r w:rsidRPr="00485942">
        <w:rPr>
          <w:rFonts w:ascii="Verdana" w:hAnsi="Verdana" w:cs="Arial"/>
          <w:lang w:val="es-MX"/>
        </w:rPr>
        <w:t>citométricos</w:t>
      </w:r>
      <w:proofErr w:type="spellEnd"/>
      <w:r w:rsidRPr="00485942">
        <w:rPr>
          <w:rFonts w:ascii="Verdana" w:hAnsi="Verdana" w:cs="Arial"/>
          <w:lang w:val="es-MX"/>
        </w:rPr>
        <w:t xml:space="preserve"> normales, la mucosa sana del mismo paciente proporciona un control satisfactorio.</w:t>
      </w:r>
      <w:r w:rsidR="001532AC">
        <w:rPr>
          <w:rFonts w:ascii="Verdana" w:hAnsi="Verdana" w:cs="Arial"/>
          <w:vertAlign w:val="superscript"/>
          <w:lang w:val="es-MX"/>
        </w:rPr>
        <w:t>15</w:t>
      </w:r>
      <w:r w:rsidRPr="00485942">
        <w:rPr>
          <w:rFonts w:ascii="Verdana" w:hAnsi="Verdana" w:cs="Arial"/>
          <w:vertAlign w:val="superscript"/>
          <w:lang w:val="es-MX"/>
        </w:rPr>
        <w:t xml:space="preserve"> </w:t>
      </w:r>
      <w:r w:rsidRPr="00485942">
        <w:rPr>
          <w:rFonts w:ascii="Verdana" w:hAnsi="Verdana" w:cs="Arial"/>
          <w:lang w:val="es-MX"/>
        </w:rPr>
        <w:t xml:space="preserve">  </w:t>
      </w:r>
    </w:p>
    <w:p w:rsidR="00485942" w:rsidRPr="00485942" w:rsidRDefault="00485942" w:rsidP="00942426">
      <w:pPr>
        <w:autoSpaceDE w:val="0"/>
        <w:autoSpaceDN w:val="0"/>
        <w:adjustRightInd w:val="0"/>
        <w:spacing w:after="0" w:line="360" w:lineRule="auto"/>
        <w:jc w:val="both"/>
        <w:rPr>
          <w:rFonts w:ascii="Verdana" w:hAnsi="Verdana" w:cs="Arial"/>
          <w:vertAlign w:val="superscript"/>
        </w:rPr>
      </w:pPr>
      <w:proofErr w:type="spellStart"/>
      <w:r w:rsidRPr="00485942">
        <w:rPr>
          <w:rFonts w:ascii="Verdana" w:hAnsi="Verdana" w:cs="Arial"/>
        </w:rPr>
        <w:t>Youngjin</w:t>
      </w:r>
      <w:proofErr w:type="spellEnd"/>
      <w:r w:rsidRPr="00485942">
        <w:rPr>
          <w:rFonts w:ascii="Verdana" w:hAnsi="Verdana" w:cs="Arial"/>
        </w:rPr>
        <w:t xml:space="preserve"> </w:t>
      </w:r>
      <w:proofErr w:type="spellStart"/>
      <w:r w:rsidRPr="00485942">
        <w:rPr>
          <w:rFonts w:ascii="Verdana" w:hAnsi="Verdana" w:cs="Arial"/>
        </w:rPr>
        <w:t>Kang</w:t>
      </w:r>
      <w:proofErr w:type="spellEnd"/>
      <w:r w:rsidRPr="00485942">
        <w:rPr>
          <w:rFonts w:ascii="Verdana" w:hAnsi="Verdana" w:cs="Arial"/>
        </w:rPr>
        <w:t xml:space="preserve">  y colaboradores  en  estudios  realizados refieren  que  la  mayoría  de  los  parámetros referentes al tamaño y la forma nuclear son significativamente más altos en patologías malignas que en las benignas y  hacen  referencia  a  Wright  et  al. quienes  en  su  estudio  encontraron  diferencias  significativas  entre  las  áreas  y los perímetros de patologías benignas con relación a las malignas.  Hallazgos  que  sugieren  la  capacidad  de diferenciación  de  lesiones  benignas  y  malignas  a  través  de  la  morfometría.</w:t>
      </w:r>
      <w:r w:rsidR="001532AC">
        <w:rPr>
          <w:rFonts w:ascii="Verdana" w:hAnsi="Verdana" w:cs="Arial"/>
          <w:vertAlign w:val="superscript"/>
        </w:rPr>
        <w:t>16</w:t>
      </w:r>
    </w:p>
    <w:p w:rsidR="00485942" w:rsidRPr="00485942" w:rsidRDefault="00485942" w:rsidP="00942426">
      <w:pPr>
        <w:autoSpaceDE w:val="0"/>
        <w:autoSpaceDN w:val="0"/>
        <w:adjustRightInd w:val="0"/>
        <w:spacing w:after="0" w:line="360" w:lineRule="auto"/>
        <w:jc w:val="both"/>
        <w:rPr>
          <w:rFonts w:ascii="Verdana" w:hAnsi="Verdana" w:cs="Arial"/>
          <w:color w:val="000000"/>
          <w:vertAlign w:val="superscript"/>
          <w:lang w:val="es-MX"/>
        </w:rPr>
      </w:pPr>
      <w:r w:rsidRPr="00485942">
        <w:rPr>
          <w:rFonts w:ascii="Verdana" w:hAnsi="Verdana" w:cs="Arial"/>
          <w:color w:val="000000"/>
          <w:lang w:val="es-MX"/>
        </w:rPr>
        <w:t xml:space="preserve">Toledo Hidalgo plantea que la relación núcleo/citoplasma expresa una relación metabólica funcional. Ambos con sus respectivas funciones. Este autor plantea que debe existir una correspondencia entre el tamaño del núcleo y el del citoplasma, o sea, núcleos grandes con citoplasmas grandes, aunque se </w:t>
      </w:r>
      <w:r w:rsidRPr="00485942">
        <w:rPr>
          <w:rFonts w:ascii="Verdana" w:hAnsi="Verdana" w:cs="Arial"/>
          <w:color w:val="000000"/>
          <w:lang w:val="es-MX"/>
        </w:rPr>
        <w:lastRenderedPageBreak/>
        <w:t>pueden encontrar núcleos pequeños con citoplasma grande que traducen signos de muerte celular.</w:t>
      </w:r>
      <w:r w:rsidR="001532AC">
        <w:rPr>
          <w:rFonts w:ascii="Verdana" w:hAnsi="Verdana" w:cs="Arial"/>
          <w:color w:val="000000"/>
          <w:vertAlign w:val="superscript"/>
          <w:lang w:val="es-MX"/>
        </w:rPr>
        <w:t>1</w:t>
      </w:r>
      <w:r w:rsidRPr="00485942">
        <w:rPr>
          <w:rFonts w:ascii="Verdana" w:hAnsi="Verdana" w:cs="Arial"/>
          <w:color w:val="000000"/>
          <w:vertAlign w:val="superscript"/>
          <w:lang w:val="es-MX"/>
        </w:rPr>
        <w:t>7</w:t>
      </w:r>
    </w:p>
    <w:p w:rsidR="00485942" w:rsidRPr="00485942" w:rsidRDefault="00485942" w:rsidP="00942426">
      <w:pPr>
        <w:autoSpaceDE w:val="0"/>
        <w:autoSpaceDN w:val="0"/>
        <w:adjustRightInd w:val="0"/>
        <w:spacing w:after="0" w:line="360" w:lineRule="auto"/>
        <w:jc w:val="both"/>
        <w:rPr>
          <w:rFonts w:ascii="Verdana" w:hAnsi="Verdana" w:cs="Arial"/>
          <w:color w:val="000000"/>
          <w:lang w:val="es-MX"/>
        </w:rPr>
      </w:pPr>
      <w:r w:rsidRPr="00485942">
        <w:rPr>
          <w:rFonts w:ascii="Verdana" w:hAnsi="Verdana" w:cs="Arial"/>
          <w:color w:val="000000"/>
          <w:lang w:val="es-MX"/>
        </w:rPr>
        <w:t xml:space="preserve">En la Universidad Nacional de Córdova. Facultad de Odontología, Ricardo </w:t>
      </w:r>
      <w:proofErr w:type="spellStart"/>
      <w:r w:rsidRPr="00485942">
        <w:rPr>
          <w:rFonts w:ascii="Verdana" w:hAnsi="Verdana" w:cs="Arial"/>
          <w:color w:val="000000"/>
          <w:lang w:val="es-MX"/>
        </w:rPr>
        <w:t>Caciva</w:t>
      </w:r>
      <w:proofErr w:type="spellEnd"/>
      <w:r w:rsidRPr="00485942">
        <w:rPr>
          <w:rFonts w:ascii="Verdana" w:hAnsi="Verdana" w:cs="Arial"/>
          <w:color w:val="000000"/>
          <w:lang w:val="es-MX"/>
        </w:rPr>
        <w:t xml:space="preserve"> ha estudiado los cambios iniciales en la mucosa bucal en pacientes consumidores de tabaco y de alcohol, observando alteraciones citológicas y de la relación núcleo/citoplasma, siendo el área nuclear más grande que un tercio de la superficie citoplasmática. </w:t>
      </w:r>
      <w:r w:rsidR="001532AC">
        <w:rPr>
          <w:rFonts w:ascii="Verdana" w:hAnsi="Verdana" w:cs="Arial"/>
          <w:color w:val="000000"/>
          <w:vertAlign w:val="superscript"/>
          <w:lang w:val="es-MX"/>
        </w:rPr>
        <w:t>1</w:t>
      </w:r>
      <w:r w:rsidRPr="00485942">
        <w:rPr>
          <w:rFonts w:ascii="Verdana" w:hAnsi="Verdana" w:cs="Arial"/>
          <w:color w:val="000000"/>
          <w:vertAlign w:val="superscript"/>
          <w:lang w:val="es-MX"/>
        </w:rPr>
        <w:t>8</w:t>
      </w:r>
    </w:p>
    <w:p w:rsidR="00485942" w:rsidRPr="00485942" w:rsidRDefault="00485942" w:rsidP="00942426">
      <w:pPr>
        <w:autoSpaceDE w:val="0"/>
        <w:autoSpaceDN w:val="0"/>
        <w:adjustRightInd w:val="0"/>
        <w:spacing w:after="0" w:line="360" w:lineRule="auto"/>
        <w:jc w:val="both"/>
        <w:rPr>
          <w:rFonts w:ascii="Verdana" w:hAnsi="Verdana" w:cs="Arial"/>
        </w:rPr>
      </w:pPr>
      <w:r w:rsidRPr="00485942">
        <w:rPr>
          <w:rFonts w:ascii="Verdana" w:hAnsi="Verdana" w:cs="Arial"/>
          <w:lang w:val="es-MX"/>
        </w:rPr>
        <w:t>Pérez Torres y colaboradores en su estudio sugieren que el tamaño nuclear reducido y el tamaño del citoplasma aumentado son indicadores tempranos útiles para predecir la transformación maligna. Encontró además que el promedio del volumen nuclear mostró una curva descendente desde la displasia ligera 237,0 μm</w:t>
      </w:r>
      <w:r w:rsidRPr="00485942">
        <w:rPr>
          <w:rFonts w:ascii="Verdana" w:hAnsi="Verdana" w:cs="Arial"/>
          <w:vertAlign w:val="superscript"/>
          <w:lang w:val="es-MX"/>
        </w:rPr>
        <w:t>3</w:t>
      </w:r>
      <w:r w:rsidRPr="00485942">
        <w:rPr>
          <w:rFonts w:ascii="Verdana" w:hAnsi="Verdana" w:cs="Arial"/>
          <w:lang w:val="es-MX"/>
        </w:rPr>
        <w:t>, hasta 117,0 μm</w:t>
      </w:r>
      <w:r w:rsidRPr="00485942">
        <w:rPr>
          <w:rFonts w:ascii="Verdana" w:hAnsi="Verdana" w:cs="Arial"/>
          <w:vertAlign w:val="superscript"/>
          <w:lang w:val="es-MX"/>
        </w:rPr>
        <w:t xml:space="preserve">3 </w:t>
      </w:r>
      <w:r w:rsidRPr="00485942">
        <w:rPr>
          <w:rFonts w:ascii="Verdana" w:hAnsi="Verdana" w:cs="Arial"/>
          <w:lang w:val="es-MX"/>
        </w:rPr>
        <w:t>en la severa.</w:t>
      </w:r>
      <w:r w:rsidR="001532AC">
        <w:rPr>
          <w:rFonts w:ascii="Verdana" w:hAnsi="Verdana" w:cs="Arial"/>
          <w:vertAlign w:val="superscript"/>
          <w:lang w:val="es-MX"/>
        </w:rPr>
        <w:t>12</w:t>
      </w:r>
    </w:p>
    <w:p w:rsidR="00485942" w:rsidRPr="00485942" w:rsidRDefault="00485942" w:rsidP="00942426">
      <w:pPr>
        <w:spacing w:line="360" w:lineRule="auto"/>
        <w:jc w:val="both"/>
        <w:rPr>
          <w:rFonts w:ascii="Verdana" w:hAnsi="Verdana" w:cs="Arial"/>
          <w:lang w:val="es-MX"/>
        </w:rPr>
      </w:pPr>
      <w:r w:rsidRPr="00485942">
        <w:rPr>
          <w:rFonts w:ascii="Verdana" w:hAnsi="Verdana" w:cs="Arial"/>
        </w:rPr>
        <w:t xml:space="preserve">Cuando se hace la interpretación de los resultados de nuestro estudio se observa que existe coincidencia con estas investigaciones, por lo que consideramos que este indicador </w:t>
      </w:r>
      <w:proofErr w:type="spellStart"/>
      <w:r w:rsidRPr="00485942">
        <w:rPr>
          <w:rFonts w:ascii="Verdana" w:hAnsi="Verdana" w:cs="Arial"/>
        </w:rPr>
        <w:t>morfométrico</w:t>
      </w:r>
      <w:proofErr w:type="spellEnd"/>
      <w:r w:rsidRPr="00485942">
        <w:rPr>
          <w:rFonts w:ascii="Verdana" w:hAnsi="Verdana" w:cs="Arial"/>
        </w:rPr>
        <w:t xml:space="preserve"> resulta útil para la determinación del comportamiento de la displasia epitelial.</w:t>
      </w:r>
      <w:r w:rsidRPr="00485942">
        <w:rPr>
          <w:rFonts w:ascii="Verdana" w:hAnsi="Verdana" w:cs="Arial"/>
          <w:lang w:val="es-MX"/>
        </w:rPr>
        <w:t xml:space="preserve"> El tamaño celular y su núcleo pueden ser de valor diagnóstico para lesiones con alto riesgo de transformación maligna.</w:t>
      </w:r>
    </w:p>
    <w:p w:rsidR="00485942" w:rsidRPr="00485942" w:rsidRDefault="00485942" w:rsidP="00942426">
      <w:pPr>
        <w:spacing w:line="360" w:lineRule="auto"/>
        <w:jc w:val="both"/>
        <w:rPr>
          <w:rFonts w:ascii="Verdana" w:eastAsia="Times New Roman" w:hAnsi="Verdana" w:cs="Arial"/>
          <w:b/>
          <w:lang w:eastAsia="es-ES"/>
        </w:rPr>
      </w:pPr>
      <w:r w:rsidRPr="00485942">
        <w:rPr>
          <w:rFonts w:ascii="Verdana" w:eastAsia="Times New Roman" w:hAnsi="Verdana" w:cs="Arial"/>
          <w:b/>
          <w:lang w:eastAsia="es-ES"/>
        </w:rPr>
        <w:t>CONCLUSIONES</w:t>
      </w:r>
    </w:p>
    <w:p w:rsidR="00485942" w:rsidRPr="00485942" w:rsidRDefault="00485942" w:rsidP="00942426">
      <w:pPr>
        <w:spacing w:line="360" w:lineRule="auto"/>
        <w:jc w:val="both"/>
        <w:rPr>
          <w:rFonts w:ascii="Verdana" w:eastAsia="Times New Roman" w:hAnsi="Verdana" w:cs="Arial"/>
          <w:lang w:val="es-ES_tradnl" w:eastAsia="es-ES"/>
        </w:rPr>
      </w:pPr>
      <w:r w:rsidRPr="00485942">
        <w:rPr>
          <w:rFonts w:ascii="Verdana" w:hAnsi="Verdana" w:cs="Arial"/>
        </w:rPr>
        <w:t xml:space="preserve">La aplicación de métodos y técnicas morfométricas multivariadas y estereológicas nos permitieron caracterizar algunos parámetros desde el punto de vista cuantitativo. </w:t>
      </w:r>
    </w:p>
    <w:p w:rsidR="00485942" w:rsidRPr="00485942" w:rsidRDefault="00485942" w:rsidP="00942426">
      <w:pPr>
        <w:spacing w:line="360" w:lineRule="auto"/>
        <w:jc w:val="both"/>
        <w:rPr>
          <w:rFonts w:ascii="Verdana" w:eastAsia="Times New Roman" w:hAnsi="Verdana" w:cs="Arial"/>
          <w:lang w:val="es-ES_tradnl" w:eastAsia="es-ES"/>
        </w:rPr>
      </w:pPr>
      <w:r w:rsidRPr="00485942">
        <w:rPr>
          <w:rFonts w:ascii="Verdana" w:eastAsia="Times New Roman" w:hAnsi="Verdana" w:cs="Arial"/>
          <w:lang w:val="es-ES_tradnl" w:eastAsia="es-ES"/>
        </w:rPr>
        <w:t xml:space="preserve">Estos resultados demuestran la utilidad del empleo de la Morfometría como una herramienta necesaria para establecer diagnósticos certeros y completos en las lesiones </w:t>
      </w:r>
      <w:proofErr w:type="spellStart"/>
      <w:r w:rsidRPr="00485942">
        <w:rPr>
          <w:rFonts w:ascii="Verdana" w:eastAsia="Times New Roman" w:hAnsi="Verdana" w:cs="Arial"/>
          <w:lang w:val="es-ES_tradnl" w:eastAsia="es-ES"/>
        </w:rPr>
        <w:t>premalignas</w:t>
      </w:r>
      <w:proofErr w:type="spellEnd"/>
      <w:r w:rsidRPr="00485942">
        <w:rPr>
          <w:rFonts w:ascii="Verdana" w:eastAsia="Times New Roman" w:hAnsi="Verdana" w:cs="Arial"/>
          <w:lang w:val="es-ES_tradnl" w:eastAsia="es-ES"/>
        </w:rPr>
        <w:t xml:space="preserve"> de la cavidad oral, obteniendo así </w:t>
      </w:r>
      <w:r w:rsidRPr="00485942">
        <w:rPr>
          <w:rFonts w:ascii="Verdana" w:hAnsi="Verdana" w:cs="Arial"/>
          <w:lang w:val="es-MX"/>
        </w:rPr>
        <w:t xml:space="preserve">una mejor evaluación </w:t>
      </w:r>
      <w:proofErr w:type="spellStart"/>
      <w:r w:rsidRPr="00485942">
        <w:rPr>
          <w:rFonts w:ascii="Verdana" w:hAnsi="Verdana" w:cs="Arial"/>
          <w:lang w:val="es-MX"/>
        </w:rPr>
        <w:t>pronóstica</w:t>
      </w:r>
      <w:proofErr w:type="spellEnd"/>
      <w:r w:rsidRPr="00485942">
        <w:rPr>
          <w:rFonts w:ascii="Verdana" w:hAnsi="Verdana" w:cs="Arial"/>
          <w:lang w:val="es-MX"/>
        </w:rPr>
        <w:t xml:space="preserve"> y conducta futura ante estos pacientes.</w:t>
      </w:r>
    </w:p>
    <w:p w:rsidR="00485942" w:rsidRDefault="008A7CDD" w:rsidP="00942426">
      <w:pPr>
        <w:spacing w:line="360" w:lineRule="auto"/>
        <w:jc w:val="both"/>
        <w:rPr>
          <w:rFonts w:ascii="Verdana" w:eastAsia="Times New Roman" w:hAnsi="Verdana" w:cs="Arial"/>
          <w:b/>
          <w:lang w:val="es-ES_tradnl" w:eastAsia="es-ES"/>
        </w:rPr>
      </w:pPr>
      <w:r w:rsidRPr="00942426">
        <w:rPr>
          <w:rFonts w:ascii="Verdana" w:eastAsia="Times New Roman" w:hAnsi="Verdana" w:cs="Arial"/>
          <w:b/>
          <w:lang w:val="es-ES_tradnl" w:eastAsia="es-ES"/>
        </w:rPr>
        <w:t>Referencias Bibliográficas.</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 xml:space="preserve">1. </w:t>
      </w:r>
      <w:proofErr w:type="spellStart"/>
      <w:r w:rsidRPr="00C33C14">
        <w:rPr>
          <w:rFonts w:ascii="Verdana" w:eastAsia="Times New Roman" w:hAnsi="Verdana" w:cs="Arial"/>
          <w:lang w:val="es-ES_tradnl" w:eastAsia="es-ES"/>
        </w:rPr>
        <w:t>Monteiro</w:t>
      </w:r>
      <w:proofErr w:type="spellEnd"/>
      <w:r w:rsidRPr="00C33C14">
        <w:rPr>
          <w:rFonts w:ascii="Verdana" w:eastAsia="Times New Roman" w:hAnsi="Verdana" w:cs="Arial"/>
          <w:lang w:val="es-ES_tradnl" w:eastAsia="es-ES"/>
        </w:rPr>
        <w:t xml:space="preserve"> </w:t>
      </w:r>
      <w:proofErr w:type="spellStart"/>
      <w:r w:rsidRPr="00C33C14">
        <w:rPr>
          <w:rFonts w:ascii="Verdana" w:eastAsia="Times New Roman" w:hAnsi="Verdana" w:cs="Arial"/>
          <w:lang w:val="es-ES_tradnl" w:eastAsia="es-ES"/>
        </w:rPr>
        <w:t>Lourenço</w:t>
      </w:r>
      <w:proofErr w:type="spellEnd"/>
      <w:r w:rsidRPr="00C33C14">
        <w:rPr>
          <w:rFonts w:ascii="Verdana" w:eastAsia="Times New Roman" w:hAnsi="Verdana" w:cs="Arial"/>
          <w:lang w:val="es-ES_tradnl" w:eastAsia="es-ES"/>
        </w:rPr>
        <w:t xml:space="preserve"> </w:t>
      </w:r>
      <w:proofErr w:type="spellStart"/>
      <w:r w:rsidRPr="00C33C14">
        <w:rPr>
          <w:rFonts w:ascii="Verdana" w:eastAsia="Times New Roman" w:hAnsi="Verdana" w:cs="Arial"/>
          <w:lang w:val="es-ES_tradnl" w:eastAsia="es-ES"/>
        </w:rPr>
        <w:t>Queiroz</w:t>
      </w:r>
      <w:proofErr w:type="spellEnd"/>
      <w:r w:rsidRPr="00C33C14">
        <w:rPr>
          <w:rFonts w:ascii="Verdana" w:eastAsia="Times New Roman" w:hAnsi="Verdana" w:cs="Arial"/>
          <w:lang w:val="es-ES_tradnl" w:eastAsia="es-ES"/>
        </w:rPr>
        <w:t xml:space="preserve"> SI, Costa de </w:t>
      </w:r>
      <w:proofErr w:type="spellStart"/>
      <w:r w:rsidRPr="00C33C14">
        <w:rPr>
          <w:rFonts w:ascii="Verdana" w:eastAsia="Times New Roman" w:hAnsi="Verdana" w:cs="Arial"/>
          <w:lang w:val="es-ES_tradnl" w:eastAsia="es-ES"/>
        </w:rPr>
        <w:t>Medeiros</w:t>
      </w:r>
      <w:proofErr w:type="spellEnd"/>
      <w:r w:rsidRPr="00C33C14">
        <w:rPr>
          <w:rFonts w:ascii="Verdana" w:eastAsia="Times New Roman" w:hAnsi="Verdana" w:cs="Arial"/>
          <w:lang w:val="es-ES_tradnl" w:eastAsia="es-ES"/>
        </w:rPr>
        <w:t xml:space="preserve"> AM, Pereira da Silva JS, Dantas da Silveira EJ. </w:t>
      </w:r>
      <w:r w:rsidRPr="007B4649">
        <w:rPr>
          <w:rFonts w:ascii="Verdana" w:eastAsia="Times New Roman" w:hAnsi="Verdana" w:cs="Arial"/>
          <w:lang w:val="en-US" w:eastAsia="es-ES"/>
        </w:rPr>
        <w:t xml:space="preserve">Clinical and </w:t>
      </w:r>
      <w:proofErr w:type="spellStart"/>
      <w:r w:rsidRPr="007B4649">
        <w:rPr>
          <w:rFonts w:ascii="Verdana" w:eastAsia="Times New Roman" w:hAnsi="Verdana" w:cs="Arial"/>
          <w:lang w:val="en-US" w:eastAsia="es-ES"/>
        </w:rPr>
        <w:t>histopathological</w:t>
      </w:r>
      <w:proofErr w:type="spellEnd"/>
      <w:r w:rsidRPr="007B4649">
        <w:rPr>
          <w:rFonts w:ascii="Verdana" w:eastAsia="Times New Roman" w:hAnsi="Verdana" w:cs="Arial"/>
          <w:lang w:val="en-US" w:eastAsia="es-ES"/>
        </w:rPr>
        <w:t xml:space="preserve"> evaluation and habits associated with the onset of oral leukoplakia and </w:t>
      </w:r>
      <w:proofErr w:type="spellStart"/>
      <w:r w:rsidRPr="007B4649">
        <w:rPr>
          <w:rFonts w:ascii="Verdana" w:eastAsia="Times New Roman" w:hAnsi="Verdana" w:cs="Arial"/>
          <w:lang w:val="en-US" w:eastAsia="es-ES"/>
        </w:rPr>
        <w:t>erythroplakia</w:t>
      </w:r>
      <w:proofErr w:type="spellEnd"/>
      <w:r w:rsidRPr="007B4649">
        <w:rPr>
          <w:rFonts w:ascii="Verdana" w:eastAsia="Times New Roman" w:hAnsi="Verdana" w:cs="Arial"/>
          <w:lang w:val="en-US" w:eastAsia="es-ES"/>
        </w:rPr>
        <w:t xml:space="preserve">. </w:t>
      </w:r>
      <w:r w:rsidRPr="00C33C14">
        <w:rPr>
          <w:rFonts w:ascii="Verdana" w:eastAsia="Times New Roman" w:hAnsi="Verdana" w:cs="Arial"/>
          <w:lang w:val="es-ES_tradnl" w:eastAsia="es-ES"/>
        </w:rPr>
        <w:t xml:space="preserve">J </w:t>
      </w:r>
      <w:proofErr w:type="spellStart"/>
      <w:r w:rsidRPr="00C33C14">
        <w:rPr>
          <w:rFonts w:ascii="Verdana" w:eastAsia="Times New Roman" w:hAnsi="Verdana" w:cs="Arial"/>
          <w:lang w:val="es-ES_tradnl" w:eastAsia="es-ES"/>
        </w:rPr>
        <w:lastRenderedPageBreak/>
        <w:t>BrasPatholMedLab</w:t>
      </w:r>
      <w:proofErr w:type="spellEnd"/>
      <w:r w:rsidRPr="00C33C14">
        <w:rPr>
          <w:rFonts w:ascii="Verdana" w:eastAsia="Times New Roman" w:hAnsi="Verdana" w:cs="Arial"/>
          <w:lang w:val="es-ES_tradnl" w:eastAsia="es-ES"/>
        </w:rPr>
        <w:t xml:space="preserve">. [Internet]. 2014 [citado 24 </w:t>
      </w:r>
      <w:proofErr w:type="spellStart"/>
      <w:r w:rsidRPr="00C33C14">
        <w:rPr>
          <w:rFonts w:ascii="Verdana" w:eastAsia="Times New Roman" w:hAnsi="Verdana" w:cs="Arial"/>
          <w:lang w:val="es-ES_tradnl" w:eastAsia="es-ES"/>
        </w:rPr>
        <w:t>may</w:t>
      </w:r>
      <w:proofErr w:type="spellEnd"/>
      <w:r w:rsidRPr="00C33C14">
        <w:rPr>
          <w:rFonts w:ascii="Verdana" w:eastAsia="Times New Roman" w:hAnsi="Verdana" w:cs="Arial"/>
          <w:lang w:val="es-ES_tradnl" w:eastAsia="es-ES"/>
        </w:rPr>
        <w:t xml:space="preserve"> 2017]; 50(2): [aprox. 5 p.]. Disponible en: http://www.scielo.br/scielo.php?script=sci_arttext&amp;pid=S1676-24442014000200144&amp;lng=en&amp;nrm=iso&amp;tlng=en</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 xml:space="preserve">2. </w:t>
      </w:r>
      <w:proofErr w:type="spellStart"/>
      <w:r w:rsidRPr="00C33C14">
        <w:rPr>
          <w:rFonts w:ascii="Verdana" w:eastAsia="Times New Roman" w:hAnsi="Verdana" w:cs="Arial"/>
          <w:lang w:val="es-ES_tradnl" w:eastAsia="es-ES"/>
        </w:rPr>
        <w:t>Legrá</w:t>
      </w:r>
      <w:proofErr w:type="spellEnd"/>
      <w:r w:rsidRPr="00C33C14">
        <w:rPr>
          <w:rFonts w:ascii="Verdana" w:eastAsia="Times New Roman" w:hAnsi="Verdana" w:cs="Arial"/>
          <w:lang w:val="es-ES_tradnl" w:eastAsia="es-ES"/>
        </w:rPr>
        <w:t xml:space="preserve"> Matos S, Laplace Pérez B, Martínez Pérez M, Marrero Rivas R, López Rodríguez Y. Seguimiento de cinco años de la leucoplasia de la mucosa bucal en pacientes de Holguín. </w:t>
      </w:r>
      <w:proofErr w:type="spellStart"/>
      <w:proofErr w:type="gramStart"/>
      <w:r w:rsidRPr="00C33C14">
        <w:rPr>
          <w:rFonts w:ascii="Verdana" w:eastAsia="Times New Roman" w:hAnsi="Verdana" w:cs="Arial"/>
          <w:lang w:val="es-ES_tradnl" w:eastAsia="es-ES"/>
        </w:rPr>
        <w:t>ccm</w:t>
      </w:r>
      <w:proofErr w:type="spellEnd"/>
      <w:proofErr w:type="gramEnd"/>
      <w:r w:rsidRPr="00C33C14">
        <w:rPr>
          <w:rFonts w:ascii="Verdana" w:eastAsia="Times New Roman" w:hAnsi="Verdana" w:cs="Arial"/>
          <w:lang w:val="es-ES_tradnl" w:eastAsia="es-ES"/>
        </w:rPr>
        <w:t xml:space="preserve"> [Internet]. 2017 </w:t>
      </w:r>
      <w:proofErr w:type="spellStart"/>
      <w:r w:rsidRPr="00C33C14">
        <w:rPr>
          <w:rFonts w:ascii="Verdana" w:eastAsia="Times New Roman" w:hAnsi="Verdana" w:cs="Arial"/>
          <w:lang w:val="es-ES_tradnl" w:eastAsia="es-ES"/>
        </w:rPr>
        <w:t>Sep</w:t>
      </w:r>
      <w:proofErr w:type="spellEnd"/>
      <w:r w:rsidRPr="00C33C14">
        <w:rPr>
          <w:rFonts w:ascii="Verdana" w:eastAsia="Times New Roman" w:hAnsi="Verdana" w:cs="Arial"/>
          <w:lang w:val="es-ES_tradnl" w:eastAsia="es-ES"/>
        </w:rPr>
        <w:t xml:space="preserve"> [citado  27 Mayo 2019]; 21(3)</w:t>
      </w:r>
      <w:proofErr w:type="gramStart"/>
      <w:r w:rsidRPr="00C33C14">
        <w:rPr>
          <w:rFonts w:ascii="Verdana" w:eastAsia="Times New Roman" w:hAnsi="Verdana" w:cs="Arial"/>
          <w:lang w:val="es-ES_tradnl" w:eastAsia="es-ES"/>
        </w:rPr>
        <w:t>:[</w:t>
      </w:r>
      <w:proofErr w:type="gramEnd"/>
      <w:r w:rsidRPr="00C33C14">
        <w:rPr>
          <w:rFonts w:ascii="Verdana" w:eastAsia="Times New Roman" w:hAnsi="Verdana" w:cs="Arial"/>
          <w:lang w:val="es-ES_tradnl" w:eastAsia="es-ES"/>
        </w:rPr>
        <w:t xml:space="preserve">aprox. 9 p.]. Disponible en: http://scielo.sld.cu/scielo.php?script=sci_arttext&amp;pid=S1560-43812017000300014&amp;lng=es. </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 xml:space="preserve">3. Quintana Salgado LA. Estudio patológico de las lesiones </w:t>
      </w:r>
      <w:proofErr w:type="spellStart"/>
      <w:r w:rsidRPr="00C33C14">
        <w:rPr>
          <w:rFonts w:ascii="Verdana" w:eastAsia="Times New Roman" w:hAnsi="Verdana" w:cs="Arial"/>
          <w:lang w:val="es-ES_tradnl" w:eastAsia="es-ES"/>
        </w:rPr>
        <w:t>premalignas</w:t>
      </w:r>
      <w:proofErr w:type="spellEnd"/>
      <w:r w:rsidRPr="00C33C14">
        <w:rPr>
          <w:rFonts w:ascii="Verdana" w:eastAsia="Times New Roman" w:hAnsi="Verdana" w:cs="Arial"/>
          <w:lang w:val="es-ES_tradnl" w:eastAsia="es-ES"/>
        </w:rPr>
        <w:t xml:space="preserve"> o </w:t>
      </w:r>
      <w:proofErr w:type="spellStart"/>
      <w:r w:rsidRPr="00C33C14">
        <w:rPr>
          <w:rFonts w:ascii="Verdana" w:eastAsia="Times New Roman" w:hAnsi="Verdana" w:cs="Arial"/>
          <w:lang w:val="es-ES_tradnl" w:eastAsia="es-ES"/>
        </w:rPr>
        <w:t>preneoplasicas</w:t>
      </w:r>
      <w:proofErr w:type="spellEnd"/>
      <w:r w:rsidRPr="00C33C14">
        <w:rPr>
          <w:rFonts w:ascii="Verdana" w:eastAsia="Times New Roman" w:hAnsi="Verdana" w:cs="Arial"/>
          <w:lang w:val="es-ES_tradnl" w:eastAsia="es-ES"/>
        </w:rPr>
        <w:t xml:space="preserve"> de los tejidos blandos en la cavidad. [Internet]. 2015 [citado     16 Nov 2016]. Disponible en: https://es.slideshare.net/lualberts20/lesiones-premalignas-de-la-cavidad-oral</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 xml:space="preserve">4. Toledo </w:t>
      </w:r>
      <w:proofErr w:type="spellStart"/>
      <w:r w:rsidRPr="00C33C14">
        <w:rPr>
          <w:rFonts w:ascii="Verdana" w:eastAsia="Times New Roman" w:hAnsi="Verdana" w:cs="Arial"/>
          <w:lang w:val="es-ES_tradnl" w:eastAsia="es-ES"/>
        </w:rPr>
        <w:t>Cabarcos</w:t>
      </w:r>
      <w:proofErr w:type="spellEnd"/>
      <w:r w:rsidRPr="00C33C14">
        <w:rPr>
          <w:rFonts w:ascii="Verdana" w:eastAsia="Times New Roman" w:hAnsi="Verdana" w:cs="Arial"/>
          <w:lang w:val="es-ES_tradnl" w:eastAsia="es-ES"/>
        </w:rPr>
        <w:t xml:space="preserve"> Y, Suárez </w:t>
      </w:r>
      <w:proofErr w:type="spellStart"/>
      <w:r w:rsidRPr="00C33C14">
        <w:rPr>
          <w:rFonts w:ascii="Verdana" w:eastAsia="Times New Roman" w:hAnsi="Verdana" w:cs="Arial"/>
          <w:lang w:val="es-ES_tradnl" w:eastAsia="es-ES"/>
        </w:rPr>
        <w:t>Sori</w:t>
      </w:r>
      <w:proofErr w:type="spellEnd"/>
      <w:r w:rsidRPr="00C33C14">
        <w:rPr>
          <w:rFonts w:ascii="Verdana" w:eastAsia="Times New Roman" w:hAnsi="Verdana" w:cs="Arial"/>
          <w:lang w:val="es-ES_tradnl" w:eastAsia="es-ES"/>
        </w:rPr>
        <w:t xml:space="preserve"> B, Mesa López A, Albornoz López del Castillo C. Caracterización clínico e histopatológica de la leucoplasia bucal. AMC  [Internet]. 2018  </w:t>
      </w:r>
      <w:proofErr w:type="spellStart"/>
      <w:r w:rsidRPr="00C33C14">
        <w:rPr>
          <w:rFonts w:ascii="Verdana" w:eastAsia="Times New Roman" w:hAnsi="Verdana" w:cs="Arial"/>
          <w:lang w:val="es-ES_tradnl" w:eastAsia="es-ES"/>
        </w:rPr>
        <w:t>Ago</w:t>
      </w:r>
      <w:proofErr w:type="spellEnd"/>
      <w:r w:rsidRPr="00C33C14">
        <w:rPr>
          <w:rFonts w:ascii="Verdana" w:eastAsia="Times New Roman" w:hAnsi="Verdana" w:cs="Arial"/>
          <w:lang w:val="es-ES_tradnl" w:eastAsia="es-ES"/>
        </w:rPr>
        <w:t xml:space="preserve"> [citado  31  Mayo  2019];  22</w:t>
      </w:r>
      <w:proofErr w:type="gramStart"/>
      <w:r w:rsidRPr="00C33C14">
        <w:rPr>
          <w:rFonts w:ascii="Verdana" w:eastAsia="Times New Roman" w:hAnsi="Verdana" w:cs="Arial"/>
          <w:lang w:val="es-ES_tradnl" w:eastAsia="es-ES"/>
        </w:rPr>
        <w:t>( 4</w:t>
      </w:r>
      <w:proofErr w:type="gramEnd"/>
      <w:r w:rsidRPr="00C33C14">
        <w:rPr>
          <w:rFonts w:ascii="Verdana" w:eastAsia="Times New Roman" w:hAnsi="Verdana" w:cs="Arial"/>
          <w:lang w:val="es-ES_tradnl" w:eastAsia="es-ES"/>
        </w:rPr>
        <w:t xml:space="preserve"> ):[aprox. 19 p.]. Disponible en: http://scielo.sld.cu/scielo.php?script=sci_arttext&amp;pid=S1025-02552018000400432&amp;lng=es.</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5.</w:t>
      </w:r>
      <w:r w:rsidRPr="00C33C14">
        <w:rPr>
          <w:rFonts w:ascii="Verdana" w:eastAsia="Times New Roman" w:hAnsi="Verdana" w:cs="Arial"/>
          <w:lang w:val="es-ES_tradnl" w:eastAsia="es-ES"/>
        </w:rPr>
        <w:tab/>
        <w:t>Dirección Provincial de Salud Cienfuegos. Departamento de Estadística. Registro de Actividades Estomatológicas. 2018.</w:t>
      </w:r>
    </w:p>
    <w:p w:rsidR="00C33C14" w:rsidRPr="00C33C14" w:rsidRDefault="00C33C14" w:rsidP="00C33C14">
      <w:pPr>
        <w:spacing w:line="360" w:lineRule="auto"/>
        <w:jc w:val="both"/>
        <w:rPr>
          <w:rFonts w:ascii="Verdana" w:eastAsia="Times New Roman" w:hAnsi="Verdana" w:cs="Arial"/>
          <w:lang w:val="es-ES_tradnl" w:eastAsia="es-ES"/>
        </w:rPr>
      </w:pPr>
      <w:r w:rsidRPr="007B4649">
        <w:rPr>
          <w:rFonts w:ascii="Verdana" w:eastAsia="Times New Roman" w:hAnsi="Verdana" w:cs="Arial"/>
          <w:lang w:val="en-US" w:eastAsia="es-ES"/>
        </w:rPr>
        <w:t xml:space="preserve">6. Chen CN, Lin CY, </w:t>
      </w:r>
      <w:proofErr w:type="spellStart"/>
      <w:r w:rsidRPr="007B4649">
        <w:rPr>
          <w:rFonts w:ascii="Verdana" w:eastAsia="Times New Roman" w:hAnsi="Verdana" w:cs="Arial"/>
          <w:lang w:val="en-US" w:eastAsia="es-ES"/>
        </w:rPr>
        <w:t>Ko</w:t>
      </w:r>
      <w:proofErr w:type="spellEnd"/>
      <w:r w:rsidRPr="007B4649">
        <w:rPr>
          <w:rFonts w:ascii="Verdana" w:eastAsia="Times New Roman" w:hAnsi="Verdana" w:cs="Arial"/>
          <w:lang w:val="en-US" w:eastAsia="es-ES"/>
        </w:rPr>
        <w:t xml:space="preserve"> JY, Lou PJ, Wang CP, Chen TC, et al. Application of ultrasound-guided core biopsy as a novel diagnostic tool for base of tongue cancer: Our experiences with ten patients. </w:t>
      </w:r>
      <w:proofErr w:type="spellStart"/>
      <w:r w:rsidRPr="007B4649">
        <w:rPr>
          <w:rFonts w:ascii="Verdana" w:eastAsia="Times New Roman" w:hAnsi="Verdana" w:cs="Arial"/>
          <w:lang w:val="en-US" w:eastAsia="es-ES"/>
        </w:rPr>
        <w:t>ClinOtolaryngol</w:t>
      </w:r>
      <w:proofErr w:type="spellEnd"/>
      <w:r w:rsidRPr="007B4649">
        <w:rPr>
          <w:rFonts w:ascii="Verdana" w:eastAsia="Times New Roman" w:hAnsi="Verdana" w:cs="Arial"/>
          <w:lang w:val="en-US" w:eastAsia="es-ES"/>
        </w:rPr>
        <w:t>. [Internet]. 2016 Feb [</w:t>
      </w:r>
      <w:proofErr w:type="spellStart"/>
      <w:r w:rsidRPr="007B4649">
        <w:rPr>
          <w:rFonts w:ascii="Verdana" w:eastAsia="Times New Roman" w:hAnsi="Verdana" w:cs="Arial"/>
          <w:lang w:val="en-US" w:eastAsia="es-ES"/>
        </w:rPr>
        <w:t>citado</w:t>
      </w:r>
      <w:proofErr w:type="spellEnd"/>
      <w:r w:rsidRPr="007B4649">
        <w:rPr>
          <w:rFonts w:ascii="Verdana" w:eastAsia="Times New Roman" w:hAnsi="Verdana" w:cs="Arial"/>
          <w:lang w:val="en-US" w:eastAsia="es-ES"/>
        </w:rPr>
        <w:t xml:space="preserve"> 13 </w:t>
      </w:r>
      <w:proofErr w:type="spellStart"/>
      <w:proofErr w:type="gramStart"/>
      <w:r w:rsidRPr="007B4649">
        <w:rPr>
          <w:rFonts w:ascii="Verdana" w:eastAsia="Times New Roman" w:hAnsi="Verdana" w:cs="Arial"/>
          <w:lang w:val="en-US" w:eastAsia="es-ES"/>
        </w:rPr>
        <w:t>jun</w:t>
      </w:r>
      <w:proofErr w:type="spellEnd"/>
      <w:r w:rsidRPr="007B4649">
        <w:rPr>
          <w:rFonts w:ascii="Verdana" w:eastAsia="Times New Roman" w:hAnsi="Verdana" w:cs="Arial"/>
          <w:lang w:val="en-US" w:eastAsia="es-ES"/>
        </w:rPr>
        <w:t xml:space="preserve">  2019</w:t>
      </w:r>
      <w:proofErr w:type="gramEnd"/>
      <w:r w:rsidRPr="007B4649">
        <w:rPr>
          <w:rFonts w:ascii="Verdana" w:eastAsia="Times New Roman" w:hAnsi="Verdana" w:cs="Arial"/>
          <w:lang w:val="en-US" w:eastAsia="es-ES"/>
        </w:rPr>
        <w:t>];41(1): [</w:t>
      </w:r>
      <w:proofErr w:type="spellStart"/>
      <w:r w:rsidRPr="007B4649">
        <w:rPr>
          <w:rFonts w:ascii="Verdana" w:eastAsia="Times New Roman" w:hAnsi="Verdana" w:cs="Arial"/>
          <w:lang w:val="en-US" w:eastAsia="es-ES"/>
        </w:rPr>
        <w:t>aprox</w:t>
      </w:r>
      <w:proofErr w:type="spellEnd"/>
      <w:r w:rsidRPr="007B4649">
        <w:rPr>
          <w:rFonts w:ascii="Verdana" w:eastAsia="Times New Roman" w:hAnsi="Verdana" w:cs="Arial"/>
          <w:lang w:val="en-US" w:eastAsia="es-ES"/>
        </w:rPr>
        <w:t xml:space="preserve">. </w:t>
      </w:r>
      <w:r w:rsidRPr="00C33C14">
        <w:rPr>
          <w:rFonts w:ascii="Verdana" w:eastAsia="Times New Roman" w:hAnsi="Verdana" w:cs="Arial"/>
          <w:lang w:val="es-ES_tradnl" w:eastAsia="es-ES"/>
        </w:rPr>
        <w:t xml:space="preserve">4 p.]. Disponible en: https://pubmed.ncbi.nlm.nih.gov/25976844/ DOI: 10.1111/coa.12458 </w:t>
      </w:r>
    </w:p>
    <w:p w:rsidR="00C33C14" w:rsidRPr="00C33C14" w:rsidRDefault="00C33C14" w:rsidP="00C33C14">
      <w:pPr>
        <w:spacing w:line="360" w:lineRule="auto"/>
        <w:jc w:val="both"/>
        <w:rPr>
          <w:rFonts w:ascii="Verdana" w:eastAsia="Times New Roman" w:hAnsi="Verdana" w:cs="Arial"/>
          <w:lang w:val="es-ES_tradnl" w:eastAsia="es-ES"/>
        </w:rPr>
      </w:pPr>
      <w:r w:rsidRPr="00C33C14">
        <w:rPr>
          <w:rFonts w:ascii="Verdana" w:eastAsia="Times New Roman" w:hAnsi="Verdana" w:cs="Arial"/>
          <w:lang w:val="es-ES_tradnl" w:eastAsia="es-ES"/>
        </w:rPr>
        <w:t>7. Ministerio de salud pública. Dirección de registros médicos y estadísticas de salud. Anuario estadístico 2018. Versión electrónica ISSN: 1561-4433. La Habana 2019.</w:t>
      </w:r>
    </w:p>
    <w:p w:rsidR="00C33C14" w:rsidRPr="00C33C14" w:rsidRDefault="00C33C14" w:rsidP="00C33C14">
      <w:pPr>
        <w:spacing w:line="360" w:lineRule="auto"/>
        <w:jc w:val="both"/>
        <w:rPr>
          <w:rFonts w:ascii="Verdana" w:eastAsia="Times New Roman" w:hAnsi="Verdana" w:cs="Arial"/>
          <w:lang w:val="es-ES_tradnl" w:eastAsia="es-ES"/>
        </w:rPr>
      </w:pPr>
      <w:r w:rsidRPr="002A0B02">
        <w:rPr>
          <w:rFonts w:ascii="Verdana" w:eastAsia="Times New Roman" w:hAnsi="Verdana" w:cs="Arial"/>
          <w:lang w:val="es-US" w:eastAsia="es-ES"/>
        </w:rPr>
        <w:lastRenderedPageBreak/>
        <w:t xml:space="preserve">8. </w:t>
      </w:r>
      <w:proofErr w:type="spellStart"/>
      <w:r w:rsidRPr="002A0B02">
        <w:rPr>
          <w:rFonts w:ascii="Verdana" w:eastAsia="Times New Roman" w:hAnsi="Verdana" w:cs="Arial"/>
          <w:lang w:val="es-US" w:eastAsia="es-ES"/>
        </w:rPr>
        <w:t>Smitha</w:t>
      </w:r>
      <w:proofErr w:type="spellEnd"/>
      <w:r w:rsidRPr="002A0B02">
        <w:rPr>
          <w:rFonts w:ascii="Verdana" w:eastAsia="Times New Roman" w:hAnsi="Verdana" w:cs="Arial"/>
          <w:lang w:val="es-US" w:eastAsia="es-ES"/>
        </w:rPr>
        <w:t xml:space="preserve"> T, </w:t>
      </w:r>
      <w:proofErr w:type="spellStart"/>
      <w:r w:rsidRPr="002A0B02">
        <w:rPr>
          <w:rFonts w:ascii="Verdana" w:eastAsia="Times New Roman" w:hAnsi="Verdana" w:cs="Arial"/>
          <w:lang w:val="es-US" w:eastAsia="es-ES"/>
        </w:rPr>
        <w:t>Sharada</w:t>
      </w:r>
      <w:proofErr w:type="spellEnd"/>
      <w:r w:rsidRPr="002A0B02">
        <w:rPr>
          <w:rFonts w:ascii="Verdana" w:eastAsia="Times New Roman" w:hAnsi="Verdana" w:cs="Arial"/>
          <w:lang w:val="es-US" w:eastAsia="es-ES"/>
        </w:rPr>
        <w:t xml:space="preserve"> P, </w:t>
      </w:r>
      <w:proofErr w:type="spellStart"/>
      <w:r w:rsidRPr="002A0B02">
        <w:rPr>
          <w:rFonts w:ascii="Verdana" w:eastAsia="Times New Roman" w:hAnsi="Verdana" w:cs="Arial"/>
          <w:lang w:val="es-US" w:eastAsia="es-ES"/>
        </w:rPr>
        <w:t>Girish</w:t>
      </w:r>
      <w:proofErr w:type="spellEnd"/>
      <w:r w:rsidRPr="002A0B02">
        <w:rPr>
          <w:rFonts w:ascii="Verdana" w:eastAsia="Times New Roman" w:hAnsi="Verdana" w:cs="Arial"/>
          <w:lang w:val="es-US" w:eastAsia="es-ES"/>
        </w:rPr>
        <w:t xml:space="preserve"> HC. </w:t>
      </w:r>
      <w:proofErr w:type="spellStart"/>
      <w:r w:rsidRPr="007B4649">
        <w:rPr>
          <w:rFonts w:ascii="Verdana" w:eastAsia="Times New Roman" w:hAnsi="Verdana" w:cs="Arial"/>
          <w:lang w:val="en-US" w:eastAsia="es-ES"/>
        </w:rPr>
        <w:t>Morphometry</w:t>
      </w:r>
      <w:proofErr w:type="spellEnd"/>
      <w:r w:rsidRPr="007B4649">
        <w:rPr>
          <w:rFonts w:ascii="Verdana" w:eastAsia="Times New Roman" w:hAnsi="Verdana" w:cs="Arial"/>
          <w:lang w:val="en-US" w:eastAsia="es-ES"/>
        </w:rPr>
        <w:t xml:space="preserve"> of the basal cell layer of oral leukoplakia and oral squamous cell carcinoma using computer-aided image analysis. </w:t>
      </w:r>
      <w:r w:rsidRPr="00C33C14">
        <w:rPr>
          <w:rFonts w:ascii="Verdana" w:eastAsia="Times New Roman" w:hAnsi="Verdana" w:cs="Arial"/>
          <w:lang w:val="es-ES_tradnl" w:eastAsia="es-ES"/>
        </w:rPr>
        <w:t xml:space="preserve">J Oral </w:t>
      </w:r>
      <w:proofErr w:type="spellStart"/>
      <w:r w:rsidRPr="00C33C14">
        <w:rPr>
          <w:rFonts w:ascii="Verdana" w:eastAsia="Times New Roman" w:hAnsi="Verdana" w:cs="Arial"/>
          <w:lang w:val="es-ES_tradnl" w:eastAsia="es-ES"/>
        </w:rPr>
        <w:t>Maxillofac</w:t>
      </w:r>
      <w:proofErr w:type="spellEnd"/>
      <w:r w:rsidRPr="00C33C14">
        <w:rPr>
          <w:rFonts w:ascii="Verdana" w:eastAsia="Times New Roman" w:hAnsi="Verdana" w:cs="Arial"/>
          <w:lang w:val="es-ES_tradnl" w:eastAsia="es-ES"/>
        </w:rPr>
        <w:t xml:space="preserve"> </w:t>
      </w:r>
      <w:proofErr w:type="spellStart"/>
      <w:r w:rsidRPr="00C33C14">
        <w:rPr>
          <w:rFonts w:ascii="Verdana" w:eastAsia="Times New Roman" w:hAnsi="Verdana" w:cs="Arial"/>
          <w:lang w:val="es-ES_tradnl" w:eastAsia="es-ES"/>
        </w:rPr>
        <w:t>Pathol</w:t>
      </w:r>
      <w:proofErr w:type="spellEnd"/>
      <w:proofErr w:type="gramStart"/>
      <w:r w:rsidRPr="00C33C14">
        <w:rPr>
          <w:rFonts w:ascii="Verdana" w:eastAsia="Times New Roman" w:hAnsi="Verdana" w:cs="Arial"/>
          <w:lang w:val="es-ES_tradnl" w:eastAsia="es-ES"/>
        </w:rPr>
        <w:t>.[</w:t>
      </w:r>
      <w:proofErr w:type="gramEnd"/>
      <w:r w:rsidRPr="00C33C14">
        <w:rPr>
          <w:rFonts w:ascii="Verdana" w:eastAsia="Times New Roman" w:hAnsi="Verdana" w:cs="Arial"/>
          <w:lang w:val="es-ES_tradnl" w:eastAsia="es-ES"/>
        </w:rPr>
        <w:t>Internet].  2011[citado 17 Mar 2012]; 15(1)</w:t>
      </w:r>
      <w:proofErr w:type="gramStart"/>
      <w:r w:rsidRPr="00C33C14">
        <w:rPr>
          <w:rFonts w:ascii="Verdana" w:eastAsia="Times New Roman" w:hAnsi="Verdana" w:cs="Arial"/>
          <w:lang w:val="es-ES_tradnl" w:eastAsia="es-ES"/>
        </w:rPr>
        <w:t>:[</w:t>
      </w:r>
      <w:proofErr w:type="gramEnd"/>
      <w:r w:rsidRPr="00C33C14">
        <w:rPr>
          <w:rFonts w:ascii="Verdana" w:eastAsia="Times New Roman" w:hAnsi="Verdana" w:cs="Arial"/>
          <w:lang w:val="es-ES_tradnl" w:eastAsia="es-ES"/>
        </w:rPr>
        <w:t xml:space="preserve">aprox. 7 p.].Disponible en: </w:t>
      </w:r>
      <w:proofErr w:type="spellStart"/>
      <w:r w:rsidRPr="00C33C14">
        <w:rPr>
          <w:rFonts w:ascii="Verdana" w:eastAsia="Times New Roman" w:hAnsi="Verdana" w:cs="Arial"/>
          <w:lang w:val="es-ES_tradnl" w:eastAsia="es-ES"/>
        </w:rPr>
        <w:t>Doi</w:t>
      </w:r>
      <w:proofErr w:type="spellEnd"/>
      <w:r w:rsidRPr="00C33C14">
        <w:rPr>
          <w:rFonts w:ascii="Verdana" w:eastAsia="Times New Roman" w:hAnsi="Verdana" w:cs="Arial"/>
          <w:lang w:val="es-ES_tradnl" w:eastAsia="es-ES"/>
        </w:rPr>
        <w:t>: 10.4103/0973-029X.80034</w:t>
      </w:r>
    </w:p>
    <w:p w:rsidR="00C33C14" w:rsidRPr="007B4649" w:rsidRDefault="002A0B02" w:rsidP="00C33C14">
      <w:pPr>
        <w:spacing w:line="360" w:lineRule="auto"/>
        <w:jc w:val="both"/>
        <w:rPr>
          <w:rFonts w:ascii="Verdana" w:eastAsia="Times New Roman" w:hAnsi="Verdana" w:cs="Arial"/>
          <w:lang w:val="en-US" w:eastAsia="es-ES"/>
        </w:rPr>
      </w:pPr>
      <w:r>
        <w:rPr>
          <w:rFonts w:ascii="Verdana" w:eastAsia="Times New Roman" w:hAnsi="Verdana" w:cs="Arial"/>
          <w:lang w:val="en-US" w:eastAsia="es-ES"/>
        </w:rPr>
        <w:t xml:space="preserve">9. </w:t>
      </w:r>
      <w:proofErr w:type="spellStart"/>
      <w:r w:rsidR="00C33C14" w:rsidRPr="007B4649">
        <w:rPr>
          <w:rFonts w:ascii="Verdana" w:eastAsia="Times New Roman" w:hAnsi="Verdana" w:cs="Arial"/>
          <w:lang w:val="en-US" w:eastAsia="es-ES"/>
        </w:rPr>
        <w:t>Odi</w:t>
      </w:r>
      <w:proofErr w:type="spellEnd"/>
      <w:r w:rsidR="00C33C14" w:rsidRPr="007B4649">
        <w:rPr>
          <w:rFonts w:ascii="Verdana" w:eastAsia="Times New Roman" w:hAnsi="Verdana" w:cs="Arial"/>
          <w:lang w:val="en-US" w:eastAsia="es-ES"/>
        </w:rPr>
        <w:t xml:space="preserve"> G, </w:t>
      </w:r>
      <w:proofErr w:type="spellStart"/>
      <w:r w:rsidR="00C33C14" w:rsidRPr="007B4649">
        <w:rPr>
          <w:rFonts w:ascii="Verdana" w:eastAsia="Times New Roman" w:hAnsi="Verdana" w:cs="Arial"/>
          <w:lang w:val="en-US" w:eastAsia="es-ES"/>
        </w:rPr>
        <w:t>Franchini</w:t>
      </w:r>
      <w:proofErr w:type="spellEnd"/>
      <w:r w:rsidR="00C33C14" w:rsidRPr="007B4649">
        <w:rPr>
          <w:rFonts w:ascii="Verdana" w:eastAsia="Times New Roman" w:hAnsi="Verdana" w:cs="Arial"/>
          <w:lang w:val="en-US" w:eastAsia="es-ES"/>
        </w:rPr>
        <w:t xml:space="preserve"> R, </w:t>
      </w:r>
      <w:proofErr w:type="spellStart"/>
      <w:r w:rsidR="00C33C14" w:rsidRPr="007B4649">
        <w:rPr>
          <w:rFonts w:ascii="Verdana" w:eastAsia="Times New Roman" w:hAnsi="Verdana" w:cs="Arial"/>
          <w:lang w:val="en-US" w:eastAsia="es-ES"/>
        </w:rPr>
        <w:t>Warnakulasuriya</w:t>
      </w:r>
      <w:proofErr w:type="spellEnd"/>
      <w:r w:rsidR="00C33C14" w:rsidRPr="007B4649">
        <w:rPr>
          <w:rFonts w:ascii="Verdana" w:eastAsia="Times New Roman" w:hAnsi="Verdana" w:cs="Arial"/>
          <w:lang w:val="en-US" w:eastAsia="es-ES"/>
        </w:rPr>
        <w:t xml:space="preserve"> S, </w:t>
      </w:r>
      <w:proofErr w:type="spellStart"/>
      <w:r w:rsidR="00C33C14" w:rsidRPr="007B4649">
        <w:rPr>
          <w:rFonts w:ascii="Verdana" w:eastAsia="Times New Roman" w:hAnsi="Verdana" w:cs="Arial"/>
          <w:lang w:val="en-US" w:eastAsia="es-ES"/>
        </w:rPr>
        <w:t>Varoni</w:t>
      </w:r>
      <w:proofErr w:type="spellEnd"/>
      <w:r w:rsidR="00C33C14" w:rsidRPr="007B4649">
        <w:rPr>
          <w:rFonts w:ascii="Verdana" w:eastAsia="Times New Roman" w:hAnsi="Verdana" w:cs="Arial"/>
          <w:lang w:val="en-US" w:eastAsia="es-ES"/>
        </w:rPr>
        <w:t xml:space="preserve"> EM, </w:t>
      </w:r>
      <w:proofErr w:type="spellStart"/>
      <w:r w:rsidR="00C33C14" w:rsidRPr="007B4649">
        <w:rPr>
          <w:rFonts w:ascii="Verdana" w:eastAsia="Times New Roman" w:hAnsi="Verdana" w:cs="Arial"/>
          <w:lang w:val="en-US" w:eastAsia="es-ES"/>
        </w:rPr>
        <w:t>Sardella</w:t>
      </w:r>
      <w:proofErr w:type="spellEnd"/>
      <w:r w:rsidR="00C33C14" w:rsidRPr="007B4649">
        <w:rPr>
          <w:rFonts w:ascii="Verdana" w:eastAsia="Times New Roman" w:hAnsi="Verdana" w:cs="Arial"/>
          <w:lang w:val="en-US" w:eastAsia="es-ES"/>
        </w:rPr>
        <w:t xml:space="preserve">  A, Kerr  AR, </w:t>
      </w:r>
      <w:proofErr w:type="spellStart"/>
      <w:r w:rsidR="00C33C14" w:rsidRPr="007B4649">
        <w:rPr>
          <w:rFonts w:ascii="Verdana" w:eastAsia="Times New Roman" w:hAnsi="Verdana" w:cs="Arial"/>
          <w:lang w:val="en-US" w:eastAsia="es-ES"/>
        </w:rPr>
        <w:t>Carrassi</w:t>
      </w:r>
      <w:proofErr w:type="spellEnd"/>
      <w:r w:rsidR="00C33C14" w:rsidRPr="007B4649">
        <w:rPr>
          <w:rFonts w:ascii="Verdana" w:eastAsia="Times New Roman" w:hAnsi="Verdana" w:cs="Arial"/>
          <w:lang w:val="en-US" w:eastAsia="es-ES"/>
        </w:rPr>
        <w:t xml:space="preserve">  A, MacDonald  LCI, Worthington  HV. Interventions for treating oral leukoplakia to prevent oral cancer. Cochrane Database of Systematic Reviews [Internet].2016 [</w:t>
      </w:r>
      <w:proofErr w:type="spellStart"/>
      <w:r w:rsidR="00C33C14" w:rsidRPr="007B4649">
        <w:rPr>
          <w:rFonts w:ascii="Verdana" w:eastAsia="Times New Roman" w:hAnsi="Verdana" w:cs="Arial"/>
          <w:lang w:val="en-US" w:eastAsia="es-ES"/>
        </w:rPr>
        <w:t>citado</w:t>
      </w:r>
      <w:proofErr w:type="spellEnd"/>
      <w:r w:rsidR="00C33C14" w:rsidRPr="007B4649">
        <w:rPr>
          <w:rFonts w:ascii="Verdana" w:eastAsia="Times New Roman" w:hAnsi="Verdana" w:cs="Arial"/>
          <w:lang w:val="en-US" w:eastAsia="es-ES"/>
        </w:rPr>
        <w:t xml:space="preserve"> 05 May 2019]</w:t>
      </w:r>
      <w:proofErr w:type="gramStart"/>
      <w:r w:rsidR="00C33C14" w:rsidRPr="007B4649">
        <w:rPr>
          <w:rFonts w:ascii="Verdana" w:eastAsia="Times New Roman" w:hAnsi="Verdana" w:cs="Arial"/>
          <w:lang w:val="en-US" w:eastAsia="es-ES"/>
        </w:rPr>
        <w:t>;7</w:t>
      </w:r>
      <w:proofErr w:type="gramEnd"/>
      <w:r w:rsidR="00C33C14" w:rsidRPr="007B4649">
        <w:rPr>
          <w:rFonts w:ascii="Verdana" w:eastAsia="Times New Roman" w:hAnsi="Verdana" w:cs="Arial"/>
          <w:lang w:val="en-US" w:eastAsia="es-ES"/>
        </w:rPr>
        <w:t>(001829).</w:t>
      </w:r>
      <w:proofErr w:type="spellStart"/>
      <w:r w:rsidR="00C33C14" w:rsidRPr="007B4649">
        <w:rPr>
          <w:rFonts w:ascii="Verdana" w:eastAsia="Times New Roman" w:hAnsi="Verdana" w:cs="Arial"/>
          <w:lang w:val="en-US" w:eastAsia="es-ES"/>
        </w:rPr>
        <w:t>Disponible</w:t>
      </w:r>
      <w:proofErr w:type="spellEnd"/>
      <w:r w:rsidR="00C33C14" w:rsidRPr="007B4649">
        <w:rPr>
          <w:rFonts w:ascii="Verdana" w:eastAsia="Times New Roman" w:hAnsi="Verdana" w:cs="Arial"/>
          <w:lang w:val="en-US" w:eastAsia="es-ES"/>
        </w:rPr>
        <w:t xml:space="preserve"> en:  DOI: 10.1002/14651858.CD001829.pub4.</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s-ES_tradnl" w:eastAsia="es-ES"/>
        </w:rPr>
        <w:t xml:space="preserve">10. </w:t>
      </w:r>
      <w:r w:rsidR="00C33C14" w:rsidRPr="00C33C14">
        <w:rPr>
          <w:rFonts w:ascii="Verdana" w:eastAsia="Times New Roman" w:hAnsi="Verdana" w:cs="Arial"/>
          <w:lang w:val="es-ES_tradnl" w:eastAsia="es-ES"/>
        </w:rPr>
        <w:t xml:space="preserve">Milanés Chalet A, Esp. </w:t>
      </w:r>
      <w:proofErr w:type="spellStart"/>
      <w:r w:rsidR="00C33C14" w:rsidRPr="00C33C14">
        <w:rPr>
          <w:rFonts w:ascii="Verdana" w:eastAsia="Times New Roman" w:hAnsi="Verdana" w:cs="Arial"/>
          <w:lang w:val="es-ES_tradnl" w:eastAsia="es-ES"/>
        </w:rPr>
        <w:t>Rogert</w:t>
      </w:r>
      <w:proofErr w:type="spellEnd"/>
      <w:r w:rsidR="00C33C14" w:rsidRPr="00C33C14">
        <w:rPr>
          <w:rFonts w:ascii="Verdana" w:eastAsia="Times New Roman" w:hAnsi="Verdana" w:cs="Arial"/>
          <w:lang w:val="es-ES_tradnl" w:eastAsia="es-ES"/>
        </w:rPr>
        <w:t xml:space="preserve"> Alcolea IA, I Pérez Milán A, Palomino Rodríguez KS, Beatón Sablón AM. Factores de riesgo asociados con leucoplasia bucal en pacientes del consultorio 43. Ciro Redondo. Bayamo. 2017. </w:t>
      </w:r>
      <w:proofErr w:type="spellStart"/>
      <w:r w:rsidR="00C33C14" w:rsidRPr="00C33C14">
        <w:rPr>
          <w:rFonts w:ascii="Verdana" w:eastAsia="Times New Roman" w:hAnsi="Verdana" w:cs="Arial"/>
          <w:lang w:val="es-ES_tradnl" w:eastAsia="es-ES"/>
        </w:rPr>
        <w:t>Multimed</w:t>
      </w:r>
      <w:proofErr w:type="spellEnd"/>
      <w:r w:rsidR="00C33C14" w:rsidRPr="00C33C14">
        <w:rPr>
          <w:rFonts w:ascii="Verdana" w:eastAsia="Times New Roman" w:hAnsi="Verdana" w:cs="Arial"/>
          <w:lang w:val="es-ES_tradnl" w:eastAsia="es-ES"/>
        </w:rPr>
        <w:t xml:space="preserve">. Revista Médica. Granma. </w:t>
      </w:r>
      <w:proofErr w:type="spellStart"/>
      <w:r w:rsidR="00C33C14" w:rsidRPr="00C33C14">
        <w:rPr>
          <w:rFonts w:ascii="Verdana" w:eastAsia="Times New Roman" w:hAnsi="Verdana" w:cs="Arial"/>
          <w:lang w:val="es-ES_tradnl" w:eastAsia="es-ES"/>
        </w:rPr>
        <w:t>Multimed</w:t>
      </w:r>
      <w:proofErr w:type="spellEnd"/>
      <w:r w:rsidR="00C33C14" w:rsidRPr="00C33C14">
        <w:rPr>
          <w:rFonts w:ascii="Verdana" w:eastAsia="Times New Roman" w:hAnsi="Verdana" w:cs="Arial"/>
          <w:lang w:val="es-ES_tradnl" w:eastAsia="es-ES"/>
        </w:rPr>
        <w:t xml:space="preserve"> [Internet]. 2018 MAR-ABR [citado 05 </w:t>
      </w:r>
      <w:proofErr w:type="spellStart"/>
      <w:r w:rsidR="00C33C14" w:rsidRPr="00C33C14">
        <w:rPr>
          <w:rFonts w:ascii="Verdana" w:eastAsia="Times New Roman" w:hAnsi="Verdana" w:cs="Arial"/>
          <w:lang w:val="es-ES_tradnl" w:eastAsia="es-ES"/>
        </w:rPr>
        <w:t>May</w:t>
      </w:r>
      <w:proofErr w:type="spellEnd"/>
      <w:r w:rsidR="00C33C14" w:rsidRPr="00C33C14">
        <w:rPr>
          <w:rFonts w:ascii="Verdana" w:eastAsia="Times New Roman" w:hAnsi="Verdana" w:cs="Arial"/>
          <w:lang w:val="es-ES_tradnl" w:eastAsia="es-ES"/>
        </w:rPr>
        <w:t xml:space="preserve"> 2019]; 22 (2)</w:t>
      </w:r>
      <w:proofErr w:type="gramStart"/>
      <w:r w:rsidR="00C33C14" w:rsidRPr="00C33C14">
        <w:rPr>
          <w:rFonts w:ascii="Verdana" w:eastAsia="Times New Roman" w:hAnsi="Verdana" w:cs="Arial"/>
          <w:lang w:val="es-ES_tradnl" w:eastAsia="es-ES"/>
        </w:rPr>
        <w:t>:[</w:t>
      </w:r>
      <w:proofErr w:type="gramEnd"/>
      <w:r w:rsidR="00C33C14" w:rsidRPr="00C33C14">
        <w:rPr>
          <w:rFonts w:ascii="Verdana" w:eastAsia="Times New Roman" w:hAnsi="Verdana" w:cs="Arial"/>
          <w:lang w:val="es-ES_tradnl" w:eastAsia="es-ES"/>
        </w:rPr>
        <w:t>aprox. 15 p.].Disponible en: http://www.revmultimed.sld.cu/index.php/mtm/article/view/839</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n-US" w:eastAsia="es-ES"/>
        </w:rPr>
        <w:t xml:space="preserve">11. </w:t>
      </w:r>
      <w:r w:rsidR="00C33C14" w:rsidRPr="007B4649">
        <w:rPr>
          <w:rFonts w:ascii="Verdana" w:eastAsia="Times New Roman" w:hAnsi="Verdana" w:cs="Arial"/>
          <w:lang w:val="en-US" w:eastAsia="es-ES"/>
        </w:rPr>
        <w:t xml:space="preserve">Speight PM, </w:t>
      </w:r>
      <w:proofErr w:type="spellStart"/>
      <w:r w:rsidR="00C33C14" w:rsidRPr="007B4649">
        <w:rPr>
          <w:rFonts w:ascii="Verdana" w:eastAsia="Times New Roman" w:hAnsi="Verdana" w:cs="Arial"/>
          <w:lang w:val="en-US" w:eastAsia="es-ES"/>
        </w:rPr>
        <w:t>Khurram</w:t>
      </w:r>
      <w:proofErr w:type="spellEnd"/>
      <w:r w:rsidR="00C33C14" w:rsidRPr="007B4649">
        <w:rPr>
          <w:rFonts w:ascii="Verdana" w:eastAsia="Times New Roman" w:hAnsi="Verdana" w:cs="Arial"/>
          <w:lang w:val="en-US" w:eastAsia="es-ES"/>
        </w:rPr>
        <w:t xml:space="preserve"> SA, </w:t>
      </w:r>
      <w:proofErr w:type="spellStart"/>
      <w:r w:rsidR="00C33C14" w:rsidRPr="007B4649">
        <w:rPr>
          <w:rFonts w:ascii="Verdana" w:eastAsia="Times New Roman" w:hAnsi="Verdana" w:cs="Arial"/>
          <w:lang w:val="en-US" w:eastAsia="es-ES"/>
        </w:rPr>
        <w:t>Kujan</w:t>
      </w:r>
      <w:proofErr w:type="spellEnd"/>
      <w:r w:rsidR="00C33C14" w:rsidRPr="007B4649">
        <w:rPr>
          <w:rFonts w:ascii="Verdana" w:eastAsia="Times New Roman" w:hAnsi="Verdana" w:cs="Arial"/>
          <w:lang w:val="en-US" w:eastAsia="es-ES"/>
        </w:rPr>
        <w:t xml:space="preserve"> O. Oral potentially malignant disorders: risk of progression to malignancy. Oral </w:t>
      </w:r>
      <w:proofErr w:type="spellStart"/>
      <w:r w:rsidR="00C33C14" w:rsidRPr="007B4649">
        <w:rPr>
          <w:rFonts w:ascii="Verdana" w:eastAsia="Times New Roman" w:hAnsi="Verdana" w:cs="Arial"/>
          <w:lang w:val="en-US" w:eastAsia="es-ES"/>
        </w:rPr>
        <w:t>Surg</w:t>
      </w:r>
      <w:proofErr w:type="spellEnd"/>
      <w:r w:rsidR="00C33C14" w:rsidRPr="007B4649">
        <w:rPr>
          <w:rFonts w:ascii="Verdana" w:eastAsia="Times New Roman" w:hAnsi="Verdana" w:cs="Arial"/>
          <w:lang w:val="en-US" w:eastAsia="es-ES"/>
        </w:rPr>
        <w:t xml:space="preserve"> Oral Med Oral </w:t>
      </w:r>
      <w:proofErr w:type="spellStart"/>
      <w:r w:rsidR="00C33C14" w:rsidRPr="007B4649">
        <w:rPr>
          <w:rFonts w:ascii="Verdana" w:eastAsia="Times New Roman" w:hAnsi="Verdana" w:cs="Arial"/>
          <w:lang w:val="en-US" w:eastAsia="es-ES"/>
        </w:rPr>
        <w:t>Pathol</w:t>
      </w:r>
      <w:proofErr w:type="spellEnd"/>
      <w:r w:rsidR="00C33C14" w:rsidRPr="007B4649">
        <w:rPr>
          <w:rFonts w:ascii="Verdana" w:eastAsia="Times New Roman" w:hAnsi="Verdana" w:cs="Arial"/>
          <w:lang w:val="en-US" w:eastAsia="es-ES"/>
        </w:rPr>
        <w:t xml:space="preserve"> and Oral </w:t>
      </w:r>
      <w:proofErr w:type="spellStart"/>
      <w:r w:rsidR="00C33C14" w:rsidRPr="007B4649">
        <w:rPr>
          <w:rFonts w:ascii="Verdana" w:eastAsia="Times New Roman" w:hAnsi="Verdana" w:cs="Arial"/>
          <w:lang w:val="en-US" w:eastAsia="es-ES"/>
        </w:rPr>
        <w:t>Radiol</w:t>
      </w:r>
      <w:proofErr w:type="spellEnd"/>
      <w:r w:rsidR="00C33C14" w:rsidRPr="007B4649">
        <w:rPr>
          <w:rFonts w:ascii="Verdana" w:eastAsia="Times New Roman" w:hAnsi="Verdana" w:cs="Arial"/>
          <w:lang w:val="en-US" w:eastAsia="es-ES"/>
        </w:rPr>
        <w:t xml:space="preserve">. [Internet]. </w:t>
      </w:r>
      <w:r w:rsidR="00C33C14" w:rsidRPr="00C33C14">
        <w:rPr>
          <w:rFonts w:ascii="Verdana" w:eastAsia="Times New Roman" w:hAnsi="Verdana" w:cs="Arial"/>
          <w:lang w:val="es-ES_tradnl" w:eastAsia="es-ES"/>
        </w:rPr>
        <w:t>2018Jun  [citado 13 jun  2019]</w:t>
      </w:r>
      <w:proofErr w:type="gramStart"/>
      <w:r w:rsidR="00C33C14" w:rsidRPr="00C33C14">
        <w:rPr>
          <w:rFonts w:ascii="Verdana" w:eastAsia="Times New Roman" w:hAnsi="Verdana" w:cs="Arial"/>
          <w:lang w:val="es-ES_tradnl" w:eastAsia="es-ES"/>
        </w:rPr>
        <w:t>;125</w:t>
      </w:r>
      <w:proofErr w:type="gramEnd"/>
      <w:r w:rsidR="00C33C14" w:rsidRPr="00C33C14">
        <w:rPr>
          <w:rFonts w:ascii="Verdana" w:eastAsia="Times New Roman" w:hAnsi="Verdana" w:cs="Arial"/>
          <w:lang w:val="es-ES_tradnl" w:eastAsia="es-ES"/>
        </w:rPr>
        <w:t>(6): [aprox. 15 p.]. Disponible en: https://doi.org/10.1016/j.oooo.2017.12.011</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s-ES_tradnl" w:eastAsia="es-ES"/>
        </w:rPr>
        <w:t xml:space="preserve">12. </w:t>
      </w:r>
      <w:r w:rsidR="00C33C14" w:rsidRPr="00C33C14">
        <w:rPr>
          <w:rFonts w:ascii="Verdana" w:eastAsia="Times New Roman" w:hAnsi="Verdana" w:cs="Arial"/>
          <w:lang w:val="es-ES_tradnl" w:eastAsia="es-ES"/>
        </w:rPr>
        <w:t xml:space="preserve">Pérez Torres L, Díaz Rojas P, Conde Mengana S, Rivero Manresa Y, Bello Díaz EA. Parámetros morfométricos de la mucosa en pacientes portadores de leucoplasia bucal con displasia epitelial. AMC. [Internet]. 2013 </w:t>
      </w:r>
      <w:proofErr w:type="spellStart"/>
      <w:r w:rsidR="00C33C14" w:rsidRPr="00C33C14">
        <w:rPr>
          <w:rFonts w:ascii="Verdana" w:eastAsia="Times New Roman" w:hAnsi="Verdana" w:cs="Arial"/>
          <w:lang w:val="es-ES_tradnl" w:eastAsia="es-ES"/>
        </w:rPr>
        <w:t>Ago</w:t>
      </w:r>
      <w:proofErr w:type="spellEnd"/>
      <w:r w:rsidR="00C33C14" w:rsidRPr="00C33C14">
        <w:rPr>
          <w:rFonts w:ascii="Verdana" w:eastAsia="Times New Roman" w:hAnsi="Verdana" w:cs="Arial"/>
          <w:lang w:val="es-ES_tradnl" w:eastAsia="es-ES"/>
        </w:rPr>
        <w:t>[Citado 16 Mar 2014]</w:t>
      </w:r>
      <w:proofErr w:type="gramStart"/>
      <w:r w:rsidR="00C33C14" w:rsidRPr="00C33C14">
        <w:rPr>
          <w:rFonts w:ascii="Verdana" w:eastAsia="Times New Roman" w:hAnsi="Verdana" w:cs="Arial"/>
          <w:lang w:val="es-ES_tradnl" w:eastAsia="es-ES"/>
        </w:rPr>
        <w:t>.;</w:t>
      </w:r>
      <w:proofErr w:type="gramEnd"/>
      <w:r w:rsidR="00C33C14" w:rsidRPr="00C33C14">
        <w:rPr>
          <w:rFonts w:ascii="Verdana" w:eastAsia="Times New Roman" w:hAnsi="Verdana" w:cs="Arial"/>
          <w:lang w:val="es-ES_tradnl" w:eastAsia="es-ES"/>
        </w:rPr>
        <w:t>17(4):[aprox. 10 p.]. Disponible en: http://scielo.sld.cu/scielo.php?script=sci_arttext&amp;pid=S1025-02552013000400005&amp;lng=es</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n-US" w:eastAsia="es-ES"/>
        </w:rPr>
        <w:t xml:space="preserve">13. </w:t>
      </w:r>
      <w:proofErr w:type="spellStart"/>
      <w:r w:rsidR="00C33C14" w:rsidRPr="007B4649">
        <w:rPr>
          <w:rFonts w:ascii="Verdana" w:eastAsia="Times New Roman" w:hAnsi="Verdana" w:cs="Arial"/>
          <w:lang w:val="en-US" w:eastAsia="es-ES"/>
        </w:rPr>
        <w:t>Gadiwan</w:t>
      </w:r>
      <w:proofErr w:type="spellEnd"/>
      <w:r w:rsidR="00C33C14" w:rsidRPr="007B4649">
        <w:rPr>
          <w:rFonts w:ascii="Verdana" w:eastAsia="Times New Roman" w:hAnsi="Verdana" w:cs="Arial"/>
          <w:lang w:val="en-US" w:eastAsia="es-ES"/>
        </w:rPr>
        <w:t xml:space="preserve"> M, </w:t>
      </w:r>
      <w:proofErr w:type="spellStart"/>
      <w:r w:rsidR="00C33C14" w:rsidRPr="007B4649">
        <w:rPr>
          <w:rFonts w:ascii="Verdana" w:eastAsia="Times New Roman" w:hAnsi="Verdana" w:cs="Arial"/>
          <w:lang w:val="en-US" w:eastAsia="es-ES"/>
        </w:rPr>
        <w:t>Madhushankari</w:t>
      </w:r>
      <w:proofErr w:type="spellEnd"/>
      <w:r w:rsidR="00C33C14" w:rsidRPr="007B4649">
        <w:rPr>
          <w:rFonts w:ascii="Verdana" w:eastAsia="Times New Roman" w:hAnsi="Verdana" w:cs="Arial"/>
          <w:lang w:val="en-US" w:eastAsia="es-ES"/>
        </w:rPr>
        <w:t xml:space="preserve"> GS, </w:t>
      </w:r>
      <w:proofErr w:type="spellStart"/>
      <w:r w:rsidR="00C33C14" w:rsidRPr="007B4649">
        <w:rPr>
          <w:rFonts w:ascii="Verdana" w:eastAsia="Times New Roman" w:hAnsi="Verdana" w:cs="Arial"/>
          <w:lang w:val="en-US" w:eastAsia="es-ES"/>
        </w:rPr>
        <w:t>Mandana</w:t>
      </w:r>
      <w:proofErr w:type="spellEnd"/>
      <w:r w:rsidR="00C33C14" w:rsidRPr="007B4649">
        <w:rPr>
          <w:rFonts w:ascii="Verdana" w:eastAsia="Times New Roman" w:hAnsi="Verdana" w:cs="Arial"/>
          <w:lang w:val="en-US" w:eastAsia="es-ES"/>
        </w:rPr>
        <w:t xml:space="preserve"> DD, Praveen SB, </w:t>
      </w:r>
      <w:proofErr w:type="spellStart"/>
      <w:r w:rsidR="00C33C14" w:rsidRPr="007B4649">
        <w:rPr>
          <w:rFonts w:ascii="Verdana" w:eastAsia="Times New Roman" w:hAnsi="Verdana" w:cs="Arial"/>
          <w:lang w:val="en-US" w:eastAsia="es-ES"/>
        </w:rPr>
        <w:t>Selvamani</w:t>
      </w:r>
      <w:proofErr w:type="spellEnd"/>
      <w:r w:rsidR="00C33C14" w:rsidRPr="007B4649">
        <w:rPr>
          <w:rFonts w:ascii="Verdana" w:eastAsia="Times New Roman" w:hAnsi="Verdana" w:cs="Arial"/>
          <w:lang w:val="en-US" w:eastAsia="es-ES"/>
        </w:rPr>
        <w:t xml:space="preserve"> MS, Pradeep DS. Nuclear features in different grades of epithelial dysplasia in leukoplakia: A computer assisted microscopic study. </w:t>
      </w:r>
      <w:r w:rsidR="00C33C14" w:rsidRPr="00C33C14">
        <w:rPr>
          <w:rFonts w:ascii="Verdana" w:eastAsia="Times New Roman" w:hAnsi="Verdana" w:cs="Arial"/>
          <w:lang w:val="es-ES_tradnl" w:eastAsia="es-ES"/>
        </w:rPr>
        <w:t xml:space="preserve">J Oral </w:t>
      </w:r>
      <w:proofErr w:type="spellStart"/>
      <w:r w:rsidR="00C33C14" w:rsidRPr="00C33C14">
        <w:rPr>
          <w:rFonts w:ascii="Verdana" w:eastAsia="Times New Roman" w:hAnsi="Verdana" w:cs="Arial"/>
          <w:lang w:val="es-ES_tradnl" w:eastAsia="es-ES"/>
        </w:rPr>
        <w:t>Maxillofac</w:t>
      </w:r>
      <w:proofErr w:type="spellEnd"/>
      <w:r w:rsidR="00C33C14" w:rsidRPr="00C33C14">
        <w:rPr>
          <w:rFonts w:ascii="Verdana" w:eastAsia="Times New Roman" w:hAnsi="Verdana" w:cs="Arial"/>
          <w:lang w:val="es-ES_tradnl" w:eastAsia="es-ES"/>
        </w:rPr>
        <w:t xml:space="preserve"> </w:t>
      </w:r>
      <w:proofErr w:type="spellStart"/>
      <w:r w:rsidR="00C33C14" w:rsidRPr="00C33C14">
        <w:rPr>
          <w:rFonts w:ascii="Verdana" w:eastAsia="Times New Roman" w:hAnsi="Verdana" w:cs="Arial"/>
          <w:lang w:val="es-ES_tradnl" w:eastAsia="es-ES"/>
        </w:rPr>
        <w:t>Pathol</w:t>
      </w:r>
      <w:proofErr w:type="spellEnd"/>
      <w:r w:rsidR="00C33C14" w:rsidRPr="00C33C14">
        <w:rPr>
          <w:rFonts w:ascii="Verdana" w:eastAsia="Times New Roman" w:hAnsi="Verdana" w:cs="Arial"/>
          <w:lang w:val="es-ES_tradnl" w:eastAsia="es-ES"/>
        </w:rPr>
        <w:t xml:space="preserve">  [Internet]. 2014 [citado 10 Jul 2016]; 18(2)</w:t>
      </w:r>
      <w:proofErr w:type="gramStart"/>
      <w:r w:rsidR="00C33C14" w:rsidRPr="00C33C14">
        <w:rPr>
          <w:rFonts w:ascii="Verdana" w:eastAsia="Times New Roman" w:hAnsi="Verdana" w:cs="Arial"/>
          <w:lang w:val="es-ES_tradnl" w:eastAsia="es-ES"/>
        </w:rPr>
        <w:t>:[</w:t>
      </w:r>
      <w:proofErr w:type="gramEnd"/>
      <w:r w:rsidR="00C33C14" w:rsidRPr="00C33C14">
        <w:rPr>
          <w:rFonts w:ascii="Verdana" w:eastAsia="Times New Roman" w:hAnsi="Verdana" w:cs="Arial"/>
          <w:lang w:val="es-ES_tradnl" w:eastAsia="es-ES"/>
        </w:rPr>
        <w:t>aprox. 7 p.]. Disponible en: http://www.jomfp.in/text.asp?2014/18/2/194/140747</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s-ES_tradnl" w:eastAsia="es-ES"/>
        </w:rPr>
        <w:lastRenderedPageBreak/>
        <w:t xml:space="preserve">14. </w:t>
      </w:r>
      <w:r w:rsidR="00C33C14" w:rsidRPr="00C33C14">
        <w:rPr>
          <w:rFonts w:ascii="Verdana" w:eastAsia="Times New Roman" w:hAnsi="Verdana" w:cs="Arial"/>
          <w:lang w:val="es-ES_tradnl" w:eastAsia="es-ES"/>
        </w:rPr>
        <w:t xml:space="preserve">López R, García M, Pérez  N,  López  G. Estudio  </w:t>
      </w:r>
      <w:proofErr w:type="spellStart"/>
      <w:r w:rsidR="00C33C14" w:rsidRPr="00C33C14">
        <w:rPr>
          <w:rFonts w:ascii="Verdana" w:eastAsia="Times New Roman" w:hAnsi="Verdana" w:cs="Arial"/>
          <w:lang w:val="es-ES_tradnl" w:eastAsia="es-ES"/>
        </w:rPr>
        <w:t>histomorfométrico</w:t>
      </w:r>
      <w:proofErr w:type="spellEnd"/>
      <w:r w:rsidR="00C33C14" w:rsidRPr="00C33C14">
        <w:rPr>
          <w:rFonts w:ascii="Verdana" w:eastAsia="Times New Roman" w:hAnsi="Verdana" w:cs="Arial"/>
          <w:lang w:val="es-ES_tradnl" w:eastAsia="es-ES"/>
        </w:rPr>
        <w:t xml:space="preserve">  del núcleo   celular   del   carcinoma   papilar   de   tiroides. </w:t>
      </w:r>
      <w:proofErr w:type="spellStart"/>
      <w:r w:rsidR="00C33C14" w:rsidRPr="00C33C14">
        <w:rPr>
          <w:rFonts w:ascii="Verdana" w:eastAsia="Times New Roman" w:hAnsi="Verdana" w:cs="Arial"/>
          <w:lang w:val="es-ES_tradnl" w:eastAsia="es-ES"/>
        </w:rPr>
        <w:t>Medic</w:t>
      </w:r>
      <w:proofErr w:type="spellEnd"/>
      <w:r w:rsidR="00C33C14" w:rsidRPr="00C33C14">
        <w:rPr>
          <w:rFonts w:ascii="Verdana" w:eastAsia="Times New Roman" w:hAnsi="Verdana" w:cs="Arial"/>
          <w:lang w:val="es-ES_tradnl" w:eastAsia="es-ES"/>
        </w:rPr>
        <w:t xml:space="preserve"> </w:t>
      </w:r>
      <w:proofErr w:type="spellStart"/>
      <w:r w:rsidR="00C33C14" w:rsidRPr="00C33C14">
        <w:rPr>
          <w:rFonts w:ascii="Verdana" w:eastAsia="Times New Roman" w:hAnsi="Verdana" w:cs="Arial"/>
          <w:lang w:val="es-ES_tradnl" w:eastAsia="es-ES"/>
        </w:rPr>
        <w:t>Elect</w:t>
      </w:r>
      <w:proofErr w:type="spellEnd"/>
      <w:r w:rsidR="00C33C14" w:rsidRPr="00C33C14">
        <w:rPr>
          <w:rFonts w:ascii="Verdana" w:eastAsia="Times New Roman" w:hAnsi="Verdana" w:cs="Arial"/>
          <w:lang w:val="es-ES_tradnl" w:eastAsia="es-ES"/>
        </w:rPr>
        <w:t xml:space="preserve"> Villa Clara  [Internet]. 2013 [citado 20 de enero 2021]; 17(1)</w:t>
      </w:r>
      <w:proofErr w:type="gramStart"/>
      <w:r w:rsidR="00C33C14" w:rsidRPr="00C33C14">
        <w:rPr>
          <w:rFonts w:ascii="Verdana" w:eastAsia="Times New Roman" w:hAnsi="Verdana" w:cs="Arial"/>
          <w:lang w:val="es-ES_tradnl" w:eastAsia="es-ES"/>
        </w:rPr>
        <w:t>:[</w:t>
      </w:r>
      <w:proofErr w:type="gramEnd"/>
      <w:r w:rsidR="00C33C14" w:rsidRPr="00C33C14">
        <w:rPr>
          <w:rFonts w:ascii="Verdana" w:eastAsia="Times New Roman" w:hAnsi="Verdana" w:cs="Arial"/>
          <w:lang w:val="es-ES_tradnl" w:eastAsia="es-ES"/>
        </w:rPr>
        <w:t>aprox. 5 p.]. Disponible en: http://scielo.sld.cu/scielo.php?script=sci_arttext&amp;pid=S1029-30432013000100003</w:t>
      </w:r>
    </w:p>
    <w:p w:rsidR="00C33C14" w:rsidRPr="000C3709" w:rsidRDefault="002A0B02" w:rsidP="00C33C14">
      <w:pPr>
        <w:spacing w:line="360" w:lineRule="auto"/>
        <w:jc w:val="both"/>
        <w:rPr>
          <w:rFonts w:ascii="Verdana" w:eastAsia="Times New Roman" w:hAnsi="Verdana" w:cs="Arial"/>
          <w:lang w:val="en-US" w:eastAsia="es-ES"/>
        </w:rPr>
      </w:pPr>
      <w:r>
        <w:rPr>
          <w:rFonts w:ascii="Verdana" w:eastAsia="Times New Roman" w:hAnsi="Verdana" w:cs="Arial"/>
          <w:lang w:val="en-US" w:eastAsia="es-ES"/>
        </w:rPr>
        <w:t xml:space="preserve">15. </w:t>
      </w:r>
      <w:r w:rsidR="00C33C14" w:rsidRPr="007B4649">
        <w:rPr>
          <w:rFonts w:ascii="Verdana" w:eastAsia="Times New Roman" w:hAnsi="Verdana" w:cs="Arial"/>
          <w:lang w:val="en-US" w:eastAsia="es-ES"/>
        </w:rPr>
        <w:t xml:space="preserve">Hassan SA, </w:t>
      </w:r>
      <w:proofErr w:type="spellStart"/>
      <w:r w:rsidR="00C33C14" w:rsidRPr="007B4649">
        <w:rPr>
          <w:rFonts w:ascii="Verdana" w:eastAsia="Times New Roman" w:hAnsi="Verdana" w:cs="Arial"/>
          <w:lang w:val="en-US" w:eastAsia="es-ES"/>
        </w:rPr>
        <w:t>Bhateja</w:t>
      </w:r>
      <w:proofErr w:type="spellEnd"/>
      <w:r w:rsidR="00C33C14" w:rsidRPr="007B4649">
        <w:rPr>
          <w:rFonts w:ascii="Verdana" w:eastAsia="Times New Roman" w:hAnsi="Verdana" w:cs="Arial"/>
          <w:lang w:val="en-US" w:eastAsia="es-ES"/>
        </w:rPr>
        <w:t xml:space="preserve"> S. </w:t>
      </w:r>
      <w:proofErr w:type="spellStart"/>
      <w:r w:rsidR="00C33C14" w:rsidRPr="007B4649">
        <w:rPr>
          <w:rFonts w:ascii="Verdana" w:eastAsia="Times New Roman" w:hAnsi="Verdana" w:cs="Arial"/>
          <w:lang w:val="en-US" w:eastAsia="es-ES"/>
        </w:rPr>
        <w:t>Exfoliative</w:t>
      </w:r>
      <w:proofErr w:type="spellEnd"/>
      <w:r w:rsidR="00C33C14" w:rsidRPr="007B4649">
        <w:rPr>
          <w:rFonts w:ascii="Verdana" w:eastAsia="Times New Roman" w:hAnsi="Verdana" w:cs="Arial"/>
          <w:lang w:val="en-US" w:eastAsia="es-ES"/>
        </w:rPr>
        <w:t xml:space="preserve"> cytology application in dentistry- a review. </w:t>
      </w:r>
      <w:r w:rsidR="00C33C14" w:rsidRPr="000C3709">
        <w:rPr>
          <w:rFonts w:ascii="Verdana" w:eastAsia="Times New Roman" w:hAnsi="Verdana" w:cs="Arial"/>
          <w:lang w:val="en-US" w:eastAsia="es-ES"/>
        </w:rPr>
        <w:t>Cytology and Histopathology Research [Internet]. 2020 [</w:t>
      </w:r>
      <w:proofErr w:type="spellStart"/>
      <w:r w:rsidR="00C33C14" w:rsidRPr="000C3709">
        <w:rPr>
          <w:rFonts w:ascii="Verdana" w:eastAsia="Times New Roman" w:hAnsi="Verdana" w:cs="Arial"/>
          <w:lang w:val="en-US" w:eastAsia="es-ES"/>
        </w:rPr>
        <w:t>citado</w:t>
      </w:r>
      <w:proofErr w:type="spellEnd"/>
      <w:r w:rsidR="00C33C14" w:rsidRPr="000C3709">
        <w:rPr>
          <w:rFonts w:ascii="Verdana" w:eastAsia="Times New Roman" w:hAnsi="Verdana" w:cs="Arial"/>
          <w:lang w:val="en-US" w:eastAsia="es-ES"/>
        </w:rPr>
        <w:t xml:space="preserve"> 10 </w:t>
      </w:r>
      <w:proofErr w:type="spellStart"/>
      <w:r w:rsidR="00C33C14" w:rsidRPr="000C3709">
        <w:rPr>
          <w:rFonts w:ascii="Verdana" w:eastAsia="Times New Roman" w:hAnsi="Verdana" w:cs="Arial"/>
          <w:lang w:val="en-US" w:eastAsia="es-ES"/>
        </w:rPr>
        <w:t>enero</w:t>
      </w:r>
      <w:proofErr w:type="spellEnd"/>
      <w:r w:rsidR="00C33C14" w:rsidRPr="000C3709">
        <w:rPr>
          <w:rFonts w:ascii="Verdana" w:eastAsia="Times New Roman" w:hAnsi="Verdana" w:cs="Arial"/>
          <w:lang w:val="en-US" w:eastAsia="es-ES"/>
        </w:rPr>
        <w:t xml:space="preserve"> 2021]; 5(2)</w:t>
      </w:r>
      <w:proofErr w:type="gramStart"/>
      <w:r w:rsidR="00C33C14" w:rsidRPr="000C3709">
        <w:rPr>
          <w:rFonts w:ascii="Verdana" w:eastAsia="Times New Roman" w:hAnsi="Verdana" w:cs="Arial"/>
          <w:lang w:val="en-US" w:eastAsia="es-ES"/>
        </w:rPr>
        <w:t>:[</w:t>
      </w:r>
      <w:proofErr w:type="spellStart"/>
      <w:proofErr w:type="gramEnd"/>
      <w:r w:rsidR="00C33C14" w:rsidRPr="000C3709">
        <w:rPr>
          <w:rFonts w:ascii="Verdana" w:eastAsia="Times New Roman" w:hAnsi="Verdana" w:cs="Arial"/>
          <w:lang w:val="en-US" w:eastAsia="es-ES"/>
        </w:rPr>
        <w:t>aprox</w:t>
      </w:r>
      <w:proofErr w:type="spellEnd"/>
      <w:r w:rsidR="00C33C14" w:rsidRPr="000C3709">
        <w:rPr>
          <w:rFonts w:ascii="Verdana" w:eastAsia="Times New Roman" w:hAnsi="Verdana" w:cs="Arial"/>
          <w:lang w:val="en-US" w:eastAsia="es-ES"/>
        </w:rPr>
        <w:t xml:space="preserve">. 3 p.]. </w:t>
      </w:r>
      <w:proofErr w:type="spellStart"/>
      <w:r w:rsidR="00C33C14" w:rsidRPr="000C3709">
        <w:rPr>
          <w:rFonts w:ascii="Verdana" w:eastAsia="Times New Roman" w:hAnsi="Verdana" w:cs="Arial"/>
          <w:lang w:val="en-US" w:eastAsia="es-ES"/>
        </w:rPr>
        <w:t>Disponible</w:t>
      </w:r>
      <w:proofErr w:type="spellEnd"/>
      <w:r w:rsidR="00C33C14" w:rsidRPr="000C3709">
        <w:rPr>
          <w:rFonts w:ascii="Verdana" w:eastAsia="Times New Roman" w:hAnsi="Verdana" w:cs="Arial"/>
          <w:lang w:val="en-US" w:eastAsia="es-ES"/>
        </w:rPr>
        <w:t xml:space="preserve"> en: https://doi.org/10.18231/j.achr.2020.024 </w:t>
      </w:r>
    </w:p>
    <w:p w:rsidR="00C33C14" w:rsidRPr="002A0B02" w:rsidRDefault="002A0B02" w:rsidP="00C33C14">
      <w:pPr>
        <w:spacing w:line="360" w:lineRule="auto"/>
        <w:jc w:val="both"/>
        <w:rPr>
          <w:rFonts w:ascii="Verdana" w:eastAsia="Times New Roman" w:hAnsi="Verdana" w:cs="Arial"/>
          <w:lang w:val="es-US" w:eastAsia="es-ES"/>
        </w:rPr>
      </w:pPr>
      <w:r w:rsidRPr="002A0B02">
        <w:rPr>
          <w:rFonts w:ascii="Verdana" w:eastAsia="Times New Roman" w:hAnsi="Verdana" w:cs="Arial"/>
          <w:lang w:val="es-US" w:eastAsia="es-ES"/>
        </w:rPr>
        <w:t xml:space="preserve">16. </w:t>
      </w:r>
      <w:proofErr w:type="spellStart"/>
      <w:r w:rsidR="00C33C14" w:rsidRPr="002A0B02">
        <w:rPr>
          <w:rFonts w:ascii="Verdana" w:eastAsia="Times New Roman" w:hAnsi="Verdana" w:cs="Arial"/>
          <w:lang w:val="es-US" w:eastAsia="es-ES"/>
        </w:rPr>
        <w:t>Kang</w:t>
      </w:r>
      <w:proofErr w:type="spellEnd"/>
      <w:r w:rsidR="00C33C14" w:rsidRPr="002A0B02">
        <w:rPr>
          <w:rFonts w:ascii="Verdana" w:eastAsia="Times New Roman" w:hAnsi="Verdana" w:cs="Arial"/>
          <w:lang w:val="es-US" w:eastAsia="es-ES"/>
        </w:rPr>
        <w:t xml:space="preserve"> Y, Lee J.Y, Jung J, Lee Y, </w:t>
      </w:r>
      <w:proofErr w:type="spellStart"/>
      <w:r w:rsidR="00C33C14" w:rsidRPr="002A0B02">
        <w:rPr>
          <w:rFonts w:ascii="Verdana" w:eastAsia="Times New Roman" w:hAnsi="Verdana" w:cs="Arial"/>
          <w:lang w:val="es-US" w:eastAsia="es-ES"/>
        </w:rPr>
        <w:t>Hee</w:t>
      </w:r>
      <w:proofErr w:type="spellEnd"/>
      <w:r w:rsidR="00C33C14" w:rsidRPr="002A0B02">
        <w:rPr>
          <w:rFonts w:ascii="Verdana" w:eastAsia="Times New Roman" w:hAnsi="Verdana" w:cs="Arial"/>
          <w:lang w:val="es-US" w:eastAsia="es-ES"/>
        </w:rPr>
        <w:t xml:space="preserve"> N, </w:t>
      </w:r>
      <w:proofErr w:type="spellStart"/>
      <w:r w:rsidR="00C33C14" w:rsidRPr="002A0B02">
        <w:rPr>
          <w:rFonts w:ascii="Verdana" w:eastAsia="Times New Roman" w:hAnsi="Verdana" w:cs="Arial"/>
          <w:lang w:val="es-US" w:eastAsia="es-ES"/>
        </w:rPr>
        <w:t>Seok</w:t>
      </w:r>
      <w:proofErr w:type="spellEnd"/>
      <w:r w:rsidR="00C33C14" w:rsidRPr="002A0B02">
        <w:rPr>
          <w:rFonts w:ascii="Verdana" w:eastAsia="Times New Roman" w:hAnsi="Verdana" w:cs="Arial"/>
          <w:lang w:val="es-US" w:eastAsia="es-ES"/>
        </w:rPr>
        <w:t xml:space="preserve"> Y. </w:t>
      </w:r>
      <w:proofErr w:type="spellStart"/>
      <w:r w:rsidR="00C33C14" w:rsidRPr="002A0B02">
        <w:rPr>
          <w:rFonts w:ascii="Verdana" w:eastAsia="Times New Roman" w:hAnsi="Verdana" w:cs="Arial"/>
          <w:lang w:val="es-US" w:eastAsia="es-ES"/>
        </w:rPr>
        <w:t>MorphometricAnalysis</w:t>
      </w:r>
      <w:proofErr w:type="spellEnd"/>
      <w:r w:rsidR="00C33C14" w:rsidRPr="002A0B02">
        <w:rPr>
          <w:rFonts w:ascii="Verdana" w:eastAsia="Times New Roman" w:hAnsi="Verdana" w:cs="Arial"/>
          <w:lang w:val="es-US" w:eastAsia="es-ES"/>
        </w:rPr>
        <w:t xml:space="preserve"> of  </w:t>
      </w:r>
      <w:proofErr w:type="spellStart"/>
      <w:r w:rsidR="00C33C14" w:rsidRPr="002A0B02">
        <w:rPr>
          <w:rFonts w:ascii="Verdana" w:eastAsia="Times New Roman" w:hAnsi="Verdana" w:cs="Arial"/>
          <w:lang w:val="es-US" w:eastAsia="es-ES"/>
        </w:rPr>
        <w:t>ThyroidFollicularCellswithAtypia</w:t>
      </w:r>
      <w:proofErr w:type="spellEnd"/>
      <w:r w:rsidR="00C33C14" w:rsidRPr="002A0B02">
        <w:rPr>
          <w:rFonts w:ascii="Verdana" w:eastAsia="Times New Roman" w:hAnsi="Verdana" w:cs="Arial"/>
          <w:lang w:val="es-US" w:eastAsia="es-ES"/>
        </w:rPr>
        <w:t xml:space="preserve">  of  </w:t>
      </w:r>
      <w:proofErr w:type="spellStart"/>
      <w:r w:rsidR="00C33C14" w:rsidRPr="002A0B02">
        <w:rPr>
          <w:rFonts w:ascii="Verdana" w:eastAsia="Times New Roman" w:hAnsi="Verdana" w:cs="Arial"/>
          <w:lang w:val="es-US" w:eastAsia="es-ES"/>
        </w:rPr>
        <w:t>UndeterminedSignificance</w:t>
      </w:r>
      <w:proofErr w:type="spellEnd"/>
      <w:r w:rsidR="00C33C14" w:rsidRPr="002A0B02">
        <w:rPr>
          <w:rFonts w:ascii="Verdana" w:eastAsia="Times New Roman" w:hAnsi="Verdana" w:cs="Arial"/>
          <w:lang w:val="es-US" w:eastAsia="es-ES"/>
        </w:rPr>
        <w:t xml:space="preserve">. </w:t>
      </w:r>
      <w:proofErr w:type="spellStart"/>
      <w:r w:rsidR="00C33C14" w:rsidRPr="002A0B02">
        <w:rPr>
          <w:rFonts w:ascii="Verdana" w:eastAsia="Times New Roman" w:hAnsi="Verdana" w:cs="Arial"/>
          <w:lang w:val="es-US" w:eastAsia="es-ES"/>
        </w:rPr>
        <w:t>JournalPathologand</w:t>
      </w:r>
      <w:proofErr w:type="spellEnd"/>
      <w:r w:rsidR="00C33C14" w:rsidRPr="002A0B02">
        <w:rPr>
          <w:rFonts w:ascii="Verdana" w:eastAsia="Times New Roman" w:hAnsi="Verdana" w:cs="Arial"/>
          <w:lang w:val="es-US" w:eastAsia="es-ES"/>
        </w:rPr>
        <w:t xml:space="preserve"> </w:t>
      </w:r>
      <w:proofErr w:type="spellStart"/>
      <w:r w:rsidR="00C33C14" w:rsidRPr="002A0B02">
        <w:rPr>
          <w:rFonts w:ascii="Verdana" w:eastAsia="Times New Roman" w:hAnsi="Verdana" w:cs="Arial"/>
          <w:lang w:val="es-US" w:eastAsia="es-ES"/>
        </w:rPr>
        <w:t>Translational</w:t>
      </w:r>
      <w:proofErr w:type="spellEnd"/>
      <w:r w:rsidR="00C33C14" w:rsidRPr="002A0B02">
        <w:rPr>
          <w:rFonts w:ascii="Verdana" w:eastAsia="Times New Roman" w:hAnsi="Verdana" w:cs="Arial"/>
          <w:lang w:val="es-US" w:eastAsia="es-ES"/>
        </w:rPr>
        <w:t xml:space="preserve"> Medicine.  2016</w:t>
      </w:r>
      <w:proofErr w:type="gramStart"/>
      <w:r w:rsidR="00C33C14" w:rsidRPr="002A0B02">
        <w:rPr>
          <w:rFonts w:ascii="Verdana" w:eastAsia="Times New Roman" w:hAnsi="Verdana" w:cs="Arial"/>
          <w:lang w:val="es-US" w:eastAsia="es-ES"/>
        </w:rPr>
        <w:t>;50:287</w:t>
      </w:r>
      <w:proofErr w:type="gramEnd"/>
      <w:r w:rsidR="00C33C14" w:rsidRPr="002A0B02">
        <w:rPr>
          <w:rFonts w:ascii="Verdana" w:eastAsia="Times New Roman" w:hAnsi="Verdana" w:cs="Arial"/>
          <w:lang w:val="es-US" w:eastAsia="es-ES"/>
        </w:rPr>
        <w:t>-293. [Citado 4/4/2016]. Disponible en: http://dx.doi.org/10.4132/jptm.2016.04.04</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s-US" w:eastAsia="es-ES"/>
        </w:rPr>
        <w:t xml:space="preserve">17. </w:t>
      </w:r>
      <w:r w:rsidR="00C33C14" w:rsidRPr="00C33C14">
        <w:rPr>
          <w:rFonts w:ascii="Verdana" w:eastAsia="Times New Roman" w:hAnsi="Verdana" w:cs="Arial"/>
          <w:lang w:val="es-ES_tradnl" w:eastAsia="es-ES"/>
        </w:rPr>
        <w:t xml:space="preserve">Toledo Hidalgo D, Díaz Rojas PA, Oro Pozo Y. Indicadores </w:t>
      </w:r>
      <w:proofErr w:type="spellStart"/>
      <w:r w:rsidR="00C33C14" w:rsidRPr="00C33C14">
        <w:rPr>
          <w:rFonts w:ascii="Verdana" w:eastAsia="Times New Roman" w:hAnsi="Verdana" w:cs="Arial"/>
          <w:lang w:val="es-ES_tradnl" w:eastAsia="es-ES"/>
        </w:rPr>
        <w:t>morfometricos</w:t>
      </w:r>
      <w:proofErr w:type="spellEnd"/>
      <w:r w:rsidR="00C33C14" w:rsidRPr="00C33C14">
        <w:rPr>
          <w:rFonts w:ascii="Verdana" w:eastAsia="Times New Roman" w:hAnsi="Verdana" w:cs="Arial"/>
          <w:lang w:val="es-ES_tradnl" w:eastAsia="es-ES"/>
        </w:rPr>
        <w:t xml:space="preserve"> del carcinoma papilar de tiroides en pacientes de la provincia Holguín. </w:t>
      </w:r>
      <w:proofErr w:type="spellStart"/>
      <w:r w:rsidR="00C33C14" w:rsidRPr="00C33C14">
        <w:rPr>
          <w:rFonts w:ascii="Verdana" w:eastAsia="Times New Roman" w:hAnsi="Verdana" w:cs="Arial"/>
          <w:lang w:val="es-ES_tradnl" w:eastAsia="es-ES"/>
        </w:rPr>
        <w:t>Morfovirtual</w:t>
      </w:r>
      <w:proofErr w:type="spellEnd"/>
      <w:r w:rsidR="00C33C14" w:rsidRPr="00C33C14">
        <w:rPr>
          <w:rFonts w:ascii="Verdana" w:eastAsia="Times New Roman" w:hAnsi="Verdana" w:cs="Arial"/>
          <w:lang w:val="es-ES_tradnl" w:eastAsia="es-ES"/>
        </w:rPr>
        <w:t xml:space="preserve"> [Internet]. 2018 [citado 1 Jul 2019]</w:t>
      </w:r>
      <w:proofErr w:type="gramStart"/>
      <w:r w:rsidR="00C33C14" w:rsidRPr="00C33C14">
        <w:rPr>
          <w:rFonts w:ascii="Verdana" w:eastAsia="Times New Roman" w:hAnsi="Verdana" w:cs="Arial"/>
          <w:lang w:val="es-ES_tradnl" w:eastAsia="es-ES"/>
        </w:rPr>
        <w:t>:[</w:t>
      </w:r>
      <w:proofErr w:type="gramEnd"/>
      <w:r w:rsidR="00C33C14" w:rsidRPr="00C33C14">
        <w:rPr>
          <w:rFonts w:ascii="Verdana" w:eastAsia="Times New Roman" w:hAnsi="Verdana" w:cs="Arial"/>
          <w:lang w:val="es-ES_tradnl" w:eastAsia="es-ES"/>
        </w:rPr>
        <w:t>aprox. 27 p.]. Disponible en: http://www.morfovirtual2018.sld.cu/index.php/morfovirtual/2018/paper/viewPaper/125/253</w:t>
      </w:r>
    </w:p>
    <w:p w:rsidR="00C33C14" w:rsidRPr="00C33C14" w:rsidRDefault="002A0B02" w:rsidP="00C33C14">
      <w:pPr>
        <w:spacing w:line="360" w:lineRule="auto"/>
        <w:jc w:val="both"/>
        <w:rPr>
          <w:rFonts w:ascii="Verdana" w:eastAsia="Times New Roman" w:hAnsi="Verdana" w:cs="Arial"/>
          <w:lang w:val="es-ES_tradnl" w:eastAsia="es-ES"/>
        </w:rPr>
      </w:pPr>
      <w:r>
        <w:rPr>
          <w:rFonts w:ascii="Verdana" w:eastAsia="Times New Roman" w:hAnsi="Verdana" w:cs="Arial"/>
          <w:lang w:val="es-ES_tradnl" w:eastAsia="es-ES"/>
        </w:rPr>
        <w:t xml:space="preserve">18. </w:t>
      </w:r>
      <w:proofErr w:type="spellStart"/>
      <w:r w:rsidR="00C33C14" w:rsidRPr="00C33C14">
        <w:rPr>
          <w:rFonts w:ascii="Verdana" w:eastAsia="Times New Roman" w:hAnsi="Verdana" w:cs="Arial"/>
          <w:lang w:val="es-ES_tradnl" w:eastAsia="es-ES"/>
        </w:rPr>
        <w:t>Caciva</w:t>
      </w:r>
      <w:proofErr w:type="spellEnd"/>
      <w:r w:rsidR="00C33C14" w:rsidRPr="00C33C14">
        <w:rPr>
          <w:rFonts w:ascii="Verdana" w:eastAsia="Times New Roman" w:hAnsi="Verdana" w:cs="Arial"/>
          <w:lang w:val="es-ES_tradnl" w:eastAsia="es-ES"/>
        </w:rPr>
        <w:t xml:space="preserve"> RC. Marcadores de malignidad relacionados con el consumo de tabaco, alcohol y mate [Tesis]. España: Universidad Nacional de Córdoba; 2016.</w:t>
      </w:r>
    </w:p>
    <w:p w:rsidR="00C33C14" w:rsidRPr="00C33C14" w:rsidRDefault="00C33C14" w:rsidP="00942426">
      <w:pPr>
        <w:spacing w:line="360" w:lineRule="auto"/>
        <w:jc w:val="both"/>
        <w:rPr>
          <w:rFonts w:ascii="Verdana" w:eastAsia="Times New Roman" w:hAnsi="Verdana" w:cs="Arial"/>
          <w:lang w:val="es-ES_tradnl" w:eastAsia="es-ES"/>
        </w:rPr>
      </w:pPr>
    </w:p>
    <w:sectPr w:rsidR="00C33C14" w:rsidRPr="00C33C14">
      <w:footerReference w:type="defaul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02" w:rsidRDefault="002A0B02" w:rsidP="002A0B02">
      <w:pPr>
        <w:spacing w:after="0" w:line="240" w:lineRule="auto"/>
      </w:pPr>
      <w:r>
        <w:separator/>
      </w:r>
    </w:p>
  </w:endnote>
  <w:endnote w:type="continuationSeparator" w:id="0">
    <w:p w:rsidR="002A0B02" w:rsidRDefault="002A0B02" w:rsidP="002A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067996"/>
      <w:docPartObj>
        <w:docPartGallery w:val="Page Numbers (Bottom of Page)"/>
        <w:docPartUnique/>
      </w:docPartObj>
    </w:sdtPr>
    <w:sdtContent>
      <w:p w:rsidR="002A0B02" w:rsidRDefault="002A0B02">
        <w:pPr>
          <w:pStyle w:val="Piedepgina"/>
          <w:jc w:val="center"/>
        </w:pPr>
        <w:r>
          <w:fldChar w:fldCharType="begin"/>
        </w:r>
        <w:r>
          <w:instrText>PAGE   \* MERGEFORMAT</w:instrText>
        </w:r>
        <w:r>
          <w:fldChar w:fldCharType="separate"/>
        </w:r>
        <w:r w:rsidR="00A2791A">
          <w:rPr>
            <w:noProof/>
          </w:rPr>
          <w:t>13</w:t>
        </w:r>
        <w:r>
          <w:fldChar w:fldCharType="end"/>
        </w:r>
      </w:p>
    </w:sdtContent>
  </w:sdt>
  <w:p w:rsidR="002A0B02" w:rsidRDefault="002A0B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02" w:rsidRDefault="002A0B02" w:rsidP="002A0B02">
      <w:pPr>
        <w:spacing w:after="0" w:line="240" w:lineRule="auto"/>
      </w:pPr>
      <w:r>
        <w:separator/>
      </w:r>
    </w:p>
  </w:footnote>
  <w:footnote w:type="continuationSeparator" w:id="0">
    <w:p w:rsidR="002A0B02" w:rsidRDefault="002A0B02" w:rsidP="002A0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5615A"/>
    <w:multiLevelType w:val="hybridMultilevel"/>
    <w:tmpl w:val="E2B244CA"/>
    <w:lvl w:ilvl="0" w:tplc="540A000F">
      <w:start w:val="25"/>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8D923BC"/>
    <w:multiLevelType w:val="hybridMultilevel"/>
    <w:tmpl w:val="351E248A"/>
    <w:lvl w:ilvl="0" w:tplc="540A000F">
      <w:start w:val="18"/>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6D5521B9"/>
    <w:multiLevelType w:val="hybridMultilevel"/>
    <w:tmpl w:val="ACDABB08"/>
    <w:lvl w:ilvl="0" w:tplc="D610CFB2">
      <w:start w:val="6"/>
      <w:numFmt w:val="decimal"/>
      <w:lvlText w:val="%1."/>
      <w:lvlJc w:val="left"/>
      <w:pPr>
        <w:ind w:left="360" w:hanging="360"/>
      </w:pPr>
      <w:rPr>
        <w:rFonts w:ascii="Arial" w:hAnsi="Arial" w:cs="Arial" w:hint="default"/>
        <w:b w:val="0"/>
        <w:bCs w:val="0"/>
        <w:color w:val="auto"/>
        <w:sz w:val="24"/>
        <w:szCs w:val="24"/>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2B"/>
    <w:rsid w:val="0005248E"/>
    <w:rsid w:val="000C3709"/>
    <w:rsid w:val="001532AC"/>
    <w:rsid w:val="00190C5B"/>
    <w:rsid w:val="002A0B02"/>
    <w:rsid w:val="00371ECB"/>
    <w:rsid w:val="00485942"/>
    <w:rsid w:val="00486BED"/>
    <w:rsid w:val="004D667B"/>
    <w:rsid w:val="005F2281"/>
    <w:rsid w:val="00734862"/>
    <w:rsid w:val="007373B3"/>
    <w:rsid w:val="007B4649"/>
    <w:rsid w:val="007C5B90"/>
    <w:rsid w:val="00803090"/>
    <w:rsid w:val="008A7CDD"/>
    <w:rsid w:val="0093039A"/>
    <w:rsid w:val="00942426"/>
    <w:rsid w:val="009E0E67"/>
    <w:rsid w:val="00A2791A"/>
    <w:rsid w:val="00A63F9F"/>
    <w:rsid w:val="00A84601"/>
    <w:rsid w:val="00AB1AF5"/>
    <w:rsid w:val="00C33C14"/>
    <w:rsid w:val="00C427B7"/>
    <w:rsid w:val="00C95111"/>
    <w:rsid w:val="00CD5B71"/>
    <w:rsid w:val="00CE1AEA"/>
    <w:rsid w:val="00CF2C27"/>
    <w:rsid w:val="00D47EF3"/>
    <w:rsid w:val="00DB5E01"/>
    <w:rsid w:val="00DE31E9"/>
    <w:rsid w:val="00DE71B0"/>
    <w:rsid w:val="00E14D0C"/>
    <w:rsid w:val="00E86F15"/>
    <w:rsid w:val="00F04B76"/>
    <w:rsid w:val="00FE712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24D22-1C7B-489A-BA99-19277661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F15"/>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media1-nfasis2">
    <w:name w:val="Medium List 1 Accent 2"/>
    <w:basedOn w:val="Tablanormal"/>
    <w:uiPriority w:val="65"/>
    <w:rsid w:val="00485942"/>
    <w:pPr>
      <w:spacing w:after="0" w:line="240" w:lineRule="auto"/>
    </w:pPr>
    <w:rPr>
      <w:color w:val="000000" w:themeColor="text1"/>
      <w:lang w:val="es-MX"/>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Tabladecuadrcula1clara1">
    <w:name w:val="Tabla de cuadrícula 1 clara1"/>
    <w:basedOn w:val="Tablanormal"/>
    <w:uiPriority w:val="46"/>
    <w:rsid w:val="0048594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485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A7CDD"/>
    <w:pPr>
      <w:ind w:left="720"/>
      <w:contextualSpacing/>
    </w:pPr>
  </w:style>
  <w:style w:type="character" w:customStyle="1" w:styleId="A3">
    <w:name w:val="A3"/>
    <w:uiPriority w:val="99"/>
    <w:rsid w:val="008A7CDD"/>
    <w:rPr>
      <w:i/>
      <w:iCs/>
      <w:color w:val="211D1E"/>
      <w:sz w:val="16"/>
      <w:szCs w:val="16"/>
    </w:rPr>
  </w:style>
  <w:style w:type="paragraph" w:styleId="Textodeglobo">
    <w:name w:val="Balloon Text"/>
    <w:basedOn w:val="Normal"/>
    <w:link w:val="TextodegloboCar"/>
    <w:uiPriority w:val="99"/>
    <w:semiHidden/>
    <w:unhideWhenUsed/>
    <w:rsid w:val="00CE1A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EA"/>
    <w:rPr>
      <w:rFonts w:ascii="Tahoma" w:eastAsia="Calibri" w:hAnsi="Tahoma" w:cs="Tahoma"/>
      <w:sz w:val="16"/>
      <w:szCs w:val="16"/>
      <w:lang w:val="es-ES"/>
    </w:rPr>
  </w:style>
  <w:style w:type="character" w:styleId="Hipervnculo">
    <w:name w:val="Hyperlink"/>
    <w:basedOn w:val="Fuentedeprrafopredeter"/>
    <w:uiPriority w:val="99"/>
    <w:unhideWhenUsed/>
    <w:rsid w:val="00CE1AEA"/>
    <w:rPr>
      <w:color w:val="0563C1" w:themeColor="hyperlink"/>
      <w:u w:val="single"/>
    </w:rPr>
  </w:style>
  <w:style w:type="paragraph" w:styleId="HTMLconformatoprevio">
    <w:name w:val="HTML Preformatted"/>
    <w:basedOn w:val="Normal"/>
    <w:link w:val="HTMLconformatoprevioCar"/>
    <w:uiPriority w:val="99"/>
    <w:semiHidden/>
    <w:unhideWhenUsed/>
    <w:rsid w:val="00A63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US"/>
    </w:rPr>
  </w:style>
  <w:style w:type="character" w:customStyle="1" w:styleId="HTMLconformatoprevioCar">
    <w:name w:val="HTML con formato previo Car"/>
    <w:basedOn w:val="Fuentedeprrafopredeter"/>
    <w:link w:val="HTMLconformatoprevio"/>
    <w:uiPriority w:val="99"/>
    <w:semiHidden/>
    <w:rsid w:val="00A63F9F"/>
    <w:rPr>
      <w:rFonts w:ascii="Courier New" w:eastAsia="Times New Roman" w:hAnsi="Courier New" w:cs="Courier New"/>
      <w:sz w:val="20"/>
      <w:szCs w:val="20"/>
      <w:lang w:eastAsia="es-US"/>
    </w:rPr>
  </w:style>
  <w:style w:type="character" w:customStyle="1" w:styleId="y2iqfc">
    <w:name w:val="y2iqfc"/>
    <w:basedOn w:val="Fuentedeprrafopredeter"/>
    <w:rsid w:val="00A63F9F"/>
  </w:style>
  <w:style w:type="paragraph" w:styleId="Encabezado">
    <w:name w:val="header"/>
    <w:basedOn w:val="Normal"/>
    <w:link w:val="EncabezadoCar"/>
    <w:uiPriority w:val="99"/>
    <w:unhideWhenUsed/>
    <w:rsid w:val="002A0B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B02"/>
    <w:rPr>
      <w:rFonts w:ascii="Calibri" w:eastAsia="Calibri" w:hAnsi="Calibri" w:cs="Calibri"/>
      <w:lang w:val="es-ES"/>
    </w:rPr>
  </w:style>
  <w:style w:type="paragraph" w:styleId="Piedepgina">
    <w:name w:val="footer"/>
    <w:basedOn w:val="Normal"/>
    <w:link w:val="PiedepginaCar"/>
    <w:uiPriority w:val="99"/>
    <w:unhideWhenUsed/>
    <w:rsid w:val="002A0B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B0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8688">
      <w:bodyDiv w:val="1"/>
      <w:marLeft w:val="0"/>
      <w:marRight w:val="0"/>
      <w:marTop w:val="0"/>
      <w:marBottom w:val="0"/>
      <w:divBdr>
        <w:top w:val="none" w:sz="0" w:space="0" w:color="auto"/>
        <w:left w:val="none" w:sz="0" w:space="0" w:color="auto"/>
        <w:bottom w:val="none" w:sz="0" w:space="0" w:color="auto"/>
        <w:right w:val="none" w:sz="0" w:space="0" w:color="auto"/>
      </w:divBdr>
      <w:divsChild>
        <w:div w:id="181386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A057-E983-46DB-AF92-90373E1D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3823</Words>
  <Characters>21028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Claudia</dc:creator>
  <cp:keywords/>
  <dc:description/>
  <cp:lastModifiedBy>Maria Claudia</cp:lastModifiedBy>
  <cp:revision>10</cp:revision>
  <dcterms:created xsi:type="dcterms:W3CDTF">2022-11-30T20:23:00Z</dcterms:created>
  <dcterms:modified xsi:type="dcterms:W3CDTF">2022-12-03T05:23:00Z</dcterms:modified>
</cp:coreProperties>
</file>