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F4E" w:rsidRDefault="00091F4E" w:rsidP="00BD4204">
      <w:pPr>
        <w:tabs>
          <w:tab w:val="left" w:pos="284"/>
        </w:tabs>
        <w:spacing w:after="0" w:line="240" w:lineRule="auto"/>
        <w:jc w:val="center"/>
        <w:rPr>
          <w:rFonts w:ascii="Verdana" w:hAnsi="Verdana" w:cs="Arial"/>
          <w:b/>
          <w:bCs/>
          <w:lang w:val="es-ES_tradnl"/>
        </w:rPr>
      </w:pPr>
    </w:p>
    <w:p w:rsidR="00091F4E" w:rsidRPr="00091F4E" w:rsidRDefault="00091F4E" w:rsidP="00091F4E">
      <w:pPr>
        <w:tabs>
          <w:tab w:val="left" w:pos="2268"/>
        </w:tabs>
        <w:spacing w:after="0" w:line="360" w:lineRule="auto"/>
        <w:ind w:right="-376"/>
        <w:jc w:val="center"/>
        <w:rPr>
          <w:rFonts w:ascii="Verdana" w:eastAsia="Times New Roman" w:hAnsi="Verdana" w:cs="Times New Roman"/>
          <w:b/>
          <w:color w:val="C45911"/>
          <w:sz w:val="32"/>
          <w:szCs w:val="32"/>
        </w:rPr>
      </w:pPr>
      <w:r w:rsidRPr="00091F4E">
        <w:rPr>
          <w:rFonts w:ascii="Verdana" w:eastAsia="Times New Roman" w:hAnsi="Verdana" w:cs="Times New Roman"/>
          <w:b/>
          <w:color w:val="C45911"/>
          <w:sz w:val="32"/>
          <w:szCs w:val="32"/>
        </w:rPr>
        <w:t>Morfovirtual 2022</w:t>
      </w:r>
    </w:p>
    <w:p w:rsidR="00091F4E" w:rsidRPr="00091F4E" w:rsidRDefault="00091F4E" w:rsidP="00091F4E">
      <w:pPr>
        <w:tabs>
          <w:tab w:val="left" w:pos="2268"/>
        </w:tabs>
        <w:spacing w:after="0" w:line="360" w:lineRule="auto"/>
        <w:ind w:right="-376"/>
        <w:jc w:val="center"/>
        <w:rPr>
          <w:rFonts w:ascii="Verdana" w:eastAsia="Times New Roman" w:hAnsi="Verdana" w:cs="Times New Roman"/>
          <w:b/>
          <w:color w:val="C45911"/>
          <w:sz w:val="32"/>
          <w:szCs w:val="32"/>
        </w:rPr>
      </w:pPr>
      <w:r w:rsidRPr="00091F4E">
        <w:rPr>
          <w:rFonts w:ascii="Verdana" w:eastAsia="Times New Roman" w:hAnsi="Verdana" w:cs="Times New Roman"/>
          <w:b/>
          <w:color w:val="C45911"/>
          <w:sz w:val="32"/>
          <w:szCs w:val="32"/>
        </w:rPr>
        <w:t>VI Congreso virtual de Ciencias Morfológicas.</w:t>
      </w:r>
    </w:p>
    <w:p w:rsidR="00091F4E" w:rsidRPr="00091F4E" w:rsidRDefault="00091F4E" w:rsidP="00091F4E">
      <w:pPr>
        <w:spacing w:after="0" w:line="360" w:lineRule="auto"/>
        <w:ind w:left="-425"/>
        <w:jc w:val="center"/>
        <w:rPr>
          <w:rFonts w:ascii="Verdana" w:eastAsia="Times New Roman" w:hAnsi="Verdana" w:cs="Times New Roman"/>
          <w:b/>
          <w:color w:val="C45911"/>
          <w:sz w:val="32"/>
          <w:szCs w:val="32"/>
        </w:rPr>
      </w:pPr>
      <w:r w:rsidRPr="00091F4E">
        <w:rPr>
          <w:rFonts w:ascii="Verdana" w:eastAsia="Times New Roman" w:hAnsi="Verdana" w:cs="Times New Roman"/>
          <w:b/>
          <w:color w:val="C45911"/>
          <w:sz w:val="32"/>
          <w:szCs w:val="32"/>
        </w:rPr>
        <w:t>Sexta Jornada Científica de la Cátedra Santiago Ramón y Cajal.</w:t>
      </w:r>
    </w:p>
    <w:p w:rsidR="00091F4E" w:rsidRPr="00091F4E" w:rsidRDefault="00091F4E" w:rsidP="00091F4E">
      <w:pPr>
        <w:tabs>
          <w:tab w:val="left" w:pos="284"/>
        </w:tabs>
        <w:spacing w:after="0" w:line="240" w:lineRule="auto"/>
        <w:rPr>
          <w:rFonts w:ascii="Verdana" w:hAnsi="Verdana" w:cs="Arial"/>
          <w:b/>
          <w:bCs/>
        </w:rPr>
      </w:pPr>
    </w:p>
    <w:p w:rsidR="00091F4E" w:rsidRDefault="00091F4E" w:rsidP="00BD4204">
      <w:pPr>
        <w:tabs>
          <w:tab w:val="left" w:pos="284"/>
        </w:tabs>
        <w:spacing w:after="0" w:line="240" w:lineRule="auto"/>
        <w:jc w:val="center"/>
        <w:rPr>
          <w:rFonts w:ascii="Verdana" w:hAnsi="Verdana" w:cs="Arial"/>
          <w:b/>
          <w:bCs/>
          <w:lang w:val="es-ES_tradnl"/>
        </w:rPr>
      </w:pPr>
    </w:p>
    <w:p w:rsidR="00BD4204" w:rsidRPr="00CC2F6F" w:rsidRDefault="00BD4204" w:rsidP="00BD4204">
      <w:pPr>
        <w:tabs>
          <w:tab w:val="left" w:pos="284"/>
        </w:tabs>
        <w:spacing w:after="0" w:line="240" w:lineRule="auto"/>
        <w:jc w:val="center"/>
        <w:rPr>
          <w:rFonts w:ascii="Verdana" w:hAnsi="Verdana" w:cs="Arial"/>
          <w:b/>
          <w:bCs/>
          <w:lang w:val="es-ES_tradnl"/>
        </w:rPr>
      </w:pPr>
      <w:r w:rsidRPr="00CC2F6F">
        <w:rPr>
          <w:rFonts w:ascii="Verdana" w:hAnsi="Verdana" w:cs="Arial"/>
          <w:b/>
          <w:bCs/>
          <w:lang w:val="es-ES_tradnl"/>
        </w:rPr>
        <w:t>CONFERENCIA</w:t>
      </w:r>
    </w:p>
    <w:p w:rsidR="00BD4204" w:rsidRPr="00CC2F6F" w:rsidRDefault="00BD4204" w:rsidP="00BD4204">
      <w:pPr>
        <w:tabs>
          <w:tab w:val="left" w:pos="284"/>
        </w:tabs>
        <w:spacing w:after="0" w:line="240" w:lineRule="auto"/>
        <w:jc w:val="center"/>
        <w:rPr>
          <w:rFonts w:ascii="Verdana" w:hAnsi="Verdana" w:cs="Arial"/>
          <w:b/>
          <w:lang w:eastAsia="en-US"/>
        </w:rPr>
      </w:pPr>
    </w:p>
    <w:p w:rsidR="00D12865" w:rsidRPr="00CC2F6F" w:rsidRDefault="00D12865" w:rsidP="00BD4204">
      <w:pPr>
        <w:jc w:val="center"/>
        <w:rPr>
          <w:rFonts w:ascii="Verdana" w:hAnsi="Verdana" w:cs="Arial"/>
          <w:b/>
        </w:rPr>
      </w:pPr>
      <w:r w:rsidRPr="00CC2F6F">
        <w:rPr>
          <w:rFonts w:ascii="Verdana" w:hAnsi="Verdana" w:cs="Arial"/>
          <w:b/>
          <w:caps/>
        </w:rPr>
        <w:t xml:space="preserve">DESARROLLO </w:t>
      </w:r>
      <w:r w:rsidR="00EB0010" w:rsidRPr="00CC2F6F">
        <w:rPr>
          <w:rFonts w:ascii="Verdana" w:hAnsi="Verdana" w:cs="Arial"/>
          <w:b/>
          <w:caps/>
        </w:rPr>
        <w:t xml:space="preserve">y </w:t>
      </w:r>
      <w:r w:rsidR="00CC2F6F">
        <w:rPr>
          <w:rFonts w:ascii="Verdana" w:hAnsi="Verdana" w:cs="Arial"/>
          <w:b/>
          <w:caps/>
        </w:rPr>
        <w:t>PROYECCIONES</w:t>
      </w:r>
      <w:r w:rsidR="00EB0010" w:rsidRPr="00CC2F6F">
        <w:rPr>
          <w:rFonts w:ascii="Verdana" w:hAnsi="Verdana" w:cs="Arial"/>
          <w:b/>
          <w:caps/>
        </w:rPr>
        <w:t xml:space="preserve"> </w:t>
      </w:r>
      <w:r w:rsidRPr="00CC2F6F">
        <w:rPr>
          <w:rFonts w:ascii="Verdana" w:hAnsi="Verdana" w:cs="Arial"/>
          <w:b/>
          <w:caps/>
        </w:rPr>
        <w:t>DE la</w:t>
      </w:r>
      <w:r w:rsidRPr="00CC2F6F">
        <w:rPr>
          <w:rFonts w:ascii="Verdana" w:hAnsi="Verdana" w:cs="Arial"/>
          <w:b/>
        </w:rPr>
        <w:t xml:space="preserve"> TERAPIA FARMACOLÓGICA </w:t>
      </w:r>
      <w:r w:rsidRPr="00CC2F6F">
        <w:rPr>
          <w:rFonts w:ascii="Verdana" w:hAnsi="Verdana" w:cs="Arial"/>
          <w:b/>
          <w:caps/>
        </w:rPr>
        <w:t>para</w:t>
      </w:r>
      <w:r w:rsidRPr="00CC2F6F">
        <w:rPr>
          <w:rFonts w:ascii="Verdana" w:hAnsi="Verdana" w:cs="Arial"/>
          <w:b/>
        </w:rPr>
        <w:t xml:space="preserve"> TUMORES CEREBRALES DE ALTO GRADO DE MALIGNIDAD </w:t>
      </w:r>
      <w:r w:rsidRPr="00CC2F6F">
        <w:rPr>
          <w:rFonts w:ascii="Verdana" w:hAnsi="Verdana" w:cs="Arial"/>
          <w:b/>
          <w:caps/>
        </w:rPr>
        <w:t>y</w:t>
      </w:r>
      <w:r w:rsidRPr="00CC2F6F">
        <w:rPr>
          <w:rFonts w:ascii="Verdana" w:hAnsi="Verdana" w:cs="Arial"/>
          <w:b/>
        </w:rPr>
        <w:t xml:space="preserve"> CÁNCER RENAL AVANZADO</w:t>
      </w:r>
    </w:p>
    <w:p w:rsidR="00D12865" w:rsidRPr="00CC2F6F" w:rsidRDefault="00D12865" w:rsidP="00BD4204">
      <w:pPr>
        <w:spacing w:after="0" w:line="240" w:lineRule="auto"/>
        <w:jc w:val="center"/>
        <w:rPr>
          <w:rFonts w:ascii="Verdana" w:hAnsi="Verdana" w:cs="Arial"/>
          <w:vertAlign w:val="superscript"/>
          <w:lang w:val="es-ES_tradnl"/>
        </w:rPr>
      </w:pPr>
      <w:r w:rsidRPr="00CC2F6F">
        <w:rPr>
          <w:rFonts w:ascii="Verdana" w:hAnsi="Verdana" w:cs="Arial"/>
          <w:b/>
          <w:lang w:val="es-MX" w:eastAsia="en-US"/>
        </w:rPr>
        <w:t xml:space="preserve">Autores: </w:t>
      </w:r>
      <w:r w:rsidRPr="00CC2F6F">
        <w:rPr>
          <w:rFonts w:ascii="Verdana" w:hAnsi="Verdana" w:cs="Arial"/>
          <w:lang w:val="es-ES_tradnl"/>
        </w:rPr>
        <w:t>MSc. Lic. María Margarita Ríos Cabrera</w:t>
      </w:r>
      <w:r w:rsidRPr="00CC2F6F">
        <w:rPr>
          <w:rFonts w:ascii="Verdana" w:hAnsi="Verdana" w:cs="Arial"/>
          <w:b/>
          <w:vertAlign w:val="superscript"/>
          <w:lang w:val="es-ES_tradnl"/>
        </w:rPr>
        <w:t>1</w:t>
      </w:r>
      <w:r w:rsidRPr="00CC2F6F">
        <w:rPr>
          <w:rFonts w:ascii="Verdana" w:hAnsi="Verdana" w:cs="Arial"/>
          <w:lang w:val="es-ES_tradnl"/>
        </w:rPr>
        <w:t xml:space="preserve">, </w:t>
      </w:r>
      <w:r w:rsidRPr="00CC2F6F">
        <w:rPr>
          <w:rFonts w:ascii="Verdana" w:hAnsi="Verdana" w:cs="Arial"/>
          <w:bCs/>
          <w:lang w:val="es-ES_tradnl"/>
        </w:rPr>
        <w:t>DrC. Dr. Javier Cruz Rodríguez</w:t>
      </w:r>
      <w:r w:rsidRPr="00CC2F6F">
        <w:rPr>
          <w:rFonts w:ascii="Verdana" w:hAnsi="Verdana" w:cs="Arial"/>
          <w:b/>
          <w:bCs/>
          <w:vertAlign w:val="superscript"/>
          <w:lang w:val="es-ES_tradnl"/>
        </w:rPr>
        <w:t>2</w:t>
      </w:r>
    </w:p>
    <w:p w:rsidR="00D12865" w:rsidRPr="00CC2F6F" w:rsidRDefault="00D12865" w:rsidP="00D12865">
      <w:pPr>
        <w:spacing w:after="0" w:line="240" w:lineRule="auto"/>
        <w:ind w:left="567"/>
        <w:jc w:val="both"/>
        <w:rPr>
          <w:rFonts w:ascii="Verdana" w:hAnsi="Verdana" w:cs="Arial"/>
          <w:b/>
          <w:lang w:val="es-ES_tradnl" w:eastAsia="en-US"/>
        </w:rPr>
      </w:pPr>
    </w:p>
    <w:p w:rsidR="00B44555" w:rsidRPr="00B44555" w:rsidRDefault="00B44555" w:rsidP="00B44555">
      <w:pPr>
        <w:numPr>
          <w:ilvl w:val="0"/>
          <w:numId w:val="1"/>
        </w:numPr>
        <w:tabs>
          <w:tab w:val="left" w:pos="284"/>
        </w:tabs>
        <w:spacing w:after="0" w:line="240" w:lineRule="auto"/>
        <w:jc w:val="both"/>
        <w:rPr>
          <w:rFonts w:ascii="Verdana" w:hAnsi="Verdana" w:cs="Times New Roman"/>
          <w:lang w:val="es-ES_tradnl"/>
        </w:rPr>
      </w:pPr>
      <w:r w:rsidRPr="00B44555">
        <w:rPr>
          <w:rFonts w:ascii="Verdana" w:hAnsi="Verdana" w:cs="Times New Roman"/>
          <w:bCs/>
          <w:lang w:val="es-ES_tradnl"/>
        </w:rPr>
        <w:t xml:space="preserve">Licenciada en Ciencias Farmacéuticas. Máster en Investigación y Desarrollo de Medicamentos. Investigador Auxiliar. </w:t>
      </w:r>
      <w:r w:rsidRPr="00B44555">
        <w:rPr>
          <w:rFonts w:ascii="Verdana" w:hAnsi="Verdana" w:cs="Times New Roman"/>
          <w:lang w:val="es-ES_tradnl"/>
        </w:rPr>
        <w:t xml:space="preserve">Hospital Provincial Clínico-Quirúrgico “Arnaldo Milián Castro”, Santa Clara, Cuba. </w:t>
      </w:r>
      <w:r w:rsidRPr="00B44555">
        <w:rPr>
          <w:rFonts w:ascii="Verdana" w:hAnsi="Verdana" w:cs="Times New Roman"/>
          <w:bCs/>
        </w:rPr>
        <w:t xml:space="preserve">ORCID: </w:t>
      </w:r>
      <w:hyperlink r:id="rId8" w:tgtFrame="_blank" w:history="1">
        <w:r w:rsidRPr="00B44555">
          <w:rPr>
            <w:rStyle w:val="Hipervnculo"/>
            <w:rFonts w:ascii="Verdana" w:hAnsi="Verdana" w:cs="Times New Roman"/>
          </w:rPr>
          <w:t>https://orcid.org/0000-0002-0259-3730</w:t>
        </w:r>
      </w:hyperlink>
    </w:p>
    <w:p w:rsidR="00B44555" w:rsidRPr="00B44555" w:rsidRDefault="00B44555" w:rsidP="00B44555">
      <w:pPr>
        <w:numPr>
          <w:ilvl w:val="0"/>
          <w:numId w:val="1"/>
        </w:numPr>
        <w:tabs>
          <w:tab w:val="left" w:pos="284"/>
        </w:tabs>
        <w:spacing w:after="0" w:line="240" w:lineRule="auto"/>
        <w:jc w:val="both"/>
        <w:rPr>
          <w:rFonts w:ascii="Verdana" w:hAnsi="Verdana" w:cs="Times New Roman"/>
          <w:lang w:eastAsia="en-US"/>
        </w:rPr>
      </w:pPr>
      <w:r w:rsidRPr="00B44555">
        <w:rPr>
          <w:rFonts w:ascii="Verdana" w:hAnsi="Verdana" w:cs="Times New Roman"/>
          <w:bCs/>
          <w:lang w:val="es-ES_tradnl"/>
        </w:rPr>
        <w:t>Doctor en Medicina</w:t>
      </w:r>
      <w:r w:rsidRPr="00B44555">
        <w:rPr>
          <w:rFonts w:ascii="Verdana" w:hAnsi="Verdana" w:cs="Times New Roman"/>
          <w:lang w:val="es-ES_tradnl"/>
        </w:rPr>
        <w:t xml:space="preserve">. Doctor en Ciencias de la Salud. </w:t>
      </w:r>
      <w:r w:rsidRPr="00B44555">
        <w:rPr>
          <w:rFonts w:ascii="Verdana" w:hAnsi="Verdana" w:cs="Times New Roman"/>
          <w:bCs/>
          <w:lang w:val="es-ES_tradnl"/>
        </w:rPr>
        <w:t xml:space="preserve">Máster en Urgencias Médicas. Especialista de PrimerGrado en Medicina General Integral. Especialista de Primer Grado en Cirugía General. Profesor Instructor. Investigador Auxiliar. </w:t>
      </w:r>
      <w:r w:rsidRPr="00B44555">
        <w:rPr>
          <w:rFonts w:ascii="Verdana" w:hAnsi="Verdana" w:cs="Times New Roman"/>
          <w:lang w:val="es-ES_tradnl"/>
        </w:rPr>
        <w:t>Hospital Provincial Clínico-Quirúrgico “Arnaldo Milián Castro”, Santa Clara, Cuba.</w:t>
      </w:r>
      <w:r w:rsidRPr="00B44555">
        <w:rPr>
          <w:rFonts w:ascii="Verdana" w:hAnsi="Verdana" w:cs="Times New Roman"/>
          <w:bCs/>
        </w:rPr>
        <w:t xml:space="preserve">ORCID: </w:t>
      </w:r>
      <w:hyperlink r:id="rId9" w:tgtFrame="_blank" w:history="1">
        <w:r w:rsidRPr="00B44555">
          <w:rPr>
            <w:rStyle w:val="Hipervnculo"/>
            <w:rFonts w:ascii="Verdana" w:hAnsi="Verdana" w:cs="Times New Roman"/>
          </w:rPr>
          <w:t>https://orcid.org/0000-0002-7849-4050</w:t>
        </w:r>
      </w:hyperlink>
    </w:p>
    <w:p w:rsidR="00B44555" w:rsidRPr="001A2FC5" w:rsidRDefault="00B44555" w:rsidP="00B44555">
      <w:pPr>
        <w:tabs>
          <w:tab w:val="left" w:pos="284"/>
        </w:tabs>
        <w:spacing w:after="0" w:line="240" w:lineRule="auto"/>
        <w:ind w:left="644"/>
        <w:jc w:val="both"/>
        <w:rPr>
          <w:rFonts w:ascii="Verdana" w:hAnsi="Verdana" w:cs="Times New Roman"/>
          <w:sz w:val="24"/>
          <w:szCs w:val="24"/>
          <w:lang w:val="es-ES_tradnl"/>
        </w:rPr>
      </w:pPr>
    </w:p>
    <w:p w:rsidR="00D12865" w:rsidRPr="00CC2F6F" w:rsidRDefault="00B44555" w:rsidP="00B44555">
      <w:pPr>
        <w:tabs>
          <w:tab w:val="left" w:pos="6942"/>
        </w:tabs>
        <w:spacing w:after="0" w:line="240" w:lineRule="auto"/>
        <w:jc w:val="both"/>
        <w:rPr>
          <w:rFonts w:ascii="Verdana" w:hAnsi="Verdana" w:cs="Arial"/>
          <w:b/>
        </w:rPr>
      </w:pPr>
      <w:r>
        <w:rPr>
          <w:rFonts w:ascii="Verdana" w:hAnsi="Verdana" w:cs="Arial"/>
          <w:b/>
        </w:rPr>
        <w:tab/>
      </w:r>
    </w:p>
    <w:p w:rsidR="00D12865" w:rsidRPr="00CC2F6F" w:rsidRDefault="00D12865" w:rsidP="0009057E">
      <w:pPr>
        <w:autoSpaceDE w:val="0"/>
        <w:autoSpaceDN w:val="0"/>
        <w:adjustRightInd w:val="0"/>
        <w:spacing w:after="0" w:line="240" w:lineRule="auto"/>
        <w:jc w:val="center"/>
        <w:rPr>
          <w:rFonts w:ascii="Verdana" w:hAnsi="Verdana" w:cs="Verdana,Bold"/>
          <w:b/>
          <w:bCs/>
        </w:rPr>
      </w:pPr>
      <w:r w:rsidRPr="00CC2F6F">
        <w:rPr>
          <w:rFonts w:ascii="Verdana" w:hAnsi="Verdana" w:cs="Verdana,Bold"/>
          <w:b/>
          <w:bCs/>
        </w:rPr>
        <w:t>ASPECTOS A TRATAR</w:t>
      </w:r>
    </w:p>
    <w:p w:rsidR="00EC7A92" w:rsidRPr="00CC2F6F" w:rsidRDefault="00D12865" w:rsidP="00EB0010">
      <w:pPr>
        <w:autoSpaceDE w:val="0"/>
        <w:autoSpaceDN w:val="0"/>
        <w:adjustRightInd w:val="0"/>
        <w:spacing w:after="0" w:line="240" w:lineRule="auto"/>
        <w:jc w:val="both"/>
        <w:rPr>
          <w:rFonts w:ascii="Verdana" w:eastAsia="Times New Roman" w:hAnsi="Verdana" w:cs="Arial"/>
        </w:rPr>
      </w:pPr>
      <w:r w:rsidRPr="00CC2F6F">
        <w:rPr>
          <w:rFonts w:ascii="Verdana" w:eastAsia="Times New Roman" w:hAnsi="Verdana" w:cs="Arial"/>
        </w:rPr>
        <w:t xml:space="preserve">1. </w:t>
      </w:r>
      <w:r w:rsidR="00B563FF" w:rsidRPr="00CC2F6F">
        <w:rPr>
          <w:rFonts w:ascii="Verdana" w:eastAsia="Times New Roman" w:hAnsi="Verdana" w:cs="Arial"/>
        </w:rPr>
        <w:t>Análisis de la terapéutica para tumores cerebrales de alto grado de malignidad</w:t>
      </w:r>
      <w:r w:rsidR="00EB0010" w:rsidRPr="00CC2F6F">
        <w:rPr>
          <w:rFonts w:ascii="Verdana" w:eastAsia="Times New Roman" w:hAnsi="Verdana" w:cs="Arial"/>
        </w:rPr>
        <w:t xml:space="preserve">. </w:t>
      </w:r>
      <w:r w:rsidRPr="00CC2F6F">
        <w:rPr>
          <w:rFonts w:ascii="Verdana" w:eastAsia="Times New Roman" w:hAnsi="Verdana" w:cs="Arial"/>
        </w:rPr>
        <w:t>1.1. Generalidades de los tumores de alto grado de malignidad</w:t>
      </w:r>
      <w:r w:rsidR="00EB0010" w:rsidRPr="00CC2F6F">
        <w:rPr>
          <w:rFonts w:ascii="Verdana" w:eastAsia="Times New Roman" w:hAnsi="Verdana" w:cs="Arial"/>
        </w:rPr>
        <w:t xml:space="preserve">. </w:t>
      </w:r>
      <w:r w:rsidRPr="00CC2F6F">
        <w:rPr>
          <w:rFonts w:ascii="Verdana" w:eastAsia="Times New Roman" w:hAnsi="Verdana" w:cs="Arial"/>
        </w:rPr>
        <w:t>1.2. Opciones de tratamiento</w:t>
      </w:r>
      <w:r w:rsidR="00531396" w:rsidRPr="00CC2F6F">
        <w:rPr>
          <w:rFonts w:ascii="Verdana" w:eastAsia="Times New Roman" w:hAnsi="Verdana" w:cs="Arial"/>
        </w:rPr>
        <w:t>: c</w:t>
      </w:r>
      <w:r w:rsidRPr="00CC2F6F">
        <w:rPr>
          <w:rFonts w:ascii="Verdana" w:eastAsia="Times New Roman" w:hAnsi="Verdana" w:cs="Arial"/>
        </w:rPr>
        <w:t>irugía, radioterapia, quimioterapia</w:t>
      </w:r>
      <w:r w:rsidR="00EB0010" w:rsidRPr="00CC2F6F">
        <w:rPr>
          <w:rFonts w:ascii="Verdana" w:eastAsia="Times New Roman" w:hAnsi="Verdana" w:cs="Arial"/>
        </w:rPr>
        <w:t xml:space="preserve">. </w:t>
      </w:r>
      <w:r w:rsidRPr="00CC2F6F">
        <w:rPr>
          <w:rFonts w:ascii="Verdana" w:eastAsia="Times New Roman" w:hAnsi="Verdana" w:cs="Arial"/>
        </w:rPr>
        <w:t>1.</w:t>
      </w:r>
      <w:r w:rsidR="00B563FF" w:rsidRPr="00CC2F6F">
        <w:rPr>
          <w:rFonts w:ascii="Verdana" w:eastAsia="Times New Roman" w:hAnsi="Verdana" w:cs="Arial"/>
        </w:rPr>
        <w:t>3.</w:t>
      </w:r>
      <w:r w:rsidRPr="00CC2F6F">
        <w:rPr>
          <w:rFonts w:ascii="Verdana" w:eastAsia="Times New Roman" w:hAnsi="Verdana" w:cs="Arial"/>
        </w:rPr>
        <w:t xml:space="preserve"> </w:t>
      </w:r>
      <w:r w:rsidR="00B563FF" w:rsidRPr="00CC2F6F">
        <w:rPr>
          <w:rFonts w:ascii="Verdana" w:eastAsia="Times New Roman" w:hAnsi="Verdana" w:cs="Arial"/>
        </w:rPr>
        <w:t>T</w:t>
      </w:r>
      <w:r w:rsidR="00EB0010" w:rsidRPr="00CC2F6F">
        <w:rPr>
          <w:rFonts w:ascii="Verdana" w:eastAsia="Times New Roman" w:hAnsi="Verdana" w:cs="Arial"/>
        </w:rPr>
        <w:t xml:space="preserve">erapias biológicas. </w:t>
      </w:r>
      <w:r w:rsidRPr="00CC2F6F">
        <w:rPr>
          <w:rFonts w:ascii="Verdana" w:eastAsia="Times New Roman" w:hAnsi="Verdana" w:cs="Arial"/>
        </w:rPr>
        <w:t>1.3</w:t>
      </w:r>
      <w:r w:rsidR="00B563FF" w:rsidRPr="00CC2F6F">
        <w:rPr>
          <w:rFonts w:ascii="Verdana" w:eastAsia="Times New Roman" w:hAnsi="Verdana" w:cs="Arial"/>
        </w:rPr>
        <w:t>.1. Vacunación con células dendríticas</w:t>
      </w:r>
      <w:r w:rsidR="00EB0010" w:rsidRPr="00CC2F6F">
        <w:rPr>
          <w:rFonts w:ascii="Verdana" w:eastAsia="Times New Roman" w:hAnsi="Verdana" w:cs="Arial"/>
        </w:rPr>
        <w:t xml:space="preserve">. </w:t>
      </w:r>
      <w:r w:rsidR="00B563FF" w:rsidRPr="00CC2F6F">
        <w:rPr>
          <w:rFonts w:ascii="Verdana" w:eastAsia="Times New Roman" w:hAnsi="Verdana" w:cs="Arial"/>
        </w:rPr>
        <w:t>1.3.2. Tratamiento génico viral</w:t>
      </w:r>
      <w:r w:rsidR="00EB0010" w:rsidRPr="00CC2F6F">
        <w:rPr>
          <w:rFonts w:ascii="Verdana" w:eastAsia="Times New Roman" w:hAnsi="Verdana" w:cs="Arial"/>
        </w:rPr>
        <w:t xml:space="preserve">. </w:t>
      </w:r>
      <w:r w:rsidR="00B563FF" w:rsidRPr="00CC2F6F">
        <w:rPr>
          <w:rFonts w:ascii="Verdana" w:eastAsia="Times New Roman" w:hAnsi="Verdana" w:cs="Arial"/>
        </w:rPr>
        <w:t>1.3.3. Inhibidores de receptores tipo tirosina quinasa</w:t>
      </w:r>
      <w:r w:rsidR="00EB0010" w:rsidRPr="00CC2F6F">
        <w:rPr>
          <w:rFonts w:ascii="Verdana" w:eastAsia="Times New Roman" w:hAnsi="Verdana" w:cs="Arial"/>
        </w:rPr>
        <w:t xml:space="preserve">. </w:t>
      </w:r>
      <w:r w:rsidR="00B563FF" w:rsidRPr="00CC2F6F">
        <w:rPr>
          <w:rFonts w:ascii="Verdana" w:eastAsia="Times New Roman" w:hAnsi="Verdana" w:cs="Arial"/>
        </w:rPr>
        <w:t>1.3.4. Inhibición de puntos de control inmunitario</w:t>
      </w:r>
      <w:r w:rsidR="00EB0010" w:rsidRPr="00CC2F6F">
        <w:rPr>
          <w:rFonts w:ascii="Verdana" w:eastAsia="Times New Roman" w:hAnsi="Verdana" w:cs="Arial"/>
        </w:rPr>
        <w:t xml:space="preserve">. </w:t>
      </w:r>
      <w:r w:rsidR="00B563FF" w:rsidRPr="00CC2F6F">
        <w:rPr>
          <w:rFonts w:ascii="Verdana" w:eastAsia="Times New Roman" w:hAnsi="Verdana" w:cs="Arial"/>
        </w:rPr>
        <w:t xml:space="preserve">1.3.5. Terapia con </w:t>
      </w:r>
      <w:r w:rsidR="00EC7A92" w:rsidRPr="00CC2F6F">
        <w:rPr>
          <w:rFonts w:ascii="Verdana" w:eastAsia="Times New Roman" w:hAnsi="Verdana" w:cs="Arial"/>
        </w:rPr>
        <w:t>c</w:t>
      </w:r>
      <w:r w:rsidR="00B563FF" w:rsidRPr="00CC2F6F">
        <w:rPr>
          <w:rFonts w:ascii="Verdana" w:eastAsia="Times New Roman" w:hAnsi="Verdana" w:cs="Arial"/>
        </w:rPr>
        <w:t>itoquinas</w:t>
      </w:r>
      <w:r w:rsidR="00EB0010" w:rsidRPr="00CC2F6F">
        <w:rPr>
          <w:rFonts w:ascii="Verdana" w:eastAsia="Times New Roman" w:hAnsi="Verdana" w:cs="Arial"/>
        </w:rPr>
        <w:t xml:space="preserve">. </w:t>
      </w:r>
      <w:r w:rsidR="00B563FF" w:rsidRPr="00CC2F6F">
        <w:rPr>
          <w:rFonts w:ascii="Verdana" w:eastAsia="Times New Roman" w:hAnsi="Verdana" w:cs="Arial"/>
        </w:rPr>
        <w:t xml:space="preserve">1.3.6. Terapia sobre </w:t>
      </w:r>
      <w:r w:rsidR="00EC7A92" w:rsidRPr="00CC2F6F">
        <w:rPr>
          <w:rFonts w:ascii="Verdana" w:eastAsia="Times New Roman" w:hAnsi="Verdana" w:cs="Arial"/>
        </w:rPr>
        <w:t>macrófagos asociados al tumor</w:t>
      </w:r>
      <w:r w:rsidR="00EB0010" w:rsidRPr="00CC2F6F">
        <w:rPr>
          <w:rFonts w:ascii="Verdana" w:eastAsia="Times New Roman" w:hAnsi="Verdana" w:cs="Arial"/>
        </w:rPr>
        <w:t xml:space="preserve">. </w:t>
      </w:r>
      <w:r w:rsidR="00B563FF" w:rsidRPr="00CC2F6F">
        <w:rPr>
          <w:rFonts w:ascii="Verdana" w:eastAsia="Times New Roman" w:hAnsi="Verdana" w:cs="Arial"/>
        </w:rPr>
        <w:t>1.3.7.</w:t>
      </w:r>
      <w:r w:rsidRPr="00CC2F6F">
        <w:rPr>
          <w:rFonts w:ascii="Verdana" w:eastAsia="Times New Roman" w:hAnsi="Verdana" w:cs="Arial"/>
        </w:rPr>
        <w:t xml:space="preserve"> </w:t>
      </w:r>
      <w:r w:rsidR="00B563FF" w:rsidRPr="00CC2F6F">
        <w:rPr>
          <w:rFonts w:ascii="Verdana" w:eastAsia="Times New Roman" w:hAnsi="Verdana" w:cs="Arial"/>
        </w:rPr>
        <w:t>Terapia celular adoptiva con linfocitos T maduros que expresan receptores de antígeno quimérico</w:t>
      </w:r>
      <w:r w:rsidR="00EB0010" w:rsidRPr="00CC2F6F">
        <w:rPr>
          <w:rFonts w:ascii="Verdana" w:eastAsia="Times New Roman" w:hAnsi="Verdana" w:cs="Arial"/>
        </w:rPr>
        <w:t xml:space="preserve">. </w:t>
      </w:r>
      <w:r w:rsidR="00EC7A92" w:rsidRPr="00CC2F6F">
        <w:rPr>
          <w:rFonts w:ascii="Verdana" w:eastAsia="Times New Roman" w:hAnsi="Verdana" w:cs="Arial"/>
        </w:rPr>
        <w:t>1.4. Investigaciones clínicas</w:t>
      </w:r>
      <w:r w:rsidR="00EB0010" w:rsidRPr="00CC2F6F">
        <w:rPr>
          <w:rFonts w:ascii="Verdana" w:hAnsi="Verdana" w:cs="Arial"/>
          <w:bCs/>
          <w:lang w:val="es-ES_tradnl"/>
        </w:rPr>
        <w:t xml:space="preserve"> tratar los tumores cerebrales de alto grado de malignidad.</w:t>
      </w:r>
    </w:p>
    <w:p w:rsidR="00D12865" w:rsidRPr="00CC2F6F" w:rsidRDefault="00D12865" w:rsidP="00D12865">
      <w:pPr>
        <w:autoSpaceDE w:val="0"/>
        <w:autoSpaceDN w:val="0"/>
        <w:adjustRightInd w:val="0"/>
        <w:spacing w:after="0" w:line="240" w:lineRule="auto"/>
        <w:rPr>
          <w:rFonts w:ascii="Verdana" w:hAnsi="Verdana" w:cs="Verdana"/>
        </w:rPr>
      </w:pPr>
    </w:p>
    <w:p w:rsidR="0086272B" w:rsidRPr="00CC2F6F" w:rsidRDefault="00D12865" w:rsidP="0086272B">
      <w:pPr>
        <w:autoSpaceDE w:val="0"/>
        <w:autoSpaceDN w:val="0"/>
        <w:adjustRightInd w:val="0"/>
        <w:spacing w:after="0" w:line="240" w:lineRule="auto"/>
        <w:jc w:val="both"/>
        <w:rPr>
          <w:rFonts w:ascii="Verdana" w:eastAsia="Times New Roman" w:hAnsi="Verdana" w:cs="Arial"/>
        </w:rPr>
      </w:pPr>
      <w:r w:rsidRPr="00CC2F6F">
        <w:rPr>
          <w:rFonts w:ascii="Verdana" w:eastAsia="Times New Roman" w:hAnsi="Verdana" w:cs="Arial"/>
        </w:rPr>
        <w:t xml:space="preserve">2. </w:t>
      </w:r>
      <w:r w:rsidR="00960CF0" w:rsidRPr="00CC2F6F">
        <w:rPr>
          <w:rFonts w:ascii="Verdana" w:eastAsia="Times New Roman" w:hAnsi="Verdana" w:cs="Arial"/>
        </w:rPr>
        <w:t>Análisis de la terapéutica para cáncer renal avanzado o metastásico.</w:t>
      </w:r>
      <w:r w:rsidR="0086272B" w:rsidRPr="00CC2F6F">
        <w:rPr>
          <w:rFonts w:ascii="Verdana" w:eastAsia="Times New Roman" w:hAnsi="Verdana" w:cs="Arial"/>
        </w:rPr>
        <w:t xml:space="preserve"> </w:t>
      </w:r>
      <w:r w:rsidR="00960CF0" w:rsidRPr="00CC2F6F">
        <w:rPr>
          <w:rFonts w:ascii="Verdana" w:eastAsia="Times New Roman" w:hAnsi="Verdana" w:cs="Arial"/>
        </w:rPr>
        <w:t>2.1. Generalidades del cáncer de riñón en estadios avanzados. 2.2. Opciones de tratamiento. 2.3. Terapias biológicas dirigidas. 2.3.1. Terapia antiangiogénica. 2.3.2. Inhibidores de la proteína m-TOR</w:t>
      </w:r>
      <w:r w:rsidR="0086272B" w:rsidRPr="00CC2F6F">
        <w:rPr>
          <w:rFonts w:ascii="Verdana" w:eastAsia="Times New Roman" w:hAnsi="Verdana" w:cs="Arial"/>
        </w:rPr>
        <w:t xml:space="preserve">. </w:t>
      </w:r>
      <w:r w:rsidR="00960CF0" w:rsidRPr="00CC2F6F">
        <w:rPr>
          <w:rFonts w:ascii="Verdana" w:eastAsia="Times New Roman" w:hAnsi="Verdana" w:cs="Arial"/>
        </w:rPr>
        <w:t xml:space="preserve">2.4. </w:t>
      </w:r>
      <w:r w:rsidR="0086272B" w:rsidRPr="00CC2F6F">
        <w:rPr>
          <w:rFonts w:ascii="Verdana" w:eastAsia="Times New Roman" w:hAnsi="Verdana" w:cs="Arial"/>
        </w:rPr>
        <w:t>Manejo mediante i</w:t>
      </w:r>
      <w:r w:rsidR="00960CF0" w:rsidRPr="00CC2F6F">
        <w:rPr>
          <w:rFonts w:ascii="Verdana" w:eastAsia="Times New Roman" w:hAnsi="Verdana" w:cs="Arial"/>
        </w:rPr>
        <w:t>nmunoterapias</w:t>
      </w:r>
      <w:r w:rsidR="0086272B" w:rsidRPr="00CC2F6F">
        <w:rPr>
          <w:rFonts w:ascii="Verdana" w:eastAsia="Times New Roman" w:hAnsi="Verdana" w:cs="Arial"/>
        </w:rPr>
        <w:t xml:space="preserve">. 2.4.1. Inhibición de puntos de control inmunitario. 2.4.2. Terapia con citoquinas. 2.5. Investigaciones clínicas para el carcinoma de células renales en estadios avanzados. </w:t>
      </w:r>
    </w:p>
    <w:p w:rsidR="00073AA8" w:rsidRPr="00CC2F6F" w:rsidRDefault="00073AA8" w:rsidP="00073AA8">
      <w:pPr>
        <w:autoSpaceDE w:val="0"/>
        <w:autoSpaceDN w:val="0"/>
        <w:adjustRightInd w:val="0"/>
        <w:spacing w:after="0" w:line="240" w:lineRule="auto"/>
        <w:rPr>
          <w:rFonts w:ascii="Verdana" w:hAnsi="Verdana" w:cs="Verdana,Bold"/>
          <w:b/>
          <w:bCs/>
        </w:rPr>
      </w:pPr>
    </w:p>
    <w:p w:rsidR="005A0447" w:rsidRDefault="005A0447" w:rsidP="00073AA8">
      <w:pPr>
        <w:autoSpaceDE w:val="0"/>
        <w:autoSpaceDN w:val="0"/>
        <w:adjustRightInd w:val="0"/>
        <w:spacing w:after="0" w:line="240" w:lineRule="auto"/>
        <w:rPr>
          <w:rFonts w:ascii="Verdana" w:hAnsi="Verdana" w:cs="Verdana,Bold"/>
          <w:b/>
          <w:bCs/>
        </w:rPr>
      </w:pPr>
    </w:p>
    <w:p w:rsidR="005A0447" w:rsidRDefault="005A0447" w:rsidP="00073AA8">
      <w:pPr>
        <w:autoSpaceDE w:val="0"/>
        <w:autoSpaceDN w:val="0"/>
        <w:adjustRightInd w:val="0"/>
        <w:spacing w:after="0" w:line="240" w:lineRule="auto"/>
        <w:rPr>
          <w:rFonts w:ascii="Verdana" w:hAnsi="Verdana" w:cs="Verdana,Bold"/>
          <w:b/>
          <w:bCs/>
        </w:rPr>
      </w:pPr>
    </w:p>
    <w:p w:rsidR="005A0447" w:rsidRDefault="005A0447" w:rsidP="00073AA8">
      <w:pPr>
        <w:autoSpaceDE w:val="0"/>
        <w:autoSpaceDN w:val="0"/>
        <w:adjustRightInd w:val="0"/>
        <w:spacing w:after="0" w:line="240" w:lineRule="auto"/>
        <w:rPr>
          <w:rFonts w:ascii="Verdana" w:hAnsi="Verdana" w:cs="Verdana,Bold"/>
          <w:b/>
          <w:bCs/>
        </w:rPr>
      </w:pPr>
    </w:p>
    <w:p w:rsidR="005A0447" w:rsidRDefault="005A0447" w:rsidP="00073AA8">
      <w:pPr>
        <w:autoSpaceDE w:val="0"/>
        <w:autoSpaceDN w:val="0"/>
        <w:adjustRightInd w:val="0"/>
        <w:spacing w:after="0" w:line="240" w:lineRule="auto"/>
        <w:rPr>
          <w:rFonts w:ascii="Verdana" w:hAnsi="Verdana" w:cs="Verdana,Bold"/>
          <w:b/>
          <w:bCs/>
        </w:rPr>
      </w:pPr>
    </w:p>
    <w:p w:rsidR="005A0447" w:rsidRDefault="005A0447" w:rsidP="00073AA8">
      <w:pPr>
        <w:autoSpaceDE w:val="0"/>
        <w:autoSpaceDN w:val="0"/>
        <w:adjustRightInd w:val="0"/>
        <w:spacing w:after="0" w:line="240" w:lineRule="auto"/>
        <w:rPr>
          <w:rFonts w:ascii="Verdana" w:hAnsi="Verdana" w:cs="Verdana,Bold"/>
          <w:b/>
          <w:bCs/>
        </w:rPr>
      </w:pPr>
    </w:p>
    <w:p w:rsidR="005A0447" w:rsidRDefault="005A0447" w:rsidP="00073AA8">
      <w:pPr>
        <w:autoSpaceDE w:val="0"/>
        <w:autoSpaceDN w:val="0"/>
        <w:adjustRightInd w:val="0"/>
        <w:spacing w:after="0" w:line="240" w:lineRule="auto"/>
        <w:rPr>
          <w:rFonts w:ascii="Verdana" w:hAnsi="Verdana" w:cs="Verdana,Bold"/>
          <w:b/>
          <w:bCs/>
        </w:rPr>
      </w:pPr>
    </w:p>
    <w:p w:rsidR="005A0447" w:rsidRDefault="005A0447" w:rsidP="00073AA8">
      <w:pPr>
        <w:autoSpaceDE w:val="0"/>
        <w:autoSpaceDN w:val="0"/>
        <w:adjustRightInd w:val="0"/>
        <w:spacing w:after="0" w:line="240" w:lineRule="auto"/>
        <w:rPr>
          <w:rFonts w:ascii="Verdana" w:hAnsi="Verdana" w:cs="Verdana,Bold"/>
          <w:b/>
          <w:bCs/>
        </w:rPr>
      </w:pPr>
    </w:p>
    <w:p w:rsidR="005A0447" w:rsidRDefault="005A0447" w:rsidP="00073AA8">
      <w:pPr>
        <w:autoSpaceDE w:val="0"/>
        <w:autoSpaceDN w:val="0"/>
        <w:adjustRightInd w:val="0"/>
        <w:spacing w:after="0" w:line="240" w:lineRule="auto"/>
        <w:rPr>
          <w:rFonts w:ascii="Verdana" w:hAnsi="Verdana" w:cs="Verdana,Bold"/>
          <w:b/>
          <w:bCs/>
        </w:rPr>
      </w:pPr>
    </w:p>
    <w:p w:rsidR="005A0447" w:rsidRDefault="005A0447" w:rsidP="00073AA8">
      <w:pPr>
        <w:autoSpaceDE w:val="0"/>
        <w:autoSpaceDN w:val="0"/>
        <w:adjustRightInd w:val="0"/>
        <w:spacing w:after="0" w:line="240" w:lineRule="auto"/>
        <w:rPr>
          <w:rFonts w:ascii="Verdana" w:hAnsi="Verdana" w:cs="Verdana,Bold"/>
          <w:b/>
          <w:bCs/>
        </w:rPr>
      </w:pPr>
    </w:p>
    <w:p w:rsidR="005A0447" w:rsidRDefault="005A0447" w:rsidP="00073AA8">
      <w:pPr>
        <w:autoSpaceDE w:val="0"/>
        <w:autoSpaceDN w:val="0"/>
        <w:adjustRightInd w:val="0"/>
        <w:spacing w:after="0" w:line="240" w:lineRule="auto"/>
        <w:rPr>
          <w:rFonts w:ascii="Verdana" w:hAnsi="Verdana" w:cs="Verdana,Bold"/>
          <w:b/>
          <w:bCs/>
        </w:rPr>
      </w:pPr>
    </w:p>
    <w:p w:rsidR="005A0447" w:rsidRDefault="005A0447" w:rsidP="00073AA8">
      <w:pPr>
        <w:autoSpaceDE w:val="0"/>
        <w:autoSpaceDN w:val="0"/>
        <w:adjustRightInd w:val="0"/>
        <w:spacing w:after="0" w:line="240" w:lineRule="auto"/>
        <w:rPr>
          <w:rFonts w:ascii="Verdana" w:hAnsi="Verdana" w:cs="Verdana,Bold"/>
          <w:b/>
          <w:bCs/>
        </w:rPr>
      </w:pPr>
    </w:p>
    <w:p w:rsidR="00073AA8" w:rsidRDefault="00073AA8" w:rsidP="00073AA8">
      <w:pPr>
        <w:autoSpaceDE w:val="0"/>
        <w:autoSpaceDN w:val="0"/>
        <w:adjustRightInd w:val="0"/>
        <w:spacing w:after="0" w:line="240" w:lineRule="auto"/>
        <w:rPr>
          <w:rFonts w:ascii="Verdana" w:hAnsi="Verdana" w:cs="Verdana,Bold"/>
          <w:b/>
          <w:bCs/>
        </w:rPr>
      </w:pPr>
      <w:r w:rsidRPr="00CC2F6F">
        <w:rPr>
          <w:rFonts w:ascii="Verdana" w:hAnsi="Verdana" w:cs="Verdana,Bold"/>
          <w:b/>
          <w:bCs/>
        </w:rPr>
        <w:t>INTRODUCCION</w:t>
      </w:r>
    </w:p>
    <w:p w:rsidR="00323BE4" w:rsidRPr="00CC2F6F" w:rsidRDefault="00323BE4" w:rsidP="00073AA8">
      <w:pPr>
        <w:autoSpaceDE w:val="0"/>
        <w:autoSpaceDN w:val="0"/>
        <w:adjustRightInd w:val="0"/>
        <w:spacing w:after="0" w:line="240" w:lineRule="auto"/>
        <w:rPr>
          <w:rFonts w:ascii="Verdana" w:hAnsi="Verdana" w:cs="Verdana,Bold"/>
          <w:b/>
          <w:bCs/>
        </w:rPr>
      </w:pPr>
    </w:p>
    <w:p w:rsidR="00073AA8" w:rsidRPr="005A0447" w:rsidRDefault="00073AA8" w:rsidP="005A0447">
      <w:pPr>
        <w:tabs>
          <w:tab w:val="left" w:pos="1589"/>
        </w:tabs>
        <w:autoSpaceDE w:val="0"/>
        <w:autoSpaceDN w:val="0"/>
        <w:adjustRightInd w:val="0"/>
        <w:spacing w:after="0" w:line="240" w:lineRule="auto"/>
        <w:jc w:val="both"/>
        <w:rPr>
          <w:rFonts w:ascii="Verdana" w:eastAsia="Times New Roman" w:hAnsi="Verdana" w:cs="Arial"/>
          <w:b/>
        </w:rPr>
      </w:pPr>
      <w:r w:rsidRPr="005A0447">
        <w:rPr>
          <w:rFonts w:ascii="Verdana" w:eastAsia="Times New Roman" w:hAnsi="Verdana" w:cs="Arial"/>
          <w:b/>
        </w:rPr>
        <w:t>Motivación</w:t>
      </w:r>
      <w:r w:rsidR="005A0447" w:rsidRPr="005A0447">
        <w:rPr>
          <w:rFonts w:ascii="Verdana" w:eastAsia="Times New Roman" w:hAnsi="Verdana" w:cs="Arial"/>
          <w:b/>
        </w:rPr>
        <w:tab/>
      </w:r>
    </w:p>
    <w:p w:rsidR="00321980" w:rsidRDefault="000B014F" w:rsidP="00321980">
      <w:pPr>
        <w:autoSpaceDE w:val="0"/>
        <w:autoSpaceDN w:val="0"/>
        <w:adjustRightInd w:val="0"/>
        <w:spacing w:after="0" w:line="240" w:lineRule="auto"/>
        <w:jc w:val="both"/>
        <w:rPr>
          <w:rFonts w:ascii="Verdana" w:eastAsia="Times New Roman" w:hAnsi="Verdana" w:cs="Arial"/>
        </w:rPr>
      </w:pPr>
      <w:r w:rsidRPr="00CC2F6F">
        <w:rPr>
          <w:rFonts w:ascii="Verdana" w:eastAsia="Times New Roman" w:hAnsi="Verdana" w:cs="Arial"/>
        </w:rPr>
        <w:t>El 25 de noviembre de 1884, el Sr. Rickman J. Godlee realizó la primera resección reconocida de un tumor cerebral primario. Esta operación se llevó a cabo por sugerencia del Dr. A. Hughes Bennett, neurólogo del Hospital para la Epilepsia y la Parálisis, Regents Park, Londres, Inglaterra. Se habían realizado otras operaciones por tumor intracraneal, pero fueron por tumores meníngeos u óseos extracerebrales. La primera operación de un tumor cerebral primario fue meticulosamente descrita y bien documentada en la prensa médica y popular de la época y estimuló discusiones tanto profesionales como profanas sobre el tema, lo que condujo a una ampliación de la cirugía al cerebro mismo y el advenimiento de la neurocirugía moderna. El paciente original del Sr. Godlee murió el día 28 del postoperatorio de aparente meningitis y complicaciones secundarias, pero el examen post-mortem no reveló ningún remanente del glioma extirpado.</w:t>
      </w:r>
    </w:p>
    <w:p w:rsidR="00AE65F3" w:rsidRPr="00321980" w:rsidRDefault="00321980" w:rsidP="00321980">
      <w:pPr>
        <w:autoSpaceDE w:val="0"/>
        <w:autoSpaceDN w:val="0"/>
        <w:adjustRightInd w:val="0"/>
        <w:spacing w:after="0" w:line="240" w:lineRule="auto"/>
        <w:jc w:val="both"/>
        <w:rPr>
          <w:rFonts w:ascii="Verdana" w:eastAsia="Times New Roman" w:hAnsi="Verdana" w:cs="Arial"/>
        </w:rPr>
      </w:pPr>
      <w:r w:rsidRPr="00321980">
        <w:rPr>
          <w:rFonts w:ascii="Verdana" w:hAnsi="Verdana"/>
        </w:rPr>
        <w:t xml:space="preserve">Durante los años 1848 y 1906 se desarrolló en Europa la Urología como una especialidad independiente de la cirugía y otras disciplinas. </w:t>
      </w:r>
      <w:r w:rsidRPr="00321980">
        <w:rPr>
          <w:rFonts w:ascii="Verdana" w:hAnsi="Verdana"/>
          <w:i/>
          <w:iCs/>
        </w:rPr>
        <w:t>Gustav Simon</w:t>
      </w:r>
      <w:r w:rsidRPr="00321980">
        <w:rPr>
          <w:rFonts w:ascii="Verdana" w:hAnsi="Verdana"/>
        </w:rPr>
        <w:t xml:space="preserve"> (Heidelberg 1869) efectuó la primera nefrectomía  por vía lumbar subcostal, en una paciente de 46 años con una fístula urétero-vaginal y urétero-cutánea, secundaria a una intervención ginecológica, a la que había intervenido para solucionársela en tres ocasiones previas sin resultado y consideró que la única alternativa para resolver el problema era la extirpación renal. Tras la divulgación de la técnica preconizada por Simons, numerosos cirujanos se apresuraron a plantear la indicación de la extirpación renal, el principal problema consistía en saber cuál era el riñón enfermo, conocer la función del contralateral y asegurar que, con la operación, se lograría la curación por lo que se limitaban a intervenir aquellos casos en los que se presentaban cuadros dolorosos, por abscesos, tumoraciones palpables o historia clara de litiasis en un lado. </w:t>
      </w:r>
      <w:r w:rsidR="00AE65F3" w:rsidRPr="00321980">
        <w:rPr>
          <w:rStyle w:val="y2iqfc"/>
          <w:rFonts w:ascii="Verdana" w:hAnsi="Verdana"/>
        </w:rPr>
        <w:t>En la primera mitad del siglo XX, los tumores renales generalmente se diagnosticaban como masas abdominales altamente sintomáticas, y muchos pacientes ya experimentaban enfermedad metastásica. Las descripciones inic</w:t>
      </w:r>
      <w:r w:rsidRPr="00321980">
        <w:rPr>
          <w:rStyle w:val="y2iqfc"/>
          <w:rFonts w:ascii="Verdana" w:hAnsi="Verdana"/>
        </w:rPr>
        <w:t xml:space="preserve">iales de Charles Robson de una nefrectomía radical, </w:t>
      </w:r>
      <w:r w:rsidR="00AE65F3" w:rsidRPr="00321980">
        <w:rPr>
          <w:rStyle w:val="y2iqfc"/>
          <w:rFonts w:ascii="Verdana" w:hAnsi="Verdana"/>
        </w:rPr>
        <w:t xml:space="preserve">que incluían la resección de la grasa perirrenal y los ganglios linfáticos retroperitoneales regionales mediante una incisión transtorácica, marcaron el comienzo de un abordaje </w:t>
      </w:r>
      <w:r w:rsidRPr="00321980">
        <w:rPr>
          <w:rStyle w:val="y2iqfc"/>
          <w:rFonts w:ascii="Verdana" w:hAnsi="Verdana"/>
        </w:rPr>
        <w:t xml:space="preserve">masivo </w:t>
      </w:r>
      <w:r w:rsidR="00AE65F3" w:rsidRPr="00321980">
        <w:rPr>
          <w:rStyle w:val="y2iqfc"/>
          <w:rFonts w:ascii="Verdana" w:hAnsi="Verdana"/>
        </w:rPr>
        <w:t>de todos los tumores renales.</w:t>
      </w:r>
    </w:p>
    <w:p w:rsidR="000B014F" w:rsidRDefault="00321980" w:rsidP="00073AA8">
      <w:pPr>
        <w:autoSpaceDE w:val="0"/>
        <w:autoSpaceDN w:val="0"/>
        <w:adjustRightInd w:val="0"/>
        <w:spacing w:after="0" w:line="240" w:lineRule="auto"/>
        <w:jc w:val="both"/>
        <w:rPr>
          <w:rFonts w:ascii="Verdana" w:eastAsia="Times New Roman" w:hAnsi="Verdana" w:cs="Arial"/>
        </w:rPr>
      </w:pPr>
      <w:r>
        <w:rPr>
          <w:rFonts w:ascii="Verdana" w:eastAsia="Times New Roman" w:hAnsi="Verdana" w:cs="Arial"/>
        </w:rPr>
        <w:t xml:space="preserve">A casi 140 años en el caso de los tumores cerebrales y a más de </w:t>
      </w:r>
      <w:r w:rsidR="00323BE4">
        <w:rPr>
          <w:rFonts w:ascii="Verdana" w:eastAsia="Times New Roman" w:hAnsi="Verdana" w:cs="Arial"/>
        </w:rPr>
        <w:t>150 para el cáncer de riñón, la cirugía sigue siendo la primera línea de tratamiento. Pero los abordajes quirúrgicos son insuficientes, el pronóstico para los tumores cerebrales de alto grado es muy negativo y la incidencia mundial de cáncer de riñón aumenta cada año. La actualización de los esquemas terapéuticos con fármacos novedosos marca la pauta a seguir en estas entidades y constituye motivo de superación constante.</w:t>
      </w:r>
    </w:p>
    <w:p w:rsidR="00323BE4" w:rsidRPr="00CC2F6F" w:rsidRDefault="00323BE4" w:rsidP="00073AA8">
      <w:pPr>
        <w:autoSpaceDE w:val="0"/>
        <w:autoSpaceDN w:val="0"/>
        <w:adjustRightInd w:val="0"/>
        <w:spacing w:after="0" w:line="240" w:lineRule="auto"/>
        <w:jc w:val="both"/>
        <w:rPr>
          <w:rFonts w:ascii="Verdana" w:eastAsia="Times New Roman" w:hAnsi="Verdana" w:cs="Arial"/>
        </w:rPr>
      </w:pPr>
    </w:p>
    <w:p w:rsidR="00073AA8" w:rsidRPr="005A0447" w:rsidRDefault="00073AA8" w:rsidP="00073AA8">
      <w:pPr>
        <w:autoSpaceDE w:val="0"/>
        <w:autoSpaceDN w:val="0"/>
        <w:adjustRightInd w:val="0"/>
        <w:spacing w:after="0" w:line="240" w:lineRule="auto"/>
        <w:jc w:val="both"/>
        <w:rPr>
          <w:rFonts w:ascii="Verdana" w:eastAsia="Times New Roman" w:hAnsi="Verdana" w:cs="Arial"/>
          <w:b/>
        </w:rPr>
      </w:pPr>
      <w:r w:rsidRPr="005A0447">
        <w:rPr>
          <w:rFonts w:ascii="Verdana" w:eastAsia="Times New Roman" w:hAnsi="Verdana" w:cs="Arial"/>
          <w:b/>
        </w:rPr>
        <w:lastRenderedPageBreak/>
        <w:t>Objetivos</w:t>
      </w:r>
    </w:p>
    <w:p w:rsidR="00073AA8" w:rsidRPr="00CC2F6F" w:rsidRDefault="00073AA8" w:rsidP="00073AA8">
      <w:pPr>
        <w:pStyle w:val="Prrafodelista"/>
        <w:numPr>
          <w:ilvl w:val="0"/>
          <w:numId w:val="2"/>
        </w:numPr>
        <w:autoSpaceDE w:val="0"/>
        <w:autoSpaceDN w:val="0"/>
        <w:adjustRightInd w:val="0"/>
        <w:spacing w:after="0" w:line="240" w:lineRule="auto"/>
        <w:jc w:val="both"/>
        <w:rPr>
          <w:rFonts w:ascii="Verdana" w:eastAsia="Times New Roman" w:hAnsi="Verdana" w:cs="Arial"/>
        </w:rPr>
      </w:pPr>
      <w:r w:rsidRPr="00CC2F6F">
        <w:rPr>
          <w:rFonts w:ascii="Verdana" w:eastAsia="Times New Roman" w:hAnsi="Verdana" w:cs="Arial"/>
        </w:rPr>
        <w:t>Ofrecer una actualización sobre los tratamientos, con énfasis en la farmacología, para pacientes con tumores cerebrales de alto grado de malignidad</w:t>
      </w:r>
    </w:p>
    <w:p w:rsidR="00073AA8" w:rsidRPr="00CC2F6F" w:rsidRDefault="00073AA8" w:rsidP="00073AA8">
      <w:pPr>
        <w:pStyle w:val="Prrafodelista"/>
        <w:numPr>
          <w:ilvl w:val="0"/>
          <w:numId w:val="2"/>
        </w:numPr>
        <w:autoSpaceDE w:val="0"/>
        <w:autoSpaceDN w:val="0"/>
        <w:adjustRightInd w:val="0"/>
        <w:spacing w:after="0" w:line="240" w:lineRule="auto"/>
        <w:jc w:val="both"/>
        <w:rPr>
          <w:rFonts w:ascii="Verdana" w:eastAsia="Times New Roman" w:hAnsi="Verdana" w:cs="Arial"/>
        </w:rPr>
      </w:pPr>
      <w:r w:rsidRPr="00CC2F6F">
        <w:rPr>
          <w:rFonts w:ascii="Verdana" w:eastAsia="Times New Roman" w:hAnsi="Verdana" w:cs="Arial"/>
        </w:rPr>
        <w:t>Exponer el tratamiento farmacológico actual de pacientes con cáncer renal avanzado, en especial en el tratamiento que se administra a pacientes con enfermedad metastásica.</w:t>
      </w:r>
    </w:p>
    <w:p w:rsidR="00073AA8" w:rsidRPr="00CC2F6F" w:rsidRDefault="00073AA8" w:rsidP="00073AA8">
      <w:pPr>
        <w:autoSpaceDE w:val="0"/>
        <w:autoSpaceDN w:val="0"/>
        <w:adjustRightInd w:val="0"/>
        <w:spacing w:after="0" w:line="240" w:lineRule="auto"/>
        <w:jc w:val="both"/>
        <w:rPr>
          <w:rFonts w:ascii="Verdana" w:eastAsia="Times New Roman" w:hAnsi="Verdana" w:cs="Arial"/>
        </w:rPr>
      </w:pPr>
    </w:p>
    <w:p w:rsidR="00082BF6" w:rsidRPr="00CC2F6F" w:rsidRDefault="00082BF6" w:rsidP="00073AA8">
      <w:pPr>
        <w:autoSpaceDE w:val="0"/>
        <w:autoSpaceDN w:val="0"/>
        <w:adjustRightInd w:val="0"/>
        <w:spacing w:after="0" w:line="240" w:lineRule="auto"/>
        <w:jc w:val="both"/>
        <w:rPr>
          <w:rFonts w:ascii="Verdana" w:eastAsia="Times New Roman" w:hAnsi="Verdana" w:cs="Arial"/>
          <w:b/>
        </w:rPr>
      </w:pPr>
    </w:p>
    <w:p w:rsidR="00082BF6" w:rsidRPr="00CC2F6F" w:rsidRDefault="00082BF6" w:rsidP="00073AA8">
      <w:pPr>
        <w:autoSpaceDE w:val="0"/>
        <w:autoSpaceDN w:val="0"/>
        <w:adjustRightInd w:val="0"/>
        <w:spacing w:after="0" w:line="240" w:lineRule="auto"/>
        <w:jc w:val="both"/>
        <w:rPr>
          <w:rFonts w:ascii="Verdana" w:eastAsia="Times New Roman" w:hAnsi="Verdana" w:cs="Arial"/>
          <w:b/>
        </w:rPr>
      </w:pPr>
    </w:p>
    <w:p w:rsidR="00082BF6" w:rsidRPr="00CC2F6F" w:rsidRDefault="00082BF6" w:rsidP="00073AA8">
      <w:pPr>
        <w:autoSpaceDE w:val="0"/>
        <w:autoSpaceDN w:val="0"/>
        <w:adjustRightInd w:val="0"/>
        <w:spacing w:after="0" w:line="240" w:lineRule="auto"/>
        <w:jc w:val="both"/>
        <w:rPr>
          <w:rFonts w:ascii="Verdana" w:eastAsia="Times New Roman" w:hAnsi="Verdana" w:cs="Arial"/>
          <w:b/>
        </w:rPr>
      </w:pPr>
    </w:p>
    <w:p w:rsidR="00073AA8" w:rsidRPr="00CC2F6F" w:rsidRDefault="00073AA8" w:rsidP="00073AA8">
      <w:pPr>
        <w:autoSpaceDE w:val="0"/>
        <w:autoSpaceDN w:val="0"/>
        <w:adjustRightInd w:val="0"/>
        <w:spacing w:after="0" w:line="240" w:lineRule="auto"/>
        <w:jc w:val="both"/>
        <w:rPr>
          <w:rFonts w:ascii="Verdana" w:eastAsia="Times New Roman" w:hAnsi="Verdana" w:cs="Arial"/>
          <w:b/>
        </w:rPr>
      </w:pPr>
      <w:r w:rsidRPr="00CC2F6F">
        <w:rPr>
          <w:rFonts w:ascii="Verdana" w:eastAsia="Times New Roman" w:hAnsi="Verdana" w:cs="Arial"/>
          <w:b/>
        </w:rPr>
        <w:t>DESARROLLO</w:t>
      </w:r>
    </w:p>
    <w:p w:rsidR="00073AA8" w:rsidRPr="00CC2F6F" w:rsidRDefault="00073AA8" w:rsidP="00073AA8">
      <w:pPr>
        <w:autoSpaceDE w:val="0"/>
        <w:autoSpaceDN w:val="0"/>
        <w:adjustRightInd w:val="0"/>
        <w:spacing w:after="0" w:line="240" w:lineRule="auto"/>
        <w:jc w:val="both"/>
        <w:rPr>
          <w:rFonts w:ascii="Verdana" w:eastAsia="Times New Roman" w:hAnsi="Verdana" w:cs="Arial"/>
          <w:b/>
        </w:rPr>
      </w:pPr>
    </w:p>
    <w:p w:rsidR="00073AA8" w:rsidRPr="00CC2F6F" w:rsidRDefault="00073AA8" w:rsidP="00073AA8">
      <w:pPr>
        <w:autoSpaceDE w:val="0"/>
        <w:autoSpaceDN w:val="0"/>
        <w:adjustRightInd w:val="0"/>
        <w:spacing w:after="0" w:line="240" w:lineRule="auto"/>
        <w:jc w:val="both"/>
        <w:rPr>
          <w:rFonts w:ascii="Verdana" w:hAnsi="Verdana" w:cs="Arial"/>
          <w:b/>
          <w:bCs/>
          <w:lang w:val="es-ES_tradnl"/>
        </w:rPr>
      </w:pPr>
      <w:r w:rsidRPr="00CC2F6F">
        <w:rPr>
          <w:rFonts w:ascii="Verdana" w:eastAsia="Times New Roman" w:hAnsi="Verdana" w:cs="Arial"/>
          <w:b/>
        </w:rPr>
        <w:t>1. Análisis de la terapéutica para tumores cerebrales de alto grado de malignidad. 1.1. Generalidades de los tumores de alto grado de malignidad. 1.2. Opciones de tratamiento</w:t>
      </w:r>
      <w:r w:rsidR="00531396" w:rsidRPr="00CC2F6F">
        <w:rPr>
          <w:rFonts w:ascii="Verdana" w:eastAsia="Times New Roman" w:hAnsi="Verdana" w:cs="Arial"/>
          <w:b/>
        </w:rPr>
        <w:t>: c</w:t>
      </w:r>
      <w:r w:rsidRPr="00CC2F6F">
        <w:rPr>
          <w:rFonts w:ascii="Verdana" w:eastAsia="Times New Roman" w:hAnsi="Verdana" w:cs="Arial"/>
          <w:b/>
        </w:rPr>
        <w:t>irugía, radioterapia, quimioterapia. 1.3. Terapias biológicas. 1.3.1. Vacunación con células dendríticas. 1.3.2. Tratamiento génico viral. 1.3.3. Inhibidores de receptores tipo tirosina quinasa. 1.3.4. Inhibición de puntos de control inmunitario. 1.3.5. Terapia con citoquinas. 1.3.6. Terapia sobre macrófagos asociados al tumor. 1.3.7. Terapia celular adoptiva con linfocitos T maduros que expresan receptores de antígeno quimérico. 1.4. Investigaciones clínicas</w:t>
      </w:r>
      <w:r w:rsidRPr="00CC2F6F">
        <w:rPr>
          <w:rFonts w:ascii="Verdana" w:hAnsi="Verdana" w:cs="Arial"/>
          <w:b/>
          <w:bCs/>
          <w:lang w:val="es-ES_tradnl"/>
        </w:rPr>
        <w:t xml:space="preserve"> tratar los tumores cerebrales de alto grado de malignidad.</w:t>
      </w:r>
    </w:p>
    <w:p w:rsidR="00082BF6" w:rsidRPr="00CC2F6F" w:rsidRDefault="00082BF6" w:rsidP="00073AA8">
      <w:pPr>
        <w:autoSpaceDE w:val="0"/>
        <w:autoSpaceDN w:val="0"/>
        <w:adjustRightInd w:val="0"/>
        <w:spacing w:after="0" w:line="240" w:lineRule="auto"/>
        <w:jc w:val="both"/>
        <w:rPr>
          <w:rFonts w:ascii="Verdana" w:eastAsia="Times New Roman" w:hAnsi="Verdana" w:cs="Arial"/>
          <w:b/>
        </w:rPr>
      </w:pPr>
    </w:p>
    <w:p w:rsidR="00073AA8" w:rsidRPr="00CC2F6F" w:rsidRDefault="00082BF6" w:rsidP="00082BF6">
      <w:pPr>
        <w:pStyle w:val="Prrafodelista"/>
        <w:numPr>
          <w:ilvl w:val="1"/>
          <w:numId w:val="3"/>
        </w:numPr>
        <w:autoSpaceDE w:val="0"/>
        <w:autoSpaceDN w:val="0"/>
        <w:adjustRightInd w:val="0"/>
        <w:spacing w:after="0" w:line="240" w:lineRule="auto"/>
        <w:jc w:val="both"/>
        <w:rPr>
          <w:rFonts w:ascii="Verdana" w:eastAsia="Times New Roman" w:hAnsi="Verdana" w:cs="Arial"/>
          <w:b/>
        </w:rPr>
      </w:pPr>
      <w:r w:rsidRPr="00CC2F6F">
        <w:rPr>
          <w:rFonts w:ascii="Verdana" w:eastAsia="Times New Roman" w:hAnsi="Verdana" w:cs="Arial"/>
          <w:b/>
        </w:rPr>
        <w:t>Generalidades de los tumores de alto grado de malignidad.</w:t>
      </w:r>
    </w:p>
    <w:p w:rsidR="00082BF6" w:rsidRPr="00CC2F6F" w:rsidRDefault="00082BF6" w:rsidP="00082BF6">
      <w:pPr>
        <w:autoSpaceDE w:val="0"/>
        <w:autoSpaceDN w:val="0"/>
        <w:adjustRightInd w:val="0"/>
        <w:spacing w:after="0" w:line="240" w:lineRule="auto"/>
        <w:jc w:val="both"/>
        <w:rPr>
          <w:rFonts w:ascii="Verdana" w:hAnsi="Verdana" w:cs="Arial"/>
          <w:u w:val="single"/>
        </w:rPr>
      </w:pPr>
      <w:r w:rsidRPr="00CC2F6F">
        <w:rPr>
          <w:rFonts w:ascii="Verdana" w:hAnsi="Verdana" w:cs="Arial"/>
        </w:rPr>
        <w:t>Los tumores del sistema nervioso central corresponden al 2% de todos los tipos de cáncer. La incidencia anual internacional es de 27.8 por 100 000 habitantes adultos, el 44% de ellos son de alto</w:t>
      </w:r>
      <w:r w:rsidR="00243C7B" w:rsidRPr="00CC2F6F">
        <w:rPr>
          <w:rFonts w:ascii="Verdana" w:hAnsi="Verdana" w:cs="Arial"/>
        </w:rPr>
        <w:t xml:space="preserve"> grado</w:t>
      </w:r>
      <w:r w:rsidRPr="00CC2F6F">
        <w:rPr>
          <w:rFonts w:ascii="Verdana" w:hAnsi="Verdana" w:cs="Arial"/>
        </w:rPr>
        <w:t>. En Cuba, el cáncer de encéfalo en 2018 tuvo una mortalidad de 617 casos, con una tasa entre 5.6 (hombres) y 5.4 (mujeres) por cada 100 000 habitantes. El tratamiento de primera línea de los tumores astrocíticos malignos es la cirugía, seguido de radioterapia. A pesar de los avances actuales, el</w:t>
      </w:r>
      <w:r w:rsidR="00D16389" w:rsidRPr="00CC2F6F">
        <w:rPr>
          <w:rFonts w:ascii="Verdana" w:hAnsi="Verdana" w:cs="Arial"/>
        </w:rPr>
        <w:t xml:space="preserve"> </w:t>
      </w:r>
      <w:r w:rsidRPr="00CC2F6F">
        <w:rPr>
          <w:rFonts w:ascii="Verdana" w:hAnsi="Verdana" w:cs="Arial"/>
        </w:rPr>
        <w:t xml:space="preserve">progreso es limitado en el tratamiento de los gliomas de alto grado. Se estima que en más del 95% de los casos, después del tratamiento de primera línea, ocurre una recurrencia adyacente a la resección. La sobrevida histórica de los pacientes con recidivas es de aproximadamente 6 meses, y menos del 10% sobrevive dos años. </w:t>
      </w:r>
    </w:p>
    <w:p w:rsidR="00082BF6" w:rsidRPr="00CC2F6F" w:rsidRDefault="00082BF6" w:rsidP="00082BF6">
      <w:pPr>
        <w:spacing w:after="0" w:line="240" w:lineRule="auto"/>
        <w:jc w:val="both"/>
        <w:rPr>
          <w:rFonts w:ascii="Verdana" w:eastAsia="Times New Roman" w:hAnsi="Verdana" w:cs="Arial"/>
          <w:u w:color="000000"/>
        </w:rPr>
      </w:pPr>
      <w:r w:rsidRPr="00CC2F6F">
        <w:rPr>
          <w:rFonts w:ascii="Verdana" w:eastAsia="Times New Roman" w:hAnsi="Verdana" w:cs="Arial"/>
        </w:rPr>
        <w:t>Más del 90% de los tumores primarios del SNC surgen en el cerebro, el resto se observa en meninges, médula espinal y nervios craneales. Hay más de cien subtipos histológicos que varían su malignidad, sin embargo, incluso los benignos son potencialmente letales. Los tumores cerebrales malignos representan el 2.4% de la mortalidad por cáncer.</w:t>
      </w:r>
      <w:r w:rsidRPr="00CC2F6F">
        <w:rPr>
          <w:rFonts w:ascii="Verdana" w:hAnsi="Verdana" w:cs="Arial"/>
        </w:rPr>
        <w:t xml:space="preserve"> </w:t>
      </w:r>
      <w:r w:rsidRPr="00CC2F6F">
        <w:rPr>
          <w:rFonts w:ascii="Verdana" w:eastAsia="Times New Roman" w:hAnsi="Verdana" w:cs="Arial"/>
        </w:rPr>
        <w:t>El aumento de la incidencia se atribuye a mayor capacidad diagnóstica mediante tomografía computarizada y resonancia magnética. Los gliomas son el tipo histológico más común</w:t>
      </w:r>
      <w:r w:rsidRPr="00CC2F6F">
        <w:rPr>
          <w:rFonts w:ascii="Verdana" w:eastAsia="Times New Roman" w:hAnsi="Verdana" w:cs="Arial"/>
          <w:vertAlign w:val="superscript"/>
        </w:rPr>
        <w:t xml:space="preserve"> </w:t>
      </w:r>
      <w:r w:rsidRPr="00CC2F6F">
        <w:rPr>
          <w:rFonts w:ascii="Verdana" w:eastAsia="Times New Roman" w:hAnsi="Verdana" w:cs="Arial"/>
        </w:rPr>
        <w:t xml:space="preserve">y la </w:t>
      </w:r>
      <w:r w:rsidRPr="00CC2F6F">
        <w:rPr>
          <w:rFonts w:ascii="Verdana" w:eastAsia="Times New Roman" w:hAnsi="Verdana" w:cs="Arial"/>
          <w:u w:color="000000"/>
        </w:rPr>
        <w:t>velocidad de crecimiento celular, cantidad de sangre suministrada a las células, presencia de necrosis en el centro del tumor</w:t>
      </w:r>
      <w:r w:rsidRPr="00CC2F6F">
        <w:rPr>
          <w:rFonts w:ascii="Verdana" w:eastAsia="Times New Roman" w:hAnsi="Verdana" w:cs="Arial"/>
        </w:rPr>
        <w:t>,</w:t>
      </w:r>
      <w:r w:rsidRPr="00CC2F6F">
        <w:rPr>
          <w:rFonts w:ascii="Verdana" w:eastAsia="Times New Roman" w:hAnsi="Verdana" w:cs="Arial"/>
          <w:u w:color="000000"/>
        </w:rPr>
        <w:t xml:space="preserve"> la diseminación, el y grado de similitud entre las células cancerosas y las normales, </w:t>
      </w:r>
      <w:r w:rsidRPr="00CC2F6F">
        <w:rPr>
          <w:rFonts w:ascii="Verdana" w:eastAsia="Times New Roman" w:hAnsi="Verdana" w:cs="Arial"/>
        </w:rPr>
        <w:t>influyen en su estadio</w:t>
      </w:r>
      <w:r w:rsidRPr="00CC2F6F">
        <w:rPr>
          <w:rFonts w:ascii="Verdana" w:eastAsia="Times New Roman" w:hAnsi="Verdana" w:cs="Arial"/>
          <w:u w:color="000000"/>
        </w:rPr>
        <w:t xml:space="preserve">. </w:t>
      </w:r>
    </w:p>
    <w:p w:rsidR="00082BF6" w:rsidRPr="00CC2F6F" w:rsidRDefault="00082BF6" w:rsidP="00082BF6">
      <w:pPr>
        <w:spacing w:after="0" w:line="240" w:lineRule="auto"/>
        <w:jc w:val="both"/>
        <w:rPr>
          <w:rFonts w:ascii="Verdana" w:hAnsi="Verdana" w:cs="Arial"/>
        </w:rPr>
      </w:pPr>
      <w:r w:rsidRPr="00CC2F6F">
        <w:rPr>
          <w:rFonts w:ascii="Verdana" w:eastAsia="Times New Roman" w:hAnsi="Verdana" w:cs="Arial"/>
          <w:u w:color="000000"/>
        </w:rPr>
        <w:t xml:space="preserve">La Organización Mundial de la Salud (OMS) desarrolló la clasificación de tumores del SNC basado en la célula originaria del proceso y las características morfológicas, clasificándolos en cuatro grados asociados al pronóstico y considerándose criterios de inmunohistoquímica y genética. La clasificación presenta una implicación terapéutica: las lesiones grado I se eliminan a través de cirugía; en las lesiones II, III y IV, la </w:t>
      </w:r>
      <w:r w:rsidRPr="00CC2F6F">
        <w:rPr>
          <w:rFonts w:ascii="Verdana" w:eastAsia="Times New Roman" w:hAnsi="Verdana" w:cs="Arial"/>
          <w:u w:color="000000"/>
        </w:rPr>
        <w:lastRenderedPageBreak/>
        <w:t>exéresis suele ser incompleta, por lo que requieren seguimiento y otras opciones de tratamientos</w:t>
      </w:r>
      <w:r w:rsidRPr="00CC2F6F">
        <w:rPr>
          <w:rFonts w:ascii="Verdana" w:hAnsi="Verdana" w:cs="Arial"/>
          <w:u w:color="000000"/>
        </w:rPr>
        <w:t>.</w:t>
      </w:r>
    </w:p>
    <w:p w:rsidR="00082BF6" w:rsidRPr="00CC2F6F" w:rsidRDefault="00082BF6" w:rsidP="00082BF6">
      <w:pPr>
        <w:spacing w:after="0" w:line="240" w:lineRule="auto"/>
        <w:jc w:val="both"/>
        <w:rPr>
          <w:rFonts w:ascii="Verdana" w:eastAsia="Times New Roman" w:hAnsi="Verdana" w:cs="Arial"/>
          <w:u w:color="000000"/>
        </w:rPr>
      </w:pPr>
      <w:r w:rsidRPr="00CC2F6F">
        <w:rPr>
          <w:rFonts w:ascii="Verdana" w:eastAsia="Times New Roman" w:hAnsi="Verdana" w:cs="Arial"/>
          <w:u w:color="000000"/>
        </w:rPr>
        <w:t>Se han pesquisado alteraciones genéticas y epigenéticas que determinan subgrupos de tumores con diferente evolución (marcadores moleculares pronósticos) y subgrupos con diferente respuesta a tratamientos (marcadores moleculares predictivos). Como resultado, la clasificación de la OMS versión 2016 introduce la necesidad de contar con la realización de estudios de biología molecular como son la mutación de la isocitrato deshidrogenasa (IDH) 1 y IDH 2 y co-deleción 1p19q para la correcta clasificación en tumores oligodendrogliales y p53 para clasificar meduloblastoma. En el caso de los tumores cerebrales, se desconocen las causas que pueden originarlos, factores genéticos, ambientales, virus, radiaciones y traumatismos se consideran implicados en su desarrollo.</w:t>
      </w:r>
    </w:p>
    <w:p w:rsidR="00082BF6" w:rsidRPr="00CC2F6F" w:rsidRDefault="00082BF6" w:rsidP="00082BF6">
      <w:pPr>
        <w:autoSpaceDE w:val="0"/>
        <w:autoSpaceDN w:val="0"/>
        <w:adjustRightInd w:val="0"/>
        <w:spacing w:after="0" w:line="240" w:lineRule="auto"/>
        <w:jc w:val="both"/>
        <w:rPr>
          <w:rFonts w:ascii="Verdana" w:eastAsia="Times New Roman" w:hAnsi="Verdana" w:cs="Arial"/>
        </w:rPr>
      </w:pPr>
    </w:p>
    <w:p w:rsidR="00531396" w:rsidRPr="00CC2F6F" w:rsidRDefault="00531396" w:rsidP="00531396">
      <w:pPr>
        <w:pStyle w:val="Prrafodelista"/>
        <w:numPr>
          <w:ilvl w:val="1"/>
          <w:numId w:val="3"/>
        </w:numPr>
        <w:autoSpaceDE w:val="0"/>
        <w:autoSpaceDN w:val="0"/>
        <w:adjustRightInd w:val="0"/>
        <w:spacing w:after="0" w:line="240" w:lineRule="auto"/>
        <w:jc w:val="both"/>
        <w:rPr>
          <w:rFonts w:ascii="Verdana" w:eastAsia="Times New Roman" w:hAnsi="Verdana" w:cs="Arial"/>
          <w:b/>
        </w:rPr>
      </w:pPr>
      <w:r w:rsidRPr="00CC2F6F">
        <w:rPr>
          <w:rFonts w:ascii="Verdana" w:eastAsia="Times New Roman" w:hAnsi="Verdana" w:cs="Arial"/>
          <w:b/>
        </w:rPr>
        <w:t>Opciones de tratamiento: cirugía, radioterapia, quimioterapia.</w:t>
      </w:r>
    </w:p>
    <w:p w:rsidR="00531396" w:rsidRPr="00CC2F6F" w:rsidRDefault="00531396" w:rsidP="00531396">
      <w:pPr>
        <w:spacing w:after="0" w:line="240" w:lineRule="auto"/>
        <w:jc w:val="both"/>
        <w:rPr>
          <w:rFonts w:ascii="Verdana" w:hAnsi="Verdana" w:cs="Arial"/>
          <w:b/>
        </w:rPr>
      </w:pPr>
      <w:r w:rsidRPr="00CC2F6F">
        <w:rPr>
          <w:rFonts w:ascii="Verdana" w:eastAsia="Times New Roman" w:hAnsi="Verdana" w:cs="Arial"/>
          <w:b/>
        </w:rPr>
        <w:t>Cirugía</w:t>
      </w:r>
    </w:p>
    <w:p w:rsidR="00531396" w:rsidRPr="00CC2F6F" w:rsidRDefault="00531396" w:rsidP="00531396">
      <w:pPr>
        <w:spacing w:after="0" w:line="240" w:lineRule="auto"/>
        <w:jc w:val="both"/>
        <w:rPr>
          <w:rFonts w:ascii="Verdana" w:hAnsi="Verdana" w:cs="Arial"/>
        </w:rPr>
      </w:pPr>
      <w:r w:rsidRPr="00CC2F6F">
        <w:rPr>
          <w:rFonts w:ascii="Verdana" w:eastAsia="Times New Roman" w:hAnsi="Verdana" w:cs="Arial"/>
          <w:u w:color="000000"/>
        </w:rPr>
        <w:t>La cirugía está indicada para tumores del SNC. El cirujano remueve todo el tumor o parte de él sin causar daño severo a los tejidos circundantes. También se puede hacer para reducir presión intracraneal y como tratamiento paliativo en casos inoperables. En algunos pacientes, los tumores son pequeños y fáciles de separar del tejido cerebral, lo cual hace posible una extracción completa. En otros, los tumores no pueden separarse del tejido circundante, o están localizados en zonas elocuentes, que hace riesgosa la cirugía. En estas situaciones se extrae la mayor cantidad de tumor que sea seguro resecar.</w:t>
      </w:r>
      <w:r w:rsidRPr="00CC2F6F">
        <w:rPr>
          <w:rFonts w:ascii="Verdana" w:hAnsi="Verdana" w:cs="Arial"/>
        </w:rPr>
        <w:t xml:space="preserve"> </w:t>
      </w:r>
      <w:r w:rsidRPr="00CC2F6F">
        <w:rPr>
          <w:rFonts w:ascii="Verdana" w:eastAsia="Times New Roman" w:hAnsi="Verdana" w:cs="Arial"/>
          <w:u w:color="000000"/>
        </w:rPr>
        <w:t>La cirugía conlleva riesgos, como infección o sangrado, y complicaciones que dependen de la localización topográfica del tumor</w:t>
      </w:r>
      <w:r w:rsidR="00243C7B" w:rsidRPr="00CC2F6F">
        <w:rPr>
          <w:rFonts w:ascii="Verdana" w:eastAsia="Times New Roman" w:hAnsi="Verdana" w:cs="Arial"/>
          <w:u w:color="000000"/>
        </w:rPr>
        <w:t>.</w:t>
      </w:r>
      <w:r w:rsidRPr="00CC2F6F">
        <w:rPr>
          <w:rFonts w:ascii="Verdana" w:eastAsia="Times New Roman" w:hAnsi="Verdana" w:cs="Arial"/>
          <w:u w:color="000000"/>
        </w:rPr>
        <w:t xml:space="preserve"> </w:t>
      </w:r>
    </w:p>
    <w:p w:rsidR="00531396" w:rsidRPr="00CC2F6F" w:rsidRDefault="00531396" w:rsidP="00531396">
      <w:pPr>
        <w:spacing w:after="0" w:line="240" w:lineRule="auto"/>
        <w:jc w:val="both"/>
        <w:rPr>
          <w:rFonts w:ascii="Verdana" w:hAnsi="Verdana" w:cs="Arial"/>
          <w:b/>
        </w:rPr>
      </w:pPr>
      <w:r w:rsidRPr="00CC2F6F">
        <w:rPr>
          <w:rFonts w:ascii="Verdana" w:eastAsia="Times New Roman" w:hAnsi="Verdana" w:cs="Arial"/>
          <w:b/>
        </w:rPr>
        <w:t>Radioterapia (RT)</w:t>
      </w:r>
    </w:p>
    <w:p w:rsidR="004B401A" w:rsidRPr="00CC2F6F" w:rsidRDefault="00531396" w:rsidP="00531396">
      <w:pPr>
        <w:autoSpaceDE w:val="0"/>
        <w:autoSpaceDN w:val="0"/>
        <w:adjustRightInd w:val="0"/>
        <w:spacing w:after="0" w:line="240" w:lineRule="auto"/>
        <w:jc w:val="both"/>
        <w:rPr>
          <w:rFonts w:ascii="Verdana" w:eastAsia="Times New Roman" w:hAnsi="Verdana" w:cs="Arial"/>
        </w:rPr>
      </w:pPr>
      <w:r w:rsidRPr="00CC2F6F">
        <w:rPr>
          <w:rFonts w:ascii="Verdana" w:eastAsia="Times New Roman" w:hAnsi="Verdana" w:cs="Arial"/>
          <w:u w:color="000000"/>
        </w:rPr>
        <w:t>La radioterapia es recomendable para tumores sensibles. La radioterapia convencional usa haces externos de rayos X, rayos gamma o protones</w:t>
      </w:r>
      <w:r w:rsidRPr="00CC2F6F">
        <w:rPr>
          <w:rFonts w:ascii="Verdana" w:eastAsia="Times New Roman" w:hAnsi="Verdana" w:cs="Arial"/>
        </w:rPr>
        <w:t xml:space="preserve"> </w:t>
      </w:r>
      <w:r w:rsidRPr="00CC2F6F">
        <w:rPr>
          <w:rFonts w:ascii="Verdana" w:eastAsia="Times New Roman" w:hAnsi="Verdana" w:cs="Arial"/>
          <w:u w:color="000000"/>
        </w:rPr>
        <w:t xml:space="preserve">dirigidos al tumor para eliminar las células cancerosas y reducir tamaño tumoral, aplicado por varias semanas. La RT holocraneal está indicada para tumores múltiples o inaccesibles con el tratamiento focalizado. Se prefiere RT de intensidad modulada con aceleradores de rayos X para administrar dosis estrictas al tumor o a áreas específicas dentro del mismo. La </w:t>
      </w:r>
      <w:r w:rsidRPr="00CC2F6F">
        <w:rPr>
          <w:rFonts w:ascii="Verdana" w:hAnsi="Verdana"/>
        </w:rPr>
        <w:t>radiocirugía estereotáxica</w:t>
      </w:r>
      <w:r w:rsidRPr="00CC2F6F">
        <w:rPr>
          <w:rStyle w:val="EnlacedeInternet"/>
          <w:rFonts w:ascii="Verdana" w:eastAsia="Times New Roman" w:hAnsi="Verdana" w:cs="Arial"/>
        </w:rPr>
        <w:t xml:space="preserve"> </w:t>
      </w:r>
      <w:r w:rsidRPr="00CC2F6F">
        <w:rPr>
          <w:rFonts w:ascii="Verdana" w:eastAsia="Times New Roman" w:hAnsi="Verdana" w:cs="Arial"/>
          <w:u w:color="000000"/>
        </w:rPr>
        <w:t>dirige angostos haces al tumor desde distintos ángulos, es similar a la radiocirugía pero involucra fraccionamiento. La RT conformacional tridimensional utiliza una adaptación de los haces de rayos X para conformar la forma del tumor, maximizar las dosis sobre la lesión y minimizar la que recibe el tejido normal circundante. La RT</w:t>
      </w:r>
      <w:r w:rsidRPr="00CC2F6F">
        <w:rPr>
          <w:rStyle w:val="Textoennegrita"/>
          <w:rFonts w:ascii="Verdana" w:hAnsi="Verdana" w:cs="Arial"/>
        </w:rPr>
        <w:t xml:space="preserve"> </w:t>
      </w:r>
      <w:r w:rsidRPr="00CC2F6F">
        <w:rPr>
          <w:rStyle w:val="Textoennegrita"/>
          <w:rFonts w:ascii="Verdana" w:hAnsi="Verdana" w:cs="Arial"/>
          <w:b w:val="0"/>
        </w:rPr>
        <w:t>con haz de protones</w:t>
      </w:r>
      <w:r w:rsidRPr="00CC2F6F">
        <w:rPr>
          <w:rStyle w:val="Textoennegrita"/>
          <w:rFonts w:ascii="Verdana" w:hAnsi="Verdana" w:cs="Arial"/>
        </w:rPr>
        <w:t xml:space="preserve"> </w:t>
      </w:r>
      <w:r w:rsidRPr="00CC2F6F">
        <w:rPr>
          <w:rFonts w:ascii="Verdana" w:hAnsi="Verdana" w:cs="Arial"/>
        </w:rPr>
        <w:t>es para pacientes pediátricos o en tumores pituitarios, la energía del protón se libera al final del haz y produce menos daño a los tejidos por los que pasa. La RT ocasiona efectos secundarios, que dependen del tipo de tratamiento y de la localización, tipo y tamaño de la lesión.</w:t>
      </w:r>
    </w:p>
    <w:p w:rsidR="004B401A" w:rsidRPr="00CC2F6F" w:rsidRDefault="004B401A" w:rsidP="004B401A">
      <w:pPr>
        <w:spacing w:after="0" w:line="240" w:lineRule="auto"/>
        <w:jc w:val="both"/>
        <w:rPr>
          <w:rFonts w:ascii="Verdana" w:hAnsi="Verdana" w:cs="Arial"/>
        </w:rPr>
      </w:pPr>
      <w:r w:rsidRPr="00CC2F6F">
        <w:rPr>
          <w:rFonts w:ascii="Verdana" w:hAnsi="Verdana" w:cs="Arial"/>
        </w:rPr>
        <w:t>El cuadro 1 recoge las variantes terapéuticas en función del tipo de tumor.</w:t>
      </w:r>
    </w:p>
    <w:tbl>
      <w:tblPr>
        <w:tblStyle w:val="Sombreadomedio2-nfasis11"/>
        <w:tblW w:w="0" w:type="auto"/>
        <w:tblLayout w:type="fixed"/>
        <w:tblLook w:val="04A0"/>
      </w:tblPr>
      <w:tblGrid>
        <w:gridCol w:w="3794"/>
        <w:gridCol w:w="992"/>
        <w:gridCol w:w="4961"/>
      </w:tblGrid>
      <w:tr w:rsidR="004B401A" w:rsidRPr="00CC2F6F" w:rsidTr="004B401A">
        <w:trPr>
          <w:cnfStyle w:val="100000000000"/>
        </w:trPr>
        <w:tc>
          <w:tcPr>
            <w:cnfStyle w:val="001000000100"/>
            <w:tcW w:w="9747" w:type="dxa"/>
            <w:gridSpan w:val="3"/>
            <w:tcBorders>
              <w:bottom w:val="single" w:sz="4" w:space="0" w:color="auto"/>
            </w:tcBorders>
          </w:tcPr>
          <w:p w:rsidR="004B401A" w:rsidRPr="00CC2F6F" w:rsidRDefault="004B401A" w:rsidP="00D16389">
            <w:pPr>
              <w:jc w:val="both"/>
              <w:rPr>
                <w:rFonts w:ascii="Verdana" w:hAnsi="Verdana" w:cs="Arial"/>
              </w:rPr>
            </w:pPr>
            <w:r w:rsidRPr="00CC2F6F">
              <w:rPr>
                <w:rFonts w:ascii="Verdana" w:hAnsi="Verdana" w:cs="Arial"/>
              </w:rPr>
              <w:t>Cuadro 1. Resumen de tratamientos para tumores cerebrales primarios de alto grado de malignidad</w:t>
            </w:r>
          </w:p>
        </w:tc>
      </w:tr>
      <w:tr w:rsidR="004B401A" w:rsidRPr="00CC2F6F" w:rsidTr="004B401A">
        <w:trPr>
          <w:cnfStyle w:val="000000100000"/>
        </w:trPr>
        <w:tc>
          <w:tcPr>
            <w:cnfStyle w:val="001000000000"/>
            <w:tcW w:w="3794" w:type="dxa"/>
            <w:tcBorders>
              <w:top w:val="single" w:sz="4" w:space="0" w:color="auto"/>
              <w:bottom w:val="single" w:sz="4" w:space="0" w:color="auto"/>
            </w:tcBorders>
          </w:tcPr>
          <w:p w:rsidR="004B401A" w:rsidRPr="00CC2F6F" w:rsidRDefault="004B401A" w:rsidP="00D16389">
            <w:pPr>
              <w:jc w:val="both"/>
              <w:rPr>
                <w:rFonts w:ascii="Verdana" w:hAnsi="Verdana" w:cs="Arial"/>
              </w:rPr>
            </w:pPr>
            <w:r w:rsidRPr="00CC2F6F">
              <w:rPr>
                <w:rFonts w:ascii="Verdana" w:hAnsi="Verdana" w:cs="Arial"/>
              </w:rPr>
              <w:t>Tipo de tumor</w:t>
            </w:r>
          </w:p>
        </w:tc>
        <w:tc>
          <w:tcPr>
            <w:tcW w:w="992" w:type="dxa"/>
            <w:tcBorders>
              <w:top w:val="single" w:sz="4" w:space="0" w:color="auto"/>
              <w:bottom w:val="single" w:sz="4" w:space="0" w:color="auto"/>
            </w:tcBorders>
          </w:tcPr>
          <w:p w:rsidR="004B401A" w:rsidRPr="00CC2F6F" w:rsidRDefault="004B401A" w:rsidP="00D16389">
            <w:pPr>
              <w:jc w:val="center"/>
              <w:cnfStyle w:val="000000100000"/>
              <w:rPr>
                <w:rFonts w:ascii="Verdana" w:hAnsi="Verdana" w:cs="Arial"/>
              </w:rPr>
            </w:pPr>
            <w:r w:rsidRPr="00CC2F6F">
              <w:rPr>
                <w:rFonts w:ascii="Verdana" w:hAnsi="Verdana" w:cs="Arial"/>
              </w:rPr>
              <w:t>Grado</w:t>
            </w:r>
          </w:p>
        </w:tc>
        <w:tc>
          <w:tcPr>
            <w:tcW w:w="4961" w:type="dxa"/>
            <w:tcBorders>
              <w:top w:val="single" w:sz="4" w:space="0" w:color="auto"/>
              <w:bottom w:val="single" w:sz="4" w:space="0" w:color="auto"/>
            </w:tcBorders>
          </w:tcPr>
          <w:p w:rsidR="004B401A" w:rsidRPr="00CC2F6F" w:rsidRDefault="004B401A" w:rsidP="00D16389">
            <w:pPr>
              <w:jc w:val="both"/>
              <w:cnfStyle w:val="000000100000"/>
              <w:rPr>
                <w:rFonts w:ascii="Verdana" w:hAnsi="Verdana" w:cs="Arial"/>
              </w:rPr>
            </w:pPr>
            <w:r w:rsidRPr="00CC2F6F">
              <w:rPr>
                <w:rFonts w:ascii="Verdana" w:hAnsi="Verdana" w:cs="Arial"/>
              </w:rPr>
              <w:t>Opciones de tratamiento establecidas</w:t>
            </w:r>
          </w:p>
        </w:tc>
      </w:tr>
      <w:tr w:rsidR="004B401A" w:rsidRPr="00CC2F6F" w:rsidTr="004B401A">
        <w:tc>
          <w:tcPr>
            <w:cnfStyle w:val="001000000000"/>
            <w:tcW w:w="3794" w:type="dxa"/>
            <w:tcBorders>
              <w:top w:val="single" w:sz="4" w:space="0" w:color="auto"/>
            </w:tcBorders>
          </w:tcPr>
          <w:p w:rsidR="004B401A" w:rsidRPr="00CC2F6F" w:rsidRDefault="004B401A" w:rsidP="00D16389">
            <w:pPr>
              <w:jc w:val="both"/>
              <w:rPr>
                <w:rFonts w:ascii="Verdana" w:hAnsi="Verdana" w:cs="Arial"/>
              </w:rPr>
            </w:pPr>
            <w:r w:rsidRPr="00CC2F6F">
              <w:rPr>
                <w:rFonts w:ascii="Verdana" w:hAnsi="Verdana" w:cs="Arial"/>
              </w:rPr>
              <w:t>Astrocitoma anaplásico</w:t>
            </w:r>
          </w:p>
        </w:tc>
        <w:tc>
          <w:tcPr>
            <w:tcW w:w="992" w:type="dxa"/>
            <w:tcBorders>
              <w:top w:val="single" w:sz="4" w:space="0" w:color="auto"/>
            </w:tcBorders>
          </w:tcPr>
          <w:p w:rsidR="004B401A" w:rsidRPr="00CC2F6F" w:rsidRDefault="004B401A" w:rsidP="00D16389">
            <w:pPr>
              <w:jc w:val="center"/>
              <w:cnfStyle w:val="000000000000"/>
              <w:rPr>
                <w:rFonts w:ascii="Verdana" w:hAnsi="Verdana" w:cs="Arial"/>
              </w:rPr>
            </w:pPr>
            <w:r w:rsidRPr="00CC2F6F">
              <w:rPr>
                <w:rFonts w:ascii="Verdana" w:hAnsi="Verdana" w:cs="Arial"/>
              </w:rPr>
              <w:t>III</w:t>
            </w:r>
          </w:p>
        </w:tc>
        <w:tc>
          <w:tcPr>
            <w:tcW w:w="4961" w:type="dxa"/>
            <w:tcBorders>
              <w:top w:val="single" w:sz="4" w:space="0" w:color="auto"/>
            </w:tcBorders>
          </w:tcPr>
          <w:p w:rsidR="004B401A" w:rsidRPr="00CC2F6F" w:rsidRDefault="004B401A" w:rsidP="004B401A">
            <w:pPr>
              <w:pStyle w:val="Prrafodelista"/>
              <w:numPr>
                <w:ilvl w:val="0"/>
                <w:numId w:val="4"/>
              </w:numPr>
              <w:ind w:left="303" w:hanging="284"/>
              <w:jc w:val="both"/>
              <w:cnfStyle w:val="000000000000"/>
              <w:rPr>
                <w:rFonts w:ascii="Verdana" w:hAnsi="Verdana" w:cs="Arial"/>
              </w:rPr>
            </w:pPr>
            <w:r w:rsidRPr="00CC2F6F">
              <w:rPr>
                <w:rFonts w:ascii="Verdana" w:hAnsi="Verdana" w:cs="Arial"/>
              </w:rPr>
              <w:t>Cirugía más RT, con o sin quimioterapia</w:t>
            </w:r>
          </w:p>
          <w:p w:rsidR="004B401A" w:rsidRPr="00CC2F6F" w:rsidRDefault="004B401A" w:rsidP="004B401A">
            <w:pPr>
              <w:pStyle w:val="Prrafodelista"/>
              <w:numPr>
                <w:ilvl w:val="0"/>
                <w:numId w:val="4"/>
              </w:numPr>
              <w:ind w:left="303" w:hanging="284"/>
              <w:jc w:val="both"/>
              <w:cnfStyle w:val="000000000000"/>
              <w:rPr>
                <w:rFonts w:ascii="Verdana" w:hAnsi="Verdana" w:cs="Arial"/>
              </w:rPr>
            </w:pPr>
            <w:r w:rsidRPr="00CC2F6F">
              <w:rPr>
                <w:rFonts w:ascii="Verdana" w:hAnsi="Verdana" w:cs="Arial"/>
              </w:rPr>
              <w:t>Cirugía con quimioterapia</w:t>
            </w:r>
          </w:p>
        </w:tc>
      </w:tr>
      <w:tr w:rsidR="004B401A" w:rsidRPr="00CC2F6F" w:rsidTr="004B401A">
        <w:trPr>
          <w:cnfStyle w:val="000000100000"/>
        </w:trPr>
        <w:tc>
          <w:tcPr>
            <w:cnfStyle w:val="001000000000"/>
            <w:tcW w:w="3794" w:type="dxa"/>
          </w:tcPr>
          <w:p w:rsidR="004B401A" w:rsidRPr="00CC2F6F" w:rsidRDefault="004B401A" w:rsidP="00D16389">
            <w:pPr>
              <w:jc w:val="both"/>
              <w:rPr>
                <w:rFonts w:ascii="Verdana" w:hAnsi="Verdana" w:cs="Arial"/>
              </w:rPr>
            </w:pPr>
            <w:r w:rsidRPr="00CC2F6F">
              <w:rPr>
                <w:rFonts w:ascii="Verdana" w:hAnsi="Verdana" w:cs="Arial"/>
              </w:rPr>
              <w:t>Oligodendroglioma anaplásico</w:t>
            </w:r>
          </w:p>
        </w:tc>
        <w:tc>
          <w:tcPr>
            <w:tcW w:w="992" w:type="dxa"/>
          </w:tcPr>
          <w:p w:rsidR="004B401A" w:rsidRPr="00CC2F6F" w:rsidRDefault="004B401A" w:rsidP="00D16389">
            <w:pPr>
              <w:jc w:val="center"/>
              <w:cnfStyle w:val="000000100000"/>
              <w:rPr>
                <w:rFonts w:ascii="Verdana" w:hAnsi="Verdana"/>
              </w:rPr>
            </w:pPr>
            <w:r w:rsidRPr="00CC2F6F">
              <w:rPr>
                <w:rFonts w:ascii="Verdana" w:hAnsi="Verdana" w:cs="Arial"/>
              </w:rPr>
              <w:t>III</w:t>
            </w:r>
          </w:p>
        </w:tc>
        <w:tc>
          <w:tcPr>
            <w:tcW w:w="4961" w:type="dxa"/>
          </w:tcPr>
          <w:p w:rsidR="004B401A" w:rsidRPr="00CC2F6F" w:rsidRDefault="004B401A" w:rsidP="00D16389">
            <w:pPr>
              <w:jc w:val="both"/>
              <w:cnfStyle w:val="000000100000"/>
              <w:rPr>
                <w:rFonts w:ascii="Verdana" w:hAnsi="Verdana" w:cs="Arial"/>
              </w:rPr>
            </w:pPr>
            <w:r w:rsidRPr="00CC2F6F">
              <w:rPr>
                <w:rFonts w:ascii="Verdana" w:hAnsi="Verdana" w:cs="Arial"/>
              </w:rPr>
              <w:t>Cirugía más RT, con o sin quimioterapia</w:t>
            </w:r>
          </w:p>
        </w:tc>
      </w:tr>
      <w:tr w:rsidR="004B401A" w:rsidRPr="00CC2F6F" w:rsidTr="004B401A">
        <w:tc>
          <w:tcPr>
            <w:cnfStyle w:val="001000000000"/>
            <w:tcW w:w="3794" w:type="dxa"/>
          </w:tcPr>
          <w:p w:rsidR="004B401A" w:rsidRPr="00CC2F6F" w:rsidRDefault="004B401A" w:rsidP="00D16389">
            <w:pPr>
              <w:jc w:val="both"/>
              <w:rPr>
                <w:rFonts w:ascii="Verdana" w:hAnsi="Verdana" w:cs="Arial"/>
              </w:rPr>
            </w:pPr>
            <w:r w:rsidRPr="00CC2F6F">
              <w:rPr>
                <w:rFonts w:ascii="Verdana" w:hAnsi="Verdana" w:cs="Arial"/>
              </w:rPr>
              <w:t>Oligoastrocitoma anaplásico</w:t>
            </w:r>
          </w:p>
        </w:tc>
        <w:tc>
          <w:tcPr>
            <w:tcW w:w="992" w:type="dxa"/>
          </w:tcPr>
          <w:p w:rsidR="004B401A" w:rsidRPr="00CC2F6F" w:rsidRDefault="004B401A" w:rsidP="00D16389">
            <w:pPr>
              <w:jc w:val="center"/>
              <w:cnfStyle w:val="000000000000"/>
              <w:rPr>
                <w:rFonts w:ascii="Verdana" w:hAnsi="Verdana"/>
              </w:rPr>
            </w:pPr>
            <w:r w:rsidRPr="00CC2F6F">
              <w:rPr>
                <w:rFonts w:ascii="Verdana" w:hAnsi="Verdana" w:cs="Arial"/>
              </w:rPr>
              <w:t>III</w:t>
            </w:r>
          </w:p>
        </w:tc>
        <w:tc>
          <w:tcPr>
            <w:tcW w:w="4961" w:type="dxa"/>
          </w:tcPr>
          <w:p w:rsidR="004B401A" w:rsidRPr="00CC2F6F" w:rsidRDefault="004B401A" w:rsidP="00D16389">
            <w:pPr>
              <w:jc w:val="both"/>
              <w:cnfStyle w:val="000000000000"/>
              <w:rPr>
                <w:rFonts w:ascii="Verdana" w:hAnsi="Verdana" w:cs="Arial"/>
              </w:rPr>
            </w:pPr>
            <w:r w:rsidRPr="00CC2F6F">
              <w:rPr>
                <w:rFonts w:ascii="Verdana" w:hAnsi="Verdana" w:cs="Arial"/>
              </w:rPr>
              <w:t>Cirugía más RT, con o sin quimioterapia</w:t>
            </w:r>
          </w:p>
        </w:tc>
      </w:tr>
      <w:tr w:rsidR="004B401A" w:rsidRPr="00CC2F6F" w:rsidTr="004B401A">
        <w:trPr>
          <w:cnfStyle w:val="000000100000"/>
        </w:trPr>
        <w:tc>
          <w:tcPr>
            <w:cnfStyle w:val="001000000000"/>
            <w:tcW w:w="3794" w:type="dxa"/>
          </w:tcPr>
          <w:p w:rsidR="004B401A" w:rsidRPr="00CC2F6F" w:rsidRDefault="004B401A" w:rsidP="00D16389">
            <w:pPr>
              <w:jc w:val="both"/>
              <w:rPr>
                <w:rFonts w:ascii="Verdana" w:hAnsi="Verdana" w:cs="Arial"/>
              </w:rPr>
            </w:pPr>
            <w:r w:rsidRPr="00CC2F6F">
              <w:rPr>
                <w:rFonts w:ascii="Verdana" w:hAnsi="Verdana" w:cs="Arial"/>
              </w:rPr>
              <w:lastRenderedPageBreak/>
              <w:t>Ependimoma anaplásico</w:t>
            </w:r>
          </w:p>
        </w:tc>
        <w:tc>
          <w:tcPr>
            <w:tcW w:w="992" w:type="dxa"/>
          </w:tcPr>
          <w:p w:rsidR="004B401A" w:rsidRPr="00CC2F6F" w:rsidRDefault="004B401A" w:rsidP="00D16389">
            <w:pPr>
              <w:jc w:val="center"/>
              <w:cnfStyle w:val="000000100000"/>
              <w:rPr>
                <w:rFonts w:ascii="Verdana" w:hAnsi="Verdana"/>
              </w:rPr>
            </w:pPr>
            <w:r w:rsidRPr="00CC2F6F">
              <w:rPr>
                <w:rFonts w:ascii="Verdana" w:hAnsi="Verdana" w:cs="Arial"/>
              </w:rPr>
              <w:t>III</w:t>
            </w:r>
          </w:p>
        </w:tc>
        <w:tc>
          <w:tcPr>
            <w:tcW w:w="4961" w:type="dxa"/>
          </w:tcPr>
          <w:p w:rsidR="004B401A" w:rsidRPr="00CC2F6F" w:rsidRDefault="004B401A" w:rsidP="00D16389">
            <w:pPr>
              <w:jc w:val="both"/>
              <w:cnfStyle w:val="000000100000"/>
              <w:rPr>
                <w:rFonts w:ascii="Verdana" w:hAnsi="Verdana" w:cs="Arial"/>
              </w:rPr>
            </w:pPr>
            <w:r w:rsidRPr="00CC2F6F">
              <w:rPr>
                <w:rFonts w:ascii="Verdana" w:hAnsi="Verdana" w:cs="Arial"/>
              </w:rPr>
              <w:t>Cirugía más RT</w:t>
            </w:r>
          </w:p>
        </w:tc>
      </w:tr>
      <w:tr w:rsidR="004B401A" w:rsidRPr="00CC2F6F" w:rsidTr="004B401A">
        <w:tc>
          <w:tcPr>
            <w:cnfStyle w:val="001000000000"/>
            <w:tcW w:w="3794" w:type="dxa"/>
          </w:tcPr>
          <w:p w:rsidR="004B401A" w:rsidRPr="00CC2F6F" w:rsidRDefault="004B401A" w:rsidP="00D16389">
            <w:pPr>
              <w:jc w:val="both"/>
              <w:rPr>
                <w:rFonts w:ascii="Verdana" w:hAnsi="Verdana" w:cs="Arial"/>
              </w:rPr>
            </w:pPr>
            <w:r w:rsidRPr="00CC2F6F">
              <w:rPr>
                <w:rFonts w:ascii="Verdana" w:hAnsi="Verdana" w:cs="Arial"/>
              </w:rPr>
              <w:t>Glioblastoma multiforme</w:t>
            </w:r>
          </w:p>
        </w:tc>
        <w:tc>
          <w:tcPr>
            <w:tcW w:w="992" w:type="dxa"/>
          </w:tcPr>
          <w:p w:rsidR="004B401A" w:rsidRPr="00CC2F6F" w:rsidRDefault="004B401A" w:rsidP="00D16389">
            <w:pPr>
              <w:jc w:val="center"/>
              <w:cnfStyle w:val="000000000000"/>
              <w:rPr>
                <w:rFonts w:ascii="Verdana" w:hAnsi="Verdana" w:cs="Arial"/>
              </w:rPr>
            </w:pPr>
            <w:r w:rsidRPr="00CC2F6F">
              <w:rPr>
                <w:rFonts w:ascii="Verdana" w:hAnsi="Verdana" w:cs="Arial"/>
              </w:rPr>
              <w:t>IV</w:t>
            </w:r>
          </w:p>
        </w:tc>
        <w:tc>
          <w:tcPr>
            <w:tcW w:w="4961" w:type="dxa"/>
          </w:tcPr>
          <w:p w:rsidR="004B401A" w:rsidRPr="00CC2F6F" w:rsidRDefault="004B401A" w:rsidP="004B401A">
            <w:pPr>
              <w:pStyle w:val="Prrafodelista"/>
              <w:numPr>
                <w:ilvl w:val="0"/>
                <w:numId w:val="5"/>
              </w:numPr>
              <w:ind w:left="270" w:hanging="251"/>
              <w:jc w:val="both"/>
              <w:cnfStyle w:val="000000000000"/>
              <w:rPr>
                <w:rFonts w:ascii="Verdana" w:hAnsi="Verdana" w:cs="Arial"/>
              </w:rPr>
            </w:pPr>
            <w:r w:rsidRPr="00CC2F6F">
              <w:rPr>
                <w:rFonts w:ascii="Verdana" w:hAnsi="Verdana" w:cs="Arial"/>
              </w:rPr>
              <w:t>Cirugía más RT y quimioterapia</w:t>
            </w:r>
          </w:p>
          <w:p w:rsidR="004B401A" w:rsidRPr="00CC2F6F" w:rsidRDefault="004B401A" w:rsidP="004B401A">
            <w:pPr>
              <w:pStyle w:val="Prrafodelista"/>
              <w:numPr>
                <w:ilvl w:val="0"/>
                <w:numId w:val="5"/>
              </w:numPr>
              <w:ind w:left="270" w:hanging="251"/>
              <w:jc w:val="both"/>
              <w:cnfStyle w:val="000000000000"/>
              <w:rPr>
                <w:rFonts w:ascii="Verdana" w:hAnsi="Verdana" w:cs="Arial"/>
              </w:rPr>
            </w:pPr>
            <w:r w:rsidRPr="00CC2F6F">
              <w:rPr>
                <w:rFonts w:ascii="Verdana" w:hAnsi="Verdana" w:cs="Arial"/>
              </w:rPr>
              <w:t>Cirugía más RT</w:t>
            </w:r>
          </w:p>
          <w:p w:rsidR="004B401A" w:rsidRPr="00CC2F6F" w:rsidRDefault="004B401A" w:rsidP="004B401A">
            <w:pPr>
              <w:pStyle w:val="Prrafodelista"/>
              <w:numPr>
                <w:ilvl w:val="0"/>
                <w:numId w:val="5"/>
              </w:numPr>
              <w:ind w:left="270" w:hanging="251"/>
              <w:jc w:val="both"/>
              <w:cnfStyle w:val="000000000000"/>
              <w:rPr>
                <w:rFonts w:ascii="Verdana" w:hAnsi="Verdana" w:cs="Arial"/>
              </w:rPr>
            </w:pPr>
            <w:r w:rsidRPr="00CC2F6F">
              <w:rPr>
                <w:rFonts w:ascii="Verdana" w:hAnsi="Verdana" w:cs="Arial"/>
              </w:rPr>
              <w:t>Polímero con carmustina en cirugía inicial</w:t>
            </w:r>
          </w:p>
          <w:p w:rsidR="004B401A" w:rsidRPr="00CC2F6F" w:rsidRDefault="004B401A" w:rsidP="004B401A">
            <w:pPr>
              <w:pStyle w:val="Prrafodelista"/>
              <w:numPr>
                <w:ilvl w:val="0"/>
                <w:numId w:val="5"/>
              </w:numPr>
              <w:ind w:left="270" w:hanging="251"/>
              <w:jc w:val="both"/>
              <w:cnfStyle w:val="000000000000"/>
              <w:rPr>
                <w:rFonts w:ascii="Verdana" w:hAnsi="Verdana" w:cs="Arial"/>
              </w:rPr>
            </w:pPr>
            <w:r w:rsidRPr="00CC2F6F">
              <w:rPr>
                <w:rFonts w:ascii="Verdana" w:hAnsi="Verdana" w:cs="Arial"/>
              </w:rPr>
              <w:t>RT y quimioterapia simultáneas</w:t>
            </w:r>
          </w:p>
        </w:tc>
      </w:tr>
    </w:tbl>
    <w:p w:rsidR="004B401A" w:rsidRPr="00CC2F6F" w:rsidRDefault="004B401A" w:rsidP="004B401A">
      <w:pPr>
        <w:spacing w:after="0" w:line="240" w:lineRule="auto"/>
        <w:jc w:val="both"/>
        <w:rPr>
          <w:rFonts w:ascii="Verdana" w:eastAsia="Times New Roman" w:hAnsi="Verdana" w:cs="Arial"/>
          <w:u w:color="000000"/>
        </w:rPr>
      </w:pPr>
      <w:r w:rsidRPr="00CC2F6F">
        <w:rPr>
          <w:rFonts w:ascii="Verdana" w:eastAsia="Times New Roman" w:hAnsi="Verdana" w:cs="Arial"/>
          <w:u w:color="000000"/>
        </w:rPr>
        <w:t>Fuente: elaboración propia</w:t>
      </w:r>
    </w:p>
    <w:p w:rsidR="004B401A" w:rsidRPr="00CC2F6F" w:rsidRDefault="004B401A" w:rsidP="004B401A">
      <w:pPr>
        <w:spacing w:after="0" w:line="240" w:lineRule="auto"/>
        <w:jc w:val="both"/>
        <w:rPr>
          <w:rFonts w:ascii="Verdana" w:hAnsi="Verdana" w:cs="Arial"/>
          <w:b/>
        </w:rPr>
      </w:pPr>
      <w:r w:rsidRPr="00CC2F6F">
        <w:rPr>
          <w:rFonts w:ascii="Verdana" w:eastAsia="Times New Roman" w:hAnsi="Verdana" w:cs="Arial"/>
          <w:b/>
        </w:rPr>
        <w:t>Quimioterapia</w:t>
      </w:r>
    </w:p>
    <w:p w:rsidR="004B401A" w:rsidRPr="00CC2F6F" w:rsidRDefault="004B401A" w:rsidP="004B401A">
      <w:pPr>
        <w:pStyle w:val="NormalWeb"/>
        <w:spacing w:before="0" w:beforeAutospacing="0" w:after="0" w:afterAutospacing="0"/>
        <w:jc w:val="both"/>
        <w:rPr>
          <w:rFonts w:ascii="Verdana" w:eastAsiaTheme="minorEastAsia" w:hAnsi="Verdana" w:cs="Arial"/>
          <w:sz w:val="22"/>
          <w:szCs w:val="22"/>
        </w:rPr>
      </w:pPr>
      <w:r w:rsidRPr="00CC2F6F">
        <w:rPr>
          <w:rFonts w:ascii="Verdana" w:eastAsiaTheme="minorEastAsia" w:hAnsi="Verdana" w:cs="Arial"/>
          <w:sz w:val="22"/>
          <w:szCs w:val="22"/>
        </w:rPr>
        <w:t xml:space="preserve">El tratamiento farmacológico de tumores cerebrales se indica </w:t>
      </w:r>
      <w:r w:rsidR="00532FBC" w:rsidRPr="00CC2F6F">
        <w:rPr>
          <w:rFonts w:ascii="Verdana" w:eastAsiaTheme="minorEastAsia" w:hAnsi="Verdana" w:cs="Arial"/>
          <w:sz w:val="22"/>
          <w:szCs w:val="22"/>
        </w:rPr>
        <w:t>antes de la cirugía</w:t>
      </w:r>
      <w:r w:rsidRPr="00CC2F6F">
        <w:rPr>
          <w:rFonts w:ascii="Verdana" w:eastAsiaTheme="minorEastAsia" w:hAnsi="Verdana" w:cs="Arial"/>
          <w:sz w:val="22"/>
          <w:szCs w:val="22"/>
        </w:rPr>
        <w:t>, para reducir tamaño tumoral o porque la cirugía no puede llevarse a cabo, o después de la cirugía, asociado o no a la radioterapia. En el glioblastoma (GBM) la quimioterapia con temozolamida (TMZ) ha demostrado un claro beneficio y es hoy el estándar de tratamiento asociado a radioterapia postquirúrgica</w:t>
      </w:r>
      <w:r w:rsidR="00243C7B" w:rsidRPr="00CC2F6F">
        <w:rPr>
          <w:rFonts w:ascii="Verdana" w:eastAsiaTheme="minorEastAsia" w:hAnsi="Verdana" w:cs="Arial"/>
          <w:sz w:val="22"/>
          <w:szCs w:val="22"/>
        </w:rPr>
        <w:t>.</w:t>
      </w:r>
      <w:r w:rsidRPr="00CC2F6F">
        <w:rPr>
          <w:rFonts w:ascii="Verdana" w:eastAsiaTheme="minorEastAsia" w:hAnsi="Verdana" w:cs="Arial"/>
          <w:sz w:val="22"/>
          <w:szCs w:val="22"/>
        </w:rPr>
        <w:t xml:space="preserve"> En otros tumores de alto grado como los oligodendrogliomas anaplásicos (OA) o los oligoastrocitomas anaplásicos (OAA), está protocolizada la quimioterapia con procarbacina, lomustina y vincristina. </w:t>
      </w:r>
    </w:p>
    <w:p w:rsidR="00531396" w:rsidRPr="00CC2F6F" w:rsidRDefault="004B401A" w:rsidP="004B401A">
      <w:pPr>
        <w:tabs>
          <w:tab w:val="left" w:pos="3763"/>
        </w:tabs>
        <w:spacing w:after="0" w:line="240" w:lineRule="auto"/>
        <w:jc w:val="both"/>
        <w:rPr>
          <w:rFonts w:ascii="Verdana" w:eastAsia="Times New Roman" w:hAnsi="Verdana" w:cs="Arial"/>
          <w:u w:color="000000"/>
        </w:rPr>
      </w:pPr>
      <w:r w:rsidRPr="00CC2F6F">
        <w:rPr>
          <w:rFonts w:ascii="Verdana" w:eastAsia="Times New Roman" w:hAnsi="Verdana" w:cs="Arial"/>
          <w:u w:color="000000"/>
        </w:rPr>
        <w:t>A criterio de los autores, resultan insuficientes</w:t>
      </w:r>
      <w:r w:rsidRPr="00CC2F6F">
        <w:rPr>
          <w:rFonts w:ascii="Verdana" w:eastAsia="Times New Roman" w:hAnsi="Verdana" w:cs="Arial"/>
          <w:b/>
          <w:u w:color="000000"/>
        </w:rPr>
        <w:t xml:space="preserve"> </w:t>
      </w:r>
      <w:r w:rsidRPr="00CC2F6F">
        <w:rPr>
          <w:rFonts w:ascii="Verdana" w:eastAsia="Times New Roman" w:hAnsi="Verdana" w:cs="Arial"/>
          <w:u w:color="000000"/>
        </w:rPr>
        <w:t xml:space="preserve">los métodos de tratamiento descritos anteriormente, pese a los avances que promuevan, para los pacientes con tumores gliales de alto grado, en especial los recurrentes, que constituyen un escenario prácticamente huérfano de terapia convencional. Aunque a continuación se presenten avances, no debe olvidarse impulsar el crecimiento científico en estas esferas clásicas de tratamiento oncológico. </w:t>
      </w:r>
    </w:p>
    <w:p w:rsidR="00B42B38" w:rsidRPr="00CC2F6F" w:rsidRDefault="00B42B38" w:rsidP="004B401A">
      <w:pPr>
        <w:tabs>
          <w:tab w:val="left" w:pos="3763"/>
        </w:tabs>
        <w:spacing w:after="0" w:line="240" w:lineRule="auto"/>
        <w:jc w:val="both"/>
        <w:rPr>
          <w:rFonts w:ascii="Verdana" w:eastAsia="Times New Roman" w:hAnsi="Verdana" w:cs="Arial"/>
          <w:u w:color="000000"/>
        </w:rPr>
      </w:pPr>
    </w:p>
    <w:p w:rsidR="00B42B38" w:rsidRPr="005A0447" w:rsidRDefault="00B42B38" w:rsidP="005A0447">
      <w:pPr>
        <w:pStyle w:val="Sinespaciado"/>
        <w:numPr>
          <w:ilvl w:val="1"/>
          <w:numId w:val="3"/>
        </w:numPr>
        <w:rPr>
          <w:rFonts w:ascii="Verdana" w:eastAsia="Times New Roman" w:hAnsi="Verdana"/>
          <w:b/>
        </w:rPr>
      </w:pPr>
      <w:r w:rsidRPr="005A0447">
        <w:rPr>
          <w:rFonts w:ascii="Verdana" w:eastAsia="Times New Roman" w:hAnsi="Verdana"/>
          <w:b/>
        </w:rPr>
        <w:t>Terapias biológicas.</w:t>
      </w:r>
    </w:p>
    <w:p w:rsidR="00790709" w:rsidRPr="00CC2F6F" w:rsidRDefault="00790709" w:rsidP="00790709">
      <w:pPr>
        <w:spacing w:after="0" w:line="240" w:lineRule="auto"/>
        <w:jc w:val="both"/>
        <w:rPr>
          <w:rFonts w:ascii="Verdana" w:hAnsi="Verdana" w:cs="Arial"/>
          <w:lang w:val="es-ES_tradnl"/>
        </w:rPr>
      </w:pPr>
      <w:r w:rsidRPr="00CC2F6F">
        <w:rPr>
          <w:rFonts w:ascii="Verdana" w:eastAsia="Times New Roman" w:hAnsi="Verdana" w:cs="Arial"/>
          <w:u w:color="000000"/>
        </w:rPr>
        <w:t xml:space="preserve">Los avances en la inmunología producen cambios en los paradigmas del manejo del cáncer. Surge la inmunoterapia con anticuerpos monoclonales, vacunas terapéuticas y una comprensión profunda de los fenómenos involucrados en la interacción entre el tumor y el sistema inmune. Se acomete la </w:t>
      </w:r>
      <w:r w:rsidRPr="00CC2F6F">
        <w:rPr>
          <w:rFonts w:ascii="Verdana" w:hAnsi="Verdana" w:cs="Arial"/>
          <w:lang w:val="es-ES_tradnl"/>
        </w:rPr>
        <w:t>evaluación clínica de la vacunación de células dendríticas (CD), los inhibidores del receptor de la tirosina quinasa, terapia génica vírica y virus oncolíticos</w:t>
      </w:r>
      <w:r w:rsidRPr="00CC2F6F">
        <w:rPr>
          <w:rFonts w:ascii="Verdana" w:hAnsi="Verdana" w:cs="Arial"/>
          <w:vertAlign w:val="superscript"/>
          <w:lang w:val="es-ES_tradnl"/>
        </w:rPr>
        <w:t xml:space="preserve"> </w:t>
      </w:r>
      <w:r w:rsidRPr="00CC2F6F">
        <w:rPr>
          <w:rFonts w:ascii="Verdana" w:hAnsi="Verdana" w:cs="Arial"/>
          <w:lang w:val="es-ES_tradnl"/>
        </w:rPr>
        <w:t xml:space="preserve">entre otros. Las especificidades de cada una de estas variantes se recogen más adelante. </w:t>
      </w:r>
    </w:p>
    <w:p w:rsidR="00B42B38" w:rsidRPr="00CC2F6F" w:rsidRDefault="00790709" w:rsidP="00790709">
      <w:pPr>
        <w:tabs>
          <w:tab w:val="left" w:pos="3763"/>
        </w:tabs>
        <w:spacing w:after="0" w:line="240" w:lineRule="auto"/>
        <w:jc w:val="both"/>
        <w:rPr>
          <w:rFonts w:ascii="Verdana" w:hAnsi="Verdana" w:cs="Arial"/>
          <w:lang w:val="es-ES_tradnl"/>
        </w:rPr>
      </w:pPr>
      <w:r w:rsidRPr="00CC2F6F">
        <w:rPr>
          <w:rFonts w:ascii="Verdana" w:hAnsi="Verdana" w:cs="Arial"/>
          <w:lang w:val="es-ES_tradnl"/>
        </w:rPr>
        <w:t>En el cuadro 2 se recogen opciones de tratamiento en evaluación para tumores primarios de SNC.</w:t>
      </w:r>
    </w:p>
    <w:tbl>
      <w:tblPr>
        <w:tblStyle w:val="Sombreadomedio2-nfasis11"/>
        <w:tblW w:w="0" w:type="auto"/>
        <w:tblLook w:val="04A0"/>
      </w:tblPr>
      <w:tblGrid>
        <w:gridCol w:w="3401"/>
        <w:gridCol w:w="3995"/>
        <w:gridCol w:w="2508"/>
      </w:tblGrid>
      <w:tr w:rsidR="00790709" w:rsidRPr="00CC2F6F" w:rsidTr="00D16389">
        <w:trPr>
          <w:cnfStyle w:val="100000000000"/>
        </w:trPr>
        <w:tc>
          <w:tcPr>
            <w:cnfStyle w:val="001000000100"/>
            <w:tcW w:w="0" w:type="auto"/>
            <w:gridSpan w:val="3"/>
            <w:tcBorders>
              <w:bottom w:val="single" w:sz="12" w:space="0" w:color="auto"/>
            </w:tcBorders>
          </w:tcPr>
          <w:p w:rsidR="00790709" w:rsidRPr="00CC2F6F" w:rsidRDefault="00790709" w:rsidP="00D16389">
            <w:pPr>
              <w:pStyle w:val="HTMLconformatoprevio"/>
              <w:jc w:val="both"/>
              <w:rPr>
                <w:rFonts w:ascii="Verdana" w:eastAsiaTheme="minorEastAsia" w:hAnsi="Verdana" w:cs="Arial"/>
                <w:sz w:val="22"/>
                <w:szCs w:val="22"/>
                <w:lang w:val="es-ES_tradnl"/>
              </w:rPr>
            </w:pPr>
            <w:r w:rsidRPr="00CC2F6F">
              <w:rPr>
                <w:rFonts w:ascii="Verdana" w:eastAsiaTheme="minorEastAsia" w:hAnsi="Verdana" w:cs="Arial"/>
                <w:sz w:val="22"/>
                <w:szCs w:val="22"/>
                <w:lang w:val="es-ES_tradnl"/>
              </w:rPr>
              <w:t>Cuadro 2. Opciones de tratamientos en evaluación clínica para los tumores primarios del SNC</w:t>
            </w:r>
          </w:p>
        </w:tc>
      </w:tr>
      <w:tr w:rsidR="00790709" w:rsidRPr="00CC2F6F" w:rsidTr="00D16389">
        <w:trPr>
          <w:cnfStyle w:val="000000100000"/>
        </w:trPr>
        <w:tc>
          <w:tcPr>
            <w:cnfStyle w:val="001000000000"/>
            <w:tcW w:w="0" w:type="auto"/>
            <w:tcBorders>
              <w:top w:val="single" w:sz="12" w:space="0" w:color="auto"/>
              <w:bottom w:val="single" w:sz="12" w:space="0" w:color="auto"/>
            </w:tcBorders>
          </w:tcPr>
          <w:p w:rsidR="00790709" w:rsidRPr="00CC2F6F" w:rsidRDefault="00790709" w:rsidP="00D16389">
            <w:pPr>
              <w:pStyle w:val="HTMLconformatoprevio"/>
              <w:rPr>
                <w:rFonts w:ascii="Verdana" w:eastAsiaTheme="minorEastAsia" w:hAnsi="Verdana" w:cs="Arial"/>
                <w:sz w:val="22"/>
                <w:szCs w:val="22"/>
                <w:lang w:val="es-ES_tradnl"/>
              </w:rPr>
            </w:pPr>
            <w:r w:rsidRPr="00CC2F6F">
              <w:rPr>
                <w:rFonts w:ascii="Verdana" w:eastAsiaTheme="minorEastAsia" w:hAnsi="Verdana" w:cs="Arial"/>
                <w:sz w:val="22"/>
                <w:szCs w:val="22"/>
                <w:lang w:val="es-ES_tradnl"/>
              </w:rPr>
              <w:t>Opción terapéutica</w:t>
            </w:r>
          </w:p>
        </w:tc>
        <w:tc>
          <w:tcPr>
            <w:tcW w:w="0" w:type="auto"/>
            <w:tcBorders>
              <w:top w:val="single" w:sz="12" w:space="0" w:color="auto"/>
              <w:bottom w:val="single" w:sz="12" w:space="0" w:color="auto"/>
            </w:tcBorders>
          </w:tcPr>
          <w:p w:rsidR="00790709" w:rsidRPr="00CC2F6F" w:rsidRDefault="00790709" w:rsidP="00D16389">
            <w:pPr>
              <w:pStyle w:val="HTMLconformatoprevio"/>
              <w:jc w:val="both"/>
              <w:cnfStyle w:val="000000100000"/>
              <w:rPr>
                <w:rFonts w:ascii="Verdana" w:eastAsiaTheme="minorEastAsia" w:hAnsi="Verdana" w:cs="Arial"/>
                <w:sz w:val="22"/>
                <w:szCs w:val="22"/>
                <w:lang w:val="es-ES_tradnl"/>
              </w:rPr>
            </w:pPr>
            <w:r w:rsidRPr="00CC2F6F">
              <w:rPr>
                <w:rFonts w:ascii="Verdana" w:eastAsiaTheme="minorEastAsia" w:hAnsi="Verdana" w:cs="Arial"/>
                <w:sz w:val="22"/>
                <w:szCs w:val="22"/>
                <w:lang w:val="es-ES_tradnl"/>
              </w:rPr>
              <w:t>Mecanismo de acción</w:t>
            </w:r>
          </w:p>
        </w:tc>
        <w:tc>
          <w:tcPr>
            <w:tcW w:w="0" w:type="auto"/>
            <w:tcBorders>
              <w:top w:val="single" w:sz="12" w:space="0" w:color="auto"/>
              <w:bottom w:val="single" w:sz="12" w:space="0" w:color="auto"/>
            </w:tcBorders>
          </w:tcPr>
          <w:p w:rsidR="00790709" w:rsidRPr="00CC2F6F" w:rsidRDefault="00790709" w:rsidP="00D16389">
            <w:pPr>
              <w:pStyle w:val="HTMLconformatoprevio"/>
              <w:jc w:val="center"/>
              <w:cnfStyle w:val="000000100000"/>
              <w:rPr>
                <w:rFonts w:ascii="Verdana" w:eastAsiaTheme="minorEastAsia" w:hAnsi="Verdana" w:cs="Arial"/>
                <w:sz w:val="22"/>
                <w:szCs w:val="22"/>
                <w:lang w:val="es-ES_tradnl"/>
              </w:rPr>
            </w:pPr>
            <w:r w:rsidRPr="00CC2F6F">
              <w:rPr>
                <w:rFonts w:ascii="Verdana" w:eastAsiaTheme="minorEastAsia" w:hAnsi="Verdana" w:cs="Arial"/>
                <w:sz w:val="22"/>
                <w:szCs w:val="22"/>
                <w:lang w:val="es-ES_tradnl"/>
              </w:rPr>
              <w:t>Fármaco</w:t>
            </w:r>
          </w:p>
        </w:tc>
      </w:tr>
      <w:tr w:rsidR="00790709" w:rsidRPr="00CC2F6F" w:rsidTr="00D16389">
        <w:tc>
          <w:tcPr>
            <w:cnfStyle w:val="001000000000"/>
            <w:tcW w:w="0" w:type="auto"/>
            <w:tcBorders>
              <w:top w:val="single" w:sz="12" w:space="0" w:color="auto"/>
            </w:tcBorders>
            <w:vAlign w:val="center"/>
          </w:tcPr>
          <w:p w:rsidR="00790709" w:rsidRPr="00CC2F6F" w:rsidRDefault="00790709" w:rsidP="00D16389">
            <w:pPr>
              <w:pStyle w:val="HTMLconformatoprevio"/>
              <w:rPr>
                <w:rFonts w:ascii="Verdana" w:eastAsiaTheme="minorEastAsia" w:hAnsi="Verdana" w:cs="Arial"/>
                <w:sz w:val="22"/>
                <w:szCs w:val="22"/>
                <w:lang w:val="es-ES_tradnl"/>
              </w:rPr>
            </w:pPr>
            <w:r w:rsidRPr="00CC2F6F">
              <w:rPr>
                <w:rFonts w:ascii="Verdana" w:eastAsiaTheme="minorEastAsia" w:hAnsi="Verdana" w:cs="Arial"/>
                <w:sz w:val="22"/>
                <w:szCs w:val="22"/>
                <w:lang w:val="es-ES_tradnl"/>
              </w:rPr>
              <w:t>Vacunación con células dendríticas</w:t>
            </w:r>
          </w:p>
        </w:tc>
        <w:tc>
          <w:tcPr>
            <w:tcW w:w="0" w:type="auto"/>
            <w:tcBorders>
              <w:top w:val="single" w:sz="12" w:space="0" w:color="auto"/>
            </w:tcBorders>
          </w:tcPr>
          <w:p w:rsidR="00790709" w:rsidRPr="00CC2F6F" w:rsidRDefault="00790709" w:rsidP="00D16389">
            <w:pPr>
              <w:pStyle w:val="HTMLconformatoprevio"/>
              <w:jc w:val="both"/>
              <w:cnfStyle w:val="000000000000"/>
              <w:rPr>
                <w:rFonts w:ascii="Verdana" w:eastAsiaTheme="minorEastAsia" w:hAnsi="Verdana" w:cs="Arial"/>
                <w:sz w:val="22"/>
                <w:szCs w:val="22"/>
                <w:lang w:val="es-ES_tradnl"/>
              </w:rPr>
            </w:pPr>
            <w:r w:rsidRPr="00CC2F6F">
              <w:rPr>
                <w:rFonts w:ascii="Verdana" w:eastAsiaTheme="minorEastAsia" w:hAnsi="Verdana" w:cs="Arial"/>
                <w:sz w:val="22"/>
                <w:szCs w:val="22"/>
                <w:lang w:val="es-ES_tradnl"/>
              </w:rPr>
              <w:t>Se cargan CD aisladas con antígenos de tumores, se estimulan con citocinas y se devuelven al paciente. Las CD muestran al sistema inmunitario tumores que ya existían en el cuerpo, pero que no se habían reconocido y combatido como tales, lanzando las defensas inmunitarias contra el tumor.</w:t>
            </w:r>
          </w:p>
        </w:tc>
        <w:tc>
          <w:tcPr>
            <w:tcW w:w="0" w:type="auto"/>
            <w:tcBorders>
              <w:top w:val="single" w:sz="12" w:space="0" w:color="auto"/>
            </w:tcBorders>
            <w:vAlign w:val="center"/>
          </w:tcPr>
          <w:p w:rsidR="00790709" w:rsidRPr="00CC2F6F" w:rsidRDefault="00790709" w:rsidP="00D16389">
            <w:pPr>
              <w:pStyle w:val="HTMLconformatoprevio"/>
              <w:jc w:val="center"/>
              <w:cnfStyle w:val="000000000000"/>
              <w:rPr>
                <w:rFonts w:ascii="Verdana" w:hAnsi="Verdana" w:cs="Arial"/>
                <w:bCs/>
                <w:sz w:val="22"/>
                <w:szCs w:val="22"/>
              </w:rPr>
            </w:pPr>
            <w:r w:rsidRPr="00CC2F6F">
              <w:rPr>
                <w:rFonts w:ascii="Verdana" w:hAnsi="Verdana" w:cs="Arial"/>
                <w:bCs/>
                <w:sz w:val="22"/>
                <w:szCs w:val="22"/>
              </w:rPr>
              <w:t>DCVax-L</w:t>
            </w:r>
          </w:p>
          <w:p w:rsidR="00790709" w:rsidRPr="00CC2F6F" w:rsidRDefault="00790709" w:rsidP="00D16389">
            <w:pPr>
              <w:pStyle w:val="HTMLconformatoprevio"/>
              <w:jc w:val="center"/>
              <w:cnfStyle w:val="000000000000"/>
              <w:rPr>
                <w:rFonts w:ascii="Verdana" w:eastAsiaTheme="minorEastAsia" w:hAnsi="Verdana" w:cs="Arial"/>
                <w:sz w:val="22"/>
                <w:szCs w:val="22"/>
                <w:lang w:val="es-ES_tradnl"/>
              </w:rPr>
            </w:pPr>
            <w:r w:rsidRPr="00CC2F6F">
              <w:rPr>
                <w:rFonts w:ascii="Verdana" w:hAnsi="Verdana" w:cs="Arial"/>
                <w:bCs/>
                <w:sz w:val="22"/>
                <w:szCs w:val="22"/>
              </w:rPr>
              <w:t>Rindopepimut</w:t>
            </w:r>
          </w:p>
        </w:tc>
      </w:tr>
      <w:tr w:rsidR="00790709" w:rsidRPr="00CC2F6F" w:rsidTr="00D16389">
        <w:trPr>
          <w:cnfStyle w:val="000000100000"/>
        </w:trPr>
        <w:tc>
          <w:tcPr>
            <w:cnfStyle w:val="001000000000"/>
            <w:tcW w:w="0" w:type="auto"/>
            <w:vAlign w:val="center"/>
          </w:tcPr>
          <w:p w:rsidR="00790709" w:rsidRPr="00CC2F6F" w:rsidRDefault="00790709" w:rsidP="00D16389">
            <w:pPr>
              <w:pStyle w:val="HTMLconformatoprevio"/>
              <w:rPr>
                <w:rFonts w:ascii="Verdana" w:eastAsiaTheme="minorEastAsia" w:hAnsi="Verdana" w:cs="Arial"/>
                <w:sz w:val="22"/>
                <w:szCs w:val="22"/>
                <w:lang w:val="es-ES_tradnl"/>
              </w:rPr>
            </w:pPr>
            <w:r w:rsidRPr="00CC2F6F">
              <w:rPr>
                <w:rFonts w:ascii="Verdana" w:eastAsiaTheme="minorEastAsia" w:hAnsi="Verdana" w:cs="Arial"/>
                <w:sz w:val="22"/>
                <w:szCs w:val="22"/>
                <w:lang w:val="es-ES_tradnl"/>
              </w:rPr>
              <w:t>Tratamiento génico viral</w:t>
            </w:r>
          </w:p>
        </w:tc>
        <w:tc>
          <w:tcPr>
            <w:tcW w:w="0" w:type="auto"/>
          </w:tcPr>
          <w:p w:rsidR="00790709" w:rsidRPr="00CC2F6F" w:rsidRDefault="00790709" w:rsidP="00D16389">
            <w:pPr>
              <w:pStyle w:val="HTMLconformatoprevio"/>
              <w:jc w:val="both"/>
              <w:cnfStyle w:val="000000100000"/>
              <w:rPr>
                <w:rFonts w:ascii="Verdana" w:eastAsiaTheme="minorEastAsia" w:hAnsi="Verdana" w:cs="Arial"/>
                <w:sz w:val="22"/>
                <w:szCs w:val="22"/>
                <w:lang w:val="es-ES_tradnl"/>
              </w:rPr>
            </w:pPr>
            <w:r w:rsidRPr="00CC2F6F">
              <w:rPr>
                <w:rFonts w:ascii="Verdana" w:eastAsiaTheme="minorEastAsia" w:hAnsi="Verdana" w:cs="Arial"/>
                <w:sz w:val="22"/>
                <w:szCs w:val="22"/>
                <w:lang w:val="es-ES_tradnl"/>
              </w:rPr>
              <w:t xml:space="preserve">La terapia génica oncológica propone reemplazar o alterar la expresión de algunos genes que promueven el proceso tumoral. </w:t>
            </w:r>
            <w:r w:rsidRPr="00CC2F6F">
              <w:rPr>
                <w:rFonts w:ascii="Verdana" w:eastAsiaTheme="minorEastAsia" w:hAnsi="Verdana" w:cs="Arial"/>
                <w:sz w:val="22"/>
                <w:szCs w:val="22"/>
                <w:lang w:val="es-ES_tradnl"/>
              </w:rPr>
              <w:lastRenderedPageBreak/>
              <w:t>Por ejemplo, la pérdida de genes supresores del tumor (como el gen p53) y la sobreexpresión de oncogenes (como K-ras) se han identificado en varias neoplasias.</w:t>
            </w:r>
          </w:p>
        </w:tc>
        <w:tc>
          <w:tcPr>
            <w:tcW w:w="0" w:type="auto"/>
            <w:vAlign w:val="center"/>
          </w:tcPr>
          <w:p w:rsidR="00790709" w:rsidRPr="00CC2F6F" w:rsidRDefault="00790709" w:rsidP="00D16389">
            <w:pPr>
              <w:pStyle w:val="HTMLconformatoprevio"/>
              <w:jc w:val="center"/>
              <w:cnfStyle w:val="000000100000"/>
              <w:rPr>
                <w:rFonts w:ascii="Verdana" w:eastAsiaTheme="minorEastAsia" w:hAnsi="Verdana" w:cs="Arial"/>
                <w:sz w:val="22"/>
                <w:szCs w:val="22"/>
                <w:lang w:val="es-ES_tradnl"/>
              </w:rPr>
            </w:pPr>
            <w:r w:rsidRPr="00CC2F6F">
              <w:rPr>
                <w:rFonts w:ascii="Verdana" w:hAnsi="Verdana" w:cs="Arial"/>
                <w:sz w:val="22"/>
                <w:szCs w:val="22"/>
              </w:rPr>
              <w:lastRenderedPageBreak/>
              <w:t>Timidina Kinasa de Herpes Simplex</w:t>
            </w:r>
          </w:p>
        </w:tc>
      </w:tr>
      <w:tr w:rsidR="00790709" w:rsidRPr="00CC2F6F" w:rsidTr="00D16389">
        <w:tc>
          <w:tcPr>
            <w:cnfStyle w:val="001000000000"/>
            <w:tcW w:w="0" w:type="auto"/>
            <w:vMerge w:val="restart"/>
            <w:vAlign w:val="center"/>
          </w:tcPr>
          <w:p w:rsidR="00790709" w:rsidRPr="00CC2F6F" w:rsidRDefault="00790709" w:rsidP="00D16389">
            <w:pPr>
              <w:pStyle w:val="HTMLconformatoprevio"/>
              <w:rPr>
                <w:rFonts w:ascii="Verdana" w:eastAsiaTheme="minorEastAsia" w:hAnsi="Verdana" w:cs="Arial"/>
                <w:sz w:val="22"/>
                <w:szCs w:val="22"/>
                <w:lang w:val="es-ES_tradnl"/>
              </w:rPr>
            </w:pPr>
            <w:r w:rsidRPr="00CC2F6F">
              <w:rPr>
                <w:rFonts w:ascii="Verdana" w:eastAsiaTheme="minorEastAsia" w:hAnsi="Verdana" w:cs="Arial"/>
                <w:sz w:val="22"/>
                <w:szCs w:val="22"/>
                <w:lang w:val="es-ES_tradnl"/>
              </w:rPr>
              <w:lastRenderedPageBreak/>
              <w:t>Inhibidores de receptores tipo tirosina cinasa: bloquean la señalización del receptor y finalmente inhiben el crecimiento, la proliferación, la diferenciación y la angiogénesis celular</w:t>
            </w:r>
          </w:p>
        </w:tc>
        <w:tc>
          <w:tcPr>
            <w:tcW w:w="0" w:type="auto"/>
          </w:tcPr>
          <w:p w:rsidR="00790709" w:rsidRPr="00CC2F6F" w:rsidRDefault="00790709" w:rsidP="00D16389">
            <w:pPr>
              <w:pStyle w:val="HTMLconformatoprevio"/>
              <w:jc w:val="both"/>
              <w:cnfStyle w:val="000000000000"/>
              <w:rPr>
                <w:rFonts w:ascii="Verdana" w:eastAsiaTheme="minorEastAsia" w:hAnsi="Verdana" w:cs="Arial"/>
                <w:sz w:val="22"/>
                <w:szCs w:val="22"/>
                <w:lang w:val="es-ES_tradnl"/>
              </w:rPr>
            </w:pPr>
            <w:r w:rsidRPr="00CC2F6F">
              <w:rPr>
                <w:rFonts w:ascii="Verdana" w:eastAsiaTheme="minorEastAsia" w:hAnsi="Verdana" w:cs="Arial"/>
                <w:sz w:val="22"/>
                <w:szCs w:val="22"/>
                <w:lang w:val="es-ES_tradnl"/>
              </w:rPr>
              <w:t>Inhibidores del receptor del factor de crecimiento epidérmico (EGFR)</w:t>
            </w:r>
          </w:p>
        </w:tc>
        <w:tc>
          <w:tcPr>
            <w:tcW w:w="0" w:type="auto"/>
            <w:vAlign w:val="center"/>
          </w:tcPr>
          <w:p w:rsidR="00790709" w:rsidRPr="00CC2F6F" w:rsidRDefault="00790709" w:rsidP="00D16389">
            <w:pPr>
              <w:pStyle w:val="HTMLconformatoprevio"/>
              <w:jc w:val="center"/>
              <w:cnfStyle w:val="000000000000"/>
              <w:rPr>
                <w:rFonts w:ascii="Verdana" w:eastAsiaTheme="minorEastAsia" w:hAnsi="Verdana" w:cs="Arial"/>
                <w:sz w:val="22"/>
                <w:szCs w:val="22"/>
                <w:lang w:val="es-ES_tradnl"/>
              </w:rPr>
            </w:pPr>
            <w:r w:rsidRPr="00CC2F6F">
              <w:rPr>
                <w:rFonts w:ascii="Verdana" w:eastAsiaTheme="minorEastAsia" w:hAnsi="Verdana" w:cs="Arial"/>
                <w:sz w:val="22"/>
                <w:szCs w:val="22"/>
                <w:lang w:val="es-ES_tradnl"/>
              </w:rPr>
              <w:t>Gefitinib, Cediranib, Vandetanib, Atatinib, Erlotinib</w:t>
            </w:r>
          </w:p>
        </w:tc>
      </w:tr>
      <w:tr w:rsidR="00790709" w:rsidRPr="00CC2F6F" w:rsidTr="00D16389">
        <w:trPr>
          <w:cnfStyle w:val="000000100000"/>
        </w:trPr>
        <w:tc>
          <w:tcPr>
            <w:cnfStyle w:val="001000000000"/>
            <w:tcW w:w="0" w:type="auto"/>
            <w:vMerge/>
            <w:vAlign w:val="center"/>
          </w:tcPr>
          <w:p w:rsidR="00790709" w:rsidRPr="00CC2F6F" w:rsidRDefault="00790709" w:rsidP="00D16389">
            <w:pPr>
              <w:pStyle w:val="HTMLconformatoprevio"/>
              <w:rPr>
                <w:rFonts w:ascii="Verdana" w:eastAsiaTheme="minorEastAsia" w:hAnsi="Verdana" w:cs="Arial"/>
                <w:sz w:val="22"/>
                <w:szCs w:val="22"/>
                <w:lang w:val="es-ES_tradnl"/>
              </w:rPr>
            </w:pPr>
          </w:p>
        </w:tc>
        <w:tc>
          <w:tcPr>
            <w:tcW w:w="0" w:type="auto"/>
          </w:tcPr>
          <w:p w:rsidR="00790709" w:rsidRPr="00CC2F6F" w:rsidRDefault="00790709" w:rsidP="00D16389">
            <w:pPr>
              <w:pStyle w:val="HTMLconformatoprevio"/>
              <w:ind w:firstLine="34"/>
              <w:cnfStyle w:val="000000100000"/>
              <w:rPr>
                <w:rFonts w:ascii="Verdana" w:eastAsiaTheme="minorEastAsia" w:hAnsi="Verdana" w:cs="Arial"/>
                <w:sz w:val="22"/>
                <w:szCs w:val="22"/>
                <w:lang w:val="es-ES_tradnl"/>
              </w:rPr>
            </w:pPr>
            <w:r w:rsidRPr="00CC2F6F">
              <w:rPr>
                <w:rFonts w:ascii="Verdana" w:eastAsiaTheme="minorEastAsia" w:hAnsi="Verdana" w:cs="Arial"/>
                <w:sz w:val="22"/>
                <w:szCs w:val="22"/>
                <w:lang w:val="es-ES_tradnl"/>
              </w:rPr>
              <w:t>Inhibidores del receptor del factor de crecimiento endotelial vascular (VEGFR)</w:t>
            </w:r>
          </w:p>
        </w:tc>
        <w:tc>
          <w:tcPr>
            <w:tcW w:w="0" w:type="auto"/>
            <w:vAlign w:val="center"/>
          </w:tcPr>
          <w:p w:rsidR="00790709" w:rsidRPr="00CC2F6F" w:rsidRDefault="00790709" w:rsidP="00D16389">
            <w:pPr>
              <w:pStyle w:val="HTMLconformatoprevio"/>
              <w:jc w:val="center"/>
              <w:cnfStyle w:val="000000100000"/>
              <w:rPr>
                <w:rFonts w:ascii="Verdana" w:eastAsiaTheme="minorEastAsia" w:hAnsi="Verdana" w:cs="Arial"/>
                <w:sz w:val="22"/>
                <w:szCs w:val="22"/>
                <w:lang w:val="es-ES_tradnl"/>
              </w:rPr>
            </w:pPr>
            <w:r w:rsidRPr="00CC2F6F">
              <w:rPr>
                <w:rFonts w:ascii="Verdana" w:eastAsiaTheme="minorEastAsia" w:hAnsi="Verdana" w:cs="Arial"/>
                <w:sz w:val="22"/>
                <w:szCs w:val="22"/>
                <w:lang w:val="es-ES_tradnl"/>
              </w:rPr>
              <w:t>Pazopanib, Tivozanib, Bevacizumab</w:t>
            </w:r>
          </w:p>
        </w:tc>
      </w:tr>
      <w:tr w:rsidR="00790709" w:rsidRPr="00CC2F6F" w:rsidTr="00D16389">
        <w:tc>
          <w:tcPr>
            <w:cnfStyle w:val="001000000000"/>
            <w:tcW w:w="0" w:type="auto"/>
            <w:vMerge/>
            <w:vAlign w:val="center"/>
          </w:tcPr>
          <w:p w:rsidR="00790709" w:rsidRPr="00CC2F6F" w:rsidRDefault="00790709" w:rsidP="00D16389">
            <w:pPr>
              <w:pStyle w:val="HTMLconformatoprevio"/>
              <w:rPr>
                <w:rFonts w:ascii="Verdana" w:eastAsiaTheme="minorEastAsia" w:hAnsi="Verdana" w:cs="Arial"/>
                <w:sz w:val="22"/>
                <w:szCs w:val="22"/>
                <w:lang w:val="es-ES_tradnl"/>
              </w:rPr>
            </w:pPr>
          </w:p>
        </w:tc>
        <w:tc>
          <w:tcPr>
            <w:tcW w:w="0" w:type="auto"/>
          </w:tcPr>
          <w:p w:rsidR="00790709" w:rsidRPr="00CC2F6F" w:rsidRDefault="00790709" w:rsidP="00D16389">
            <w:pPr>
              <w:pStyle w:val="HTMLconformatoprevio"/>
              <w:jc w:val="both"/>
              <w:cnfStyle w:val="000000000000"/>
              <w:rPr>
                <w:rFonts w:ascii="Verdana" w:eastAsiaTheme="minorEastAsia" w:hAnsi="Verdana" w:cs="Arial"/>
                <w:sz w:val="22"/>
                <w:szCs w:val="22"/>
                <w:lang w:val="es-ES_tradnl"/>
              </w:rPr>
            </w:pPr>
            <w:r w:rsidRPr="00CC2F6F">
              <w:rPr>
                <w:rFonts w:ascii="Verdana" w:eastAsiaTheme="minorEastAsia" w:hAnsi="Verdana" w:cs="Arial"/>
                <w:sz w:val="22"/>
                <w:szCs w:val="22"/>
                <w:lang w:val="es-ES_tradnl"/>
              </w:rPr>
              <w:t>Inhibidores del receptor del factor de crecimiento derivado de plaquetas (PDGFR)</w:t>
            </w:r>
          </w:p>
        </w:tc>
        <w:tc>
          <w:tcPr>
            <w:tcW w:w="0" w:type="auto"/>
            <w:vAlign w:val="center"/>
          </w:tcPr>
          <w:p w:rsidR="00790709" w:rsidRPr="00CC2F6F" w:rsidRDefault="00790709" w:rsidP="00D16389">
            <w:pPr>
              <w:pStyle w:val="HTMLconformatoprevio"/>
              <w:jc w:val="center"/>
              <w:cnfStyle w:val="000000000000"/>
              <w:rPr>
                <w:rFonts w:ascii="Verdana" w:eastAsiaTheme="minorEastAsia" w:hAnsi="Verdana" w:cs="Arial"/>
                <w:sz w:val="22"/>
                <w:szCs w:val="22"/>
                <w:lang w:val="es-ES_tradnl"/>
              </w:rPr>
            </w:pPr>
            <w:r w:rsidRPr="00CC2F6F">
              <w:rPr>
                <w:rFonts w:ascii="Verdana" w:eastAsiaTheme="minorEastAsia" w:hAnsi="Verdana" w:cs="Arial"/>
                <w:sz w:val="22"/>
                <w:szCs w:val="22"/>
                <w:lang w:val="es-ES_tradnl"/>
              </w:rPr>
              <w:t>Imatinib, Sunitinib</w:t>
            </w:r>
          </w:p>
        </w:tc>
      </w:tr>
      <w:tr w:rsidR="00790709" w:rsidRPr="00CC2F6F" w:rsidTr="00D16389">
        <w:trPr>
          <w:cnfStyle w:val="000000100000"/>
        </w:trPr>
        <w:tc>
          <w:tcPr>
            <w:cnfStyle w:val="001000000000"/>
            <w:tcW w:w="0" w:type="auto"/>
            <w:vMerge w:val="restart"/>
            <w:vAlign w:val="center"/>
          </w:tcPr>
          <w:p w:rsidR="00790709" w:rsidRPr="00CC2F6F" w:rsidRDefault="00790709" w:rsidP="00D16389">
            <w:pPr>
              <w:pStyle w:val="HTMLconformatoprevio"/>
              <w:rPr>
                <w:rFonts w:ascii="Verdana" w:eastAsiaTheme="minorEastAsia" w:hAnsi="Verdana" w:cs="Arial"/>
                <w:sz w:val="22"/>
                <w:szCs w:val="22"/>
                <w:lang w:val="es-ES_tradnl"/>
              </w:rPr>
            </w:pPr>
            <w:r w:rsidRPr="00CC2F6F">
              <w:rPr>
                <w:rFonts w:ascii="Verdana" w:eastAsiaTheme="minorEastAsia" w:hAnsi="Verdana" w:cs="Arial"/>
                <w:sz w:val="22"/>
                <w:szCs w:val="22"/>
                <w:lang w:val="es-ES_tradnl"/>
              </w:rPr>
              <w:t>Inhibición de puntos de control inmunitario</w:t>
            </w:r>
          </w:p>
        </w:tc>
        <w:tc>
          <w:tcPr>
            <w:tcW w:w="0" w:type="auto"/>
          </w:tcPr>
          <w:p w:rsidR="00790709" w:rsidRPr="00CC2F6F" w:rsidRDefault="00790709" w:rsidP="00D16389">
            <w:pPr>
              <w:pStyle w:val="HTMLconformatoprevio"/>
              <w:jc w:val="both"/>
              <w:cnfStyle w:val="000000100000"/>
              <w:rPr>
                <w:rFonts w:ascii="Verdana" w:eastAsiaTheme="minorEastAsia" w:hAnsi="Verdana" w:cs="Arial"/>
                <w:sz w:val="22"/>
                <w:szCs w:val="22"/>
                <w:lang w:val="es-ES_tradnl"/>
              </w:rPr>
            </w:pPr>
            <w:r w:rsidRPr="00CC2F6F">
              <w:rPr>
                <w:rFonts w:ascii="Verdana" w:eastAsiaTheme="minorEastAsia" w:hAnsi="Verdana" w:cs="Arial"/>
                <w:sz w:val="22"/>
                <w:szCs w:val="22"/>
                <w:lang w:val="es-ES_tradnl"/>
              </w:rPr>
              <w:t>Inhibidores de la proteína de muerte programada 1 (PD-1)</w:t>
            </w:r>
          </w:p>
        </w:tc>
        <w:tc>
          <w:tcPr>
            <w:tcW w:w="0" w:type="auto"/>
            <w:vAlign w:val="center"/>
          </w:tcPr>
          <w:p w:rsidR="00790709" w:rsidRPr="00CC2F6F" w:rsidRDefault="00790709" w:rsidP="00D16389">
            <w:pPr>
              <w:pStyle w:val="HTMLconformatoprevio"/>
              <w:jc w:val="center"/>
              <w:cnfStyle w:val="000000100000"/>
              <w:rPr>
                <w:rFonts w:ascii="Verdana" w:eastAsiaTheme="minorEastAsia" w:hAnsi="Verdana" w:cs="Arial"/>
                <w:sz w:val="22"/>
                <w:szCs w:val="22"/>
                <w:lang w:val="es-ES_tradnl"/>
              </w:rPr>
            </w:pPr>
            <w:r w:rsidRPr="00CC2F6F">
              <w:rPr>
                <w:rFonts w:ascii="Verdana" w:eastAsiaTheme="minorEastAsia" w:hAnsi="Verdana" w:cs="Arial"/>
                <w:sz w:val="22"/>
                <w:szCs w:val="22"/>
                <w:lang w:val="es-ES_tradnl"/>
              </w:rPr>
              <w:t>Nivolumab, Pembrolizumab</w:t>
            </w:r>
          </w:p>
        </w:tc>
      </w:tr>
      <w:tr w:rsidR="00790709" w:rsidRPr="00CC2F6F" w:rsidTr="00D16389">
        <w:tc>
          <w:tcPr>
            <w:cnfStyle w:val="001000000000"/>
            <w:tcW w:w="0" w:type="auto"/>
            <w:vMerge/>
            <w:vAlign w:val="center"/>
          </w:tcPr>
          <w:p w:rsidR="00790709" w:rsidRPr="00CC2F6F" w:rsidRDefault="00790709" w:rsidP="00D16389">
            <w:pPr>
              <w:pStyle w:val="HTMLconformatoprevio"/>
              <w:rPr>
                <w:rFonts w:ascii="Verdana" w:eastAsiaTheme="minorEastAsia" w:hAnsi="Verdana" w:cs="Arial"/>
                <w:sz w:val="22"/>
                <w:szCs w:val="22"/>
                <w:lang w:val="es-ES_tradnl"/>
              </w:rPr>
            </w:pPr>
          </w:p>
        </w:tc>
        <w:tc>
          <w:tcPr>
            <w:tcW w:w="0" w:type="auto"/>
          </w:tcPr>
          <w:p w:rsidR="00790709" w:rsidRPr="00CC2F6F" w:rsidRDefault="00790709" w:rsidP="00D16389">
            <w:pPr>
              <w:pStyle w:val="HTMLconformatoprevio"/>
              <w:jc w:val="both"/>
              <w:cnfStyle w:val="000000000000"/>
              <w:rPr>
                <w:rFonts w:ascii="Verdana" w:eastAsiaTheme="minorEastAsia" w:hAnsi="Verdana" w:cs="Arial"/>
                <w:sz w:val="22"/>
                <w:szCs w:val="22"/>
                <w:lang w:val="es-ES_tradnl"/>
              </w:rPr>
            </w:pPr>
            <w:r w:rsidRPr="00CC2F6F">
              <w:rPr>
                <w:rFonts w:ascii="Verdana" w:eastAsiaTheme="minorEastAsia" w:hAnsi="Verdana" w:cs="Arial"/>
                <w:sz w:val="22"/>
                <w:szCs w:val="22"/>
                <w:lang w:val="es-ES_tradnl"/>
              </w:rPr>
              <w:t>Inhibidores de la proteína 4 asociada a linfocitos T citotóxicos (CTLA-4)</w:t>
            </w:r>
          </w:p>
        </w:tc>
        <w:tc>
          <w:tcPr>
            <w:tcW w:w="0" w:type="auto"/>
            <w:vAlign w:val="center"/>
          </w:tcPr>
          <w:p w:rsidR="00790709" w:rsidRPr="00CC2F6F" w:rsidRDefault="00790709" w:rsidP="00D16389">
            <w:pPr>
              <w:pStyle w:val="HTMLconformatoprevio"/>
              <w:jc w:val="center"/>
              <w:cnfStyle w:val="000000000000"/>
              <w:rPr>
                <w:rFonts w:ascii="Verdana" w:eastAsiaTheme="minorEastAsia" w:hAnsi="Verdana" w:cs="Arial"/>
                <w:sz w:val="22"/>
                <w:szCs w:val="22"/>
                <w:lang w:val="es-ES_tradnl"/>
              </w:rPr>
            </w:pPr>
            <w:r w:rsidRPr="00CC2F6F">
              <w:rPr>
                <w:rFonts w:ascii="Verdana" w:eastAsiaTheme="minorEastAsia" w:hAnsi="Verdana" w:cs="Arial"/>
                <w:sz w:val="22"/>
                <w:szCs w:val="22"/>
                <w:lang w:val="es-ES_tradnl"/>
              </w:rPr>
              <w:t>Ipilimumab</w:t>
            </w:r>
          </w:p>
        </w:tc>
      </w:tr>
      <w:tr w:rsidR="00790709" w:rsidRPr="00CC2F6F" w:rsidTr="00D16389">
        <w:trPr>
          <w:cnfStyle w:val="000000100000"/>
        </w:trPr>
        <w:tc>
          <w:tcPr>
            <w:cnfStyle w:val="001000000000"/>
            <w:tcW w:w="0" w:type="auto"/>
            <w:vMerge/>
            <w:vAlign w:val="center"/>
          </w:tcPr>
          <w:p w:rsidR="00790709" w:rsidRPr="00CC2F6F" w:rsidRDefault="00790709" w:rsidP="00D16389">
            <w:pPr>
              <w:pStyle w:val="HTMLconformatoprevio"/>
              <w:rPr>
                <w:rFonts w:ascii="Verdana" w:eastAsiaTheme="minorEastAsia" w:hAnsi="Verdana" w:cs="Arial"/>
                <w:sz w:val="22"/>
                <w:szCs w:val="22"/>
                <w:lang w:val="es-ES_tradnl"/>
              </w:rPr>
            </w:pPr>
          </w:p>
        </w:tc>
        <w:tc>
          <w:tcPr>
            <w:tcW w:w="0" w:type="auto"/>
          </w:tcPr>
          <w:p w:rsidR="00790709" w:rsidRPr="00CC2F6F" w:rsidRDefault="00790709" w:rsidP="00D16389">
            <w:pPr>
              <w:pStyle w:val="HTMLconformatoprevio"/>
              <w:jc w:val="both"/>
              <w:cnfStyle w:val="000000100000"/>
              <w:rPr>
                <w:rFonts w:ascii="Verdana" w:eastAsiaTheme="minorEastAsia" w:hAnsi="Verdana" w:cs="Arial"/>
                <w:sz w:val="22"/>
                <w:szCs w:val="22"/>
                <w:lang w:val="es-ES_tradnl"/>
              </w:rPr>
            </w:pPr>
            <w:r w:rsidRPr="00CC2F6F">
              <w:rPr>
                <w:rFonts w:ascii="Verdana" w:eastAsiaTheme="minorEastAsia" w:hAnsi="Verdana" w:cs="Arial"/>
                <w:sz w:val="22"/>
                <w:szCs w:val="22"/>
                <w:lang w:val="es-ES_tradnl"/>
              </w:rPr>
              <w:t>Inhibidores de la enzima indolamina 2,3-dioxigenasa (IDO)</w:t>
            </w:r>
          </w:p>
        </w:tc>
        <w:tc>
          <w:tcPr>
            <w:tcW w:w="0" w:type="auto"/>
            <w:vAlign w:val="center"/>
          </w:tcPr>
          <w:p w:rsidR="00790709" w:rsidRPr="00CC2F6F" w:rsidRDefault="00790709" w:rsidP="00D16389">
            <w:pPr>
              <w:pStyle w:val="HTMLconformatoprevio"/>
              <w:jc w:val="center"/>
              <w:cnfStyle w:val="000000100000"/>
              <w:rPr>
                <w:rFonts w:ascii="Verdana" w:eastAsiaTheme="minorEastAsia" w:hAnsi="Verdana" w:cs="Arial"/>
                <w:sz w:val="22"/>
                <w:szCs w:val="22"/>
                <w:lang w:val="es-ES_tradnl"/>
              </w:rPr>
            </w:pPr>
            <w:r w:rsidRPr="00CC2F6F">
              <w:rPr>
                <w:rFonts w:ascii="Verdana" w:eastAsiaTheme="minorEastAsia" w:hAnsi="Verdana" w:cs="Arial"/>
                <w:sz w:val="22"/>
                <w:szCs w:val="22"/>
                <w:lang w:val="es-ES_tradnl"/>
              </w:rPr>
              <w:t>Idoximod</w:t>
            </w:r>
          </w:p>
        </w:tc>
      </w:tr>
      <w:tr w:rsidR="00790709" w:rsidRPr="00CC2F6F" w:rsidTr="00D16389">
        <w:tc>
          <w:tcPr>
            <w:cnfStyle w:val="001000000000"/>
            <w:tcW w:w="0" w:type="auto"/>
            <w:vAlign w:val="center"/>
          </w:tcPr>
          <w:p w:rsidR="00790709" w:rsidRPr="00CC2F6F" w:rsidRDefault="00790709" w:rsidP="00D16389">
            <w:pPr>
              <w:pStyle w:val="HTMLconformatoprevio"/>
              <w:rPr>
                <w:rFonts w:ascii="Verdana" w:eastAsiaTheme="minorEastAsia" w:hAnsi="Verdana" w:cs="Arial"/>
                <w:sz w:val="22"/>
                <w:szCs w:val="22"/>
                <w:lang w:val="es-ES_tradnl"/>
              </w:rPr>
            </w:pPr>
            <w:r w:rsidRPr="00CC2F6F">
              <w:rPr>
                <w:rFonts w:ascii="Verdana" w:eastAsiaTheme="minorEastAsia" w:hAnsi="Verdana" w:cs="Arial"/>
                <w:sz w:val="22"/>
                <w:szCs w:val="22"/>
                <w:lang w:val="es-ES_tradnl"/>
              </w:rPr>
              <w:t>Citoquinas</w:t>
            </w:r>
          </w:p>
        </w:tc>
        <w:tc>
          <w:tcPr>
            <w:tcW w:w="0" w:type="auto"/>
          </w:tcPr>
          <w:p w:rsidR="00790709" w:rsidRPr="00CC2F6F" w:rsidRDefault="00790709" w:rsidP="00D16389">
            <w:pPr>
              <w:pStyle w:val="HTMLconformatoprevio"/>
              <w:jc w:val="both"/>
              <w:cnfStyle w:val="000000000000"/>
              <w:rPr>
                <w:rFonts w:ascii="Verdana" w:eastAsiaTheme="minorEastAsia" w:hAnsi="Verdana" w:cs="Arial"/>
                <w:sz w:val="22"/>
                <w:szCs w:val="22"/>
                <w:lang w:val="es-ES_tradnl"/>
              </w:rPr>
            </w:pPr>
            <w:r w:rsidRPr="00CC2F6F">
              <w:rPr>
                <w:rFonts w:ascii="Verdana" w:eastAsiaTheme="minorEastAsia" w:hAnsi="Verdana" w:cs="Arial"/>
                <w:sz w:val="22"/>
                <w:szCs w:val="22"/>
                <w:lang w:val="es-ES_tradnl"/>
              </w:rPr>
              <w:t>Regulan la activación, proliferación y diferenciación de varios tipos de células</w:t>
            </w:r>
          </w:p>
        </w:tc>
        <w:tc>
          <w:tcPr>
            <w:tcW w:w="0" w:type="auto"/>
            <w:vAlign w:val="center"/>
          </w:tcPr>
          <w:p w:rsidR="00790709" w:rsidRPr="00CC2F6F" w:rsidRDefault="00790709" w:rsidP="00D16389">
            <w:pPr>
              <w:pStyle w:val="HTMLconformatoprevio"/>
              <w:jc w:val="center"/>
              <w:cnfStyle w:val="000000000000"/>
              <w:rPr>
                <w:rFonts w:ascii="Verdana" w:eastAsiaTheme="minorEastAsia" w:hAnsi="Verdana" w:cs="Arial"/>
                <w:sz w:val="22"/>
                <w:szCs w:val="22"/>
                <w:lang w:val="es-ES_tradnl"/>
              </w:rPr>
            </w:pPr>
            <w:r w:rsidRPr="00CC2F6F">
              <w:rPr>
                <w:rFonts w:ascii="Verdana" w:eastAsiaTheme="minorEastAsia" w:hAnsi="Verdana" w:cs="Arial"/>
                <w:sz w:val="22"/>
                <w:szCs w:val="22"/>
                <w:lang w:val="es-ES_tradnl"/>
              </w:rPr>
              <w:t xml:space="preserve">Interleukinas, </w:t>
            </w:r>
            <w:r w:rsidR="00532FBC" w:rsidRPr="00CC2F6F">
              <w:rPr>
                <w:rFonts w:ascii="Verdana" w:eastAsiaTheme="minorEastAsia" w:hAnsi="Verdana" w:cs="Arial"/>
                <w:sz w:val="22"/>
                <w:szCs w:val="22"/>
                <w:lang w:val="es-ES_tradnl"/>
              </w:rPr>
              <w:t>interferones</w:t>
            </w:r>
          </w:p>
        </w:tc>
      </w:tr>
      <w:tr w:rsidR="00790709" w:rsidRPr="00CC2F6F" w:rsidTr="00D16389">
        <w:trPr>
          <w:cnfStyle w:val="000000100000"/>
        </w:trPr>
        <w:tc>
          <w:tcPr>
            <w:cnfStyle w:val="001000000000"/>
            <w:tcW w:w="0" w:type="auto"/>
            <w:vAlign w:val="center"/>
          </w:tcPr>
          <w:p w:rsidR="00790709" w:rsidRPr="00CC2F6F" w:rsidRDefault="00790709" w:rsidP="00D16389">
            <w:pPr>
              <w:pStyle w:val="HTMLconformatoprevio"/>
              <w:rPr>
                <w:rFonts w:ascii="Verdana" w:eastAsiaTheme="minorEastAsia" w:hAnsi="Verdana" w:cs="Arial"/>
                <w:sz w:val="22"/>
                <w:szCs w:val="22"/>
                <w:lang w:val="es-ES_tradnl"/>
              </w:rPr>
            </w:pPr>
            <w:r w:rsidRPr="00CC2F6F">
              <w:rPr>
                <w:rFonts w:ascii="Verdana" w:eastAsiaTheme="minorEastAsia" w:hAnsi="Verdana" w:cs="Arial"/>
                <w:sz w:val="22"/>
                <w:szCs w:val="22"/>
                <w:lang w:val="es-ES_tradnl"/>
              </w:rPr>
              <w:t>Terapia TAM</w:t>
            </w:r>
          </w:p>
        </w:tc>
        <w:tc>
          <w:tcPr>
            <w:tcW w:w="0" w:type="auto"/>
          </w:tcPr>
          <w:p w:rsidR="00790709" w:rsidRPr="00CC2F6F" w:rsidRDefault="00790709" w:rsidP="00D16389">
            <w:pPr>
              <w:pStyle w:val="HTMLconformatoprevio"/>
              <w:jc w:val="both"/>
              <w:cnfStyle w:val="000000100000"/>
              <w:rPr>
                <w:rFonts w:ascii="Verdana" w:eastAsiaTheme="minorEastAsia" w:hAnsi="Verdana" w:cs="Arial"/>
                <w:sz w:val="22"/>
                <w:szCs w:val="22"/>
                <w:lang w:val="es-ES_tradnl"/>
              </w:rPr>
            </w:pPr>
            <w:r w:rsidRPr="00CC2F6F">
              <w:rPr>
                <w:rFonts w:ascii="Verdana" w:eastAsiaTheme="minorEastAsia" w:hAnsi="Verdana" w:cs="Arial"/>
                <w:sz w:val="22"/>
                <w:szCs w:val="22"/>
                <w:lang w:val="es-ES_tradnl"/>
              </w:rPr>
              <w:t>Los macrófagos asociados a tumores activados facilitan la invasión de células de glioma. La inhibición de estas interacciones puede reducir la invasión.</w:t>
            </w:r>
          </w:p>
        </w:tc>
        <w:tc>
          <w:tcPr>
            <w:tcW w:w="0" w:type="auto"/>
            <w:vAlign w:val="center"/>
          </w:tcPr>
          <w:p w:rsidR="00790709" w:rsidRPr="00CC2F6F" w:rsidRDefault="00790709" w:rsidP="00D16389">
            <w:pPr>
              <w:pStyle w:val="HTMLconformatoprevio"/>
              <w:jc w:val="center"/>
              <w:cnfStyle w:val="000000100000"/>
              <w:rPr>
                <w:rFonts w:ascii="Verdana" w:eastAsiaTheme="minorEastAsia" w:hAnsi="Verdana" w:cs="Arial"/>
                <w:sz w:val="22"/>
                <w:szCs w:val="22"/>
                <w:lang w:val="es-ES_tradnl"/>
              </w:rPr>
            </w:pPr>
            <w:r w:rsidRPr="00CC2F6F">
              <w:rPr>
                <w:rFonts w:ascii="Verdana" w:eastAsiaTheme="minorEastAsia" w:hAnsi="Verdana" w:cs="Arial"/>
                <w:sz w:val="22"/>
                <w:szCs w:val="22"/>
                <w:lang w:val="es-ES_tradnl"/>
              </w:rPr>
              <w:t>Minociclina, Ciclosporina A, Propentofilina, Inhibidores de factores estimulantes de colonias</w:t>
            </w:r>
          </w:p>
        </w:tc>
      </w:tr>
      <w:tr w:rsidR="00790709" w:rsidRPr="00CC2F6F" w:rsidTr="00D16389">
        <w:tc>
          <w:tcPr>
            <w:cnfStyle w:val="001000000000"/>
            <w:tcW w:w="0" w:type="auto"/>
            <w:vAlign w:val="center"/>
          </w:tcPr>
          <w:p w:rsidR="00790709" w:rsidRPr="00CC2F6F" w:rsidRDefault="00790709" w:rsidP="00D16389">
            <w:pPr>
              <w:pStyle w:val="HTMLconformatoprevio"/>
              <w:rPr>
                <w:rFonts w:ascii="Verdana" w:eastAsiaTheme="minorEastAsia" w:hAnsi="Verdana" w:cs="Arial"/>
                <w:sz w:val="22"/>
                <w:szCs w:val="22"/>
                <w:lang w:val="es-ES_tradnl"/>
              </w:rPr>
            </w:pPr>
            <w:r w:rsidRPr="00CC2F6F">
              <w:rPr>
                <w:rFonts w:ascii="Verdana" w:eastAsiaTheme="minorEastAsia" w:hAnsi="Verdana" w:cs="Arial"/>
                <w:sz w:val="22"/>
                <w:szCs w:val="22"/>
                <w:lang w:val="es-ES_tradnl"/>
              </w:rPr>
              <w:t>Terapia CAR</w:t>
            </w:r>
          </w:p>
        </w:tc>
        <w:tc>
          <w:tcPr>
            <w:tcW w:w="0" w:type="auto"/>
          </w:tcPr>
          <w:p w:rsidR="00790709" w:rsidRPr="00CC2F6F" w:rsidRDefault="00790709" w:rsidP="00D16389">
            <w:pPr>
              <w:pStyle w:val="HTMLconformatoprevio"/>
              <w:jc w:val="both"/>
              <w:cnfStyle w:val="000000000000"/>
              <w:rPr>
                <w:rFonts w:ascii="Verdana" w:eastAsiaTheme="minorEastAsia" w:hAnsi="Verdana" w:cs="Arial"/>
                <w:sz w:val="22"/>
                <w:szCs w:val="22"/>
                <w:lang w:val="es-ES_tradnl"/>
              </w:rPr>
            </w:pPr>
            <w:r w:rsidRPr="00CC2F6F">
              <w:rPr>
                <w:rFonts w:ascii="Verdana" w:eastAsiaTheme="minorEastAsia" w:hAnsi="Verdana" w:cs="Arial"/>
                <w:sz w:val="22"/>
                <w:szCs w:val="22"/>
                <w:lang w:val="es-ES_tradnl"/>
              </w:rPr>
              <w:t>Terapia celular adoptiva con linfocitos T maduros que expresan receptores de antígenos quiméricos</w:t>
            </w:r>
          </w:p>
        </w:tc>
        <w:tc>
          <w:tcPr>
            <w:tcW w:w="0" w:type="auto"/>
            <w:vAlign w:val="center"/>
          </w:tcPr>
          <w:p w:rsidR="00790709" w:rsidRPr="00CC2F6F" w:rsidRDefault="00790709" w:rsidP="00D16389">
            <w:pPr>
              <w:pStyle w:val="HTMLconformatoprevio"/>
              <w:jc w:val="center"/>
              <w:cnfStyle w:val="000000000000"/>
              <w:rPr>
                <w:rFonts w:ascii="Verdana" w:eastAsiaTheme="minorEastAsia" w:hAnsi="Verdana" w:cs="Arial"/>
                <w:sz w:val="22"/>
                <w:szCs w:val="22"/>
                <w:lang w:val="es-ES_tradnl"/>
              </w:rPr>
            </w:pPr>
            <w:r w:rsidRPr="00CC2F6F">
              <w:rPr>
                <w:rFonts w:ascii="Verdana" w:eastAsiaTheme="minorEastAsia" w:hAnsi="Verdana" w:cs="Arial"/>
                <w:sz w:val="22"/>
                <w:szCs w:val="22"/>
                <w:lang w:val="es-ES_tradnl"/>
              </w:rPr>
              <w:t>CAR dirigidos a IL13Rα2, EGFRvIII, HER2 y CD 70</w:t>
            </w:r>
          </w:p>
        </w:tc>
      </w:tr>
    </w:tbl>
    <w:p w:rsidR="00243C7B" w:rsidRDefault="00243C7B" w:rsidP="00243C7B">
      <w:pPr>
        <w:spacing w:after="0" w:line="240" w:lineRule="auto"/>
        <w:jc w:val="both"/>
        <w:rPr>
          <w:rFonts w:ascii="Verdana" w:eastAsia="Times New Roman" w:hAnsi="Verdana" w:cs="Arial"/>
          <w:u w:color="000000"/>
        </w:rPr>
      </w:pPr>
      <w:r w:rsidRPr="00CC2F6F">
        <w:rPr>
          <w:rFonts w:ascii="Verdana" w:eastAsia="Times New Roman" w:hAnsi="Verdana" w:cs="Arial"/>
          <w:u w:color="000000"/>
        </w:rPr>
        <w:t>Fuente: elaboración propia</w:t>
      </w:r>
    </w:p>
    <w:p w:rsidR="005A0447" w:rsidRPr="00CC2F6F" w:rsidRDefault="005A0447" w:rsidP="00243C7B">
      <w:pPr>
        <w:spacing w:after="0" w:line="240" w:lineRule="auto"/>
        <w:jc w:val="both"/>
        <w:rPr>
          <w:rFonts w:ascii="Verdana" w:eastAsia="Times New Roman" w:hAnsi="Verdana" w:cs="Arial"/>
          <w:u w:color="000000"/>
        </w:rPr>
      </w:pPr>
    </w:p>
    <w:p w:rsidR="00790709" w:rsidRPr="00CC2F6F" w:rsidRDefault="00790709" w:rsidP="00790709">
      <w:pPr>
        <w:pStyle w:val="Prrafodelista"/>
        <w:numPr>
          <w:ilvl w:val="2"/>
          <w:numId w:val="3"/>
        </w:numPr>
        <w:tabs>
          <w:tab w:val="left" w:pos="3763"/>
        </w:tabs>
        <w:spacing w:after="0" w:line="240" w:lineRule="auto"/>
        <w:jc w:val="both"/>
        <w:rPr>
          <w:rFonts w:ascii="Verdana" w:eastAsia="Times New Roman" w:hAnsi="Verdana" w:cs="Arial"/>
          <w:b/>
        </w:rPr>
      </w:pPr>
      <w:r w:rsidRPr="00CC2F6F">
        <w:rPr>
          <w:rFonts w:ascii="Verdana" w:eastAsia="Times New Roman" w:hAnsi="Verdana" w:cs="Arial"/>
          <w:b/>
        </w:rPr>
        <w:t>Vacunación con células dendríticas.</w:t>
      </w:r>
    </w:p>
    <w:p w:rsidR="00790709" w:rsidRPr="00CC2F6F" w:rsidRDefault="00790709" w:rsidP="00790709">
      <w:pPr>
        <w:pStyle w:val="HTMLconformatoprevio"/>
        <w:jc w:val="both"/>
        <w:rPr>
          <w:rFonts w:ascii="Verdana" w:hAnsi="Verdana" w:cs="Arial"/>
          <w:sz w:val="22"/>
          <w:szCs w:val="22"/>
        </w:rPr>
      </w:pPr>
      <w:r w:rsidRPr="00CC2F6F">
        <w:rPr>
          <w:rFonts w:ascii="Verdana" w:hAnsi="Verdana" w:cs="Arial"/>
          <w:sz w:val="22"/>
          <w:szCs w:val="22"/>
        </w:rPr>
        <w:t>Las respuestas inmunes citotóxicas y la memoria inmunológica inducidas por la inmunoterapia podrían prevenir la recurrencia del tumor. Las células dendríticas (DC), la célula presentadora de antígeno y las células T inhiben la progresión tumoral. La inmunoterapia basada en DC es un enfoque novedoso de inmunoterapia específica en tumores gliales de alto grado. Aunque se han logrado avances en su uso experimental, existen desafíos que abordar para la traducción clínica.</w:t>
      </w:r>
      <w:r w:rsidRPr="00CC2F6F">
        <w:rPr>
          <w:rFonts w:ascii="Verdana" w:hAnsi="Verdana" w:cs="Arial"/>
          <w:b/>
          <w:bCs/>
          <w:sz w:val="22"/>
          <w:szCs w:val="22"/>
        </w:rPr>
        <w:t xml:space="preserve"> </w:t>
      </w:r>
      <w:r w:rsidRPr="00CC2F6F">
        <w:rPr>
          <w:rFonts w:ascii="Verdana" w:hAnsi="Verdana" w:cs="Arial"/>
          <w:bCs/>
          <w:sz w:val="22"/>
          <w:szCs w:val="22"/>
        </w:rPr>
        <w:t xml:space="preserve">DCVax-L </w:t>
      </w:r>
      <w:r w:rsidRPr="00CC2F6F">
        <w:rPr>
          <w:rFonts w:ascii="Verdana" w:hAnsi="Verdana" w:cs="Arial"/>
          <w:sz w:val="22"/>
          <w:szCs w:val="22"/>
        </w:rPr>
        <w:t xml:space="preserve">utiliza DC autólogas, expuestas a un lisado de tejido tumoral del paciente, estimuladas para que se activen, y son posteriormente reinyectadas al paciente. El proceso es complicado pero, tendría la ventaja de ser personalizado. </w:t>
      </w:r>
      <w:r w:rsidRPr="00CC2F6F">
        <w:rPr>
          <w:rFonts w:ascii="Verdana" w:hAnsi="Verdana" w:cs="Arial"/>
          <w:bCs/>
          <w:sz w:val="22"/>
          <w:szCs w:val="22"/>
        </w:rPr>
        <w:t>Rindopepimut</w:t>
      </w:r>
      <w:r w:rsidRPr="00CC2F6F">
        <w:rPr>
          <w:rFonts w:ascii="Verdana" w:hAnsi="Verdana" w:cs="Arial"/>
          <w:b/>
          <w:bCs/>
          <w:sz w:val="22"/>
          <w:szCs w:val="22"/>
        </w:rPr>
        <w:t xml:space="preserve"> </w:t>
      </w:r>
      <w:r w:rsidRPr="00CC2F6F">
        <w:rPr>
          <w:rFonts w:ascii="Verdana" w:hAnsi="Verdana" w:cs="Arial"/>
          <w:sz w:val="22"/>
          <w:szCs w:val="22"/>
        </w:rPr>
        <w:t xml:space="preserve">es una vacuna peptídica que produce respuesta inmune humoral y celular contra el receptor de EGF truncado, presente únicamente en las células gliomatosas del 20% de los pacientes con GBM. Su combinación con bevacizumab mostró un aumento en la respuesta, supervivencia libre </w:t>
      </w:r>
      <w:r w:rsidRPr="00CC2F6F">
        <w:rPr>
          <w:rFonts w:ascii="Verdana" w:hAnsi="Verdana" w:cs="Arial"/>
          <w:sz w:val="22"/>
          <w:szCs w:val="22"/>
        </w:rPr>
        <w:lastRenderedPageBreak/>
        <w:t xml:space="preserve">de progresión (SLP) y supervivencia global (SG) contra el uso de </w:t>
      </w:r>
      <w:r w:rsidR="00532FBC" w:rsidRPr="00CC2F6F">
        <w:rPr>
          <w:rFonts w:ascii="Verdana" w:hAnsi="Verdana" w:cs="Arial"/>
          <w:sz w:val="22"/>
          <w:szCs w:val="22"/>
        </w:rPr>
        <w:t>bevacizumab</w:t>
      </w:r>
      <w:r w:rsidRPr="00CC2F6F">
        <w:rPr>
          <w:rFonts w:ascii="Verdana" w:hAnsi="Verdana" w:cs="Arial"/>
          <w:sz w:val="22"/>
          <w:szCs w:val="22"/>
        </w:rPr>
        <w:t xml:space="preserve"> como monoterapia, esto pudiera deberse a una acción potenciadora de respuesta inmune porque favorece la maduración de DC.</w:t>
      </w:r>
    </w:p>
    <w:p w:rsidR="00790709" w:rsidRPr="00CC2F6F" w:rsidRDefault="00790709" w:rsidP="00790709">
      <w:pPr>
        <w:pStyle w:val="HTMLconformatoprevio"/>
        <w:jc w:val="both"/>
        <w:rPr>
          <w:rFonts w:ascii="Verdana" w:hAnsi="Verdana" w:cs="Arial"/>
          <w:sz w:val="22"/>
          <w:szCs w:val="22"/>
        </w:rPr>
      </w:pPr>
    </w:p>
    <w:p w:rsidR="00790709" w:rsidRPr="00CC2F6F" w:rsidRDefault="00790709" w:rsidP="00790709">
      <w:pPr>
        <w:autoSpaceDE w:val="0"/>
        <w:autoSpaceDN w:val="0"/>
        <w:adjustRightInd w:val="0"/>
        <w:spacing w:after="0" w:line="240" w:lineRule="auto"/>
        <w:jc w:val="both"/>
        <w:rPr>
          <w:rFonts w:ascii="Verdana" w:eastAsia="Times New Roman" w:hAnsi="Verdana" w:cs="Arial"/>
          <w:b/>
        </w:rPr>
      </w:pPr>
      <w:r w:rsidRPr="00CC2F6F">
        <w:rPr>
          <w:rFonts w:ascii="Verdana" w:eastAsia="Times New Roman" w:hAnsi="Verdana" w:cs="Arial"/>
          <w:b/>
        </w:rPr>
        <w:t xml:space="preserve">1.3.2. Tratamiento génico viral. </w:t>
      </w:r>
    </w:p>
    <w:p w:rsidR="00790709" w:rsidRPr="00CC2F6F" w:rsidRDefault="00790709" w:rsidP="00790709">
      <w:pPr>
        <w:autoSpaceDE w:val="0"/>
        <w:autoSpaceDN w:val="0"/>
        <w:adjustRightInd w:val="0"/>
        <w:spacing w:after="0" w:line="240" w:lineRule="auto"/>
        <w:jc w:val="both"/>
        <w:rPr>
          <w:rFonts w:ascii="Verdana" w:hAnsi="Verdana" w:cs="Arial"/>
        </w:rPr>
      </w:pPr>
      <w:r w:rsidRPr="00CC2F6F">
        <w:rPr>
          <w:rFonts w:ascii="Verdana" w:hAnsi="Verdana" w:cs="Arial"/>
        </w:rPr>
        <w:t>La terapia genética antineoplásica consiste en introducir genes en el tejido tumoral para obtener el efecto deseado. Las estrategias son: introducción de genes suicidas, introducción de genes que potencien la respuesta inmune antitumoral e introducción de genes supresores de tumores que restauren el control de la multiplicación celular y la apoptosis. Los genes se inyectan en el tumor mediante un procedimiento quirúrgico, para introducir el DNA a las células se usa un vector, por ejemplo un virus replicación-deficiente con tropismo selectivo o preferencial por células tumorales. Existen varios tipos de vectores como retrovirus y adenovirus, sistemas sintéticos como liposomas o nanopartículas y células portadoras de genes terapéuticos, especialmente de células de tipo troncal, que tienen capacidad migratoria y tropismo por las células gliomatosas.</w:t>
      </w:r>
    </w:p>
    <w:p w:rsidR="00790709" w:rsidRPr="00CC2F6F" w:rsidRDefault="00790709" w:rsidP="00790709">
      <w:pPr>
        <w:autoSpaceDE w:val="0"/>
        <w:autoSpaceDN w:val="0"/>
        <w:adjustRightInd w:val="0"/>
        <w:spacing w:after="0" w:line="240" w:lineRule="auto"/>
        <w:jc w:val="both"/>
        <w:rPr>
          <w:rFonts w:ascii="Verdana" w:hAnsi="Verdana" w:cs="Arial"/>
        </w:rPr>
      </w:pPr>
      <w:r w:rsidRPr="00CC2F6F">
        <w:rPr>
          <w:rFonts w:ascii="Verdana" w:hAnsi="Verdana" w:cs="Arial"/>
        </w:rPr>
        <w:t xml:space="preserve">Dentro de los genes suicidas se encuentra la Timidina Kinasa de Herpes Simplex, enzima que no existe en las células humanas y que hace que este virus sea sensible al ganciclovir porque lo transforma en ganciclovir trifosfato que es el metabolito tóxico para las células que estén sintetizando DNA. Se introduce este gen a las células tumorales y luego se administra ganciclovir, produciendo la muerte de las células que están en replicación; esto tiene además un efecto </w:t>
      </w:r>
      <w:r w:rsidRPr="00CC2F6F">
        <w:rPr>
          <w:rFonts w:ascii="Verdana" w:hAnsi="Verdana" w:cs="Arial"/>
          <w:bCs/>
        </w:rPr>
        <w:t>“espectador inocente”</w:t>
      </w:r>
      <w:r w:rsidRPr="00CC2F6F">
        <w:rPr>
          <w:rFonts w:ascii="Verdana" w:hAnsi="Verdana" w:cs="Arial"/>
          <w:b/>
          <w:bCs/>
        </w:rPr>
        <w:t xml:space="preserve"> </w:t>
      </w:r>
      <w:r w:rsidRPr="00CC2F6F">
        <w:rPr>
          <w:rFonts w:ascii="Verdana" w:hAnsi="Verdana" w:cs="Arial"/>
        </w:rPr>
        <w:t xml:space="preserve">consistente en la destrucción de células tumorales adyacentes no infectadas por el gen. </w:t>
      </w:r>
    </w:p>
    <w:p w:rsidR="00790709" w:rsidRPr="00CC2F6F" w:rsidRDefault="00790709" w:rsidP="00790709">
      <w:pPr>
        <w:spacing w:after="0" w:line="240" w:lineRule="auto"/>
        <w:jc w:val="both"/>
        <w:rPr>
          <w:rFonts w:ascii="Verdana" w:hAnsi="Verdana" w:cs="Arial"/>
        </w:rPr>
      </w:pPr>
      <w:r w:rsidRPr="00CC2F6F">
        <w:rPr>
          <w:rFonts w:ascii="Verdana" w:eastAsia="Times New Roman" w:hAnsi="Verdana" w:cs="Arial"/>
        </w:rPr>
        <w:t xml:space="preserve">Los autores consideran que tanto la vacunación con células dendríticas, como el tratamiento génico viral ofrecen una seguridad relativa y una eficacia prometedora en el manejo del glioma. Sin embargo, deben realizarse estudios a gran escala, imprescindibles para determinar si se pueden utilizar como terapia estándar. Igualmente habría que considerar combinaciones terapéuticas con otras variantes que se describen más adelante, y que hasta el momento de la presente revisión, no se encuentran propuestas como EC, ni siquiera en fases tempranas. </w:t>
      </w:r>
      <w:r w:rsidRPr="00CC2F6F">
        <w:rPr>
          <w:rFonts w:ascii="Verdana" w:hAnsi="Verdana" w:cs="Arial"/>
        </w:rPr>
        <w:t>La figura 1 refleja estas estrategias.</w:t>
      </w:r>
    </w:p>
    <w:p w:rsidR="00D47F11" w:rsidRPr="00CC2F6F" w:rsidRDefault="00D47F11" w:rsidP="00790709">
      <w:pPr>
        <w:spacing w:after="0" w:line="240" w:lineRule="auto"/>
        <w:jc w:val="both"/>
        <w:rPr>
          <w:rFonts w:ascii="Verdana" w:hAnsi="Verdana" w:cs="Arial"/>
        </w:rPr>
      </w:pPr>
    </w:p>
    <w:p w:rsidR="00D47F11" w:rsidRPr="00CC2F6F" w:rsidRDefault="00D47F11" w:rsidP="00790709">
      <w:pPr>
        <w:spacing w:after="0" w:line="240" w:lineRule="auto"/>
        <w:jc w:val="both"/>
        <w:rPr>
          <w:rFonts w:ascii="Verdana" w:hAnsi="Verdana" w:cs="Arial"/>
        </w:rPr>
      </w:pPr>
      <w:r w:rsidRPr="00CC2F6F">
        <w:rPr>
          <w:rFonts w:ascii="Verdana" w:eastAsia="Times New Roman" w:hAnsi="Verdana" w:cs="Arial"/>
          <w:b/>
        </w:rPr>
        <w:t>1.3.3. Inhibidores de receptores tipo tirosina quinasa.</w:t>
      </w:r>
    </w:p>
    <w:p w:rsidR="00D47F11" w:rsidRPr="00CC2F6F" w:rsidRDefault="00D47F11" w:rsidP="00D47F11">
      <w:pPr>
        <w:autoSpaceDE w:val="0"/>
        <w:autoSpaceDN w:val="0"/>
        <w:adjustRightInd w:val="0"/>
        <w:spacing w:after="0" w:line="240" w:lineRule="auto"/>
        <w:jc w:val="both"/>
        <w:rPr>
          <w:rFonts w:ascii="Verdana" w:hAnsi="Verdana" w:cs="Arial"/>
        </w:rPr>
      </w:pPr>
      <w:r w:rsidRPr="00CC2F6F">
        <w:rPr>
          <w:rFonts w:ascii="Verdana" w:hAnsi="Verdana" w:cs="Arial"/>
        </w:rPr>
        <w:t>La vía de señalización del receptor tirosina quinasa (RTK) es una de las principales involucradas en los GBM. Las mutaciones del EGFR se presentan en el 45% de las muestras estudiadas, también se encuentran aberraciones en el PDGFR y mutaciones en el VEGFR. Dado que GBM es un tumor sólido que depende de la angiogénesis, se observa una red vascular tumoral aberrante y una expresión aumentada de VEGF.</w:t>
      </w:r>
    </w:p>
    <w:p w:rsidR="00D47F11" w:rsidRPr="00CC2F6F" w:rsidRDefault="00D47F11" w:rsidP="00D47F11">
      <w:pPr>
        <w:pStyle w:val="HTMLconformatoprevio"/>
        <w:numPr>
          <w:ilvl w:val="0"/>
          <w:numId w:val="6"/>
        </w:numPr>
        <w:rPr>
          <w:rStyle w:val="y2iqfc"/>
          <w:rFonts w:ascii="Verdana" w:hAnsi="Verdana" w:cs="Arial"/>
          <w:b/>
          <w:sz w:val="22"/>
          <w:szCs w:val="22"/>
        </w:rPr>
      </w:pPr>
      <w:r w:rsidRPr="00CC2F6F">
        <w:rPr>
          <w:rFonts w:ascii="Verdana" w:hAnsi="Verdana" w:cs="Arial"/>
          <w:b/>
          <w:sz w:val="22"/>
          <w:szCs w:val="22"/>
        </w:rPr>
        <w:t>Inhibidores del receptor de factor de crecimiento epidérmico</w:t>
      </w:r>
      <w:r w:rsidRPr="00CC2F6F">
        <w:rPr>
          <w:rStyle w:val="y2iqfc"/>
          <w:rFonts w:ascii="Verdana" w:hAnsi="Verdana" w:cs="Arial"/>
          <w:b/>
          <w:sz w:val="22"/>
          <w:szCs w:val="22"/>
        </w:rPr>
        <w:t xml:space="preserve"> </w:t>
      </w:r>
    </w:p>
    <w:p w:rsidR="00D47F11" w:rsidRPr="00CC2F6F" w:rsidRDefault="00D47F11" w:rsidP="00D47F11">
      <w:pPr>
        <w:pStyle w:val="HTMLconformatoprevio"/>
        <w:jc w:val="both"/>
        <w:rPr>
          <w:rFonts w:ascii="Verdana" w:hAnsi="Verdana" w:cs="Arial"/>
          <w:sz w:val="22"/>
          <w:szCs w:val="22"/>
        </w:rPr>
      </w:pPr>
      <w:r w:rsidRPr="00CC2F6F">
        <w:rPr>
          <w:rStyle w:val="y2iqfc"/>
          <w:rFonts w:ascii="Verdana" w:hAnsi="Verdana" w:cs="Arial"/>
          <w:sz w:val="22"/>
          <w:szCs w:val="22"/>
        </w:rPr>
        <w:t>La proteína EGFR está desregulada en los glioblastomas (30% al 60% de los casos), lo que lleva a un crecimiento celular desenfrenado, replicación y aumento en la agresividad tumoral.</w:t>
      </w:r>
      <w:r w:rsidRPr="00CC2F6F">
        <w:rPr>
          <w:rStyle w:val="TextodegloboCar"/>
          <w:rFonts w:ascii="Verdana" w:hAnsi="Verdana" w:cs="Arial"/>
          <w:sz w:val="22"/>
          <w:szCs w:val="22"/>
        </w:rPr>
        <w:t xml:space="preserve"> Los pacientes</w:t>
      </w:r>
      <w:r w:rsidRPr="00CC2F6F">
        <w:rPr>
          <w:rStyle w:val="y2iqfc"/>
          <w:rFonts w:ascii="Verdana" w:hAnsi="Verdana" w:cs="Arial"/>
          <w:sz w:val="22"/>
          <w:szCs w:val="22"/>
        </w:rPr>
        <w:t xml:space="preserve"> con glioblastomas EGFR anormal pueden tener supervivencias más cortas. Los anticuerpos monoclonales anti-EGFR se dirigen al dominio de unión del ligando extracelular del receptor y bloquean su activación. Se presumía que las terapias anti-EGFR en pacientes con GBM con sobreexpresión de EGFR podrían inhibir la proliferación y provocar la muerte celular, pero no se observaron beneficios en la SG con su empleo. Se presentaron eventos adversos esperados no graves. </w:t>
      </w:r>
    </w:p>
    <w:p w:rsidR="00D47F11" w:rsidRPr="00CC2F6F" w:rsidRDefault="00D47F11" w:rsidP="00D47F11">
      <w:pPr>
        <w:pStyle w:val="HTMLconformatoprevio"/>
        <w:numPr>
          <w:ilvl w:val="0"/>
          <w:numId w:val="6"/>
        </w:numPr>
        <w:rPr>
          <w:rFonts w:ascii="Verdana" w:hAnsi="Verdana" w:cs="Arial"/>
          <w:sz w:val="22"/>
          <w:szCs w:val="22"/>
        </w:rPr>
      </w:pPr>
      <w:r w:rsidRPr="00CC2F6F">
        <w:rPr>
          <w:rFonts w:ascii="Verdana" w:hAnsi="Verdana" w:cs="Arial"/>
          <w:b/>
          <w:sz w:val="22"/>
          <w:szCs w:val="22"/>
        </w:rPr>
        <w:t>Inhibidores del receptor de factor de crecimiento del endotelio vascular</w:t>
      </w:r>
    </w:p>
    <w:p w:rsidR="00D47F11" w:rsidRPr="00CC2F6F" w:rsidRDefault="00D47F11" w:rsidP="00D47F11">
      <w:pPr>
        <w:pStyle w:val="HTMLconformatoprevio"/>
        <w:jc w:val="both"/>
        <w:rPr>
          <w:rFonts w:ascii="Verdana" w:hAnsi="Verdana" w:cs="Arial"/>
          <w:sz w:val="22"/>
          <w:szCs w:val="22"/>
        </w:rPr>
      </w:pPr>
      <w:r w:rsidRPr="00CC2F6F">
        <w:rPr>
          <w:rStyle w:val="y2iqfc"/>
          <w:rFonts w:ascii="Verdana" w:hAnsi="Verdana" w:cs="Arial"/>
          <w:sz w:val="22"/>
          <w:szCs w:val="22"/>
        </w:rPr>
        <w:lastRenderedPageBreak/>
        <w:t xml:space="preserve">El VEGF es un potente estimulador del crecimiento celular endotelial y regulador del crecimiento normal y patológico de los vasos sanguíneos. Es producido por las células tumorales y en el estroma asociado al tumor. Al unirse al factor de crecimiento endotelial vascular A (VEGF-A) y previniendo su interacción con los RTK de VEGF, VEGFR1 y VEGFR2 en la superficie de las células endoteliales, el anticuerpo monoclonal humanizado (AcmH) bevacizumab inhibe el crecimiento de GBM en ratones. Mecanismos antitumorales adicionales incluyen el papel potencial de bevacizumab en agotar los nichos perivasculares e hipóxicos para células madre cancerosas que median la recurrencia del tumor post tratamiento. Los estudios que utilizan esta terapia demuestran </w:t>
      </w:r>
      <w:r w:rsidR="00532FBC" w:rsidRPr="00CC2F6F">
        <w:rPr>
          <w:rStyle w:val="y2iqfc"/>
          <w:rFonts w:ascii="Verdana" w:hAnsi="Verdana" w:cs="Arial"/>
          <w:sz w:val="22"/>
          <w:szCs w:val="22"/>
        </w:rPr>
        <w:t>anti edema</w:t>
      </w:r>
      <w:r w:rsidRPr="00CC2F6F">
        <w:rPr>
          <w:rStyle w:val="y2iqfc"/>
          <w:rFonts w:ascii="Verdana" w:hAnsi="Verdana" w:cs="Arial"/>
          <w:sz w:val="22"/>
          <w:szCs w:val="22"/>
        </w:rPr>
        <w:t xml:space="preserve"> exclusivo pero sin efecto antitumoral. Falta evidencia de efecto directo de bevacizumab en humanos. Estudios clínicos fase II con tivozanib y pazopanib en GBM recurrente mostraron actividad antitumoral limitada sin extensión de SLP.</w:t>
      </w:r>
    </w:p>
    <w:p w:rsidR="00D47F11" w:rsidRPr="00CC2F6F" w:rsidRDefault="00D47F11" w:rsidP="00D47F11">
      <w:pPr>
        <w:pStyle w:val="HTMLconformatoprevio"/>
        <w:numPr>
          <w:ilvl w:val="0"/>
          <w:numId w:val="6"/>
        </w:numPr>
        <w:jc w:val="both"/>
        <w:rPr>
          <w:rFonts w:ascii="Verdana" w:hAnsi="Verdana" w:cs="Arial"/>
          <w:sz w:val="22"/>
          <w:szCs w:val="22"/>
        </w:rPr>
      </w:pPr>
      <w:r w:rsidRPr="00CC2F6F">
        <w:rPr>
          <w:rFonts w:ascii="Verdana" w:hAnsi="Verdana" w:cs="Arial"/>
          <w:b/>
          <w:sz w:val="22"/>
          <w:szCs w:val="22"/>
        </w:rPr>
        <w:t>Inhibidores del receptor de</w:t>
      </w:r>
      <w:r w:rsidRPr="00CC2F6F">
        <w:rPr>
          <w:rFonts w:ascii="Verdana" w:hAnsi="Verdana" w:cs="Arial"/>
          <w:sz w:val="22"/>
          <w:szCs w:val="22"/>
        </w:rPr>
        <w:t xml:space="preserve"> </w:t>
      </w:r>
      <w:r w:rsidRPr="00CC2F6F">
        <w:rPr>
          <w:rFonts w:ascii="Verdana" w:hAnsi="Verdana" w:cs="Arial"/>
          <w:b/>
          <w:sz w:val="22"/>
          <w:szCs w:val="22"/>
        </w:rPr>
        <w:t>factor de crecimiento derivado de plaquetas</w:t>
      </w:r>
    </w:p>
    <w:p w:rsidR="00D47F11" w:rsidRPr="00CC2F6F" w:rsidRDefault="00D47F11" w:rsidP="00D47F11">
      <w:pPr>
        <w:pStyle w:val="HTMLconformatoprevio"/>
        <w:jc w:val="both"/>
        <w:rPr>
          <w:rStyle w:val="y2iqfc"/>
          <w:rFonts w:ascii="Verdana" w:hAnsi="Verdana" w:cs="Arial"/>
          <w:sz w:val="22"/>
          <w:szCs w:val="22"/>
        </w:rPr>
      </w:pPr>
      <w:r w:rsidRPr="00CC2F6F">
        <w:rPr>
          <w:rStyle w:val="y2iqfc"/>
          <w:rFonts w:ascii="Verdana" w:hAnsi="Verdana" w:cs="Arial"/>
          <w:sz w:val="22"/>
          <w:szCs w:val="22"/>
        </w:rPr>
        <w:t xml:space="preserve">Imatinib inhibe los receptores A y B de PDGF y es un radiosensibilizante para glioma in vitro y en modelos ortotópicos de GBM in vivo. Estudios preclínicos prometedores condujeron al inicio de EC, y aunque fue tolerado en GBM recurrentes, mostró actividad antitumoral limitada. Un estudio Fase III posterior combinando imatinib con hidroxiurea tampoco evidenció beneficios. Sunitinib inhibe PDFR y VEGFR, o sea, reduce vascularización y desencadena apoptosis. En modelos preclínicos, el sunitinib induce apoptosis in vitro y mejora supervivencia. En un modelo de ratón en monoterapia y en combinación con dosis bajas de radioterapia, se retrasó el crecimiento tumoral y aumentó la supervivencia. Pero un ensayo fase II y una revisión de la literatura indicó que sunitinib tiene actividad clínica limitada en GBM recurrentes. </w:t>
      </w:r>
    </w:p>
    <w:p w:rsidR="00D47F11" w:rsidRPr="00CC2F6F" w:rsidRDefault="00D47F11" w:rsidP="00D47F11">
      <w:pPr>
        <w:autoSpaceDE w:val="0"/>
        <w:autoSpaceDN w:val="0"/>
        <w:adjustRightInd w:val="0"/>
        <w:spacing w:after="0" w:line="240" w:lineRule="auto"/>
        <w:jc w:val="both"/>
        <w:rPr>
          <w:rFonts w:ascii="Verdana" w:hAnsi="Verdana" w:cs="Arial"/>
          <w:b/>
        </w:rPr>
      </w:pPr>
      <w:r w:rsidRPr="00CC2F6F">
        <w:rPr>
          <w:rStyle w:val="y2iqfc"/>
          <w:rFonts w:ascii="Verdana" w:hAnsi="Verdana" w:cs="Arial"/>
        </w:rPr>
        <w:t>El campo prometedor de los i</w:t>
      </w:r>
      <w:r w:rsidRPr="00CC2F6F">
        <w:rPr>
          <w:rFonts w:ascii="Verdana" w:hAnsi="Verdana" w:cs="Arial"/>
        </w:rPr>
        <w:t>nhibidores de receptores tirosina quinasa ha sido, a criterio de los autores, ampliamente estudiado. Lamentablemente no ha dado los resultados esperados en cuando a efecto para los GBM recurrentes, ni siquiera en combinaciones terapéuticas.</w:t>
      </w:r>
      <w:r w:rsidR="00D16389" w:rsidRPr="00CC2F6F">
        <w:rPr>
          <w:rFonts w:ascii="Verdana" w:hAnsi="Verdana" w:cs="Arial"/>
        </w:rPr>
        <w:t xml:space="preserve"> </w:t>
      </w:r>
    </w:p>
    <w:p w:rsidR="00D47F11" w:rsidRPr="00CC2F6F" w:rsidRDefault="00D47F11" w:rsidP="00D47F11">
      <w:pPr>
        <w:rPr>
          <w:rFonts w:ascii="Verdana" w:hAnsi="Verdana" w:cs="Arial"/>
        </w:rPr>
      </w:pPr>
    </w:p>
    <w:p w:rsidR="00790709" w:rsidRPr="00CC2F6F" w:rsidRDefault="00D47F11" w:rsidP="00790709">
      <w:pPr>
        <w:autoSpaceDE w:val="0"/>
        <w:autoSpaceDN w:val="0"/>
        <w:adjustRightInd w:val="0"/>
        <w:spacing w:after="0" w:line="240" w:lineRule="auto"/>
        <w:jc w:val="both"/>
        <w:rPr>
          <w:rFonts w:ascii="Verdana" w:eastAsia="Times New Roman" w:hAnsi="Verdana" w:cs="Arial"/>
          <w:b/>
        </w:rPr>
      </w:pPr>
      <w:r w:rsidRPr="00CC2F6F">
        <w:rPr>
          <w:rFonts w:ascii="Verdana" w:eastAsia="Times New Roman" w:hAnsi="Verdana" w:cs="Arial"/>
          <w:b/>
          <w:noProof/>
        </w:rPr>
        <w:lastRenderedPageBreak/>
        <w:drawing>
          <wp:inline distT="0" distB="0" distL="0" distR="0">
            <wp:extent cx="5612130" cy="5056623"/>
            <wp:effectExtent l="19050" t="0" r="7620" b="0"/>
            <wp:docPr id="5" name="Imagen 5" descr="D:\Curriculum de Margarita\Publicaciones\hacer publicaciones doctorado\public de revisión\revisión cerebro\Fig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Curriculum de Margarita\Publicaciones\hacer publicaciones doctorado\public de revisión\revisión cerebro\Figura 1.jpg"/>
                    <pic:cNvPicPr>
                      <a:picLocks noChangeAspect="1" noChangeArrowheads="1"/>
                    </pic:cNvPicPr>
                  </pic:nvPicPr>
                  <pic:blipFill>
                    <a:blip r:embed="rId10"/>
                    <a:srcRect/>
                    <a:stretch>
                      <a:fillRect/>
                    </a:stretch>
                  </pic:blipFill>
                  <pic:spPr bwMode="auto">
                    <a:xfrm>
                      <a:off x="0" y="0"/>
                      <a:ext cx="5612130" cy="5056623"/>
                    </a:xfrm>
                    <a:prstGeom prst="rect">
                      <a:avLst/>
                    </a:prstGeom>
                    <a:noFill/>
                    <a:ln w="9525">
                      <a:noFill/>
                      <a:miter lim="800000"/>
                      <a:headEnd/>
                      <a:tailEnd/>
                    </a:ln>
                  </pic:spPr>
                </pic:pic>
              </a:graphicData>
            </a:graphic>
          </wp:inline>
        </w:drawing>
      </w:r>
    </w:p>
    <w:p w:rsidR="00790709" w:rsidRPr="00CC2F6F" w:rsidRDefault="00790709" w:rsidP="00790709">
      <w:pPr>
        <w:autoSpaceDE w:val="0"/>
        <w:autoSpaceDN w:val="0"/>
        <w:adjustRightInd w:val="0"/>
        <w:spacing w:after="0" w:line="240" w:lineRule="auto"/>
        <w:jc w:val="both"/>
        <w:rPr>
          <w:rFonts w:ascii="Verdana" w:eastAsia="Times New Roman" w:hAnsi="Verdana" w:cs="Arial"/>
          <w:b/>
        </w:rPr>
      </w:pPr>
    </w:p>
    <w:p w:rsidR="00D47F11" w:rsidRPr="00CC2F6F" w:rsidRDefault="00790709" w:rsidP="00790709">
      <w:pPr>
        <w:autoSpaceDE w:val="0"/>
        <w:autoSpaceDN w:val="0"/>
        <w:adjustRightInd w:val="0"/>
        <w:spacing w:after="0" w:line="240" w:lineRule="auto"/>
        <w:jc w:val="both"/>
        <w:rPr>
          <w:rFonts w:ascii="Verdana" w:eastAsia="Times New Roman" w:hAnsi="Verdana" w:cs="Arial"/>
          <w:b/>
        </w:rPr>
      </w:pPr>
      <w:r w:rsidRPr="00CC2F6F">
        <w:rPr>
          <w:rFonts w:ascii="Verdana" w:eastAsia="Times New Roman" w:hAnsi="Verdana" w:cs="Arial"/>
          <w:b/>
        </w:rPr>
        <w:t xml:space="preserve">1.3.4. Inhibición de puntos de control inmunitario. </w:t>
      </w:r>
    </w:p>
    <w:p w:rsidR="00292391" w:rsidRPr="00CC2F6F" w:rsidRDefault="00292391" w:rsidP="00292391">
      <w:pPr>
        <w:pStyle w:val="HTMLconformatoprevio"/>
        <w:jc w:val="both"/>
        <w:rPr>
          <w:rStyle w:val="y2iqfc"/>
          <w:rFonts w:ascii="Verdana" w:hAnsi="Verdana" w:cs="Arial"/>
          <w:sz w:val="22"/>
          <w:szCs w:val="22"/>
        </w:rPr>
      </w:pPr>
      <w:r w:rsidRPr="00CC2F6F">
        <w:rPr>
          <w:rStyle w:val="y2iqfc"/>
          <w:rFonts w:ascii="Verdana" w:hAnsi="Verdana" w:cs="Arial"/>
          <w:sz w:val="22"/>
          <w:szCs w:val="22"/>
        </w:rPr>
        <w:t xml:space="preserve">Múltiples estudios han demostrado la naturaleza inmunosupresora del GBM, que regula las respuestas inmunitarias antitumorales. Sus células expresan niveles aumentados de factores inmunosupresores tales como el ligando 1 de muerte celular programada (PD-L1) e indolamina 2,3-dioxigenasa (IDO), que limitan la presentación de antígenos glioma asociados. Estudios anteriores en ratón han demostrado que la inhibición terapéutica de IDO, CTLA-4 o PD-L1 reduce la infiltración tumoral y aumenta la supervivencia. El bloqueo de los puntos de control inmunológico (PCI) parece una prometedora estrategia en la inmunoterapia de glioma. </w:t>
      </w:r>
    </w:p>
    <w:p w:rsidR="00292391" w:rsidRPr="00CC2F6F" w:rsidRDefault="00292391" w:rsidP="00292391">
      <w:pPr>
        <w:pStyle w:val="Prrafodelista"/>
        <w:numPr>
          <w:ilvl w:val="0"/>
          <w:numId w:val="6"/>
        </w:numPr>
        <w:spacing w:after="0" w:line="240" w:lineRule="auto"/>
        <w:rPr>
          <w:rFonts w:ascii="Verdana" w:eastAsia="Times New Roman" w:hAnsi="Verdana" w:cs="Arial"/>
          <w:b/>
        </w:rPr>
      </w:pPr>
      <w:r w:rsidRPr="00CC2F6F">
        <w:rPr>
          <w:rFonts w:ascii="Verdana" w:hAnsi="Verdana" w:cs="Arial"/>
          <w:b/>
          <w:bCs/>
        </w:rPr>
        <w:t xml:space="preserve">Inhibición de la proteína 1 de muerte programada </w:t>
      </w:r>
    </w:p>
    <w:p w:rsidR="00292391" w:rsidRPr="00CC2F6F" w:rsidRDefault="00292391" w:rsidP="00292391">
      <w:pPr>
        <w:pStyle w:val="HTMLconformatoprevio"/>
        <w:jc w:val="both"/>
        <w:rPr>
          <w:rStyle w:val="y2iqfc"/>
          <w:rFonts w:ascii="Verdana" w:hAnsi="Verdana" w:cs="Arial"/>
          <w:sz w:val="22"/>
          <w:szCs w:val="22"/>
        </w:rPr>
      </w:pPr>
      <w:r w:rsidRPr="00CC2F6F">
        <w:rPr>
          <w:rStyle w:val="y2iqfc"/>
          <w:rFonts w:ascii="Verdana" w:hAnsi="Verdana" w:cs="Arial"/>
          <w:sz w:val="22"/>
          <w:szCs w:val="22"/>
        </w:rPr>
        <w:t xml:space="preserve">PD-L1 es una molécula de PCI relacionada con la muerte celular, su activación suprime la actividad linfocitaria y media la evasión inmunológica por las células cancerosas, se </w:t>
      </w:r>
      <w:r w:rsidR="005B0C2C" w:rsidRPr="00CC2F6F">
        <w:rPr>
          <w:rStyle w:val="y2iqfc"/>
          <w:rFonts w:ascii="Verdana" w:hAnsi="Verdana" w:cs="Arial"/>
          <w:sz w:val="22"/>
          <w:szCs w:val="22"/>
        </w:rPr>
        <w:t>sobre-expresa</w:t>
      </w:r>
      <w:r w:rsidRPr="00CC2F6F">
        <w:rPr>
          <w:rStyle w:val="y2iqfc"/>
          <w:rFonts w:ascii="Verdana" w:hAnsi="Verdana" w:cs="Arial"/>
          <w:sz w:val="22"/>
          <w:szCs w:val="22"/>
        </w:rPr>
        <w:t xml:space="preserve"> en tejidos de glioma humano y se relaciona con el grado tumoral. Un estudio con células de glioma ortotópico (GSC) en ratón para evaluar supervivencia, fue de 44 días en el grupo con células NK PD-1 inhibidas, en el grupo con células NK no inhibidas fue 35 días y en el grupo control fue 29 días. El bloqueo de PD-1 podría promover la citotoxicidad de las células NK contra GSC.</w:t>
      </w:r>
      <w:r w:rsidR="00D16389" w:rsidRPr="00CC2F6F">
        <w:rPr>
          <w:rStyle w:val="y2iqfc"/>
          <w:rFonts w:ascii="Verdana" w:hAnsi="Verdana" w:cs="Arial"/>
          <w:sz w:val="22"/>
          <w:szCs w:val="22"/>
        </w:rPr>
        <w:t xml:space="preserve"> </w:t>
      </w:r>
      <w:r w:rsidRPr="00CC2F6F">
        <w:rPr>
          <w:rStyle w:val="y2iqfc"/>
          <w:rFonts w:ascii="Verdana" w:hAnsi="Verdana" w:cs="Arial"/>
          <w:sz w:val="22"/>
          <w:szCs w:val="22"/>
        </w:rPr>
        <w:t xml:space="preserve">La combinación de inhibidores de PD-1 con otros enfoques terapéuticos está en investigación. </w:t>
      </w:r>
    </w:p>
    <w:p w:rsidR="00292391" w:rsidRPr="00CC2F6F" w:rsidRDefault="00292391" w:rsidP="00292391">
      <w:pPr>
        <w:pStyle w:val="HTMLconformatoprevio"/>
        <w:jc w:val="both"/>
        <w:rPr>
          <w:rStyle w:val="y2iqfc"/>
          <w:rFonts w:ascii="Verdana" w:hAnsi="Verdana" w:cs="Arial"/>
          <w:sz w:val="22"/>
          <w:szCs w:val="22"/>
        </w:rPr>
      </w:pPr>
      <w:r w:rsidRPr="00CC2F6F">
        <w:rPr>
          <w:rStyle w:val="y2iqfc"/>
          <w:rFonts w:ascii="Verdana" w:hAnsi="Verdana" w:cs="Arial"/>
          <w:sz w:val="22"/>
          <w:szCs w:val="22"/>
        </w:rPr>
        <w:lastRenderedPageBreak/>
        <w:t>El nivolumab, un AcmH aprobado por la FDA para GM irresecables combinado con ipilimumab, un AcmH de proteína 4 asociada a linfocitos T tóxicos (CTLA4). La combinación de nivolumab e ipilimumab no mejora la SG (9.2 meses). La monoterapia con nivolumab fue mejor tolerada con SG de 10.4 meses. El pembrolizumab es un AcmH con actividad clínica sólida y seguridad aceptable. Un ensayo con pembrolizumab neoadyuvante en pacientes con glioblastoma mejoró las respuestas inmunes locales y sistémicas. La inmunoterapia anti-PD-1 ha sido evaluada en 33 EC hasta la fecha.</w:t>
      </w:r>
    </w:p>
    <w:p w:rsidR="00292391" w:rsidRPr="00CC2F6F" w:rsidRDefault="00292391" w:rsidP="00292391">
      <w:pPr>
        <w:pStyle w:val="Prrafodelista"/>
        <w:numPr>
          <w:ilvl w:val="0"/>
          <w:numId w:val="6"/>
        </w:numPr>
        <w:spacing w:after="0" w:line="240" w:lineRule="auto"/>
        <w:rPr>
          <w:rFonts w:ascii="Verdana" w:eastAsia="Times New Roman" w:hAnsi="Verdana" w:cs="Arial"/>
          <w:b/>
        </w:rPr>
      </w:pPr>
      <w:r w:rsidRPr="00CC2F6F">
        <w:rPr>
          <w:rFonts w:ascii="Verdana" w:hAnsi="Verdana" w:cs="Arial"/>
          <w:b/>
          <w:bCs/>
        </w:rPr>
        <w:t>Inhibición de</w:t>
      </w:r>
      <w:r w:rsidRPr="00CC2F6F">
        <w:rPr>
          <w:rFonts w:ascii="Verdana" w:hAnsi="Verdana" w:cs="Arial"/>
        </w:rPr>
        <w:t xml:space="preserve"> </w:t>
      </w:r>
      <w:r w:rsidRPr="00CC2F6F">
        <w:rPr>
          <w:rFonts w:ascii="Verdana" w:hAnsi="Verdana" w:cs="Arial"/>
          <w:b/>
        </w:rPr>
        <w:t>proteína 4 asociada a linfocitos T tóxicos</w:t>
      </w:r>
      <w:r w:rsidRPr="00CC2F6F">
        <w:rPr>
          <w:rFonts w:ascii="Verdana" w:hAnsi="Verdana" w:cs="Arial"/>
          <w:b/>
          <w:bCs/>
        </w:rPr>
        <w:t xml:space="preserve"> </w:t>
      </w:r>
    </w:p>
    <w:p w:rsidR="00292391" w:rsidRPr="00CC2F6F" w:rsidRDefault="00292391" w:rsidP="00292391">
      <w:pPr>
        <w:pStyle w:val="HTMLconformatoprevio"/>
        <w:jc w:val="both"/>
        <w:rPr>
          <w:rStyle w:val="y2iqfc"/>
          <w:rFonts w:ascii="Verdana" w:hAnsi="Verdana" w:cs="Arial"/>
          <w:sz w:val="22"/>
          <w:szCs w:val="22"/>
        </w:rPr>
      </w:pPr>
      <w:r w:rsidRPr="00CC2F6F">
        <w:rPr>
          <w:rStyle w:val="y2iqfc"/>
          <w:rFonts w:ascii="Verdana" w:hAnsi="Verdana" w:cs="Arial"/>
          <w:sz w:val="22"/>
          <w:szCs w:val="22"/>
        </w:rPr>
        <w:t>CTLA-4 es un receptor de proteína que se une a B7 y bloquea las respuestas inmunitarias. Sus ligandos CD86 y CD80 también son ligandos del receptor coestimulador CD28. Como CTLA-4 tiene mayores afinidades por ambos ligandos que CD28, inhibe la activación de CD28, lo que suprime la actividad de las células T. Un estudio anterior mostró que los gliomas tenían una expresión elevada de CTLA-4, correlacionable con la progresión. En estudios preclínicos un anticuerpo monoclonal anti-CTLA-4 aumenta el nivel de células T, lo que mejora SG. La combinación de anti-CTLA-4 con anticuerpos anti-PD-1 curan el 75% de los glioblastoma en comparación con el 50% y el 15% para anti-PD-1 y anticuerpos anti-CTLA-4, respectivamente</w:t>
      </w:r>
      <w:r w:rsidRPr="00CC2F6F">
        <w:rPr>
          <w:rStyle w:val="y2iqfc"/>
          <w:rFonts w:ascii="Verdana" w:hAnsi="Verdana" w:cs="Arial"/>
          <w:sz w:val="22"/>
          <w:szCs w:val="22"/>
          <w:vertAlign w:val="superscript"/>
        </w:rPr>
        <w:t>45</w:t>
      </w:r>
      <w:r w:rsidRPr="00CC2F6F">
        <w:rPr>
          <w:rStyle w:val="y2iqfc"/>
          <w:rFonts w:ascii="Verdana" w:hAnsi="Verdana" w:cs="Arial"/>
          <w:sz w:val="22"/>
          <w:szCs w:val="22"/>
        </w:rPr>
        <w:t>. Se realizan EC de seguridad y tolerabilidad de ipilimumab combinado con nivolumab, temozolamida o radiación. Se evalúan los cambios inmunológicos que se producen en el GBM tratado con tremelimumab, otro AcmH anti-CTLA-4.</w:t>
      </w:r>
    </w:p>
    <w:p w:rsidR="00292391" w:rsidRPr="00CC2F6F" w:rsidRDefault="00292391" w:rsidP="00292391">
      <w:pPr>
        <w:pStyle w:val="Prrafodelista"/>
        <w:numPr>
          <w:ilvl w:val="0"/>
          <w:numId w:val="6"/>
        </w:numPr>
        <w:spacing w:after="0" w:line="240" w:lineRule="auto"/>
        <w:rPr>
          <w:rFonts w:ascii="Verdana" w:hAnsi="Verdana" w:cs="Arial"/>
        </w:rPr>
      </w:pPr>
      <w:r w:rsidRPr="00CC2F6F">
        <w:rPr>
          <w:rFonts w:ascii="Verdana" w:hAnsi="Verdana" w:cs="Arial"/>
          <w:b/>
          <w:bCs/>
        </w:rPr>
        <w:t>Inhibición de la enzima</w:t>
      </w:r>
      <w:r w:rsidRPr="00CC2F6F">
        <w:rPr>
          <w:rStyle w:val="y2iqfc"/>
          <w:rFonts w:ascii="Verdana" w:hAnsi="Verdana" w:cs="Arial"/>
        </w:rPr>
        <w:t xml:space="preserve"> </w:t>
      </w:r>
      <w:r w:rsidRPr="00CC2F6F">
        <w:rPr>
          <w:rStyle w:val="y2iqfc"/>
          <w:rFonts w:ascii="Verdana" w:hAnsi="Verdana" w:cs="Arial"/>
          <w:b/>
        </w:rPr>
        <w:t>indolamina 2,3-dioxigenasa</w:t>
      </w:r>
    </w:p>
    <w:p w:rsidR="00292391" w:rsidRPr="00CC2F6F" w:rsidRDefault="00292391" w:rsidP="00292391">
      <w:pPr>
        <w:pStyle w:val="HTMLconformatoprevio"/>
        <w:jc w:val="both"/>
        <w:rPr>
          <w:rStyle w:val="y2iqfc"/>
          <w:rFonts w:ascii="Verdana" w:hAnsi="Verdana" w:cs="Arial"/>
          <w:sz w:val="22"/>
          <w:szCs w:val="22"/>
        </w:rPr>
      </w:pPr>
      <w:r w:rsidRPr="00CC2F6F">
        <w:rPr>
          <w:rStyle w:val="y2iqfc"/>
          <w:rFonts w:ascii="Verdana" w:hAnsi="Verdana" w:cs="Arial"/>
          <w:sz w:val="22"/>
          <w:szCs w:val="22"/>
        </w:rPr>
        <w:t>La IDO es una enzima predominante extrahepática intracelular en macrófagos. La IDO es inducible y limitante de velocidad en el catabolismo del triptófano, con función inmunomoduladora y reductora de la actividad de las células T. La evidencia indica que la activación de IDO ayuda a las células tumorales a escapar de la vigilancia inmunitaria. Un metanálisis reciente reveló que la sobreexpresión de IDO1 se asoció con mal pronóstico en varios tipos de cáncer, incluido gliomas. Otros estudios mostraron que un inhibidor de IDO con quimiorradioterapia o con Temozolamida prolongaron la supervivencia y redujeron el crecimiento tumoral en ratones con GBM. La actividad antitumoral puede provenir de la promoción de células T CD3 +, CD4 + y CD8 +. Se necesitan más estudios para explorar una estrategia que utilice inhibidores de IDO.</w:t>
      </w:r>
    </w:p>
    <w:p w:rsidR="00D47F11" w:rsidRPr="00CC2F6F" w:rsidRDefault="00292391" w:rsidP="00292391">
      <w:pPr>
        <w:autoSpaceDE w:val="0"/>
        <w:autoSpaceDN w:val="0"/>
        <w:adjustRightInd w:val="0"/>
        <w:spacing w:after="0" w:line="240" w:lineRule="auto"/>
        <w:jc w:val="both"/>
        <w:rPr>
          <w:rFonts w:ascii="Verdana" w:eastAsia="Times New Roman" w:hAnsi="Verdana" w:cs="Arial"/>
          <w:b/>
        </w:rPr>
      </w:pPr>
      <w:r w:rsidRPr="00CC2F6F">
        <w:rPr>
          <w:rStyle w:val="y2iqfc"/>
          <w:rFonts w:ascii="Verdana" w:hAnsi="Verdana" w:cs="Arial"/>
        </w:rPr>
        <w:t xml:space="preserve">Aunque limitados por la enfermedad, los </w:t>
      </w:r>
      <w:r w:rsidRPr="00CC2F6F">
        <w:rPr>
          <w:rFonts w:ascii="Verdana" w:hAnsi="Verdana" w:cs="Arial"/>
          <w:bCs/>
        </w:rPr>
        <w:t>inhibidores de puntos de control inmunitario ofrecen, en opinión de los autores, alguna esperanza para tratar los GBM, aunque debe insistirse en las combinaciones terapéuticas. La investigación en este campo no ha terminado, y cada día se desarrollan enfoques novedosos.</w:t>
      </w:r>
    </w:p>
    <w:p w:rsidR="00D47F11" w:rsidRPr="00CC2F6F" w:rsidRDefault="00D47F11" w:rsidP="00790709">
      <w:pPr>
        <w:autoSpaceDE w:val="0"/>
        <w:autoSpaceDN w:val="0"/>
        <w:adjustRightInd w:val="0"/>
        <w:spacing w:after="0" w:line="240" w:lineRule="auto"/>
        <w:jc w:val="both"/>
        <w:rPr>
          <w:rFonts w:ascii="Verdana" w:eastAsia="Times New Roman" w:hAnsi="Verdana" w:cs="Arial"/>
          <w:b/>
        </w:rPr>
      </w:pPr>
    </w:p>
    <w:p w:rsidR="00292391" w:rsidRPr="00CC2F6F" w:rsidRDefault="00790709" w:rsidP="00790709">
      <w:pPr>
        <w:autoSpaceDE w:val="0"/>
        <w:autoSpaceDN w:val="0"/>
        <w:adjustRightInd w:val="0"/>
        <w:spacing w:after="0" w:line="240" w:lineRule="auto"/>
        <w:jc w:val="both"/>
        <w:rPr>
          <w:rFonts w:ascii="Verdana" w:eastAsia="Times New Roman" w:hAnsi="Verdana" w:cs="Arial"/>
          <w:b/>
        </w:rPr>
      </w:pPr>
      <w:r w:rsidRPr="00CC2F6F">
        <w:rPr>
          <w:rFonts w:ascii="Verdana" w:eastAsia="Times New Roman" w:hAnsi="Verdana" w:cs="Arial"/>
          <w:b/>
        </w:rPr>
        <w:t xml:space="preserve">1.3.5. Terapia con citoquinas. </w:t>
      </w:r>
    </w:p>
    <w:p w:rsidR="00C91742" w:rsidRPr="00CC2F6F" w:rsidRDefault="00C91742" w:rsidP="00C91742">
      <w:pPr>
        <w:pStyle w:val="HTMLconformatoprevio"/>
        <w:jc w:val="both"/>
        <w:rPr>
          <w:rStyle w:val="y2iqfc"/>
          <w:rFonts w:ascii="Verdana" w:hAnsi="Verdana" w:cs="Arial"/>
          <w:sz w:val="22"/>
          <w:szCs w:val="22"/>
        </w:rPr>
      </w:pPr>
      <w:r w:rsidRPr="00CC2F6F">
        <w:rPr>
          <w:rStyle w:val="y2iqfc"/>
          <w:rFonts w:ascii="Verdana" w:hAnsi="Verdana" w:cs="Arial"/>
          <w:sz w:val="22"/>
          <w:szCs w:val="22"/>
        </w:rPr>
        <w:t xml:space="preserve">Las citoquinas son proteínas que regulan y coordinan el comportamiento del sistema inmunitario, mejorando la actividad antitumoral, por lo que se utilizan para tratar cáncer. </w:t>
      </w:r>
    </w:p>
    <w:p w:rsidR="00C91742" w:rsidRPr="00CC2F6F" w:rsidRDefault="00C91742" w:rsidP="00C91742">
      <w:pPr>
        <w:pStyle w:val="HTMLconformatoprevio"/>
        <w:numPr>
          <w:ilvl w:val="0"/>
          <w:numId w:val="6"/>
        </w:numPr>
        <w:jc w:val="both"/>
        <w:rPr>
          <w:rStyle w:val="y2iqfc"/>
          <w:rFonts w:ascii="Verdana" w:hAnsi="Verdana" w:cs="Arial"/>
          <w:b/>
          <w:sz w:val="22"/>
          <w:szCs w:val="22"/>
        </w:rPr>
      </w:pPr>
      <w:r w:rsidRPr="00CC2F6F">
        <w:rPr>
          <w:rStyle w:val="y2iqfc"/>
          <w:rFonts w:ascii="Verdana" w:hAnsi="Verdana" w:cs="Arial"/>
          <w:b/>
          <w:sz w:val="22"/>
          <w:szCs w:val="22"/>
        </w:rPr>
        <w:t>Interleucinas</w:t>
      </w:r>
    </w:p>
    <w:p w:rsidR="00C91742" w:rsidRPr="00CC2F6F" w:rsidRDefault="00C91742" w:rsidP="00C91742">
      <w:pPr>
        <w:pStyle w:val="HTMLconformatoprevio"/>
        <w:jc w:val="both"/>
        <w:rPr>
          <w:rStyle w:val="y2iqfc"/>
          <w:rFonts w:ascii="Verdana" w:hAnsi="Verdana" w:cs="Arial"/>
          <w:sz w:val="22"/>
          <w:szCs w:val="22"/>
        </w:rPr>
      </w:pPr>
      <w:r w:rsidRPr="00CC2F6F">
        <w:rPr>
          <w:rStyle w:val="y2iqfc"/>
          <w:rFonts w:ascii="Verdana" w:hAnsi="Verdana" w:cs="Arial"/>
          <w:sz w:val="22"/>
          <w:szCs w:val="22"/>
        </w:rPr>
        <w:t xml:space="preserve">Es una </w:t>
      </w:r>
      <w:r w:rsidR="005B0C2C" w:rsidRPr="00CC2F6F">
        <w:rPr>
          <w:rStyle w:val="y2iqfc"/>
          <w:rFonts w:ascii="Verdana" w:hAnsi="Verdana" w:cs="Arial"/>
          <w:sz w:val="22"/>
          <w:szCs w:val="22"/>
        </w:rPr>
        <w:t>citocina</w:t>
      </w:r>
      <w:r w:rsidRPr="00CC2F6F">
        <w:rPr>
          <w:rStyle w:val="y2iqfc"/>
          <w:rFonts w:ascii="Verdana" w:hAnsi="Verdana" w:cs="Arial"/>
          <w:sz w:val="22"/>
          <w:szCs w:val="22"/>
        </w:rPr>
        <w:t xml:space="preserve"> elaborada por los linfocitos T. La administración combinada del virus del herpes simple tipo 1 timidina quinasa (HSV-TK) y genes que codifican IL-2 a pacientes con GBM recurrente fue bien tolerada, con respuesta tumoral en el 50% de los pacientes. Otro estudio fase I evaluó seguridad de una proteína recombinante quimérica de IL-4 y Pseudomonas exotoxina (IL-4-PE) en pacientes con GBM recurrente, se detectaron efectos adversos, pero no se atribuyeron muertes a la terapia. La IL-13 se deriva de las células Th2 y comparte un receptor común con la IL-</w:t>
      </w:r>
      <w:r w:rsidRPr="00CC2F6F">
        <w:rPr>
          <w:rStyle w:val="y2iqfc"/>
          <w:rFonts w:ascii="Verdana" w:hAnsi="Verdana" w:cs="Arial"/>
          <w:sz w:val="22"/>
          <w:szCs w:val="22"/>
        </w:rPr>
        <w:lastRenderedPageBreak/>
        <w:t>4. Un estudio fase I confirmó seguridad de una combinación de IL-13 y Pseudomonas aeruginosa exotoxina A, denominado IL-13-PE38QQR, en pacientes con tumores cerebrales de alto grado de malignidad recurrentes, cuando se evaluó efecto, la SLP se prolongó (17.7 semanas frente a 11.4). No se llegaron a conclusiones de eficacia de IL-2 e IL-4, pero estas estrategias son seguras. Las toxinas dirigidas de IL-13 se pueden usar como adyuvantes en la terapia para GBM pero su aplicación requiere más estudios.</w:t>
      </w:r>
    </w:p>
    <w:p w:rsidR="00C91742" w:rsidRPr="00CC2F6F" w:rsidRDefault="00C91742" w:rsidP="00C91742">
      <w:pPr>
        <w:pStyle w:val="Prrafodelista"/>
        <w:numPr>
          <w:ilvl w:val="0"/>
          <w:numId w:val="6"/>
        </w:numPr>
        <w:autoSpaceDE w:val="0"/>
        <w:autoSpaceDN w:val="0"/>
        <w:adjustRightInd w:val="0"/>
        <w:spacing w:after="0" w:line="240" w:lineRule="auto"/>
        <w:jc w:val="both"/>
        <w:rPr>
          <w:rFonts w:ascii="Verdana" w:hAnsi="Verdana" w:cs="Arial"/>
          <w:bCs/>
        </w:rPr>
      </w:pPr>
      <w:r w:rsidRPr="00CC2F6F">
        <w:rPr>
          <w:rFonts w:ascii="Verdana" w:hAnsi="Verdana" w:cs="Arial"/>
          <w:b/>
          <w:bCs/>
        </w:rPr>
        <w:t>Interferones</w:t>
      </w:r>
    </w:p>
    <w:p w:rsidR="00C91742" w:rsidRPr="00CC2F6F" w:rsidRDefault="00C91742" w:rsidP="00C91742">
      <w:pPr>
        <w:spacing w:after="0" w:line="240" w:lineRule="auto"/>
        <w:jc w:val="both"/>
        <w:rPr>
          <w:rStyle w:val="y2iqfc"/>
          <w:rFonts w:ascii="Verdana" w:hAnsi="Verdana" w:cs="Arial"/>
        </w:rPr>
      </w:pPr>
      <w:r w:rsidRPr="00CC2F6F">
        <w:rPr>
          <w:rStyle w:val="y2iqfc"/>
          <w:rFonts w:ascii="Verdana" w:hAnsi="Verdana" w:cs="Arial"/>
        </w:rPr>
        <w:t>Los IFNs fueron los primeros reguladores endógenos con demostrada acción anti-angiogénica, se clasifican principalmente en tres grupos: tipo I (IFN-α e IFN-β), tipo II (IFN-γ) y tipo III (IFN-λ). Los IFNs tipo I regulan negativamente la expresión de moléculas pro-angiogénicas</w:t>
      </w:r>
      <w:r w:rsidR="00D16389" w:rsidRPr="00CC2F6F">
        <w:rPr>
          <w:rStyle w:val="y2iqfc"/>
          <w:rFonts w:ascii="Verdana" w:hAnsi="Verdana" w:cs="Arial"/>
        </w:rPr>
        <w:t xml:space="preserve"> </w:t>
      </w:r>
      <w:r w:rsidRPr="00CC2F6F">
        <w:rPr>
          <w:rStyle w:val="y2iqfc"/>
          <w:rFonts w:ascii="Verdana" w:hAnsi="Verdana" w:cs="Arial"/>
        </w:rPr>
        <w:t>como: factor de crecimiento de fibroblastos (bFGF), interleuquinas (IL)-8,</w:t>
      </w:r>
      <w:r w:rsidR="00D16389" w:rsidRPr="00CC2F6F">
        <w:rPr>
          <w:rStyle w:val="y2iqfc"/>
          <w:rFonts w:ascii="Verdana" w:hAnsi="Verdana" w:cs="Arial"/>
        </w:rPr>
        <w:t xml:space="preserve"> </w:t>
      </w:r>
      <w:r w:rsidRPr="00CC2F6F">
        <w:rPr>
          <w:rStyle w:val="y2iqfc"/>
          <w:rFonts w:ascii="Verdana" w:hAnsi="Verdana" w:cs="Arial"/>
        </w:rPr>
        <w:t xml:space="preserve">matrix metaloproteinasas (MMP)-2 y MMP-9. IFN tipo II también es conocido como interferón inmune, y es activado por la IL12, son liberados por linfocitos T colaboradores de tipo 1 pero bloquean la proliferación de linfocitos colaboradores de tipo 2, lo anterior resulta en la inhibición de la respuesta inmune Th2 y una posterior inducción de respuesta Th1. </w:t>
      </w:r>
      <w:r w:rsidRPr="00CC2F6F">
        <w:rPr>
          <w:rFonts w:ascii="Verdana" w:hAnsi="Verdana" w:cs="Arial"/>
        </w:rPr>
        <w:t>Los IFN tipo III se unen a un receptor complejo heterodimérico, compuesto de dos subunidades, IL-28Rλ (IFNλR1) (expresión restringida a células epiteliales, hepatocitos, melanocitos y células neuronales) e IL-10Rβ (IFNλR2). Los IFN tipo III luego de unirse a su receptor, provocan un cambio conformacional sobre los receptores IFNλR1 e IFNλR2, que asocia Jak1 (Janus quinasa 1) a IFNλR1 y Tyk2 (tirosinaquinasa 2) a IFNλR2 y siguen una cascada</w:t>
      </w:r>
      <w:r w:rsidR="00D16389" w:rsidRPr="00CC2F6F">
        <w:rPr>
          <w:rFonts w:ascii="Verdana" w:hAnsi="Verdana" w:cs="Arial"/>
        </w:rPr>
        <w:t xml:space="preserve"> </w:t>
      </w:r>
      <w:r w:rsidRPr="00CC2F6F">
        <w:rPr>
          <w:rFonts w:ascii="Verdana" w:hAnsi="Verdana" w:cs="Arial"/>
        </w:rPr>
        <w:t>de señalización similar al IFN I.</w:t>
      </w:r>
    </w:p>
    <w:p w:rsidR="00C91742" w:rsidRPr="00CC2F6F" w:rsidRDefault="00C91742" w:rsidP="00C91742">
      <w:pPr>
        <w:pStyle w:val="HTMLconformatoprevio"/>
        <w:jc w:val="both"/>
        <w:rPr>
          <w:rStyle w:val="y2iqfc"/>
          <w:rFonts w:ascii="Verdana" w:hAnsi="Verdana" w:cs="Arial"/>
          <w:sz w:val="22"/>
          <w:szCs w:val="22"/>
        </w:rPr>
      </w:pPr>
      <w:r w:rsidRPr="00CC2F6F">
        <w:rPr>
          <w:rStyle w:val="y2iqfc"/>
          <w:rFonts w:ascii="Verdana" w:hAnsi="Verdana" w:cs="Arial"/>
          <w:sz w:val="22"/>
          <w:szCs w:val="22"/>
        </w:rPr>
        <w:t>Dos ensayos fase II demostraron que IFN-α mejoró la eficacia de TMZ en pacientes con GBM recurrente, comparado con controles históricos. Un ensayo fase I mostró que adicionar IFN-β a quimiorradioterapia estándar con TMZ podría prolongar SG en pacientes con GBM, con buena tolerancia. Un ensayo multicéntrico analizó un gen que codifica IFN-β a través de liposomas catiónicos para pacientes con GBM, dos de cada cinco pacientes lograron más del 50% de reducción tumoral y la SG fue mayor que en los controles históricos. Las funciones de IFN-γ y del IFN-λ en el tratamiento del glioma requieren evaluación adicional. Resultados de estudios sugieren que tienen potencial como complementos prometedores en otros enfoques terapéuticos.</w:t>
      </w:r>
    </w:p>
    <w:p w:rsidR="00C91742" w:rsidRPr="00CC2F6F" w:rsidRDefault="00C91742" w:rsidP="00C91742">
      <w:pPr>
        <w:spacing w:after="0" w:line="240" w:lineRule="auto"/>
        <w:jc w:val="both"/>
        <w:rPr>
          <w:rFonts w:ascii="Verdana" w:eastAsia="Times New Roman" w:hAnsi="Verdana" w:cs="Arial"/>
          <w:bCs/>
        </w:rPr>
      </w:pPr>
      <w:r w:rsidRPr="00CC2F6F">
        <w:rPr>
          <w:rFonts w:ascii="Verdana" w:eastAsia="Times New Roman" w:hAnsi="Verdana" w:cs="Arial"/>
          <w:bCs/>
        </w:rPr>
        <w:t xml:space="preserve">Los autores consideran que las citoquinas, empleadas de modo convencional para GBM, son prácticamente una terapia abandonada, sin embargo, con enfoques novedosos como los planteados anteriormente para interleucinas e interferones, pudiera explorarse un nuevo campo de combinación que enriqueciera el escaso arsenal disponible, siempre considerando hacer estudios bien estratificados para acercarse al paradigma de medicina personalizada. </w:t>
      </w:r>
    </w:p>
    <w:p w:rsidR="00292391" w:rsidRPr="00CC2F6F" w:rsidRDefault="00292391" w:rsidP="00790709">
      <w:pPr>
        <w:autoSpaceDE w:val="0"/>
        <w:autoSpaceDN w:val="0"/>
        <w:adjustRightInd w:val="0"/>
        <w:spacing w:after="0" w:line="240" w:lineRule="auto"/>
        <w:jc w:val="both"/>
        <w:rPr>
          <w:rFonts w:ascii="Verdana" w:eastAsia="Times New Roman" w:hAnsi="Verdana" w:cs="Arial"/>
          <w:b/>
        </w:rPr>
      </w:pPr>
    </w:p>
    <w:p w:rsidR="00C91742" w:rsidRPr="00CC2F6F" w:rsidRDefault="00790709" w:rsidP="00790709">
      <w:pPr>
        <w:autoSpaceDE w:val="0"/>
        <w:autoSpaceDN w:val="0"/>
        <w:adjustRightInd w:val="0"/>
        <w:spacing w:after="0" w:line="240" w:lineRule="auto"/>
        <w:jc w:val="both"/>
        <w:rPr>
          <w:rFonts w:ascii="Verdana" w:eastAsia="Times New Roman" w:hAnsi="Verdana" w:cs="Arial"/>
          <w:b/>
        </w:rPr>
      </w:pPr>
      <w:r w:rsidRPr="00CC2F6F">
        <w:rPr>
          <w:rFonts w:ascii="Verdana" w:eastAsia="Times New Roman" w:hAnsi="Verdana" w:cs="Arial"/>
          <w:b/>
        </w:rPr>
        <w:t xml:space="preserve">1.3.6. Terapia sobre macrófagos asociados al tumor. </w:t>
      </w:r>
    </w:p>
    <w:p w:rsidR="00E51213" w:rsidRPr="00CC2F6F" w:rsidRDefault="00E51213" w:rsidP="00E51213">
      <w:pPr>
        <w:spacing w:after="0" w:line="240" w:lineRule="auto"/>
        <w:jc w:val="both"/>
        <w:rPr>
          <w:rFonts w:ascii="Verdana" w:eastAsia="Times New Roman" w:hAnsi="Verdana" w:cs="Arial"/>
        </w:rPr>
      </w:pPr>
      <w:r w:rsidRPr="00CC2F6F">
        <w:rPr>
          <w:rFonts w:ascii="Verdana" w:eastAsia="Times New Roman" w:hAnsi="Verdana" w:cs="Arial"/>
        </w:rPr>
        <w:t xml:space="preserve">Los macrófagos asociados a tumores (TAM) pueblan el microambiente tumoral para promover su progresión. Las microglías representan un componente principal del sistema inmunológico innato en el sistema nervioso central, pues polarizan en el subtipo </w:t>
      </w:r>
      <w:r w:rsidR="005B0C2C" w:rsidRPr="00CC2F6F">
        <w:rPr>
          <w:rFonts w:ascii="Verdana" w:eastAsia="Times New Roman" w:hAnsi="Verdana" w:cs="Arial"/>
        </w:rPr>
        <w:t>pro inflamatorio</w:t>
      </w:r>
      <w:r w:rsidRPr="00CC2F6F">
        <w:rPr>
          <w:rFonts w:ascii="Verdana" w:eastAsia="Times New Roman" w:hAnsi="Verdana" w:cs="Arial"/>
        </w:rPr>
        <w:t xml:space="preserve"> M1 o el subtipo M2 inmunosupresor. Se ha confirmado mayor número de TAM en gliomas de alto grado y su expresión se asocia con la patología tumoral, la respuesta y la SG. Después de la activación, la microglia secreta TGF-β1 y promueve la invasión del glioma, donde la MMP-9 juega un papel crucial. En la línea celular U87 de glioma </w:t>
      </w:r>
      <w:r w:rsidR="005B0C2C" w:rsidRPr="00CC2F6F">
        <w:rPr>
          <w:rFonts w:ascii="Verdana" w:eastAsia="Times New Roman" w:hAnsi="Verdana" w:cs="Arial"/>
        </w:rPr>
        <w:t>co-cultivadas</w:t>
      </w:r>
      <w:r w:rsidRPr="00CC2F6F">
        <w:rPr>
          <w:rFonts w:ascii="Verdana" w:eastAsia="Times New Roman" w:hAnsi="Verdana" w:cs="Arial"/>
        </w:rPr>
        <w:t xml:space="preserve"> con microglia, la expresión de anti-quimiocina ligando 2 (CCL2) es significativamente superior, lo que mejora la invasión de células de glioma con alto nivel de IL-6 en el medio de cultivo. La administración de un </w:t>
      </w:r>
      <w:r w:rsidRPr="00CC2F6F">
        <w:rPr>
          <w:rFonts w:ascii="Verdana" w:eastAsia="Times New Roman" w:hAnsi="Verdana" w:cs="Arial"/>
        </w:rPr>
        <w:lastRenderedPageBreak/>
        <w:t xml:space="preserve">anticuerpo CCL-2 en ratones inhibió la infiltración de microglia y su combinación con </w:t>
      </w:r>
      <w:r w:rsidR="005B0C2C" w:rsidRPr="00CC2F6F">
        <w:rPr>
          <w:rFonts w:ascii="Verdana" w:eastAsia="Times New Roman" w:hAnsi="Verdana" w:cs="Arial"/>
        </w:rPr>
        <w:t>temozolamida</w:t>
      </w:r>
      <w:r w:rsidRPr="00CC2F6F">
        <w:rPr>
          <w:rFonts w:ascii="Verdana" w:eastAsia="Times New Roman" w:hAnsi="Verdana" w:cs="Arial"/>
        </w:rPr>
        <w:t xml:space="preserve"> prolongó SG</w:t>
      </w:r>
      <w:r w:rsidR="00252C03" w:rsidRPr="00CC2F6F">
        <w:rPr>
          <w:rFonts w:ascii="Verdana" w:eastAsia="Times New Roman" w:hAnsi="Verdana" w:cs="Arial"/>
        </w:rPr>
        <w:t>.</w:t>
      </w:r>
    </w:p>
    <w:p w:rsidR="00E51213" w:rsidRPr="00CC2F6F" w:rsidRDefault="00E51213" w:rsidP="00E51213">
      <w:pPr>
        <w:spacing w:after="0" w:line="240" w:lineRule="auto"/>
        <w:jc w:val="both"/>
        <w:rPr>
          <w:rFonts w:ascii="Verdana" w:eastAsia="Times New Roman" w:hAnsi="Verdana" w:cs="Arial"/>
        </w:rPr>
      </w:pPr>
      <w:r w:rsidRPr="00CC2F6F">
        <w:rPr>
          <w:rFonts w:ascii="Verdana" w:eastAsia="Times New Roman" w:hAnsi="Verdana" w:cs="Arial"/>
        </w:rPr>
        <w:t xml:space="preserve">Los TAM dependen del factor estimulante de colonias (CSF) para diferentes procesos, BLZ945, un inhibidor de CSF-1, se ha utilizado para diana de TAM en modelos de glioblastoma de ratón. La inhibición de CSF-1 podría disminuir la frecuencia de macrófagos M2 en poblaciones TAM, lo que conduce a mayor supervivencia y regresión tumoral. Estos efectos terapéuticos no se han observado en EC. PLX3397 es un inhibidor de CSF-1 que puede atravesar la barrera hematoencefálica en animales vivos, reduciendo la cantidad de microglia asociada al tumor y aliviando la invasión en ratones con glioblastoma. Un estudio fase II evaluó seguridad y eficacia de PLX3397 en pacientes con GBM recurrente, fue bien tolerado pero sin efecto terapéutico. </w:t>
      </w:r>
    </w:p>
    <w:p w:rsidR="00E51213" w:rsidRPr="00CC2F6F" w:rsidRDefault="00E51213" w:rsidP="00E51213">
      <w:pPr>
        <w:spacing w:after="0" w:line="240" w:lineRule="auto"/>
        <w:jc w:val="both"/>
        <w:rPr>
          <w:rFonts w:ascii="Verdana" w:eastAsia="Times New Roman" w:hAnsi="Verdana" w:cs="Arial"/>
        </w:rPr>
      </w:pPr>
      <w:r w:rsidRPr="00CC2F6F">
        <w:rPr>
          <w:rFonts w:ascii="Verdana" w:eastAsia="Times New Roman" w:hAnsi="Verdana" w:cs="Arial"/>
        </w:rPr>
        <w:t>El antibiótico minociclina atenúa la expresión de MMPs microgliales, pudiera suprimir la invasión del glioma y se puede combinar de forma segura con radiación y bevacizumab en GBM recurrentes. La</w:t>
      </w:r>
      <w:r w:rsidR="00D16389" w:rsidRPr="00CC2F6F">
        <w:rPr>
          <w:rFonts w:ascii="Verdana" w:eastAsia="Times New Roman" w:hAnsi="Verdana" w:cs="Arial"/>
        </w:rPr>
        <w:t xml:space="preserve"> </w:t>
      </w:r>
      <w:r w:rsidRPr="00CC2F6F">
        <w:rPr>
          <w:rFonts w:ascii="Verdana" w:eastAsia="Times New Roman" w:hAnsi="Verdana" w:cs="Arial"/>
        </w:rPr>
        <w:t xml:space="preserve">ciclosporina A reduce la proliferación de gliomas y la angiogénesis al inhibir la filtración de microglía. Se han detectado efectos similares con propentofilina. Los TAM contribuyen a la formación y mantenimiento de inmunosupresión y migración de células tumorales y promueven la angiogénesis. </w:t>
      </w:r>
    </w:p>
    <w:p w:rsidR="00252C03" w:rsidRPr="00CC2F6F" w:rsidRDefault="00252C03" w:rsidP="00790709">
      <w:pPr>
        <w:autoSpaceDE w:val="0"/>
        <w:autoSpaceDN w:val="0"/>
        <w:adjustRightInd w:val="0"/>
        <w:spacing w:after="0" w:line="240" w:lineRule="auto"/>
        <w:jc w:val="both"/>
        <w:rPr>
          <w:rFonts w:ascii="Verdana" w:eastAsia="Times New Roman" w:hAnsi="Verdana" w:cs="Arial"/>
        </w:rPr>
      </w:pPr>
      <w:r w:rsidRPr="00CC2F6F">
        <w:rPr>
          <w:rFonts w:ascii="Verdana" w:eastAsia="Times New Roman" w:hAnsi="Verdana" w:cs="Arial"/>
        </w:rPr>
        <w:t>Hasta la fecha, la estrategia de inhibición de TAM solo se ha evaluado en modelos animales y en pequeños EC sin aprobación de la FDA. Los autores consideran justificados estudios adicionales para mejorar la comprensión de la correlación entre gliomas y TAM, para proporcionar estrategias prácticas de aplicación clínica.</w:t>
      </w:r>
    </w:p>
    <w:p w:rsidR="00252C03" w:rsidRPr="00CC2F6F" w:rsidRDefault="00252C03" w:rsidP="00790709">
      <w:pPr>
        <w:autoSpaceDE w:val="0"/>
        <w:autoSpaceDN w:val="0"/>
        <w:adjustRightInd w:val="0"/>
        <w:spacing w:after="0" w:line="240" w:lineRule="auto"/>
        <w:jc w:val="both"/>
        <w:rPr>
          <w:rFonts w:ascii="Verdana" w:eastAsia="Times New Roman" w:hAnsi="Verdana" w:cs="Arial"/>
          <w:b/>
        </w:rPr>
      </w:pPr>
    </w:p>
    <w:p w:rsidR="00E51213" w:rsidRPr="00CC2F6F" w:rsidRDefault="00790709" w:rsidP="00790709">
      <w:pPr>
        <w:autoSpaceDE w:val="0"/>
        <w:autoSpaceDN w:val="0"/>
        <w:adjustRightInd w:val="0"/>
        <w:spacing w:after="0" w:line="240" w:lineRule="auto"/>
        <w:jc w:val="both"/>
        <w:rPr>
          <w:rFonts w:ascii="Verdana" w:eastAsia="Times New Roman" w:hAnsi="Verdana" w:cs="Arial"/>
          <w:b/>
        </w:rPr>
      </w:pPr>
      <w:r w:rsidRPr="00CC2F6F">
        <w:rPr>
          <w:rFonts w:ascii="Verdana" w:eastAsia="Times New Roman" w:hAnsi="Verdana" w:cs="Arial"/>
          <w:b/>
        </w:rPr>
        <w:t xml:space="preserve">1.3.7. Terapia celular adoptiva con linfocitos T maduros que expresan receptores de antígeno quimérico. </w:t>
      </w:r>
    </w:p>
    <w:p w:rsidR="00E51213" w:rsidRPr="00CC2F6F" w:rsidRDefault="00E51213" w:rsidP="00E51213">
      <w:pPr>
        <w:spacing w:after="0" w:line="240" w:lineRule="auto"/>
        <w:jc w:val="both"/>
        <w:rPr>
          <w:rFonts w:ascii="Verdana" w:eastAsia="Times New Roman" w:hAnsi="Verdana" w:cs="Arial"/>
        </w:rPr>
      </w:pPr>
      <w:r w:rsidRPr="00CC2F6F">
        <w:rPr>
          <w:rFonts w:ascii="Verdana" w:eastAsia="Times New Roman" w:hAnsi="Verdana" w:cs="Arial"/>
        </w:rPr>
        <w:t>La terapia celular adoptiva con linfocitos T maduros que expresan receptores de antígeno quimérico (CAR) es muy novedosa. Los CAR están compuestos por un dominio de unión específico de antígeno (ectodominio), que codifica las regiones variables de un anticuerpo monoclonal, unidos entre sí como un anticuerpo monocatenario, fusionado a un dominio transmembrana, y a su vez, de dominios de señalización citoplasmáticos (endodominio).</w:t>
      </w:r>
      <w:r w:rsidR="00D16389" w:rsidRPr="00CC2F6F">
        <w:rPr>
          <w:rFonts w:ascii="Verdana" w:eastAsia="Times New Roman" w:hAnsi="Verdana" w:cs="Arial"/>
        </w:rPr>
        <w:t xml:space="preserve"> </w:t>
      </w:r>
      <w:r w:rsidRPr="00CC2F6F">
        <w:rPr>
          <w:rFonts w:ascii="Verdana" w:eastAsia="Times New Roman" w:hAnsi="Verdana" w:cs="Arial"/>
        </w:rPr>
        <w:t>Los CAR de primera generación contenían solo un dominio de señalización (CD3), la tecnología ha evolucionado para incorporar dominios de señalización adicionales que incluyen moléculas coestimuladoras (CD28, 4-1BB, OX40) para mejorar la activación de los linfocitos T (CAR de segunda y tercera generación). En la mayoría de los casos, los linfocitos T CAR son células autólogas. Después que un antígeno se une al ectodominio, el dominio CD3 transmite una señal de activación que es perpetuada por los dominios de moléculas coestimuladoras.</w:t>
      </w:r>
    </w:p>
    <w:p w:rsidR="00E51213" w:rsidRPr="00CC2F6F" w:rsidRDefault="00E51213" w:rsidP="00E51213">
      <w:pPr>
        <w:spacing w:after="0" w:line="240" w:lineRule="auto"/>
        <w:jc w:val="both"/>
        <w:rPr>
          <w:rFonts w:ascii="Verdana" w:eastAsia="Times New Roman" w:hAnsi="Verdana" w:cs="Arial"/>
        </w:rPr>
      </w:pPr>
      <w:r w:rsidRPr="00CC2F6F">
        <w:rPr>
          <w:rFonts w:ascii="Verdana" w:eastAsia="Times New Roman" w:hAnsi="Verdana" w:cs="Arial"/>
        </w:rPr>
        <w:t>Se han desarrollado múltiples CAR para atacar el glioma, incluidos los dirigidos a IL13Rα2, EGFRvIII, HER2 y CD70. La administración intracraneal de células de primera generación IL13Rα2 CAR-T en pacientes con GBM fue tolerable, con actividad antitumoral prometedora. Las células de segunda generación CAR-T/IL13Rα2 incluyeron un dominio de coestimulación CD137 y se ha utilizado una plataforma artificial para enriquecer la memoria de las células T. Su eficacia y persistencia fueron superiores a los de primera generación en ratón con GBM. Se detectó CD70 como un nuevo ligando inmunosupresor de IDH salvaje en tumores de bajo grado, la expresión de CD70 se asoció con una supervivencia deficiente y las células CAR-T/CD70 podrían retroceder específicamente al glioblastoma CD70+.</w:t>
      </w:r>
    </w:p>
    <w:p w:rsidR="00E51213" w:rsidRPr="00CC2F6F" w:rsidRDefault="00E51213" w:rsidP="00E51213">
      <w:pPr>
        <w:spacing w:after="0" w:line="240" w:lineRule="auto"/>
        <w:jc w:val="both"/>
        <w:rPr>
          <w:rFonts w:ascii="Verdana" w:eastAsia="Times New Roman" w:hAnsi="Verdana" w:cs="Arial"/>
        </w:rPr>
      </w:pPr>
      <w:r w:rsidRPr="00CC2F6F">
        <w:rPr>
          <w:rFonts w:ascii="Verdana" w:eastAsia="Times New Roman" w:hAnsi="Verdana" w:cs="Arial"/>
        </w:rPr>
        <w:t xml:space="preserve">Durante la terapia CAR-T, las variantes de escape de antígeno pueden conducir a la recidiva tumoral. Sin embargo, las células CAR-T en tándem, incluidas las dirigidas a HER2 e IL13Rα2, pueden disminuir el escape de antígeno, aumentar la respuesta y mejorar la supervivencia en modelos de ratón con glioblastoma. Actualmente se </w:t>
      </w:r>
      <w:r w:rsidRPr="00CC2F6F">
        <w:rPr>
          <w:rFonts w:ascii="Verdana" w:eastAsia="Times New Roman" w:hAnsi="Verdana" w:cs="Arial"/>
        </w:rPr>
        <w:lastRenderedPageBreak/>
        <w:t xml:space="preserve">realizan varios ensayos que utilizan células CAR-T, su eficacia es moderada por complicaciones potencialmente mortales: el síndrome de liberación de citoquinas y el síndrome de neurotoxicidad de las células efectoras inmunitarias. </w:t>
      </w:r>
    </w:p>
    <w:p w:rsidR="00E51213" w:rsidRPr="00CC2F6F" w:rsidRDefault="00252C03" w:rsidP="00E51213">
      <w:pPr>
        <w:spacing w:after="0" w:line="240" w:lineRule="auto"/>
        <w:jc w:val="both"/>
        <w:rPr>
          <w:rFonts w:ascii="Verdana" w:eastAsia="Times New Roman" w:hAnsi="Verdana" w:cs="Arial"/>
        </w:rPr>
      </w:pPr>
      <w:r w:rsidRPr="00CC2F6F">
        <w:rPr>
          <w:rFonts w:ascii="Verdana" w:eastAsia="Times New Roman" w:hAnsi="Verdana" w:cs="Arial"/>
        </w:rPr>
        <w:t>La</w:t>
      </w:r>
      <w:r w:rsidR="00E51213" w:rsidRPr="00CC2F6F">
        <w:rPr>
          <w:rFonts w:ascii="Verdana" w:eastAsia="Times New Roman" w:hAnsi="Verdana" w:cs="Arial"/>
        </w:rPr>
        <w:t xml:space="preserve"> utilización de células CAR-T puede apuntar con precisión a las células tumorales, por lo que aumentan la eficacia pero también reducen la toxicidad concurrente. Pero la eficacia de la terapia con CAR-T sigue siendo moderada debido en parte a la función limitada de las células T en el tumor. Se han desarrollado nuevas estrategias para mejorar las células CAR-T, que hacen esperar resultados superiores.</w:t>
      </w:r>
    </w:p>
    <w:p w:rsidR="00E51213" w:rsidRPr="00CC2F6F" w:rsidRDefault="00E51213" w:rsidP="00E51213">
      <w:pPr>
        <w:autoSpaceDE w:val="0"/>
        <w:autoSpaceDN w:val="0"/>
        <w:adjustRightInd w:val="0"/>
        <w:spacing w:after="0" w:line="240" w:lineRule="auto"/>
        <w:jc w:val="both"/>
        <w:rPr>
          <w:rFonts w:ascii="Verdana" w:eastAsia="Times New Roman" w:hAnsi="Verdana" w:cs="Arial"/>
        </w:rPr>
      </w:pPr>
      <w:r w:rsidRPr="00CC2F6F">
        <w:rPr>
          <w:rFonts w:ascii="Verdana" w:eastAsia="Times New Roman" w:hAnsi="Verdana" w:cs="Arial"/>
        </w:rPr>
        <w:t xml:space="preserve">Los autores consideran que se están desarrollando estrategias novedosas y prometedoras. Por ejemplo, los virus oncolíticos pueden destruir las células tumorales, y luego los lisados </w:t>
      </w:r>
      <w:r w:rsidRPr="00CC2F6F">
        <w:rPr>
          <w:rFonts w:ascii="Arial" w:eastAsia="Times New Roman" w:hAnsi="Arial" w:cs="Arial"/>
        </w:rPr>
        <w:t>​​</w:t>
      </w:r>
      <w:r w:rsidRPr="00CC2F6F">
        <w:rPr>
          <w:rFonts w:ascii="Verdana" w:eastAsia="Times New Roman" w:hAnsi="Verdana" w:cs="Arial"/>
        </w:rPr>
        <w:t>tumorales liberados pueden estimular respuestas inmunes, que podrían mejorarse con vacunas de células dendríticas e inhibidores de puntos de control inmunitarios. Los virus también pueden ser utilizados como vectores para la transducción de genes que codifican citoquinas y otros genes suicidas para matar células tumorales Pero la combinación de las inmunoterapias debe basarse en un conocimiento profundo de los mecanismos subyacentes, que harían la combinación viable y segura.</w:t>
      </w:r>
    </w:p>
    <w:p w:rsidR="00E51213" w:rsidRPr="00CC2F6F" w:rsidRDefault="00E51213" w:rsidP="00790709">
      <w:pPr>
        <w:autoSpaceDE w:val="0"/>
        <w:autoSpaceDN w:val="0"/>
        <w:adjustRightInd w:val="0"/>
        <w:spacing w:after="0" w:line="240" w:lineRule="auto"/>
        <w:jc w:val="both"/>
        <w:rPr>
          <w:rFonts w:ascii="Verdana" w:eastAsia="Times New Roman" w:hAnsi="Verdana" w:cs="Arial"/>
          <w:b/>
        </w:rPr>
      </w:pPr>
    </w:p>
    <w:p w:rsidR="00790709" w:rsidRPr="00CC2F6F" w:rsidRDefault="00E51213" w:rsidP="00790709">
      <w:pPr>
        <w:autoSpaceDE w:val="0"/>
        <w:autoSpaceDN w:val="0"/>
        <w:adjustRightInd w:val="0"/>
        <w:spacing w:after="0" w:line="240" w:lineRule="auto"/>
        <w:jc w:val="both"/>
        <w:rPr>
          <w:rFonts w:ascii="Verdana" w:hAnsi="Verdana" w:cs="Arial"/>
          <w:b/>
          <w:bCs/>
          <w:lang w:val="es-ES_tradnl"/>
        </w:rPr>
      </w:pPr>
      <w:r w:rsidRPr="00CC2F6F">
        <w:rPr>
          <w:rFonts w:ascii="Verdana" w:eastAsia="Times New Roman" w:hAnsi="Verdana" w:cs="Arial"/>
          <w:b/>
        </w:rPr>
        <w:t>1</w:t>
      </w:r>
      <w:r w:rsidR="00790709" w:rsidRPr="00CC2F6F">
        <w:rPr>
          <w:rFonts w:ascii="Verdana" w:eastAsia="Times New Roman" w:hAnsi="Verdana" w:cs="Arial"/>
          <w:b/>
        </w:rPr>
        <w:t>.4. Investigaciones clínicas</w:t>
      </w:r>
      <w:r w:rsidR="00790709" w:rsidRPr="00CC2F6F">
        <w:rPr>
          <w:rFonts w:ascii="Verdana" w:hAnsi="Verdana" w:cs="Arial"/>
          <w:b/>
          <w:bCs/>
          <w:lang w:val="es-ES_tradnl"/>
        </w:rPr>
        <w:t xml:space="preserve"> tratar los tumores cerebrales de alto grado de malignidad.</w:t>
      </w:r>
    </w:p>
    <w:p w:rsidR="003408C2" w:rsidRPr="00CC2F6F" w:rsidRDefault="003408C2" w:rsidP="003408C2">
      <w:pPr>
        <w:autoSpaceDE w:val="0"/>
        <w:autoSpaceDN w:val="0"/>
        <w:adjustRightInd w:val="0"/>
        <w:spacing w:after="0" w:line="240" w:lineRule="auto"/>
        <w:jc w:val="both"/>
        <w:rPr>
          <w:rFonts w:ascii="Verdana" w:hAnsi="Verdana" w:cs="Arial"/>
          <w:bCs/>
          <w:lang w:val="es-ES_tradnl"/>
        </w:rPr>
      </w:pPr>
      <w:r w:rsidRPr="00CC2F6F">
        <w:rPr>
          <w:rFonts w:ascii="Verdana" w:hAnsi="Verdana" w:cs="Arial"/>
          <w:bCs/>
          <w:lang w:val="es-ES_tradnl"/>
        </w:rPr>
        <w:t>Es notable la cantidad de EC que se encuentran en ejecución para tratar el los tumores cerebrales de alto grado de malignidad, en especial con numerosas combinaciones de terapias. El Cuadro 3 muestra algunos ejemplos.</w:t>
      </w:r>
    </w:p>
    <w:tbl>
      <w:tblPr>
        <w:tblStyle w:val="Sombreadomedio2-nfasis11"/>
        <w:tblW w:w="0" w:type="auto"/>
        <w:tblLook w:val="04A0"/>
      </w:tblPr>
      <w:tblGrid>
        <w:gridCol w:w="1963"/>
        <w:gridCol w:w="5758"/>
        <w:gridCol w:w="2183"/>
      </w:tblGrid>
      <w:tr w:rsidR="003408C2" w:rsidRPr="00CC2F6F" w:rsidTr="00D16389">
        <w:trPr>
          <w:cnfStyle w:val="100000000000"/>
        </w:trPr>
        <w:tc>
          <w:tcPr>
            <w:cnfStyle w:val="001000000100"/>
            <w:tcW w:w="0" w:type="auto"/>
            <w:gridSpan w:val="3"/>
            <w:tcBorders>
              <w:bottom w:val="single" w:sz="4" w:space="0" w:color="auto"/>
            </w:tcBorders>
          </w:tcPr>
          <w:p w:rsidR="003408C2" w:rsidRPr="00CC2F6F" w:rsidRDefault="003408C2" w:rsidP="00D16389">
            <w:pPr>
              <w:autoSpaceDE w:val="0"/>
              <w:autoSpaceDN w:val="0"/>
              <w:adjustRightInd w:val="0"/>
              <w:jc w:val="both"/>
              <w:rPr>
                <w:rFonts w:ascii="Verdana" w:hAnsi="Verdana" w:cs="Arial"/>
                <w:bCs w:val="0"/>
              </w:rPr>
            </w:pPr>
            <w:r w:rsidRPr="00CC2F6F">
              <w:rPr>
                <w:rFonts w:ascii="Verdana" w:hAnsi="Verdana" w:cs="Arial"/>
                <w:bCs w:val="0"/>
              </w:rPr>
              <w:t>Cuadro 3. Ensayos clínicos en fases tempranas (1-2) en gliomas malignos</w:t>
            </w:r>
          </w:p>
        </w:tc>
      </w:tr>
      <w:tr w:rsidR="003408C2" w:rsidRPr="00CC2F6F" w:rsidTr="00D16389">
        <w:trPr>
          <w:cnfStyle w:val="000000100000"/>
        </w:trPr>
        <w:tc>
          <w:tcPr>
            <w:cnfStyle w:val="001000000000"/>
            <w:tcW w:w="0" w:type="auto"/>
            <w:tcBorders>
              <w:top w:val="single" w:sz="4" w:space="0" w:color="auto"/>
              <w:bottom w:val="single" w:sz="4" w:space="0" w:color="auto"/>
            </w:tcBorders>
            <w:vAlign w:val="center"/>
          </w:tcPr>
          <w:p w:rsidR="003408C2" w:rsidRPr="00CC2F6F" w:rsidRDefault="003408C2" w:rsidP="00D16389">
            <w:pPr>
              <w:autoSpaceDE w:val="0"/>
              <w:autoSpaceDN w:val="0"/>
              <w:adjustRightInd w:val="0"/>
              <w:rPr>
                <w:rFonts w:ascii="Verdana" w:hAnsi="Verdana" w:cs="Arial"/>
                <w:bCs w:val="0"/>
              </w:rPr>
            </w:pPr>
            <w:r w:rsidRPr="00CC2F6F">
              <w:rPr>
                <w:rFonts w:ascii="Verdana" w:hAnsi="Verdana" w:cs="Arial"/>
                <w:bCs w:val="0"/>
              </w:rPr>
              <w:t>Código del estudio</w:t>
            </w:r>
          </w:p>
        </w:tc>
        <w:tc>
          <w:tcPr>
            <w:tcW w:w="6727" w:type="dxa"/>
            <w:tcBorders>
              <w:top w:val="single" w:sz="4" w:space="0" w:color="auto"/>
              <w:bottom w:val="single" w:sz="4" w:space="0" w:color="auto"/>
            </w:tcBorders>
            <w:vAlign w:val="center"/>
          </w:tcPr>
          <w:p w:rsidR="003408C2" w:rsidRPr="00CC2F6F" w:rsidRDefault="003408C2" w:rsidP="00D16389">
            <w:pPr>
              <w:autoSpaceDE w:val="0"/>
              <w:autoSpaceDN w:val="0"/>
              <w:adjustRightInd w:val="0"/>
              <w:cnfStyle w:val="000000100000"/>
              <w:rPr>
                <w:rFonts w:ascii="Verdana" w:hAnsi="Verdana" w:cs="Arial"/>
                <w:bCs/>
              </w:rPr>
            </w:pPr>
            <w:r w:rsidRPr="00CC2F6F">
              <w:rPr>
                <w:rFonts w:ascii="Verdana" w:hAnsi="Verdana" w:cs="Arial"/>
                <w:bCs/>
              </w:rPr>
              <w:t>Terapias y/o fármacos</w:t>
            </w:r>
          </w:p>
        </w:tc>
        <w:tc>
          <w:tcPr>
            <w:tcW w:w="2403" w:type="dxa"/>
            <w:tcBorders>
              <w:top w:val="single" w:sz="4" w:space="0" w:color="auto"/>
              <w:bottom w:val="single" w:sz="4" w:space="0" w:color="auto"/>
            </w:tcBorders>
            <w:vAlign w:val="center"/>
          </w:tcPr>
          <w:p w:rsidR="003408C2" w:rsidRPr="00CC2F6F" w:rsidRDefault="003408C2" w:rsidP="00D16389">
            <w:pPr>
              <w:autoSpaceDE w:val="0"/>
              <w:autoSpaceDN w:val="0"/>
              <w:adjustRightInd w:val="0"/>
              <w:jc w:val="center"/>
              <w:cnfStyle w:val="000000100000"/>
              <w:rPr>
                <w:rFonts w:ascii="Verdana" w:hAnsi="Verdana" w:cs="Arial"/>
                <w:bCs/>
              </w:rPr>
            </w:pPr>
            <w:r w:rsidRPr="00CC2F6F">
              <w:rPr>
                <w:rFonts w:ascii="Verdana" w:hAnsi="Verdana" w:cs="Arial"/>
                <w:bCs/>
              </w:rPr>
              <w:t>Condición clínica</w:t>
            </w:r>
          </w:p>
        </w:tc>
      </w:tr>
      <w:tr w:rsidR="003408C2" w:rsidRPr="00CC2F6F" w:rsidTr="00D16389">
        <w:tc>
          <w:tcPr>
            <w:cnfStyle w:val="001000000000"/>
            <w:tcW w:w="0" w:type="auto"/>
            <w:tcBorders>
              <w:top w:val="single" w:sz="4" w:space="0" w:color="auto"/>
            </w:tcBorders>
            <w:vAlign w:val="center"/>
          </w:tcPr>
          <w:p w:rsidR="003408C2" w:rsidRPr="00CC2F6F" w:rsidRDefault="003408C2" w:rsidP="00D16389">
            <w:pPr>
              <w:autoSpaceDE w:val="0"/>
              <w:autoSpaceDN w:val="0"/>
              <w:adjustRightInd w:val="0"/>
              <w:rPr>
                <w:rFonts w:ascii="Verdana" w:hAnsi="Verdana" w:cs="Arial"/>
                <w:bCs w:val="0"/>
              </w:rPr>
            </w:pPr>
            <w:r w:rsidRPr="00CC2F6F">
              <w:rPr>
                <w:rFonts w:ascii="Verdana" w:hAnsi="Verdana" w:cs="Arial"/>
                <w:bCs w:val="0"/>
              </w:rPr>
              <w:t>NTC04396717</w:t>
            </w:r>
          </w:p>
        </w:tc>
        <w:tc>
          <w:tcPr>
            <w:tcW w:w="6727" w:type="dxa"/>
            <w:tcBorders>
              <w:top w:val="single" w:sz="4" w:space="0" w:color="auto"/>
            </w:tcBorders>
          </w:tcPr>
          <w:p w:rsidR="003408C2" w:rsidRPr="00CC2F6F" w:rsidRDefault="003408C2" w:rsidP="00D16389">
            <w:pPr>
              <w:autoSpaceDE w:val="0"/>
              <w:autoSpaceDN w:val="0"/>
              <w:adjustRightInd w:val="0"/>
              <w:jc w:val="both"/>
              <w:cnfStyle w:val="000000000000"/>
              <w:rPr>
                <w:rFonts w:ascii="Verdana" w:hAnsi="Verdana" w:cs="Arial"/>
                <w:bCs/>
              </w:rPr>
            </w:pPr>
            <w:r w:rsidRPr="00CC2F6F">
              <w:rPr>
                <w:rFonts w:ascii="Verdana" w:hAnsi="Verdana" w:cs="Arial"/>
                <w:bCs/>
              </w:rPr>
              <w:t>Pritumumab</w:t>
            </w:r>
          </w:p>
        </w:tc>
        <w:tc>
          <w:tcPr>
            <w:tcW w:w="2403" w:type="dxa"/>
            <w:tcBorders>
              <w:top w:val="single" w:sz="4" w:space="0" w:color="auto"/>
            </w:tcBorders>
            <w:vAlign w:val="center"/>
          </w:tcPr>
          <w:p w:rsidR="003408C2" w:rsidRPr="00CC2F6F" w:rsidRDefault="003408C2" w:rsidP="00D16389">
            <w:pPr>
              <w:autoSpaceDE w:val="0"/>
              <w:autoSpaceDN w:val="0"/>
              <w:adjustRightInd w:val="0"/>
              <w:jc w:val="center"/>
              <w:cnfStyle w:val="000000000000"/>
              <w:rPr>
                <w:rFonts w:ascii="Verdana" w:hAnsi="Verdana" w:cs="Arial"/>
                <w:bCs/>
              </w:rPr>
            </w:pPr>
            <w:r w:rsidRPr="00CC2F6F">
              <w:rPr>
                <w:rFonts w:ascii="Verdana" w:hAnsi="Verdana" w:cs="Arial"/>
                <w:bCs/>
              </w:rPr>
              <w:t>Tumores cerebrales primarios malignos</w:t>
            </w:r>
          </w:p>
        </w:tc>
      </w:tr>
      <w:tr w:rsidR="003408C2" w:rsidRPr="00CC2F6F" w:rsidTr="00D16389">
        <w:trPr>
          <w:cnfStyle w:val="000000100000"/>
        </w:trPr>
        <w:tc>
          <w:tcPr>
            <w:cnfStyle w:val="001000000000"/>
            <w:tcW w:w="0" w:type="auto"/>
            <w:vAlign w:val="center"/>
          </w:tcPr>
          <w:p w:rsidR="003408C2" w:rsidRPr="00CC2F6F" w:rsidRDefault="003408C2" w:rsidP="00D16389">
            <w:pPr>
              <w:rPr>
                <w:rFonts w:ascii="Verdana" w:hAnsi="Verdana"/>
              </w:rPr>
            </w:pPr>
            <w:r w:rsidRPr="00CC2F6F">
              <w:rPr>
                <w:rFonts w:ascii="Verdana" w:hAnsi="Verdana" w:cs="Arial"/>
                <w:bCs w:val="0"/>
              </w:rPr>
              <w:t>NTC02303678</w:t>
            </w:r>
          </w:p>
        </w:tc>
        <w:tc>
          <w:tcPr>
            <w:tcW w:w="6727" w:type="dxa"/>
          </w:tcPr>
          <w:p w:rsidR="003408C2" w:rsidRPr="00CC2F6F" w:rsidRDefault="003408C2" w:rsidP="00D16389">
            <w:pPr>
              <w:autoSpaceDE w:val="0"/>
              <w:autoSpaceDN w:val="0"/>
              <w:adjustRightInd w:val="0"/>
              <w:jc w:val="both"/>
              <w:cnfStyle w:val="000000100000"/>
              <w:rPr>
                <w:rFonts w:ascii="Verdana" w:hAnsi="Verdana" w:cs="Arial"/>
                <w:bCs/>
              </w:rPr>
            </w:pPr>
            <w:r w:rsidRPr="00CC2F6F">
              <w:rPr>
                <w:rFonts w:ascii="Verdana" w:hAnsi="Verdana" w:cs="Arial"/>
                <w:bCs/>
              </w:rPr>
              <w:t xml:space="preserve">D2C7-IT: inmunotoxina recombinante compuesta por un fragmento de anticuerpo doble específico dirigido a EGFRwt y EGFRvIII y una forma genéticamente modificada de la </w:t>
            </w:r>
            <w:r w:rsidR="005B0C2C" w:rsidRPr="00CC2F6F">
              <w:rPr>
                <w:rFonts w:ascii="Verdana" w:hAnsi="Verdana" w:cs="Arial"/>
                <w:bCs/>
              </w:rPr>
              <w:t>exotoxina</w:t>
            </w:r>
            <w:r w:rsidRPr="00CC2F6F">
              <w:rPr>
                <w:rFonts w:ascii="Verdana" w:hAnsi="Verdana" w:cs="Arial"/>
                <w:bCs/>
              </w:rPr>
              <w:t xml:space="preserve"> de Pseudomonas, PE38-KDEL</w:t>
            </w:r>
          </w:p>
        </w:tc>
        <w:tc>
          <w:tcPr>
            <w:tcW w:w="2403" w:type="dxa"/>
            <w:vAlign w:val="center"/>
          </w:tcPr>
          <w:p w:rsidR="003408C2" w:rsidRPr="00CC2F6F" w:rsidRDefault="003408C2" w:rsidP="00D16389">
            <w:pPr>
              <w:autoSpaceDE w:val="0"/>
              <w:autoSpaceDN w:val="0"/>
              <w:adjustRightInd w:val="0"/>
              <w:jc w:val="center"/>
              <w:cnfStyle w:val="000000100000"/>
              <w:rPr>
                <w:rFonts w:ascii="Verdana" w:hAnsi="Verdana" w:cs="Arial"/>
                <w:bCs/>
              </w:rPr>
            </w:pPr>
            <w:r w:rsidRPr="00CC2F6F">
              <w:rPr>
                <w:rFonts w:ascii="Verdana" w:hAnsi="Verdana" w:cs="Arial"/>
                <w:bCs/>
              </w:rPr>
              <w:t>Gliomas malignos, tumores cerebrales recurrentes</w:t>
            </w:r>
          </w:p>
        </w:tc>
      </w:tr>
      <w:tr w:rsidR="003408C2" w:rsidRPr="00CC2F6F" w:rsidTr="00D16389">
        <w:tc>
          <w:tcPr>
            <w:cnfStyle w:val="001000000000"/>
            <w:tcW w:w="0" w:type="auto"/>
            <w:vAlign w:val="center"/>
          </w:tcPr>
          <w:p w:rsidR="003408C2" w:rsidRPr="00CC2F6F" w:rsidRDefault="003408C2" w:rsidP="00D16389">
            <w:pPr>
              <w:rPr>
                <w:rFonts w:ascii="Verdana" w:hAnsi="Verdana"/>
              </w:rPr>
            </w:pPr>
            <w:r w:rsidRPr="00CC2F6F">
              <w:rPr>
                <w:rFonts w:ascii="Verdana" w:hAnsi="Verdana" w:cs="Arial"/>
                <w:bCs w:val="0"/>
              </w:rPr>
              <w:t>NTC04732065</w:t>
            </w:r>
          </w:p>
        </w:tc>
        <w:tc>
          <w:tcPr>
            <w:tcW w:w="6727" w:type="dxa"/>
          </w:tcPr>
          <w:p w:rsidR="003408C2" w:rsidRPr="00CC2F6F" w:rsidRDefault="003408C2" w:rsidP="00D16389">
            <w:pPr>
              <w:autoSpaceDE w:val="0"/>
              <w:autoSpaceDN w:val="0"/>
              <w:adjustRightInd w:val="0"/>
              <w:jc w:val="both"/>
              <w:cnfStyle w:val="000000000000"/>
              <w:rPr>
                <w:rFonts w:ascii="Verdana" w:hAnsi="Verdana" w:cs="Arial"/>
                <w:bCs/>
              </w:rPr>
            </w:pPr>
            <w:r w:rsidRPr="00CC2F6F">
              <w:rPr>
                <w:rFonts w:ascii="Verdana" w:hAnsi="Verdana" w:cs="Arial"/>
                <w:bCs/>
              </w:rPr>
              <w:t>ONC206: antagonista selectivo de receptores de dopamina tipo D2 (DRD2/3/4) en concentraciones nanomolares con actividad antitumoral de amplio espectro</w:t>
            </w:r>
          </w:p>
          <w:p w:rsidR="003408C2" w:rsidRPr="00CC2F6F" w:rsidRDefault="003408C2" w:rsidP="00D16389">
            <w:pPr>
              <w:autoSpaceDE w:val="0"/>
              <w:autoSpaceDN w:val="0"/>
              <w:adjustRightInd w:val="0"/>
              <w:jc w:val="both"/>
              <w:cnfStyle w:val="000000000000"/>
              <w:rPr>
                <w:rFonts w:ascii="Verdana" w:hAnsi="Verdana" w:cs="Arial"/>
                <w:bCs/>
              </w:rPr>
            </w:pPr>
            <w:r w:rsidRPr="00CC2F6F">
              <w:rPr>
                <w:rFonts w:ascii="Verdana" w:hAnsi="Verdana" w:cs="Arial"/>
                <w:bCs/>
              </w:rPr>
              <w:t>Radioterapia estándar</w:t>
            </w:r>
          </w:p>
        </w:tc>
        <w:tc>
          <w:tcPr>
            <w:tcW w:w="2403" w:type="dxa"/>
            <w:vAlign w:val="center"/>
          </w:tcPr>
          <w:p w:rsidR="003408C2" w:rsidRPr="00CC2F6F" w:rsidRDefault="003408C2" w:rsidP="00D16389">
            <w:pPr>
              <w:autoSpaceDE w:val="0"/>
              <w:autoSpaceDN w:val="0"/>
              <w:adjustRightInd w:val="0"/>
              <w:jc w:val="center"/>
              <w:cnfStyle w:val="000000000000"/>
              <w:rPr>
                <w:rFonts w:ascii="Verdana" w:hAnsi="Verdana" w:cs="Arial"/>
                <w:bCs/>
              </w:rPr>
            </w:pPr>
            <w:r w:rsidRPr="00CC2F6F">
              <w:rPr>
                <w:rFonts w:ascii="Verdana" w:hAnsi="Verdana" w:cs="Arial"/>
                <w:bCs/>
              </w:rPr>
              <w:t>Gliomas malignos, tumores cerebrales recurrentes</w:t>
            </w:r>
          </w:p>
        </w:tc>
      </w:tr>
      <w:tr w:rsidR="003408C2" w:rsidRPr="00CC2F6F" w:rsidTr="00D16389">
        <w:trPr>
          <w:cnfStyle w:val="000000100000"/>
        </w:trPr>
        <w:tc>
          <w:tcPr>
            <w:cnfStyle w:val="001000000000"/>
            <w:tcW w:w="0" w:type="auto"/>
            <w:vAlign w:val="center"/>
          </w:tcPr>
          <w:p w:rsidR="003408C2" w:rsidRPr="00CC2F6F" w:rsidRDefault="003408C2" w:rsidP="00D16389">
            <w:pPr>
              <w:rPr>
                <w:rFonts w:ascii="Verdana" w:hAnsi="Verdana"/>
              </w:rPr>
            </w:pPr>
            <w:r w:rsidRPr="00CC2F6F">
              <w:rPr>
                <w:rFonts w:ascii="Verdana" w:hAnsi="Verdana" w:cs="Arial"/>
                <w:bCs w:val="0"/>
              </w:rPr>
              <w:t>NTC04552886</w:t>
            </w:r>
          </w:p>
        </w:tc>
        <w:tc>
          <w:tcPr>
            <w:tcW w:w="6727" w:type="dxa"/>
          </w:tcPr>
          <w:p w:rsidR="003408C2" w:rsidRPr="00CC2F6F" w:rsidRDefault="003408C2" w:rsidP="00D16389">
            <w:pPr>
              <w:autoSpaceDE w:val="0"/>
              <w:autoSpaceDN w:val="0"/>
              <w:adjustRightInd w:val="0"/>
              <w:jc w:val="both"/>
              <w:cnfStyle w:val="000000100000"/>
              <w:rPr>
                <w:rFonts w:ascii="Verdana" w:hAnsi="Verdana" w:cs="Arial"/>
                <w:bCs/>
              </w:rPr>
            </w:pPr>
            <w:r w:rsidRPr="00CC2F6F">
              <w:rPr>
                <w:rFonts w:ascii="Verdana" w:hAnsi="Verdana" w:cs="Arial"/>
                <w:bCs/>
              </w:rPr>
              <w:t>Inmunoterapia con células dendríticas TH-1</w:t>
            </w:r>
          </w:p>
        </w:tc>
        <w:tc>
          <w:tcPr>
            <w:tcW w:w="2403" w:type="dxa"/>
            <w:vAlign w:val="center"/>
          </w:tcPr>
          <w:p w:rsidR="003408C2" w:rsidRPr="00CC2F6F" w:rsidRDefault="003408C2" w:rsidP="00D16389">
            <w:pPr>
              <w:autoSpaceDE w:val="0"/>
              <w:autoSpaceDN w:val="0"/>
              <w:adjustRightInd w:val="0"/>
              <w:jc w:val="center"/>
              <w:cnfStyle w:val="000000100000"/>
              <w:rPr>
                <w:rFonts w:ascii="Verdana" w:hAnsi="Verdana" w:cs="Arial"/>
                <w:bCs/>
              </w:rPr>
            </w:pPr>
            <w:r w:rsidRPr="00CC2F6F">
              <w:rPr>
                <w:rFonts w:ascii="Verdana" w:hAnsi="Verdana" w:cs="Arial"/>
                <w:bCs/>
              </w:rPr>
              <w:t>GBM</w:t>
            </w:r>
          </w:p>
        </w:tc>
      </w:tr>
      <w:tr w:rsidR="003408C2" w:rsidRPr="00CC2F6F" w:rsidTr="00D16389">
        <w:tc>
          <w:tcPr>
            <w:cnfStyle w:val="001000000000"/>
            <w:tcW w:w="0" w:type="auto"/>
            <w:vAlign w:val="center"/>
          </w:tcPr>
          <w:p w:rsidR="003408C2" w:rsidRPr="00CC2F6F" w:rsidRDefault="003408C2" w:rsidP="00D16389">
            <w:pPr>
              <w:rPr>
                <w:rFonts w:ascii="Verdana" w:hAnsi="Verdana"/>
              </w:rPr>
            </w:pPr>
            <w:r w:rsidRPr="00CC2F6F">
              <w:rPr>
                <w:rFonts w:ascii="Verdana" w:hAnsi="Verdana" w:cs="Arial"/>
                <w:bCs w:val="0"/>
              </w:rPr>
              <w:t>NTC04165941</w:t>
            </w:r>
          </w:p>
        </w:tc>
        <w:tc>
          <w:tcPr>
            <w:tcW w:w="6727" w:type="dxa"/>
          </w:tcPr>
          <w:p w:rsidR="003408C2" w:rsidRPr="00CC2F6F" w:rsidRDefault="003408C2" w:rsidP="00D16389">
            <w:pPr>
              <w:autoSpaceDE w:val="0"/>
              <w:autoSpaceDN w:val="0"/>
              <w:adjustRightInd w:val="0"/>
              <w:jc w:val="both"/>
              <w:cnfStyle w:val="000000000000"/>
              <w:rPr>
                <w:rFonts w:ascii="Verdana" w:hAnsi="Verdana" w:cs="Arial"/>
                <w:bCs/>
              </w:rPr>
            </w:pPr>
            <w:r w:rsidRPr="00CC2F6F">
              <w:rPr>
                <w:rFonts w:ascii="Verdana" w:hAnsi="Verdana" w:cs="Arial"/>
                <w:bCs/>
              </w:rPr>
              <w:t>Inmunoterapia resistente a fármacos</w:t>
            </w:r>
          </w:p>
        </w:tc>
        <w:tc>
          <w:tcPr>
            <w:tcW w:w="2403" w:type="dxa"/>
            <w:vAlign w:val="center"/>
          </w:tcPr>
          <w:p w:rsidR="003408C2" w:rsidRPr="00CC2F6F" w:rsidRDefault="003408C2" w:rsidP="00D16389">
            <w:pPr>
              <w:autoSpaceDE w:val="0"/>
              <w:autoSpaceDN w:val="0"/>
              <w:adjustRightInd w:val="0"/>
              <w:jc w:val="center"/>
              <w:cnfStyle w:val="000000000000"/>
              <w:rPr>
                <w:rFonts w:ascii="Verdana" w:hAnsi="Verdana" w:cs="Arial"/>
                <w:bCs/>
              </w:rPr>
            </w:pPr>
            <w:r w:rsidRPr="00CC2F6F">
              <w:rPr>
                <w:rFonts w:ascii="Verdana" w:hAnsi="Verdana" w:cs="Arial"/>
                <w:bCs/>
              </w:rPr>
              <w:t>Gliomas malignos</w:t>
            </w:r>
          </w:p>
        </w:tc>
      </w:tr>
      <w:tr w:rsidR="003408C2" w:rsidRPr="00CC2F6F" w:rsidTr="00D16389">
        <w:trPr>
          <w:cnfStyle w:val="000000100000"/>
        </w:trPr>
        <w:tc>
          <w:tcPr>
            <w:cnfStyle w:val="001000000000"/>
            <w:tcW w:w="0" w:type="auto"/>
            <w:vAlign w:val="center"/>
          </w:tcPr>
          <w:p w:rsidR="003408C2" w:rsidRPr="00CC2F6F" w:rsidRDefault="003408C2" w:rsidP="00D16389">
            <w:pPr>
              <w:rPr>
                <w:rFonts w:ascii="Verdana" w:hAnsi="Verdana"/>
              </w:rPr>
            </w:pPr>
            <w:r w:rsidRPr="00CC2F6F">
              <w:rPr>
                <w:rFonts w:ascii="Verdana" w:hAnsi="Verdana" w:cs="Arial"/>
                <w:bCs w:val="0"/>
              </w:rPr>
              <w:t>NTC03681028</w:t>
            </w:r>
          </w:p>
        </w:tc>
        <w:tc>
          <w:tcPr>
            <w:tcW w:w="6727" w:type="dxa"/>
          </w:tcPr>
          <w:p w:rsidR="003408C2" w:rsidRPr="00CC2F6F" w:rsidRDefault="003408C2" w:rsidP="00D16389">
            <w:pPr>
              <w:autoSpaceDE w:val="0"/>
              <w:autoSpaceDN w:val="0"/>
              <w:adjustRightInd w:val="0"/>
              <w:jc w:val="both"/>
              <w:cnfStyle w:val="000000100000"/>
              <w:rPr>
                <w:rFonts w:ascii="Verdana" w:hAnsi="Verdana" w:cs="Arial"/>
                <w:bCs/>
              </w:rPr>
            </w:pPr>
            <w:r w:rsidRPr="00CC2F6F">
              <w:rPr>
                <w:rFonts w:ascii="Verdana" w:hAnsi="Verdana" w:cs="Arial"/>
                <w:bCs/>
              </w:rPr>
              <w:t>Terapia individualizada</w:t>
            </w:r>
          </w:p>
        </w:tc>
        <w:tc>
          <w:tcPr>
            <w:tcW w:w="2403" w:type="dxa"/>
            <w:vAlign w:val="center"/>
          </w:tcPr>
          <w:p w:rsidR="003408C2" w:rsidRPr="00CC2F6F" w:rsidRDefault="003408C2" w:rsidP="00D16389">
            <w:pPr>
              <w:autoSpaceDE w:val="0"/>
              <w:autoSpaceDN w:val="0"/>
              <w:adjustRightInd w:val="0"/>
              <w:jc w:val="center"/>
              <w:cnfStyle w:val="000000100000"/>
              <w:rPr>
                <w:rFonts w:ascii="Verdana" w:hAnsi="Verdana" w:cs="Arial"/>
                <w:bCs/>
              </w:rPr>
            </w:pPr>
            <w:r w:rsidRPr="00CC2F6F">
              <w:rPr>
                <w:rFonts w:ascii="Verdana" w:hAnsi="Verdana" w:cs="Arial"/>
                <w:bCs/>
              </w:rPr>
              <w:t>GBM recurrentes</w:t>
            </w:r>
          </w:p>
        </w:tc>
      </w:tr>
      <w:tr w:rsidR="003408C2" w:rsidRPr="00CC2F6F" w:rsidTr="00D16389">
        <w:tc>
          <w:tcPr>
            <w:cnfStyle w:val="001000000000"/>
            <w:tcW w:w="0" w:type="auto"/>
            <w:vAlign w:val="center"/>
          </w:tcPr>
          <w:p w:rsidR="003408C2" w:rsidRPr="00CC2F6F" w:rsidRDefault="003408C2" w:rsidP="00D16389">
            <w:pPr>
              <w:rPr>
                <w:rFonts w:ascii="Verdana" w:hAnsi="Verdana"/>
              </w:rPr>
            </w:pPr>
            <w:r w:rsidRPr="00CC2F6F">
              <w:rPr>
                <w:rFonts w:ascii="Verdana" w:hAnsi="Verdana" w:cs="Arial"/>
                <w:bCs w:val="0"/>
              </w:rPr>
              <w:t>NTC03213002</w:t>
            </w:r>
          </w:p>
        </w:tc>
        <w:tc>
          <w:tcPr>
            <w:tcW w:w="6727" w:type="dxa"/>
          </w:tcPr>
          <w:p w:rsidR="003408C2" w:rsidRPr="00CC2F6F" w:rsidRDefault="003408C2" w:rsidP="00D16389">
            <w:pPr>
              <w:autoSpaceDE w:val="0"/>
              <w:autoSpaceDN w:val="0"/>
              <w:adjustRightInd w:val="0"/>
              <w:jc w:val="both"/>
              <w:cnfStyle w:val="000000000000"/>
              <w:rPr>
                <w:rFonts w:ascii="Verdana" w:hAnsi="Verdana" w:cs="Arial"/>
                <w:bCs/>
              </w:rPr>
            </w:pPr>
            <w:r w:rsidRPr="00CC2F6F">
              <w:rPr>
                <w:rFonts w:ascii="Verdana" w:hAnsi="Verdana" w:cs="Arial"/>
                <w:bCs/>
              </w:rPr>
              <w:t>Capecitabine+Temozolamida</w:t>
            </w:r>
          </w:p>
        </w:tc>
        <w:tc>
          <w:tcPr>
            <w:tcW w:w="2403" w:type="dxa"/>
            <w:vAlign w:val="center"/>
          </w:tcPr>
          <w:p w:rsidR="003408C2" w:rsidRPr="00CC2F6F" w:rsidRDefault="003408C2" w:rsidP="00D16389">
            <w:pPr>
              <w:autoSpaceDE w:val="0"/>
              <w:autoSpaceDN w:val="0"/>
              <w:adjustRightInd w:val="0"/>
              <w:jc w:val="center"/>
              <w:cnfStyle w:val="000000000000"/>
              <w:rPr>
                <w:rFonts w:ascii="Verdana" w:hAnsi="Verdana" w:cs="Arial"/>
                <w:bCs/>
              </w:rPr>
            </w:pPr>
            <w:r w:rsidRPr="00CC2F6F">
              <w:rPr>
                <w:rFonts w:ascii="Verdana" w:hAnsi="Verdana" w:cs="Arial"/>
                <w:bCs/>
              </w:rPr>
              <w:t>GBM</w:t>
            </w:r>
          </w:p>
        </w:tc>
      </w:tr>
      <w:tr w:rsidR="003408C2" w:rsidRPr="00CC2F6F" w:rsidTr="00D16389">
        <w:trPr>
          <w:cnfStyle w:val="000000100000"/>
        </w:trPr>
        <w:tc>
          <w:tcPr>
            <w:cnfStyle w:val="001000000000"/>
            <w:tcW w:w="0" w:type="auto"/>
            <w:vAlign w:val="center"/>
          </w:tcPr>
          <w:p w:rsidR="003408C2" w:rsidRPr="00CC2F6F" w:rsidRDefault="003408C2" w:rsidP="00D16389">
            <w:pPr>
              <w:rPr>
                <w:rFonts w:ascii="Verdana" w:hAnsi="Verdana"/>
              </w:rPr>
            </w:pPr>
            <w:r w:rsidRPr="00CC2F6F">
              <w:rPr>
                <w:rFonts w:ascii="Verdana" w:hAnsi="Verdana" w:cs="Arial"/>
                <w:bCs w:val="0"/>
              </w:rPr>
              <w:t>NTC03890952</w:t>
            </w:r>
          </w:p>
        </w:tc>
        <w:tc>
          <w:tcPr>
            <w:tcW w:w="6727" w:type="dxa"/>
          </w:tcPr>
          <w:p w:rsidR="003408C2" w:rsidRPr="00CC2F6F" w:rsidRDefault="003408C2" w:rsidP="00D16389">
            <w:pPr>
              <w:autoSpaceDE w:val="0"/>
              <w:autoSpaceDN w:val="0"/>
              <w:adjustRightInd w:val="0"/>
              <w:jc w:val="both"/>
              <w:cnfStyle w:val="000000100000"/>
              <w:rPr>
                <w:rFonts w:ascii="Verdana" w:hAnsi="Verdana" w:cs="Arial"/>
                <w:bCs/>
              </w:rPr>
            </w:pPr>
            <w:r w:rsidRPr="00CC2F6F">
              <w:rPr>
                <w:rFonts w:ascii="Verdana" w:hAnsi="Verdana" w:cs="Arial"/>
                <w:bCs/>
              </w:rPr>
              <w:t>Nivolumab+Bevacizumab</w:t>
            </w:r>
          </w:p>
        </w:tc>
        <w:tc>
          <w:tcPr>
            <w:tcW w:w="2403" w:type="dxa"/>
            <w:vAlign w:val="center"/>
          </w:tcPr>
          <w:p w:rsidR="003408C2" w:rsidRPr="00CC2F6F" w:rsidRDefault="003408C2" w:rsidP="00D16389">
            <w:pPr>
              <w:autoSpaceDE w:val="0"/>
              <w:autoSpaceDN w:val="0"/>
              <w:adjustRightInd w:val="0"/>
              <w:jc w:val="center"/>
              <w:cnfStyle w:val="000000100000"/>
              <w:rPr>
                <w:rFonts w:ascii="Verdana" w:hAnsi="Verdana" w:cs="Arial"/>
                <w:bCs/>
              </w:rPr>
            </w:pPr>
            <w:r w:rsidRPr="00CC2F6F">
              <w:rPr>
                <w:rFonts w:ascii="Verdana" w:hAnsi="Verdana" w:cs="Arial"/>
                <w:bCs/>
              </w:rPr>
              <w:t>Tumores cerebrales recurrentes</w:t>
            </w:r>
          </w:p>
        </w:tc>
      </w:tr>
      <w:tr w:rsidR="003408C2" w:rsidRPr="00CC2F6F" w:rsidTr="00D16389">
        <w:tc>
          <w:tcPr>
            <w:cnfStyle w:val="001000000000"/>
            <w:tcW w:w="0" w:type="auto"/>
            <w:vAlign w:val="center"/>
          </w:tcPr>
          <w:p w:rsidR="003408C2" w:rsidRPr="00CC2F6F" w:rsidRDefault="003408C2" w:rsidP="00D16389">
            <w:pPr>
              <w:rPr>
                <w:rFonts w:ascii="Verdana" w:hAnsi="Verdana"/>
              </w:rPr>
            </w:pPr>
            <w:r w:rsidRPr="00CC2F6F">
              <w:rPr>
                <w:rFonts w:ascii="Verdana" w:hAnsi="Verdana" w:cs="Arial"/>
                <w:bCs w:val="0"/>
              </w:rPr>
              <w:t>NTC02179086</w:t>
            </w:r>
          </w:p>
        </w:tc>
        <w:tc>
          <w:tcPr>
            <w:tcW w:w="6727" w:type="dxa"/>
          </w:tcPr>
          <w:p w:rsidR="003408C2" w:rsidRPr="00CC2F6F" w:rsidRDefault="003408C2" w:rsidP="00D16389">
            <w:pPr>
              <w:autoSpaceDE w:val="0"/>
              <w:autoSpaceDN w:val="0"/>
              <w:adjustRightInd w:val="0"/>
              <w:jc w:val="both"/>
              <w:cnfStyle w:val="000000000000"/>
              <w:rPr>
                <w:rFonts w:ascii="Verdana" w:hAnsi="Verdana" w:cs="Arial"/>
                <w:bCs/>
              </w:rPr>
            </w:pPr>
            <w:r w:rsidRPr="00CC2F6F">
              <w:rPr>
                <w:rFonts w:ascii="Verdana" w:hAnsi="Verdana" w:cs="Arial"/>
                <w:bCs/>
              </w:rPr>
              <w:t>Radioterapia tridimensional</w:t>
            </w:r>
          </w:p>
          <w:p w:rsidR="003408C2" w:rsidRPr="00CC2F6F" w:rsidRDefault="003408C2" w:rsidP="00D16389">
            <w:pPr>
              <w:autoSpaceDE w:val="0"/>
              <w:autoSpaceDN w:val="0"/>
              <w:adjustRightInd w:val="0"/>
              <w:jc w:val="both"/>
              <w:cnfStyle w:val="000000000000"/>
              <w:rPr>
                <w:rFonts w:ascii="Verdana" w:hAnsi="Verdana" w:cs="Arial"/>
                <w:bCs/>
              </w:rPr>
            </w:pPr>
            <w:r w:rsidRPr="00CC2F6F">
              <w:rPr>
                <w:rFonts w:ascii="Verdana" w:hAnsi="Verdana" w:cs="Arial"/>
                <w:bCs/>
              </w:rPr>
              <w:t>Radioterapia de intensidad modulada</w:t>
            </w:r>
          </w:p>
          <w:p w:rsidR="003408C2" w:rsidRPr="00CC2F6F" w:rsidRDefault="003408C2" w:rsidP="00D16389">
            <w:pPr>
              <w:autoSpaceDE w:val="0"/>
              <w:autoSpaceDN w:val="0"/>
              <w:adjustRightInd w:val="0"/>
              <w:jc w:val="both"/>
              <w:cnfStyle w:val="000000000000"/>
              <w:rPr>
                <w:rFonts w:ascii="Verdana" w:hAnsi="Verdana" w:cs="Arial"/>
                <w:bCs/>
              </w:rPr>
            </w:pPr>
            <w:r w:rsidRPr="00CC2F6F">
              <w:rPr>
                <w:rFonts w:ascii="Verdana" w:hAnsi="Verdana" w:cs="Arial"/>
                <w:bCs/>
              </w:rPr>
              <w:lastRenderedPageBreak/>
              <w:t>Radioterapia de haz de protones</w:t>
            </w:r>
          </w:p>
          <w:p w:rsidR="003408C2" w:rsidRPr="00CC2F6F" w:rsidRDefault="003408C2" w:rsidP="00D16389">
            <w:pPr>
              <w:autoSpaceDE w:val="0"/>
              <w:autoSpaceDN w:val="0"/>
              <w:adjustRightInd w:val="0"/>
              <w:jc w:val="both"/>
              <w:cnfStyle w:val="000000000000"/>
              <w:rPr>
                <w:rFonts w:ascii="Verdana" w:hAnsi="Verdana" w:cs="Arial"/>
                <w:bCs/>
              </w:rPr>
            </w:pPr>
            <w:r w:rsidRPr="00CC2F6F">
              <w:rPr>
                <w:rFonts w:ascii="Verdana" w:hAnsi="Verdana" w:cs="Arial"/>
                <w:bCs/>
              </w:rPr>
              <w:t>Radioterapia de haz de fotones</w:t>
            </w:r>
          </w:p>
          <w:p w:rsidR="003408C2" w:rsidRPr="00CC2F6F" w:rsidRDefault="003408C2" w:rsidP="00D16389">
            <w:pPr>
              <w:autoSpaceDE w:val="0"/>
              <w:autoSpaceDN w:val="0"/>
              <w:adjustRightInd w:val="0"/>
              <w:jc w:val="both"/>
              <w:cnfStyle w:val="000000000000"/>
              <w:rPr>
                <w:rFonts w:ascii="Verdana" w:hAnsi="Verdana" w:cs="Arial"/>
                <w:bCs/>
              </w:rPr>
            </w:pPr>
            <w:r w:rsidRPr="00CC2F6F">
              <w:rPr>
                <w:rFonts w:ascii="Verdana" w:hAnsi="Verdana" w:cs="Arial"/>
                <w:bCs/>
              </w:rPr>
              <w:t>Temozolamida</w:t>
            </w:r>
          </w:p>
        </w:tc>
        <w:tc>
          <w:tcPr>
            <w:tcW w:w="2403" w:type="dxa"/>
            <w:vAlign w:val="center"/>
          </w:tcPr>
          <w:p w:rsidR="003408C2" w:rsidRPr="00CC2F6F" w:rsidRDefault="003408C2" w:rsidP="00D16389">
            <w:pPr>
              <w:autoSpaceDE w:val="0"/>
              <w:autoSpaceDN w:val="0"/>
              <w:adjustRightInd w:val="0"/>
              <w:jc w:val="center"/>
              <w:cnfStyle w:val="000000000000"/>
              <w:rPr>
                <w:rFonts w:ascii="Verdana" w:hAnsi="Verdana" w:cs="Arial"/>
                <w:bCs/>
              </w:rPr>
            </w:pPr>
            <w:r w:rsidRPr="00CC2F6F">
              <w:rPr>
                <w:rFonts w:ascii="Verdana" w:hAnsi="Verdana" w:cs="Arial"/>
                <w:bCs/>
              </w:rPr>
              <w:lastRenderedPageBreak/>
              <w:t>Glioblastoma de células gigantes</w:t>
            </w:r>
          </w:p>
          <w:p w:rsidR="003408C2" w:rsidRPr="00CC2F6F" w:rsidRDefault="003408C2" w:rsidP="00D16389">
            <w:pPr>
              <w:autoSpaceDE w:val="0"/>
              <w:autoSpaceDN w:val="0"/>
              <w:adjustRightInd w:val="0"/>
              <w:jc w:val="center"/>
              <w:cnfStyle w:val="000000000000"/>
              <w:rPr>
                <w:rFonts w:ascii="Verdana" w:hAnsi="Verdana" w:cs="Arial"/>
                <w:bCs/>
              </w:rPr>
            </w:pPr>
            <w:r w:rsidRPr="00CC2F6F">
              <w:rPr>
                <w:rFonts w:ascii="Verdana" w:hAnsi="Verdana" w:cs="Arial"/>
                <w:bCs/>
              </w:rPr>
              <w:lastRenderedPageBreak/>
              <w:t>GBM</w:t>
            </w:r>
          </w:p>
          <w:p w:rsidR="003408C2" w:rsidRPr="00CC2F6F" w:rsidRDefault="003408C2" w:rsidP="00D16389">
            <w:pPr>
              <w:autoSpaceDE w:val="0"/>
              <w:autoSpaceDN w:val="0"/>
              <w:adjustRightInd w:val="0"/>
              <w:jc w:val="center"/>
              <w:cnfStyle w:val="000000000000"/>
              <w:rPr>
                <w:rFonts w:ascii="Verdana" w:hAnsi="Verdana" w:cs="Arial"/>
                <w:bCs/>
              </w:rPr>
            </w:pPr>
            <w:r w:rsidRPr="00CC2F6F">
              <w:rPr>
                <w:rFonts w:ascii="Verdana" w:hAnsi="Verdana" w:cs="Arial"/>
                <w:bCs/>
              </w:rPr>
              <w:t>Gliosarcoma</w:t>
            </w:r>
          </w:p>
        </w:tc>
      </w:tr>
      <w:tr w:rsidR="003408C2" w:rsidRPr="00CC2F6F" w:rsidTr="00D16389">
        <w:trPr>
          <w:cnfStyle w:val="000000100000"/>
        </w:trPr>
        <w:tc>
          <w:tcPr>
            <w:cnfStyle w:val="001000000000"/>
            <w:tcW w:w="0" w:type="auto"/>
            <w:vAlign w:val="center"/>
          </w:tcPr>
          <w:p w:rsidR="003408C2" w:rsidRPr="00CC2F6F" w:rsidRDefault="003408C2" w:rsidP="00D16389">
            <w:pPr>
              <w:rPr>
                <w:rFonts w:ascii="Verdana" w:hAnsi="Verdana"/>
              </w:rPr>
            </w:pPr>
            <w:r w:rsidRPr="00CC2F6F">
              <w:rPr>
                <w:rFonts w:ascii="Verdana" w:hAnsi="Verdana" w:cs="Arial"/>
                <w:bCs w:val="0"/>
              </w:rPr>
              <w:lastRenderedPageBreak/>
              <w:t>NTC03973918</w:t>
            </w:r>
          </w:p>
        </w:tc>
        <w:tc>
          <w:tcPr>
            <w:tcW w:w="6727" w:type="dxa"/>
          </w:tcPr>
          <w:p w:rsidR="003408C2" w:rsidRPr="00CC2F6F" w:rsidRDefault="003408C2" w:rsidP="00D16389">
            <w:pPr>
              <w:autoSpaceDE w:val="0"/>
              <w:autoSpaceDN w:val="0"/>
              <w:adjustRightInd w:val="0"/>
              <w:jc w:val="both"/>
              <w:cnfStyle w:val="000000100000"/>
              <w:rPr>
                <w:rFonts w:ascii="Verdana" w:hAnsi="Verdana" w:cs="Arial"/>
                <w:bCs/>
              </w:rPr>
            </w:pPr>
            <w:r w:rsidRPr="00CC2F6F">
              <w:rPr>
                <w:rFonts w:ascii="Verdana" w:hAnsi="Verdana" w:cs="Arial"/>
                <w:bCs/>
              </w:rPr>
              <w:t>Ecorafenib/Binimetinib</w:t>
            </w:r>
          </w:p>
        </w:tc>
        <w:tc>
          <w:tcPr>
            <w:tcW w:w="2403" w:type="dxa"/>
            <w:vAlign w:val="center"/>
          </w:tcPr>
          <w:p w:rsidR="003408C2" w:rsidRPr="00CC2F6F" w:rsidRDefault="003408C2" w:rsidP="00D16389">
            <w:pPr>
              <w:autoSpaceDE w:val="0"/>
              <w:autoSpaceDN w:val="0"/>
              <w:adjustRightInd w:val="0"/>
              <w:jc w:val="center"/>
              <w:cnfStyle w:val="000000100000"/>
              <w:rPr>
                <w:rFonts w:ascii="Verdana" w:hAnsi="Verdana" w:cs="Arial"/>
                <w:bCs/>
              </w:rPr>
            </w:pPr>
            <w:r w:rsidRPr="00CC2F6F">
              <w:rPr>
                <w:rFonts w:ascii="Verdana" w:hAnsi="Verdana" w:cs="Arial"/>
                <w:bCs/>
              </w:rPr>
              <w:t>Gliomas malignos</w:t>
            </w:r>
          </w:p>
        </w:tc>
      </w:tr>
      <w:tr w:rsidR="003408C2" w:rsidRPr="00CC2F6F" w:rsidTr="00D16389">
        <w:tc>
          <w:tcPr>
            <w:cnfStyle w:val="001000000000"/>
            <w:tcW w:w="0" w:type="auto"/>
            <w:vAlign w:val="center"/>
          </w:tcPr>
          <w:p w:rsidR="003408C2" w:rsidRPr="00CC2F6F" w:rsidRDefault="003408C2" w:rsidP="00D16389">
            <w:pPr>
              <w:rPr>
                <w:rFonts w:ascii="Verdana" w:hAnsi="Verdana"/>
              </w:rPr>
            </w:pPr>
            <w:r w:rsidRPr="00CC2F6F">
              <w:rPr>
                <w:rFonts w:ascii="Verdana" w:hAnsi="Verdana" w:cs="Arial"/>
                <w:bCs w:val="0"/>
              </w:rPr>
              <w:t>NTC04762069</w:t>
            </w:r>
          </w:p>
        </w:tc>
        <w:tc>
          <w:tcPr>
            <w:tcW w:w="6727" w:type="dxa"/>
          </w:tcPr>
          <w:p w:rsidR="003408C2" w:rsidRPr="00CC2F6F" w:rsidRDefault="003408C2" w:rsidP="00D16389">
            <w:pPr>
              <w:autoSpaceDE w:val="0"/>
              <w:autoSpaceDN w:val="0"/>
              <w:adjustRightInd w:val="0"/>
              <w:jc w:val="both"/>
              <w:cnfStyle w:val="000000000000"/>
              <w:rPr>
                <w:rFonts w:ascii="Verdana" w:hAnsi="Verdana" w:cs="Arial"/>
                <w:bCs/>
              </w:rPr>
            </w:pPr>
            <w:r w:rsidRPr="00CC2F6F">
              <w:rPr>
                <w:rFonts w:ascii="Verdana" w:hAnsi="Verdana" w:cs="Arial"/>
                <w:bCs/>
              </w:rPr>
              <w:t>Berubicin/Lomustine</w:t>
            </w:r>
          </w:p>
        </w:tc>
        <w:tc>
          <w:tcPr>
            <w:tcW w:w="2403" w:type="dxa"/>
            <w:vAlign w:val="center"/>
          </w:tcPr>
          <w:p w:rsidR="003408C2" w:rsidRPr="00CC2F6F" w:rsidRDefault="003408C2" w:rsidP="00D16389">
            <w:pPr>
              <w:autoSpaceDE w:val="0"/>
              <w:autoSpaceDN w:val="0"/>
              <w:adjustRightInd w:val="0"/>
              <w:jc w:val="center"/>
              <w:cnfStyle w:val="000000000000"/>
              <w:rPr>
                <w:rFonts w:ascii="Verdana" w:hAnsi="Verdana" w:cs="Arial"/>
                <w:bCs/>
              </w:rPr>
            </w:pPr>
            <w:r w:rsidRPr="00CC2F6F">
              <w:rPr>
                <w:rFonts w:ascii="Verdana" w:hAnsi="Verdana" w:cs="Arial"/>
                <w:bCs/>
              </w:rPr>
              <w:t>GBM</w:t>
            </w:r>
          </w:p>
        </w:tc>
      </w:tr>
    </w:tbl>
    <w:p w:rsidR="003408C2" w:rsidRPr="00CC2F6F" w:rsidRDefault="003408C2" w:rsidP="003408C2">
      <w:pPr>
        <w:autoSpaceDE w:val="0"/>
        <w:autoSpaceDN w:val="0"/>
        <w:adjustRightInd w:val="0"/>
        <w:spacing w:after="0" w:line="240" w:lineRule="auto"/>
        <w:jc w:val="both"/>
        <w:rPr>
          <w:rFonts w:ascii="Verdana" w:hAnsi="Verdana" w:cs="Arial"/>
          <w:bCs/>
        </w:rPr>
      </w:pPr>
      <w:r w:rsidRPr="00CC2F6F">
        <w:rPr>
          <w:rFonts w:ascii="Verdana" w:hAnsi="Verdana" w:cs="Arial"/>
          <w:bCs/>
        </w:rPr>
        <w:t>Fuente: elaboración propia</w:t>
      </w:r>
    </w:p>
    <w:p w:rsidR="00790709" w:rsidRPr="00CC2F6F" w:rsidRDefault="003408C2" w:rsidP="00790709">
      <w:pPr>
        <w:pStyle w:val="HTMLconformatoprevio"/>
        <w:jc w:val="both"/>
        <w:rPr>
          <w:rFonts w:ascii="Verdana" w:hAnsi="Verdana" w:cs="Arial"/>
          <w:bCs/>
          <w:sz w:val="22"/>
          <w:szCs w:val="22"/>
        </w:rPr>
      </w:pPr>
      <w:r w:rsidRPr="00CC2F6F">
        <w:rPr>
          <w:rFonts w:ascii="Verdana" w:hAnsi="Verdana" w:cs="Arial"/>
          <w:bCs/>
          <w:sz w:val="22"/>
          <w:szCs w:val="22"/>
        </w:rPr>
        <w:t>Los últimos años han sido testigos de un gran progreso en los aspectos fundamentales de la inmunoterapia para el cáncer. La aplicación de varios enfoques inmunoterapéuticos, especialmente estrategias de combinación, han demostrado alguna eficacia contra el glioblastoma multiforme. La asociación de inhibidores del punto de control inmunitario con radioterapia parece ser una estrategia prometedora, sin embargo, las reacciones de disparidad en los estudios indican la necesidad de realizar investigaciones adicionales para evaluar la eficacia en grupos específicos de pacientes.</w:t>
      </w:r>
    </w:p>
    <w:p w:rsidR="003408C2" w:rsidRPr="00CC2F6F" w:rsidRDefault="003408C2" w:rsidP="00790709">
      <w:pPr>
        <w:pStyle w:val="HTMLconformatoprevio"/>
        <w:jc w:val="both"/>
        <w:rPr>
          <w:rFonts w:ascii="Verdana" w:eastAsiaTheme="minorEastAsia" w:hAnsi="Verdana" w:cs="Arial"/>
          <w:sz w:val="22"/>
          <w:szCs w:val="22"/>
          <w:lang w:val="es-ES_tradnl"/>
        </w:rPr>
      </w:pPr>
    </w:p>
    <w:p w:rsidR="00BD4204" w:rsidRPr="00CC2F6F" w:rsidRDefault="00BD4204" w:rsidP="00BD4204">
      <w:pPr>
        <w:autoSpaceDE w:val="0"/>
        <w:autoSpaceDN w:val="0"/>
        <w:adjustRightInd w:val="0"/>
        <w:spacing w:after="0" w:line="240" w:lineRule="auto"/>
        <w:jc w:val="both"/>
        <w:rPr>
          <w:rFonts w:ascii="Verdana" w:eastAsia="Times New Roman" w:hAnsi="Verdana" w:cs="Arial"/>
          <w:b/>
        </w:rPr>
      </w:pPr>
      <w:r w:rsidRPr="00CC2F6F">
        <w:rPr>
          <w:rFonts w:ascii="Verdana" w:eastAsia="Times New Roman" w:hAnsi="Verdana" w:cs="Arial"/>
          <w:b/>
        </w:rPr>
        <w:t xml:space="preserve">2. Análisis de la terapéutica para cáncer renal avanzado o metastásico. 2.1. Generalidades del cáncer de riñón en estadios avanzados. 2.2. Opciones de tratamiento. 2.3. Terapias biológicas dirigidas. 2.3.1. Terapia antiangiogénica. 2.3.2. Inhibidores de la proteína m-TOR. 2.4. Manejo mediante inmunoterapias. 2.4.1. Inhibición de puntos de control inmunitario. 2.4.2. Terapia con citoquinas. 2.5. Investigaciones clínicas para el carcinoma de células renales en estadios avanzados. </w:t>
      </w:r>
    </w:p>
    <w:p w:rsidR="00790709" w:rsidRPr="00CC2F6F" w:rsidRDefault="00790709" w:rsidP="00790709">
      <w:pPr>
        <w:tabs>
          <w:tab w:val="left" w:pos="3763"/>
        </w:tabs>
        <w:spacing w:after="0" w:line="240" w:lineRule="auto"/>
        <w:jc w:val="both"/>
        <w:rPr>
          <w:rFonts w:ascii="Verdana" w:eastAsia="Times New Roman" w:hAnsi="Verdana" w:cs="Arial"/>
          <w:u w:color="000000"/>
        </w:rPr>
      </w:pPr>
    </w:p>
    <w:p w:rsidR="00BD4204" w:rsidRPr="00CC2F6F" w:rsidRDefault="00B5350F" w:rsidP="00790709">
      <w:pPr>
        <w:tabs>
          <w:tab w:val="left" w:pos="3763"/>
        </w:tabs>
        <w:spacing w:after="0" w:line="240" w:lineRule="auto"/>
        <w:jc w:val="both"/>
        <w:rPr>
          <w:rFonts w:ascii="Verdana" w:eastAsia="Times New Roman" w:hAnsi="Verdana" w:cs="Arial"/>
          <w:b/>
        </w:rPr>
      </w:pPr>
      <w:r w:rsidRPr="00CC2F6F">
        <w:rPr>
          <w:rFonts w:ascii="Verdana" w:eastAsia="Times New Roman" w:hAnsi="Verdana" w:cs="Arial"/>
          <w:b/>
        </w:rPr>
        <w:t>2.1. Generalidades del cáncer de riñón en estadios avanzados.</w:t>
      </w:r>
    </w:p>
    <w:p w:rsidR="00B5350F" w:rsidRPr="00CC2F6F" w:rsidRDefault="00B5350F" w:rsidP="00B5350F">
      <w:pPr>
        <w:tabs>
          <w:tab w:val="left" w:pos="0"/>
        </w:tabs>
        <w:autoSpaceDE w:val="0"/>
        <w:autoSpaceDN w:val="0"/>
        <w:adjustRightInd w:val="0"/>
        <w:spacing w:after="0" w:line="240" w:lineRule="auto"/>
        <w:jc w:val="both"/>
        <w:rPr>
          <w:rFonts w:ascii="Verdana" w:hAnsi="Verdana" w:cs="Arial"/>
          <w:color w:val="333333"/>
          <w:vertAlign w:val="superscript"/>
        </w:rPr>
      </w:pPr>
      <w:r w:rsidRPr="00CC2F6F">
        <w:rPr>
          <w:rFonts w:ascii="Verdana" w:hAnsi="Verdana" w:cs="Arial"/>
        </w:rPr>
        <w:t>El carcinoma de células renales (CCR) es un tumor que surge de las células del túbulo renal. Hasta hace poco se consideraba una neoplasia poco frecuente, pero en las últimas décadas su incidencia ha experimentado un incremento llamativo.</w:t>
      </w:r>
    </w:p>
    <w:p w:rsidR="00B5350F" w:rsidRPr="00CC2F6F" w:rsidRDefault="00B5350F" w:rsidP="00B5350F">
      <w:pPr>
        <w:autoSpaceDE w:val="0"/>
        <w:autoSpaceDN w:val="0"/>
        <w:adjustRightInd w:val="0"/>
        <w:spacing w:after="0" w:line="240" w:lineRule="auto"/>
        <w:jc w:val="both"/>
        <w:rPr>
          <w:rFonts w:ascii="Verdana" w:hAnsi="Verdana" w:cs="Arial"/>
        </w:rPr>
      </w:pPr>
      <w:r w:rsidRPr="00CC2F6F">
        <w:rPr>
          <w:rFonts w:ascii="Verdana" w:hAnsi="Verdana" w:cs="Arial"/>
        </w:rPr>
        <w:t>El cáncer de riñón</w:t>
      </w:r>
      <w:r w:rsidR="00D16389" w:rsidRPr="00CC2F6F">
        <w:rPr>
          <w:rFonts w:ascii="Verdana" w:hAnsi="Verdana" w:cs="Arial"/>
        </w:rPr>
        <w:t xml:space="preserve"> </w:t>
      </w:r>
      <w:r w:rsidRPr="00CC2F6F">
        <w:rPr>
          <w:rFonts w:ascii="Verdana" w:hAnsi="Verdana" w:cs="Arial"/>
        </w:rPr>
        <w:t>suma un 80-85% de los tumores malignos renales, es el más agresivo de los cánceres urológicos</w:t>
      </w:r>
      <w:r w:rsidRPr="00CC2F6F">
        <w:rPr>
          <w:rFonts w:ascii="Verdana" w:hAnsi="Verdana" w:cs="Arial"/>
          <w:vertAlign w:val="superscript"/>
        </w:rPr>
        <w:t xml:space="preserve"> </w:t>
      </w:r>
      <w:r w:rsidRPr="00CC2F6F">
        <w:rPr>
          <w:rFonts w:ascii="Verdana" w:hAnsi="Verdana" w:cs="Arial"/>
        </w:rPr>
        <w:t>y supone además el 3% de los tumores del adulto. La proporción por sexos se sitúa en 1,5 varones por cada mujer, y por edades su máxima incidencia se encuentra entre los 50 y los 70 años</w:t>
      </w:r>
      <w:r w:rsidRPr="00CC2F6F">
        <w:rPr>
          <w:rFonts w:ascii="Verdana" w:hAnsi="Verdana" w:cs="TimesNewRomanPSMT"/>
          <w:color w:val="2C2B2B"/>
        </w:rPr>
        <w:t>.</w:t>
      </w:r>
      <w:r w:rsidRPr="00CC2F6F">
        <w:rPr>
          <w:rFonts w:ascii="Verdana" w:hAnsi="Verdana" w:cs="Arial"/>
        </w:rPr>
        <w:t xml:space="preserve"> De forma global, el CCR representa la sexta causa de muerte por cáncer y se estima que es la causa de 95.000 decesos por año en el mundo. </w:t>
      </w:r>
      <w:r w:rsidRPr="00CC2F6F">
        <w:rPr>
          <w:rFonts w:ascii="Verdana" w:hAnsi="Verdana" w:cs="TimesNewRomanPSMT"/>
          <w:color w:val="2C2B2B"/>
        </w:rPr>
        <w:t>La tasa de supervivencia general a 5 años varía de 34.0 a 71.0%</w:t>
      </w:r>
      <w:r w:rsidR="00252C03" w:rsidRPr="00CC2F6F">
        <w:rPr>
          <w:rFonts w:ascii="Verdana" w:hAnsi="Verdana" w:cs="TimesNewRomanPSMT"/>
          <w:color w:val="2C2B2B"/>
        </w:rPr>
        <w:t>.</w:t>
      </w:r>
    </w:p>
    <w:p w:rsidR="00B5350F" w:rsidRPr="00CC2F6F" w:rsidRDefault="00B5350F" w:rsidP="00B5350F">
      <w:pPr>
        <w:spacing w:after="0" w:line="240" w:lineRule="auto"/>
        <w:jc w:val="both"/>
        <w:rPr>
          <w:rFonts w:ascii="Verdana" w:hAnsi="Verdana" w:cs="Arial"/>
        </w:rPr>
      </w:pPr>
      <w:r w:rsidRPr="00CC2F6F">
        <w:rPr>
          <w:rFonts w:ascii="Verdana" w:hAnsi="Verdana" w:cs="Arial"/>
        </w:rPr>
        <w:t xml:space="preserve">Los estudios inmunohistoquímicos y los análisis de ultraestructura sitúan el verdadero origen del CCR en el epitelio tubular proximal. Habitualmente tiende a surgir del córtex renal, pero también puede originarse en su interior. Existen distintas clasificaciones de tumores renales, sin embargo, prácticamente ninguna ofrece una manera simple y sistemática de agruparlos. En sentido general, el </w:t>
      </w:r>
      <w:r w:rsidRPr="00CC2F6F">
        <w:rPr>
          <w:rFonts w:ascii="Verdana" w:eastAsia="Times New Roman" w:hAnsi="Verdana" w:cs="Times New Roman"/>
          <w:bCs/>
        </w:rPr>
        <w:t xml:space="preserve">carcinoma de células claras es el más frecuente </w:t>
      </w:r>
      <w:r w:rsidRPr="00CC2F6F">
        <w:rPr>
          <w:rFonts w:ascii="Verdana" w:hAnsi="Verdana" w:cs="Arial"/>
        </w:rPr>
        <w:t>(representa el 70-80% de los casos)</w:t>
      </w:r>
      <w:r w:rsidRPr="00CC2F6F">
        <w:rPr>
          <w:rFonts w:ascii="Verdana" w:eastAsia="Times New Roman" w:hAnsi="Verdana" w:cs="Times New Roman"/>
          <w:bCs/>
        </w:rPr>
        <w:t xml:space="preserve">, </w:t>
      </w:r>
      <w:r w:rsidRPr="00CC2F6F">
        <w:rPr>
          <w:rFonts w:ascii="Verdana" w:hAnsi="Verdana" w:cs="Arial"/>
        </w:rPr>
        <w:t xml:space="preserve">y se caracteriza por tener en general un comportamiento más agresivo que el resto. El carcinoma papilar tiene un mejor pronóstico que el carcinoma de células claras, dado que se disemina con menor frecuencia, aunque en el caso de producir metástasis se comporta de una forma más agresiva. Otra de sus características estriba en que es 5 veces más frecuente en el varón que en la mujer. El oncocitoma y el carcinoma cromófobo tienen un comportamiento benigno y ambos se originan en las células intercaladas tipos A y B de los ductos colectores, respectivamente. El subgrupo menos frecuente es el carcinoma de los ductos colectores (&lt; 1%), e incluyendo al carcinoma medular del riñón, que puede ser una variante de aquél, son tumores con características agresivas y guardan cierta similitud con el carcinoma de células transicionales del urotelio. Por último, se </w:t>
      </w:r>
      <w:r w:rsidRPr="00CC2F6F">
        <w:rPr>
          <w:rFonts w:ascii="Verdana" w:hAnsi="Verdana" w:cs="Arial"/>
        </w:rPr>
        <w:lastRenderedPageBreak/>
        <w:t xml:space="preserve">ha descrito una sub variedad sarcomatoidea que se asocia a un pronóstico peor que el del resto de los carcinomas renales. La clasificación histológica se basa en la localización en la nefrona y el tipo celular que da lugar al </w:t>
      </w:r>
      <w:r w:rsidR="00252C03" w:rsidRPr="00CC2F6F">
        <w:rPr>
          <w:rFonts w:ascii="Verdana" w:hAnsi="Verdana" w:cs="Arial"/>
        </w:rPr>
        <w:t>tumor.</w:t>
      </w:r>
    </w:p>
    <w:p w:rsidR="00B5350F" w:rsidRPr="00CC2F6F" w:rsidRDefault="00B5350F" w:rsidP="00B5350F">
      <w:pPr>
        <w:spacing w:after="0" w:line="240" w:lineRule="auto"/>
        <w:jc w:val="both"/>
        <w:rPr>
          <w:rFonts w:ascii="Verdana" w:hAnsi="Verdana" w:cs="Arial"/>
        </w:rPr>
      </w:pPr>
      <w:r w:rsidRPr="00CC2F6F">
        <w:rPr>
          <w:rFonts w:ascii="Verdana" w:hAnsi="Verdana" w:cs="Arial"/>
        </w:rPr>
        <w:t>P</w:t>
      </w:r>
      <w:r w:rsidR="00252C03" w:rsidRPr="00CC2F6F">
        <w:rPr>
          <w:rFonts w:ascii="Verdana" w:hAnsi="Verdana" w:cs="Arial"/>
        </w:rPr>
        <w:t xml:space="preserve">or otra parte, hay diferencias étnicas </w:t>
      </w:r>
      <w:r w:rsidRPr="00CC2F6F">
        <w:rPr>
          <w:rFonts w:ascii="Verdana" w:hAnsi="Verdana" w:cs="Arial"/>
        </w:rPr>
        <w:t xml:space="preserve">importantes, dado que parece ser menos frecuente, por ajuste de edad, en la población caucásica que en la negra. Asimismo hay diferencias poblacionales entre las áreas rurales y las urbanas, donde la frecuencia es mayor. Además, es de destacar que en las últimas 5 décadas se ha apreciado un constante incremento de su incidencia, que está en torno a un 2-4% por año. Diversos factores pueden explicar dicho fenómeno, tales como la mejora de las técnicas de imagen, con la incorporación y accesibilidad de la ecografía, la tomografía computarizada (TC) o la resonancia magnética (RM), que facilitan además una detección más temprana del tumor. Con esas herramientas el hallazgo fortuito de un CCR en pacientes asintomáticos ha pasado de un 13% durante la década de 1970 a un 60% en la de los años 1990. Muchos de esos casos asintomáticos se diagnostican con enfermedad localizada, pero otros se detectan con enfermedad avanzada, lo que hace suponer que hay factores ambientales adicionales que están influyendo en el aumento de su incidencia. </w:t>
      </w:r>
    </w:p>
    <w:p w:rsidR="00B5350F" w:rsidRPr="00CC2F6F" w:rsidRDefault="00B5350F" w:rsidP="00B5350F">
      <w:pPr>
        <w:autoSpaceDE w:val="0"/>
        <w:autoSpaceDN w:val="0"/>
        <w:adjustRightInd w:val="0"/>
        <w:spacing w:after="0" w:line="240" w:lineRule="auto"/>
        <w:jc w:val="both"/>
        <w:rPr>
          <w:rFonts w:ascii="Verdana" w:hAnsi="Verdana" w:cs="Times New Roman"/>
        </w:rPr>
      </w:pPr>
    </w:p>
    <w:p w:rsidR="00B5350F" w:rsidRPr="00CC2F6F" w:rsidRDefault="00B5350F" w:rsidP="00B5350F">
      <w:pPr>
        <w:autoSpaceDE w:val="0"/>
        <w:autoSpaceDN w:val="0"/>
        <w:adjustRightInd w:val="0"/>
        <w:spacing w:after="0" w:line="240" w:lineRule="auto"/>
        <w:jc w:val="both"/>
        <w:rPr>
          <w:rFonts w:ascii="Verdana" w:hAnsi="Verdana" w:cs="Times New Roman"/>
        </w:rPr>
      </w:pPr>
      <w:r w:rsidRPr="00CC2F6F">
        <w:rPr>
          <w:rFonts w:ascii="Verdana" w:eastAsia="Times New Roman" w:hAnsi="Verdana" w:cs="Arial"/>
          <w:b/>
        </w:rPr>
        <w:t>2.2. Opciones de tratamiento.</w:t>
      </w:r>
    </w:p>
    <w:p w:rsidR="00B5350F" w:rsidRPr="00CC2F6F" w:rsidRDefault="00B5350F" w:rsidP="00B5350F">
      <w:pPr>
        <w:spacing w:after="0" w:line="240" w:lineRule="auto"/>
        <w:jc w:val="both"/>
        <w:rPr>
          <w:rFonts w:ascii="Verdana" w:hAnsi="Verdana" w:cs="Times New Roman"/>
        </w:rPr>
      </w:pPr>
      <w:r w:rsidRPr="00CC2F6F">
        <w:rPr>
          <w:rFonts w:ascii="Verdana" w:hAnsi="Verdana" w:cs="Times New Roman"/>
        </w:rPr>
        <w:t xml:space="preserve">En el pasado, las opciones de tratamiento para el CCR han sido extremadamente limitadas. La cirugía radical supone el único tratamiento eficaz potencialmente curativo del cáncer de riñón localizado. También está indicada en estadios regionalmente más avanzados; por ejemplo, en los tumores que invaden la vena cava o que presentan mínima enfermedad adenopática. </w:t>
      </w:r>
    </w:p>
    <w:p w:rsidR="00B5350F" w:rsidRPr="00CC2F6F" w:rsidRDefault="00B5350F" w:rsidP="00B5350F">
      <w:pPr>
        <w:spacing w:after="0" w:line="240" w:lineRule="auto"/>
        <w:jc w:val="both"/>
        <w:rPr>
          <w:rFonts w:ascii="Verdana" w:hAnsi="Verdana" w:cs="Times New Roman"/>
        </w:rPr>
      </w:pPr>
      <w:r w:rsidRPr="00CC2F6F">
        <w:rPr>
          <w:rFonts w:ascii="Verdana" w:hAnsi="Verdana" w:cs="Times New Roman"/>
        </w:rPr>
        <w:t xml:space="preserve">La mayoría de los tipos de cáncer de riñón son resistentes a la quimioterapia. En algunos pacientes, la combinación de gemcitabina con capecitabina o fluorouracilo reduce temporalmente el tamaño del tumor. La radioterapia no es efectiva como tratamiento primario del cáncer de riñón, rara vez se la utiliza sola debido al daño que le produce al riñón sano, solo se emplea un paciente no puede someterse a cirugía e, incluso en esas circunstancias, suele utilizarse solamente en áreas por las que el cáncer se ha diseminado, no en el tumor primario del riñón. </w:t>
      </w:r>
    </w:p>
    <w:p w:rsidR="00B5350F" w:rsidRPr="00CC2F6F" w:rsidRDefault="00B5350F" w:rsidP="00B5350F">
      <w:pPr>
        <w:spacing w:after="0" w:line="240" w:lineRule="auto"/>
        <w:jc w:val="both"/>
        <w:rPr>
          <w:rFonts w:ascii="Verdana" w:hAnsi="Verdana" w:cs="Times New Roman"/>
        </w:rPr>
      </w:pPr>
      <w:r w:rsidRPr="00CC2F6F">
        <w:rPr>
          <w:rFonts w:ascii="Verdana" w:hAnsi="Verdana" w:cs="Times New Roman"/>
        </w:rPr>
        <w:t xml:space="preserve">En las formas avanzadas de la enfermedad (estadios III y IV según la Sociedad de Cáncer Americana, 2019), se prefiere la nefrectomía radical. La nefrectomía parcial no suele ser adecuada, aunque en pacientes seleccionados podría llevarse a cabo si es factible. Una vez realizada la cirugía, en muchos pacientes con CCR localizado no está establecido un tratamiento adyuvante, sin embargo, aquellos en los que el cáncer se encuentra en estadio III, con histología de células claras y con alto riesgo de desarrollar recidivas se puede administrar alguna terapia diana como tratamiento adyuvante durante un año con el fin de disminuir el riesgo de que recurrencia. En el estadio IV disminuye en gran medida la tasa de supervivencia, siendo la enfermedad incurable en muchos casos, por lo que el tratamiento se basa principalmente en prolongar la vida del paciente, así como mejorar la calidad de esta. </w:t>
      </w:r>
    </w:p>
    <w:p w:rsidR="00B5350F" w:rsidRPr="00CC2F6F" w:rsidRDefault="00B5350F" w:rsidP="00790709">
      <w:pPr>
        <w:tabs>
          <w:tab w:val="left" w:pos="3763"/>
        </w:tabs>
        <w:spacing w:after="0" w:line="240" w:lineRule="auto"/>
        <w:jc w:val="both"/>
        <w:rPr>
          <w:rFonts w:ascii="Verdana" w:eastAsia="Times New Roman" w:hAnsi="Verdana" w:cs="Arial"/>
          <w:u w:color="000000"/>
        </w:rPr>
      </w:pPr>
    </w:p>
    <w:p w:rsidR="00732443" w:rsidRPr="00CC2F6F" w:rsidRDefault="00B5350F" w:rsidP="00790709">
      <w:pPr>
        <w:tabs>
          <w:tab w:val="left" w:pos="3763"/>
        </w:tabs>
        <w:spacing w:after="0" w:line="240" w:lineRule="auto"/>
        <w:jc w:val="both"/>
        <w:rPr>
          <w:rFonts w:ascii="Verdana" w:eastAsia="Times New Roman" w:hAnsi="Verdana" w:cs="Arial"/>
          <w:u w:color="000000"/>
        </w:rPr>
      </w:pPr>
      <w:r w:rsidRPr="00CC2F6F">
        <w:rPr>
          <w:rFonts w:ascii="Verdana" w:eastAsia="Times New Roman" w:hAnsi="Verdana" w:cs="Arial"/>
          <w:b/>
        </w:rPr>
        <w:t>2.3. Terapias biológicas dirigidas.</w:t>
      </w:r>
    </w:p>
    <w:p w:rsidR="00732443" w:rsidRPr="00CC2F6F" w:rsidRDefault="00732443" w:rsidP="00732443">
      <w:pPr>
        <w:spacing w:after="0" w:line="240" w:lineRule="auto"/>
        <w:jc w:val="both"/>
        <w:rPr>
          <w:rFonts w:ascii="Verdana" w:hAnsi="Verdana" w:cs="Times New Roman"/>
        </w:rPr>
      </w:pPr>
      <w:r w:rsidRPr="00CC2F6F">
        <w:rPr>
          <w:rFonts w:ascii="Verdana" w:hAnsi="Verdana" w:cs="Times New Roman"/>
        </w:rPr>
        <w:t>La quimioterapia convencional (cisplatino, metotrexato, melfalán, ciclofosfamida, etc.) puede producir lesiones renales como necrosis tubular aguda</w:t>
      </w:r>
      <w:r w:rsidR="00FA6D23" w:rsidRPr="00CC2F6F">
        <w:rPr>
          <w:rFonts w:ascii="Verdana" w:hAnsi="Verdana" w:cs="Times New Roman"/>
        </w:rPr>
        <w:t xml:space="preserve"> </w:t>
      </w:r>
      <w:r w:rsidRPr="00CC2F6F">
        <w:rPr>
          <w:rFonts w:ascii="Verdana" w:hAnsi="Verdana" w:cs="Times New Roman"/>
        </w:rPr>
        <w:t xml:space="preserve">y microangiopatía trombótica, entre otras. Pero existen otras opciones terapéuticas que se dirigen a una diana concreta (targeted therapy). Este tratamiento se enfoca en moléculas que son esenciales para la supervivencia de las células cancerígenas. Su principal ventaja es la selectividad de la diana terapéutica, que la diferencia de la quimioterapia y la </w:t>
      </w:r>
      <w:r w:rsidRPr="00CC2F6F">
        <w:rPr>
          <w:rFonts w:ascii="Verdana" w:hAnsi="Verdana" w:cs="Times New Roman"/>
        </w:rPr>
        <w:lastRenderedPageBreak/>
        <w:t xml:space="preserve">radioterapia al no afectar al tejido sano circundante, lo que reduce significativamente el riesgo de que se produzcan eventos adversos. </w:t>
      </w:r>
    </w:p>
    <w:p w:rsidR="00732443" w:rsidRPr="00CC2F6F" w:rsidRDefault="00732443" w:rsidP="00732443">
      <w:pPr>
        <w:spacing w:after="0" w:line="240" w:lineRule="auto"/>
        <w:jc w:val="both"/>
        <w:rPr>
          <w:rFonts w:ascii="Verdana" w:hAnsi="Verdana" w:cs="Times New Roman"/>
        </w:rPr>
      </w:pPr>
      <w:r w:rsidRPr="00CC2F6F">
        <w:rPr>
          <w:rFonts w:ascii="Verdana" w:hAnsi="Verdana" w:cs="Times New Roman"/>
        </w:rPr>
        <w:t xml:space="preserve">El cuadro </w:t>
      </w:r>
      <w:r w:rsidR="00356C38" w:rsidRPr="00CC2F6F">
        <w:rPr>
          <w:rFonts w:ascii="Verdana" w:hAnsi="Verdana" w:cs="Times New Roman"/>
        </w:rPr>
        <w:t>4</w:t>
      </w:r>
      <w:r w:rsidRPr="00CC2F6F">
        <w:rPr>
          <w:rFonts w:ascii="Verdana" w:hAnsi="Verdana" w:cs="Times New Roman"/>
        </w:rPr>
        <w:t xml:space="preserve"> recoge estas variantes terapéuticas, los fármacos que se emplean para lograr respuesta y su mecanismo de acción de forma simple, que se detallará mas adelante. Después de descubrirse que los inhibidores de puntos de control y las terapias antiangiogénicas dirigidas mejoraban los desenlaces, se estudió en ensayos clínicos la combinación de estos dos abordajes y se demostró que producen una supervivencia global más prolongada en comparación con la monoterapia.</w:t>
      </w:r>
    </w:p>
    <w:p w:rsidR="00356C38" w:rsidRPr="00CC2F6F" w:rsidRDefault="00356C38" w:rsidP="00732443">
      <w:pPr>
        <w:spacing w:after="0" w:line="240" w:lineRule="auto"/>
        <w:jc w:val="both"/>
        <w:rPr>
          <w:rFonts w:ascii="Verdana" w:hAnsi="Verdana" w:cs="Times New Roman"/>
        </w:rPr>
      </w:pPr>
    </w:p>
    <w:tbl>
      <w:tblPr>
        <w:tblStyle w:val="Sombreadomedio2-nfasis11"/>
        <w:tblW w:w="10140" w:type="dxa"/>
        <w:tblLayout w:type="fixed"/>
        <w:tblLook w:val="04A0"/>
      </w:tblPr>
      <w:tblGrid>
        <w:gridCol w:w="2577"/>
        <w:gridCol w:w="1642"/>
        <w:gridCol w:w="2646"/>
        <w:gridCol w:w="3275"/>
      </w:tblGrid>
      <w:tr w:rsidR="00356C38" w:rsidRPr="00CC2F6F" w:rsidTr="00356C38">
        <w:trPr>
          <w:cnfStyle w:val="100000000000"/>
        </w:trPr>
        <w:tc>
          <w:tcPr>
            <w:cnfStyle w:val="001000000100"/>
            <w:tcW w:w="10140" w:type="dxa"/>
            <w:gridSpan w:val="4"/>
          </w:tcPr>
          <w:p w:rsidR="00356C38" w:rsidRPr="00CC2F6F" w:rsidRDefault="00356C38" w:rsidP="00356C38">
            <w:pPr>
              <w:autoSpaceDE w:val="0"/>
              <w:autoSpaceDN w:val="0"/>
              <w:adjustRightInd w:val="0"/>
              <w:jc w:val="both"/>
              <w:rPr>
                <w:rFonts w:ascii="Verdana" w:hAnsi="Verdana" w:cs="Arial"/>
                <w:bCs w:val="0"/>
              </w:rPr>
            </w:pPr>
            <w:r w:rsidRPr="00CC2F6F">
              <w:rPr>
                <w:rFonts w:ascii="Verdana" w:hAnsi="Verdana" w:cs="Times New Roman"/>
              </w:rPr>
              <w:t>Cuadro 4. Resumen de tratamientos farmacológicos para CCR avanzado</w:t>
            </w:r>
          </w:p>
        </w:tc>
      </w:tr>
      <w:tr w:rsidR="00356C38" w:rsidRPr="00CC2F6F" w:rsidTr="00356C38">
        <w:trPr>
          <w:cnfStyle w:val="000000100000"/>
        </w:trPr>
        <w:tc>
          <w:tcPr>
            <w:cnfStyle w:val="001000000000"/>
            <w:tcW w:w="4219" w:type="dxa"/>
            <w:gridSpan w:val="2"/>
          </w:tcPr>
          <w:p w:rsidR="00356C38" w:rsidRPr="00CC2F6F" w:rsidRDefault="00356C38" w:rsidP="00356C38">
            <w:pPr>
              <w:autoSpaceDE w:val="0"/>
              <w:autoSpaceDN w:val="0"/>
              <w:adjustRightInd w:val="0"/>
              <w:jc w:val="center"/>
              <w:rPr>
                <w:rFonts w:ascii="Verdana" w:hAnsi="Verdana" w:cs="Arial"/>
                <w:bCs w:val="0"/>
              </w:rPr>
            </w:pPr>
            <w:r w:rsidRPr="00CC2F6F">
              <w:rPr>
                <w:rFonts w:ascii="Verdana" w:hAnsi="Verdana" w:cs="Arial"/>
                <w:bCs w:val="0"/>
              </w:rPr>
              <w:t>Tipos de terapias</w:t>
            </w:r>
          </w:p>
        </w:tc>
        <w:tc>
          <w:tcPr>
            <w:tcW w:w="2646" w:type="dxa"/>
          </w:tcPr>
          <w:p w:rsidR="00356C38" w:rsidRPr="00CC2F6F" w:rsidRDefault="00356C38" w:rsidP="00356C38">
            <w:pPr>
              <w:autoSpaceDE w:val="0"/>
              <w:autoSpaceDN w:val="0"/>
              <w:adjustRightInd w:val="0"/>
              <w:jc w:val="both"/>
              <w:cnfStyle w:val="000000100000"/>
              <w:rPr>
                <w:rFonts w:ascii="Verdana" w:hAnsi="Verdana" w:cs="Arial"/>
                <w:bCs/>
              </w:rPr>
            </w:pPr>
            <w:r w:rsidRPr="00CC2F6F">
              <w:rPr>
                <w:rFonts w:ascii="Verdana" w:hAnsi="Verdana" w:cs="Arial"/>
                <w:bCs/>
              </w:rPr>
              <w:t>Mecanismo de acción</w:t>
            </w:r>
          </w:p>
        </w:tc>
        <w:tc>
          <w:tcPr>
            <w:tcW w:w="3275" w:type="dxa"/>
          </w:tcPr>
          <w:p w:rsidR="00356C38" w:rsidRPr="00CC2F6F" w:rsidRDefault="00356C38" w:rsidP="00356C38">
            <w:pPr>
              <w:autoSpaceDE w:val="0"/>
              <w:autoSpaceDN w:val="0"/>
              <w:adjustRightInd w:val="0"/>
              <w:jc w:val="both"/>
              <w:cnfStyle w:val="000000100000"/>
              <w:rPr>
                <w:rFonts w:ascii="Verdana" w:hAnsi="Verdana" w:cs="Arial"/>
                <w:bCs/>
              </w:rPr>
            </w:pPr>
            <w:r w:rsidRPr="00CC2F6F">
              <w:rPr>
                <w:rFonts w:ascii="Verdana" w:hAnsi="Verdana" w:cs="Arial"/>
                <w:bCs/>
              </w:rPr>
              <w:t>Fármacos</w:t>
            </w:r>
          </w:p>
        </w:tc>
      </w:tr>
      <w:tr w:rsidR="00356C38" w:rsidRPr="00CC2F6F" w:rsidTr="00356C38">
        <w:tc>
          <w:tcPr>
            <w:cnfStyle w:val="001000000000"/>
            <w:tcW w:w="2577" w:type="dxa"/>
            <w:vMerge w:val="restart"/>
            <w:vAlign w:val="center"/>
          </w:tcPr>
          <w:p w:rsidR="00356C38" w:rsidRPr="00CC2F6F" w:rsidRDefault="00356C38" w:rsidP="00356C38">
            <w:pPr>
              <w:autoSpaceDE w:val="0"/>
              <w:autoSpaceDN w:val="0"/>
              <w:adjustRightInd w:val="0"/>
              <w:jc w:val="center"/>
              <w:rPr>
                <w:rFonts w:ascii="Verdana" w:hAnsi="Verdana" w:cs="Arial"/>
                <w:bCs w:val="0"/>
              </w:rPr>
            </w:pPr>
            <w:r w:rsidRPr="00CC2F6F">
              <w:rPr>
                <w:rFonts w:ascii="Verdana" w:hAnsi="Verdana" w:cs="Arial"/>
                <w:bCs w:val="0"/>
              </w:rPr>
              <w:t>Terapias dirigidas: bloquean el crecimiento y diseminación del cáncer interfiriendo con moléculas específicas</w:t>
            </w:r>
            <w:r w:rsidR="00D16389" w:rsidRPr="00CC2F6F">
              <w:rPr>
                <w:rFonts w:ascii="Verdana" w:hAnsi="Verdana" w:cs="Arial"/>
                <w:bCs w:val="0"/>
              </w:rPr>
              <w:t xml:space="preserve"> </w:t>
            </w:r>
            <w:r w:rsidRPr="00CC2F6F">
              <w:rPr>
                <w:rFonts w:ascii="Verdana" w:hAnsi="Verdana" w:cs="Arial"/>
                <w:bCs w:val="0"/>
              </w:rPr>
              <w:t>o dianas moleculares.</w:t>
            </w:r>
          </w:p>
        </w:tc>
        <w:tc>
          <w:tcPr>
            <w:tcW w:w="1642" w:type="dxa"/>
            <w:vAlign w:val="center"/>
          </w:tcPr>
          <w:p w:rsidR="00356C38" w:rsidRPr="00CC2F6F" w:rsidRDefault="00356C38" w:rsidP="00356C38">
            <w:pPr>
              <w:autoSpaceDE w:val="0"/>
              <w:autoSpaceDN w:val="0"/>
              <w:adjustRightInd w:val="0"/>
              <w:cnfStyle w:val="000000000000"/>
              <w:rPr>
                <w:rFonts w:ascii="Verdana" w:hAnsi="Verdana" w:cs="Arial"/>
                <w:bCs/>
              </w:rPr>
            </w:pPr>
            <w:r w:rsidRPr="00CC2F6F">
              <w:rPr>
                <w:rFonts w:ascii="Verdana" w:hAnsi="Verdana" w:cs="Arial"/>
                <w:bCs/>
              </w:rPr>
              <w:t>Terapia antiangiogénica</w:t>
            </w:r>
          </w:p>
        </w:tc>
        <w:tc>
          <w:tcPr>
            <w:tcW w:w="2646" w:type="dxa"/>
            <w:vAlign w:val="center"/>
          </w:tcPr>
          <w:p w:rsidR="00356C38" w:rsidRPr="00CC2F6F" w:rsidRDefault="00356C38" w:rsidP="00356C38">
            <w:pPr>
              <w:autoSpaceDE w:val="0"/>
              <w:autoSpaceDN w:val="0"/>
              <w:adjustRightInd w:val="0"/>
              <w:cnfStyle w:val="000000000000"/>
              <w:rPr>
                <w:rFonts w:ascii="Verdana" w:hAnsi="Verdana" w:cs="Arial"/>
                <w:bCs/>
              </w:rPr>
            </w:pPr>
            <w:r w:rsidRPr="00CC2F6F">
              <w:rPr>
                <w:rFonts w:ascii="Verdana" w:hAnsi="Verdana" w:cs="Arial"/>
                <w:bCs/>
              </w:rPr>
              <w:t>Inhibición de proteínas cinasas receptoras</w:t>
            </w:r>
          </w:p>
        </w:tc>
        <w:tc>
          <w:tcPr>
            <w:tcW w:w="3275" w:type="dxa"/>
            <w:vAlign w:val="center"/>
          </w:tcPr>
          <w:p w:rsidR="00356C38" w:rsidRPr="00CC2F6F" w:rsidRDefault="00356C38" w:rsidP="00356C38">
            <w:pPr>
              <w:autoSpaceDE w:val="0"/>
              <w:autoSpaceDN w:val="0"/>
              <w:adjustRightInd w:val="0"/>
              <w:cnfStyle w:val="000000000000"/>
              <w:rPr>
                <w:rFonts w:ascii="Verdana" w:hAnsi="Verdana" w:cs="Arial"/>
                <w:bCs/>
              </w:rPr>
            </w:pPr>
            <w:r w:rsidRPr="00CC2F6F">
              <w:rPr>
                <w:rFonts w:ascii="Verdana" w:hAnsi="Verdana" w:cs="Arial"/>
                <w:bCs/>
              </w:rPr>
              <w:t>Sorafenib, Sunitinib, Pazopanib, Axitinib, Cabozantinib, Lenvatinib, Tivozanib y Bevacizumab</w:t>
            </w:r>
          </w:p>
        </w:tc>
      </w:tr>
      <w:tr w:rsidR="00356C38" w:rsidRPr="00CC2F6F" w:rsidTr="00356C38">
        <w:trPr>
          <w:cnfStyle w:val="000000100000"/>
          <w:trHeight w:val="1220"/>
        </w:trPr>
        <w:tc>
          <w:tcPr>
            <w:cnfStyle w:val="001000000000"/>
            <w:tcW w:w="2577" w:type="dxa"/>
            <w:vMerge/>
            <w:vAlign w:val="center"/>
          </w:tcPr>
          <w:p w:rsidR="00356C38" w:rsidRPr="00CC2F6F" w:rsidRDefault="00356C38" w:rsidP="00356C38">
            <w:pPr>
              <w:autoSpaceDE w:val="0"/>
              <w:autoSpaceDN w:val="0"/>
              <w:adjustRightInd w:val="0"/>
              <w:jc w:val="center"/>
              <w:rPr>
                <w:rFonts w:ascii="Verdana" w:hAnsi="Verdana" w:cs="Arial"/>
                <w:bCs w:val="0"/>
              </w:rPr>
            </w:pPr>
          </w:p>
        </w:tc>
        <w:tc>
          <w:tcPr>
            <w:tcW w:w="1642" w:type="dxa"/>
            <w:vAlign w:val="center"/>
          </w:tcPr>
          <w:p w:rsidR="00356C38" w:rsidRPr="00CC2F6F" w:rsidRDefault="00356C38" w:rsidP="00356C38">
            <w:pPr>
              <w:autoSpaceDE w:val="0"/>
              <w:autoSpaceDN w:val="0"/>
              <w:adjustRightInd w:val="0"/>
              <w:cnfStyle w:val="000000100000"/>
              <w:rPr>
                <w:rFonts w:ascii="Verdana" w:hAnsi="Verdana" w:cs="Arial"/>
                <w:bCs/>
              </w:rPr>
            </w:pPr>
            <w:r w:rsidRPr="00CC2F6F">
              <w:rPr>
                <w:rFonts w:ascii="Verdana" w:hAnsi="Verdana" w:cs="Arial"/>
                <w:bCs/>
              </w:rPr>
              <w:t>Inhibidores de m-TOR</w:t>
            </w:r>
          </w:p>
        </w:tc>
        <w:tc>
          <w:tcPr>
            <w:tcW w:w="2646" w:type="dxa"/>
            <w:vAlign w:val="center"/>
          </w:tcPr>
          <w:p w:rsidR="00356C38" w:rsidRPr="00CC2F6F" w:rsidRDefault="00356C38" w:rsidP="00356C38">
            <w:pPr>
              <w:autoSpaceDE w:val="0"/>
              <w:autoSpaceDN w:val="0"/>
              <w:adjustRightInd w:val="0"/>
              <w:cnfStyle w:val="000000100000"/>
              <w:rPr>
                <w:rFonts w:ascii="Verdana" w:hAnsi="Verdana" w:cs="Arial"/>
                <w:bCs/>
              </w:rPr>
            </w:pPr>
            <w:r w:rsidRPr="00CC2F6F">
              <w:rPr>
                <w:rFonts w:ascii="Verdana" w:hAnsi="Verdana" w:cs="Arial"/>
                <w:bCs/>
              </w:rPr>
              <w:t>Serina-treonina-quinasa controladora de la multiplicación celular</w:t>
            </w:r>
          </w:p>
        </w:tc>
        <w:tc>
          <w:tcPr>
            <w:tcW w:w="3275" w:type="dxa"/>
            <w:vAlign w:val="center"/>
          </w:tcPr>
          <w:p w:rsidR="00356C38" w:rsidRPr="00CC2F6F" w:rsidRDefault="00356C38" w:rsidP="00356C38">
            <w:pPr>
              <w:autoSpaceDE w:val="0"/>
              <w:autoSpaceDN w:val="0"/>
              <w:adjustRightInd w:val="0"/>
              <w:cnfStyle w:val="000000100000"/>
              <w:rPr>
                <w:rFonts w:ascii="Verdana" w:hAnsi="Verdana" w:cs="Arial"/>
                <w:bCs/>
              </w:rPr>
            </w:pPr>
            <w:r w:rsidRPr="00CC2F6F">
              <w:rPr>
                <w:rFonts w:ascii="Verdana" w:hAnsi="Verdana" w:cs="Arial"/>
                <w:bCs/>
              </w:rPr>
              <w:t>Everolimus, Temsirolimus</w:t>
            </w:r>
          </w:p>
        </w:tc>
      </w:tr>
      <w:tr w:rsidR="00356C38" w:rsidRPr="00CC2F6F" w:rsidTr="00356C38">
        <w:tc>
          <w:tcPr>
            <w:cnfStyle w:val="001000000000"/>
            <w:tcW w:w="2577" w:type="dxa"/>
            <w:vMerge w:val="restart"/>
            <w:vAlign w:val="center"/>
          </w:tcPr>
          <w:p w:rsidR="00356C38" w:rsidRPr="00CC2F6F" w:rsidRDefault="00356C38" w:rsidP="00356C38">
            <w:pPr>
              <w:autoSpaceDE w:val="0"/>
              <w:autoSpaceDN w:val="0"/>
              <w:adjustRightInd w:val="0"/>
              <w:jc w:val="center"/>
              <w:rPr>
                <w:rFonts w:ascii="Verdana" w:hAnsi="Verdana" w:cs="Arial"/>
                <w:bCs w:val="0"/>
              </w:rPr>
            </w:pPr>
            <w:r w:rsidRPr="00CC2F6F">
              <w:rPr>
                <w:rFonts w:ascii="Verdana" w:hAnsi="Verdana" w:cs="Arial"/>
                <w:bCs w:val="0"/>
              </w:rPr>
              <w:t>Inmunoterapias: refuerzan el sistema inmunitario para que sea capaz de combatir</w:t>
            </w:r>
            <w:r w:rsidR="00D16389" w:rsidRPr="00CC2F6F">
              <w:rPr>
                <w:rFonts w:ascii="Verdana" w:hAnsi="Verdana" w:cs="Arial"/>
                <w:bCs w:val="0"/>
              </w:rPr>
              <w:t xml:space="preserve"> </w:t>
            </w:r>
            <w:r w:rsidRPr="00CC2F6F">
              <w:rPr>
                <w:rFonts w:ascii="Verdana" w:hAnsi="Verdana" w:cs="Arial"/>
                <w:bCs w:val="0"/>
              </w:rPr>
              <w:t>y destruir las células tumorales con mayor eficacia</w:t>
            </w:r>
          </w:p>
          <w:p w:rsidR="00356C38" w:rsidRPr="00CC2F6F" w:rsidRDefault="00356C38" w:rsidP="00356C38">
            <w:pPr>
              <w:autoSpaceDE w:val="0"/>
              <w:autoSpaceDN w:val="0"/>
              <w:adjustRightInd w:val="0"/>
              <w:jc w:val="center"/>
              <w:rPr>
                <w:rFonts w:ascii="Verdana" w:hAnsi="Verdana" w:cs="Arial"/>
                <w:bCs w:val="0"/>
              </w:rPr>
            </w:pPr>
          </w:p>
        </w:tc>
        <w:tc>
          <w:tcPr>
            <w:tcW w:w="1642" w:type="dxa"/>
            <w:vMerge w:val="restart"/>
            <w:vAlign w:val="center"/>
          </w:tcPr>
          <w:p w:rsidR="00356C38" w:rsidRPr="00CC2F6F" w:rsidRDefault="00356C38" w:rsidP="00356C38">
            <w:pPr>
              <w:autoSpaceDE w:val="0"/>
              <w:autoSpaceDN w:val="0"/>
              <w:adjustRightInd w:val="0"/>
              <w:cnfStyle w:val="000000000000"/>
              <w:rPr>
                <w:rFonts w:ascii="Verdana" w:hAnsi="Verdana" w:cs="Arial"/>
                <w:bCs/>
              </w:rPr>
            </w:pPr>
            <w:r w:rsidRPr="00CC2F6F">
              <w:rPr>
                <w:rFonts w:ascii="Verdana" w:hAnsi="Verdana" w:cs="Arial"/>
                <w:bCs/>
              </w:rPr>
              <w:t xml:space="preserve">Inhibición de puntos de control inmunitario (para activar células T) </w:t>
            </w:r>
          </w:p>
          <w:p w:rsidR="00356C38" w:rsidRPr="00CC2F6F" w:rsidRDefault="00356C38" w:rsidP="00356C38">
            <w:pPr>
              <w:autoSpaceDE w:val="0"/>
              <w:autoSpaceDN w:val="0"/>
              <w:adjustRightInd w:val="0"/>
              <w:cnfStyle w:val="000000000000"/>
              <w:rPr>
                <w:rFonts w:ascii="Verdana" w:hAnsi="Verdana" w:cs="Arial"/>
                <w:bCs/>
              </w:rPr>
            </w:pPr>
          </w:p>
        </w:tc>
        <w:tc>
          <w:tcPr>
            <w:tcW w:w="2646" w:type="dxa"/>
            <w:vAlign w:val="center"/>
          </w:tcPr>
          <w:p w:rsidR="00356C38" w:rsidRPr="00CC2F6F" w:rsidRDefault="00356C38" w:rsidP="00356C38">
            <w:pPr>
              <w:autoSpaceDE w:val="0"/>
              <w:autoSpaceDN w:val="0"/>
              <w:adjustRightInd w:val="0"/>
              <w:cnfStyle w:val="000000000000"/>
              <w:rPr>
                <w:rFonts w:ascii="Verdana" w:hAnsi="Verdana" w:cs="Arial"/>
                <w:bCs/>
              </w:rPr>
            </w:pPr>
            <w:r w:rsidRPr="00CC2F6F">
              <w:rPr>
                <w:rFonts w:ascii="Verdana" w:hAnsi="Verdana" w:cs="Arial"/>
                <w:bCs/>
              </w:rPr>
              <w:t>Inhibición de la proteína de muerte programada 1 (PD-1)</w:t>
            </w:r>
          </w:p>
        </w:tc>
        <w:tc>
          <w:tcPr>
            <w:tcW w:w="3275" w:type="dxa"/>
            <w:vAlign w:val="center"/>
          </w:tcPr>
          <w:p w:rsidR="00356C38" w:rsidRPr="00CC2F6F" w:rsidRDefault="00356C38" w:rsidP="00356C38">
            <w:pPr>
              <w:autoSpaceDE w:val="0"/>
              <w:autoSpaceDN w:val="0"/>
              <w:adjustRightInd w:val="0"/>
              <w:cnfStyle w:val="000000000000"/>
              <w:rPr>
                <w:rFonts w:ascii="Verdana" w:hAnsi="Verdana" w:cs="Arial"/>
                <w:bCs/>
              </w:rPr>
            </w:pPr>
            <w:r w:rsidRPr="00CC2F6F">
              <w:rPr>
                <w:rFonts w:ascii="Verdana" w:hAnsi="Verdana" w:cs="Arial"/>
                <w:bCs/>
              </w:rPr>
              <w:t xml:space="preserve">Niivolumab, </w:t>
            </w:r>
          </w:p>
          <w:p w:rsidR="00356C38" w:rsidRPr="00CC2F6F" w:rsidRDefault="00356C38" w:rsidP="00356C38">
            <w:pPr>
              <w:autoSpaceDE w:val="0"/>
              <w:autoSpaceDN w:val="0"/>
              <w:adjustRightInd w:val="0"/>
              <w:cnfStyle w:val="000000000000"/>
              <w:rPr>
                <w:rFonts w:ascii="Verdana" w:hAnsi="Verdana" w:cs="Arial"/>
                <w:bCs/>
              </w:rPr>
            </w:pPr>
            <w:r w:rsidRPr="00CC2F6F">
              <w:rPr>
                <w:rFonts w:ascii="Verdana" w:hAnsi="Verdana" w:cs="Arial"/>
                <w:bCs/>
              </w:rPr>
              <w:t>Pembrolizumab</w:t>
            </w:r>
          </w:p>
          <w:p w:rsidR="00356C38" w:rsidRPr="00CC2F6F" w:rsidRDefault="00356C38" w:rsidP="00356C38">
            <w:pPr>
              <w:autoSpaceDE w:val="0"/>
              <w:autoSpaceDN w:val="0"/>
              <w:adjustRightInd w:val="0"/>
              <w:cnfStyle w:val="000000000000"/>
              <w:rPr>
                <w:rFonts w:ascii="Verdana" w:hAnsi="Verdana" w:cs="Arial"/>
                <w:bCs/>
              </w:rPr>
            </w:pPr>
          </w:p>
        </w:tc>
      </w:tr>
      <w:tr w:rsidR="00356C38" w:rsidRPr="00CC2F6F" w:rsidTr="00356C38">
        <w:trPr>
          <w:cnfStyle w:val="000000100000"/>
        </w:trPr>
        <w:tc>
          <w:tcPr>
            <w:cnfStyle w:val="001000000000"/>
            <w:tcW w:w="2577" w:type="dxa"/>
            <w:vMerge/>
          </w:tcPr>
          <w:p w:rsidR="00356C38" w:rsidRPr="00CC2F6F" w:rsidRDefault="00356C38" w:rsidP="00356C38">
            <w:pPr>
              <w:autoSpaceDE w:val="0"/>
              <w:autoSpaceDN w:val="0"/>
              <w:adjustRightInd w:val="0"/>
              <w:jc w:val="both"/>
              <w:rPr>
                <w:rFonts w:ascii="Verdana" w:hAnsi="Verdana" w:cs="Arial"/>
                <w:bCs w:val="0"/>
              </w:rPr>
            </w:pPr>
          </w:p>
        </w:tc>
        <w:tc>
          <w:tcPr>
            <w:tcW w:w="1642" w:type="dxa"/>
            <w:vMerge/>
            <w:vAlign w:val="center"/>
          </w:tcPr>
          <w:p w:rsidR="00356C38" w:rsidRPr="00CC2F6F" w:rsidRDefault="00356C38" w:rsidP="00356C38">
            <w:pPr>
              <w:autoSpaceDE w:val="0"/>
              <w:autoSpaceDN w:val="0"/>
              <w:adjustRightInd w:val="0"/>
              <w:cnfStyle w:val="000000100000"/>
              <w:rPr>
                <w:rFonts w:ascii="Verdana" w:hAnsi="Verdana" w:cs="Arial"/>
                <w:bCs/>
              </w:rPr>
            </w:pPr>
          </w:p>
        </w:tc>
        <w:tc>
          <w:tcPr>
            <w:tcW w:w="2646" w:type="dxa"/>
            <w:vAlign w:val="center"/>
          </w:tcPr>
          <w:p w:rsidR="00356C38" w:rsidRPr="00CC2F6F" w:rsidRDefault="00356C38" w:rsidP="00356C38">
            <w:pPr>
              <w:autoSpaceDE w:val="0"/>
              <w:autoSpaceDN w:val="0"/>
              <w:adjustRightInd w:val="0"/>
              <w:cnfStyle w:val="000000100000"/>
              <w:rPr>
                <w:rFonts w:ascii="Verdana" w:hAnsi="Verdana" w:cs="Arial"/>
                <w:bCs/>
              </w:rPr>
            </w:pPr>
            <w:r w:rsidRPr="00CC2F6F">
              <w:rPr>
                <w:rFonts w:ascii="Verdana" w:hAnsi="Verdana" w:cs="Arial"/>
                <w:bCs/>
              </w:rPr>
              <w:t>Inhibición de PD-1 por bloqueo de su ligando</w:t>
            </w:r>
          </w:p>
        </w:tc>
        <w:tc>
          <w:tcPr>
            <w:tcW w:w="3275" w:type="dxa"/>
            <w:vAlign w:val="center"/>
          </w:tcPr>
          <w:p w:rsidR="00356C38" w:rsidRPr="00CC2F6F" w:rsidRDefault="00356C38" w:rsidP="00356C38">
            <w:pPr>
              <w:autoSpaceDE w:val="0"/>
              <w:autoSpaceDN w:val="0"/>
              <w:adjustRightInd w:val="0"/>
              <w:cnfStyle w:val="000000100000"/>
              <w:rPr>
                <w:rFonts w:ascii="Verdana" w:hAnsi="Verdana" w:cs="Arial"/>
                <w:bCs/>
              </w:rPr>
            </w:pPr>
            <w:r w:rsidRPr="00CC2F6F">
              <w:rPr>
                <w:rFonts w:ascii="Verdana" w:hAnsi="Verdana" w:cs="Arial"/>
                <w:bCs/>
              </w:rPr>
              <w:t>Avelumab</w:t>
            </w:r>
          </w:p>
        </w:tc>
      </w:tr>
      <w:tr w:rsidR="00356C38" w:rsidRPr="00CC2F6F" w:rsidTr="00356C38">
        <w:tc>
          <w:tcPr>
            <w:cnfStyle w:val="001000000000"/>
            <w:tcW w:w="2577" w:type="dxa"/>
            <w:vMerge/>
          </w:tcPr>
          <w:p w:rsidR="00356C38" w:rsidRPr="00CC2F6F" w:rsidRDefault="00356C38" w:rsidP="00356C38">
            <w:pPr>
              <w:autoSpaceDE w:val="0"/>
              <w:autoSpaceDN w:val="0"/>
              <w:adjustRightInd w:val="0"/>
              <w:jc w:val="both"/>
              <w:rPr>
                <w:rFonts w:ascii="Verdana" w:hAnsi="Verdana" w:cs="Arial"/>
                <w:bCs w:val="0"/>
              </w:rPr>
            </w:pPr>
          </w:p>
        </w:tc>
        <w:tc>
          <w:tcPr>
            <w:tcW w:w="1642" w:type="dxa"/>
            <w:vMerge/>
            <w:vAlign w:val="center"/>
          </w:tcPr>
          <w:p w:rsidR="00356C38" w:rsidRPr="00CC2F6F" w:rsidRDefault="00356C38" w:rsidP="00356C38">
            <w:pPr>
              <w:autoSpaceDE w:val="0"/>
              <w:autoSpaceDN w:val="0"/>
              <w:adjustRightInd w:val="0"/>
              <w:cnfStyle w:val="000000000000"/>
              <w:rPr>
                <w:rFonts w:ascii="Verdana" w:hAnsi="Verdana" w:cs="Arial"/>
                <w:bCs/>
              </w:rPr>
            </w:pPr>
          </w:p>
        </w:tc>
        <w:tc>
          <w:tcPr>
            <w:tcW w:w="2646" w:type="dxa"/>
            <w:vAlign w:val="center"/>
          </w:tcPr>
          <w:p w:rsidR="00356C38" w:rsidRPr="00CC2F6F" w:rsidRDefault="00356C38" w:rsidP="00356C38">
            <w:pPr>
              <w:autoSpaceDE w:val="0"/>
              <w:autoSpaceDN w:val="0"/>
              <w:adjustRightInd w:val="0"/>
              <w:cnfStyle w:val="000000000000"/>
              <w:rPr>
                <w:rFonts w:ascii="Verdana" w:hAnsi="Verdana" w:cs="Arial"/>
                <w:bCs/>
              </w:rPr>
            </w:pPr>
            <w:r w:rsidRPr="00CC2F6F">
              <w:rPr>
                <w:rFonts w:ascii="Verdana" w:hAnsi="Verdana" w:cs="Arial"/>
                <w:bCs/>
              </w:rPr>
              <w:t>Inhibición de CTLA-4 que inactiva células T</w:t>
            </w:r>
          </w:p>
        </w:tc>
        <w:tc>
          <w:tcPr>
            <w:tcW w:w="3275" w:type="dxa"/>
            <w:vAlign w:val="center"/>
          </w:tcPr>
          <w:p w:rsidR="00356C38" w:rsidRPr="00CC2F6F" w:rsidRDefault="00356C38" w:rsidP="00356C38">
            <w:pPr>
              <w:autoSpaceDE w:val="0"/>
              <w:autoSpaceDN w:val="0"/>
              <w:adjustRightInd w:val="0"/>
              <w:cnfStyle w:val="000000000000"/>
              <w:rPr>
                <w:rFonts w:ascii="Verdana" w:hAnsi="Verdana" w:cs="Arial"/>
                <w:bCs/>
              </w:rPr>
            </w:pPr>
            <w:r w:rsidRPr="00CC2F6F">
              <w:rPr>
                <w:rFonts w:ascii="Verdana" w:hAnsi="Verdana" w:cs="Arial"/>
                <w:bCs/>
              </w:rPr>
              <w:t>Ipilimumab</w:t>
            </w:r>
          </w:p>
        </w:tc>
      </w:tr>
      <w:tr w:rsidR="00356C38" w:rsidRPr="00CC2F6F" w:rsidTr="00356C38">
        <w:trPr>
          <w:cnfStyle w:val="000000100000"/>
        </w:trPr>
        <w:tc>
          <w:tcPr>
            <w:cnfStyle w:val="001000000000"/>
            <w:tcW w:w="2577" w:type="dxa"/>
            <w:vMerge/>
          </w:tcPr>
          <w:p w:rsidR="00356C38" w:rsidRPr="00CC2F6F" w:rsidRDefault="00356C38" w:rsidP="00356C38">
            <w:pPr>
              <w:autoSpaceDE w:val="0"/>
              <w:autoSpaceDN w:val="0"/>
              <w:adjustRightInd w:val="0"/>
              <w:jc w:val="both"/>
              <w:rPr>
                <w:rFonts w:ascii="Verdana" w:hAnsi="Verdana" w:cs="Arial"/>
                <w:bCs w:val="0"/>
              </w:rPr>
            </w:pPr>
          </w:p>
        </w:tc>
        <w:tc>
          <w:tcPr>
            <w:tcW w:w="1642" w:type="dxa"/>
            <w:vAlign w:val="center"/>
          </w:tcPr>
          <w:p w:rsidR="00356C38" w:rsidRPr="00CC2F6F" w:rsidRDefault="00356C38" w:rsidP="00356C38">
            <w:pPr>
              <w:autoSpaceDE w:val="0"/>
              <w:autoSpaceDN w:val="0"/>
              <w:adjustRightInd w:val="0"/>
              <w:cnfStyle w:val="000000100000"/>
              <w:rPr>
                <w:rFonts w:ascii="Verdana" w:hAnsi="Verdana" w:cs="Arial"/>
                <w:bCs/>
              </w:rPr>
            </w:pPr>
            <w:r w:rsidRPr="00CC2F6F">
              <w:rPr>
                <w:rFonts w:ascii="Verdana" w:hAnsi="Verdana" w:cs="Arial"/>
                <w:bCs/>
              </w:rPr>
              <w:t>Citoquinas</w:t>
            </w:r>
          </w:p>
        </w:tc>
        <w:tc>
          <w:tcPr>
            <w:tcW w:w="2646" w:type="dxa"/>
            <w:vAlign w:val="center"/>
          </w:tcPr>
          <w:p w:rsidR="00356C38" w:rsidRPr="00CC2F6F" w:rsidRDefault="00356C38" w:rsidP="00356C38">
            <w:pPr>
              <w:autoSpaceDE w:val="0"/>
              <w:autoSpaceDN w:val="0"/>
              <w:adjustRightInd w:val="0"/>
              <w:cnfStyle w:val="000000100000"/>
              <w:rPr>
                <w:rFonts w:ascii="Verdana" w:hAnsi="Verdana" w:cs="Arial"/>
                <w:bCs/>
              </w:rPr>
            </w:pPr>
            <w:r w:rsidRPr="00CC2F6F">
              <w:rPr>
                <w:rFonts w:ascii="Verdana" w:hAnsi="Verdana" w:cs="Arial"/>
                <w:bCs/>
              </w:rPr>
              <w:t>Regulan la activación, proliferación y diferenciación de varios tipos de células</w:t>
            </w:r>
          </w:p>
        </w:tc>
        <w:tc>
          <w:tcPr>
            <w:tcW w:w="3275" w:type="dxa"/>
            <w:vAlign w:val="center"/>
          </w:tcPr>
          <w:p w:rsidR="00356C38" w:rsidRPr="00CC2F6F" w:rsidRDefault="005B0C2C" w:rsidP="00356C38">
            <w:pPr>
              <w:autoSpaceDE w:val="0"/>
              <w:autoSpaceDN w:val="0"/>
              <w:adjustRightInd w:val="0"/>
              <w:cnfStyle w:val="000000100000"/>
              <w:rPr>
                <w:rFonts w:ascii="Verdana" w:hAnsi="Verdana" w:cs="Arial"/>
                <w:bCs/>
              </w:rPr>
            </w:pPr>
            <w:r w:rsidRPr="00CC2F6F">
              <w:rPr>
                <w:rFonts w:ascii="Verdana" w:hAnsi="Verdana" w:cs="Arial"/>
                <w:bCs/>
              </w:rPr>
              <w:t>Interleukinas</w:t>
            </w:r>
            <w:r w:rsidR="00356C38" w:rsidRPr="00CC2F6F">
              <w:rPr>
                <w:rFonts w:ascii="Verdana" w:hAnsi="Verdana" w:cs="Arial"/>
                <w:bCs/>
              </w:rPr>
              <w:t>, Interferón-α</w:t>
            </w:r>
          </w:p>
        </w:tc>
      </w:tr>
    </w:tbl>
    <w:p w:rsidR="00FA6D23" w:rsidRPr="00CC2F6F" w:rsidRDefault="00FA6D23" w:rsidP="00FA6D23">
      <w:pPr>
        <w:autoSpaceDE w:val="0"/>
        <w:autoSpaceDN w:val="0"/>
        <w:adjustRightInd w:val="0"/>
        <w:spacing w:after="0" w:line="240" w:lineRule="auto"/>
        <w:jc w:val="both"/>
        <w:rPr>
          <w:rFonts w:ascii="Verdana" w:hAnsi="Verdana" w:cs="Arial"/>
          <w:bCs/>
        </w:rPr>
      </w:pPr>
      <w:r w:rsidRPr="00CC2F6F">
        <w:rPr>
          <w:rFonts w:ascii="Verdana" w:hAnsi="Verdana" w:cs="Arial"/>
          <w:bCs/>
        </w:rPr>
        <w:t>Fuente: elaboración propia</w:t>
      </w:r>
    </w:p>
    <w:p w:rsidR="00356C38" w:rsidRPr="00CC2F6F" w:rsidRDefault="00356C38" w:rsidP="00356C38">
      <w:pPr>
        <w:autoSpaceDE w:val="0"/>
        <w:autoSpaceDN w:val="0"/>
        <w:adjustRightInd w:val="0"/>
        <w:spacing w:after="0" w:line="240" w:lineRule="auto"/>
        <w:jc w:val="both"/>
        <w:rPr>
          <w:rFonts w:ascii="Verdana" w:hAnsi="Verdana" w:cs="Arial"/>
          <w:b/>
          <w:color w:val="FFFFFF" w:themeColor="background1"/>
        </w:rPr>
      </w:pPr>
    </w:p>
    <w:p w:rsidR="00FA6D23" w:rsidRPr="00CC2F6F" w:rsidRDefault="00FA6D23" w:rsidP="00356C38">
      <w:pPr>
        <w:autoSpaceDE w:val="0"/>
        <w:autoSpaceDN w:val="0"/>
        <w:adjustRightInd w:val="0"/>
        <w:spacing w:after="0" w:line="240" w:lineRule="auto"/>
        <w:jc w:val="both"/>
        <w:rPr>
          <w:rFonts w:ascii="Verdana" w:eastAsia="Times New Roman" w:hAnsi="Verdana" w:cs="Arial"/>
          <w:b/>
        </w:rPr>
      </w:pPr>
      <w:r w:rsidRPr="00CC2F6F">
        <w:rPr>
          <w:rFonts w:ascii="Verdana" w:eastAsia="Times New Roman" w:hAnsi="Verdana" w:cs="Arial"/>
          <w:b/>
        </w:rPr>
        <w:t>2.3.1. Terapia antiangiogénica.</w:t>
      </w:r>
    </w:p>
    <w:p w:rsidR="00FA6D23" w:rsidRPr="00CC2F6F" w:rsidRDefault="00FA6D23" w:rsidP="00FA6D23">
      <w:pPr>
        <w:autoSpaceDE w:val="0"/>
        <w:autoSpaceDN w:val="0"/>
        <w:adjustRightInd w:val="0"/>
        <w:spacing w:after="0" w:line="240" w:lineRule="auto"/>
        <w:jc w:val="both"/>
        <w:rPr>
          <w:rFonts w:ascii="Verdana" w:hAnsi="Verdana" w:cs="Times New Roman"/>
          <w:bCs/>
        </w:rPr>
      </w:pPr>
      <w:r w:rsidRPr="00CC2F6F">
        <w:rPr>
          <w:rFonts w:ascii="Verdana" w:hAnsi="Verdana" w:cs="Times New Roman"/>
          <w:bCs/>
        </w:rPr>
        <w:t xml:space="preserve">Los fármacos antiangiogénicos son la base fundamental del tratamiento del CCR avanzado y su empleo en los últimos años ha aumentado las medianas de supervivencia. Su mecanismo de acción se basa en detener el proceso de angiogénesis, es decir, el proceso de formación de nuevos vasos sanguíneos a partir de capilares preexistentes. El gen más comúnmente mutado en el CCR es el gen VHL, esta mutación hace que se produzca una cantidad excesiva de factor de crecimiento del endotelio vascular (VEGF). La unión del VEGF con sus receptores (VEGFR), de tipo tirosina cinasa, activa diversas vías de señalización intracelular que conducen a la activación de algunos procesos celulares, como la angiogénesis y la proliferación celular, entre otros. El aumento en la producción de VEGF lleva a la neoformación de vasos sanguíneos, lo que se ha demostrado imprescindible para la proliferación </w:t>
      </w:r>
      <w:r w:rsidRPr="00CC2F6F">
        <w:rPr>
          <w:rFonts w:ascii="Verdana" w:hAnsi="Verdana" w:cs="Times New Roman"/>
          <w:bCs/>
        </w:rPr>
        <w:lastRenderedPageBreak/>
        <w:t xml:space="preserve">tumoral. Los fármacos inhibidores de la angiogénesis pueden bloquear el VEFG y, por tanto, el proceso de angiogénesis de dos formas: </w:t>
      </w:r>
    </w:p>
    <w:p w:rsidR="00FA6D23" w:rsidRPr="00CC2F6F" w:rsidRDefault="00FA6D23" w:rsidP="00FA6D23">
      <w:pPr>
        <w:pStyle w:val="Prrafodelista"/>
        <w:numPr>
          <w:ilvl w:val="0"/>
          <w:numId w:val="7"/>
        </w:numPr>
        <w:tabs>
          <w:tab w:val="left" w:pos="284"/>
        </w:tabs>
        <w:autoSpaceDE w:val="0"/>
        <w:autoSpaceDN w:val="0"/>
        <w:adjustRightInd w:val="0"/>
        <w:spacing w:after="0" w:line="240" w:lineRule="auto"/>
        <w:ind w:left="0" w:firstLine="0"/>
        <w:jc w:val="both"/>
        <w:rPr>
          <w:rFonts w:ascii="Verdana" w:hAnsi="Verdana" w:cs="Times New Roman"/>
          <w:bCs/>
        </w:rPr>
      </w:pPr>
      <w:r w:rsidRPr="00CC2F6F">
        <w:rPr>
          <w:rFonts w:ascii="Verdana" w:hAnsi="Verdana" w:cs="Times New Roman"/>
          <w:bCs/>
        </w:rPr>
        <w:t>Inhibiendo proteínas cinasas receptoras como el VEGFR, el receptor del factor de crecimiento de fibroblastos (FGFR) o el receptor del factor de crecimiento de hepatocitos (MET). Los fármacos aprobados con esta función son: Sorafenib, Sunitinib, Pazopanib, Axitinib, Cabozantinib, Lenvatinib y Tivozanib.</w:t>
      </w:r>
    </w:p>
    <w:p w:rsidR="00FA6D23" w:rsidRPr="00CC2F6F" w:rsidRDefault="00FA6D23" w:rsidP="00FA6D23">
      <w:pPr>
        <w:pStyle w:val="Prrafodelista"/>
        <w:numPr>
          <w:ilvl w:val="0"/>
          <w:numId w:val="7"/>
        </w:numPr>
        <w:tabs>
          <w:tab w:val="left" w:pos="284"/>
        </w:tabs>
        <w:autoSpaceDE w:val="0"/>
        <w:autoSpaceDN w:val="0"/>
        <w:adjustRightInd w:val="0"/>
        <w:spacing w:after="0" w:line="240" w:lineRule="auto"/>
        <w:ind w:left="0" w:firstLine="0"/>
        <w:jc w:val="both"/>
        <w:rPr>
          <w:rFonts w:ascii="Verdana" w:hAnsi="Verdana" w:cs="Times New Roman"/>
          <w:bCs/>
        </w:rPr>
      </w:pPr>
      <w:r w:rsidRPr="00CC2F6F">
        <w:rPr>
          <w:rFonts w:ascii="Verdana" w:hAnsi="Verdana" w:cs="Times New Roman"/>
          <w:bCs/>
        </w:rPr>
        <w:t>Mediante el uso de un anticuerpo monoclonal, en este caso solo está aprobado un fármaco: Bevacizumab.</w:t>
      </w:r>
    </w:p>
    <w:p w:rsidR="00FA6D23" w:rsidRPr="00CC2F6F" w:rsidRDefault="00FA6D23" w:rsidP="00FA6D23">
      <w:pPr>
        <w:autoSpaceDE w:val="0"/>
        <w:autoSpaceDN w:val="0"/>
        <w:adjustRightInd w:val="0"/>
        <w:spacing w:after="0" w:line="240" w:lineRule="auto"/>
        <w:jc w:val="both"/>
        <w:rPr>
          <w:rFonts w:ascii="Verdana" w:hAnsi="Verdana" w:cs="Times New Roman"/>
          <w:bCs/>
        </w:rPr>
      </w:pPr>
      <w:r w:rsidRPr="00CC2F6F">
        <w:rPr>
          <w:rFonts w:ascii="Verdana" w:hAnsi="Verdana" w:cs="Times New Roman"/>
          <w:bCs/>
        </w:rPr>
        <w:t xml:space="preserve">El modo de acción de estas terapias se muestra esquemáticamente en la Figura </w:t>
      </w:r>
      <w:r w:rsidR="00866387" w:rsidRPr="00CC2F6F">
        <w:rPr>
          <w:rFonts w:ascii="Verdana" w:hAnsi="Verdana" w:cs="Times New Roman"/>
          <w:bCs/>
        </w:rPr>
        <w:t>2</w:t>
      </w:r>
      <w:r w:rsidRPr="00CC2F6F">
        <w:rPr>
          <w:rFonts w:ascii="Verdana" w:hAnsi="Verdana" w:cs="Times New Roman"/>
          <w:bCs/>
        </w:rPr>
        <w:t>.</w:t>
      </w:r>
    </w:p>
    <w:p w:rsidR="005A0447" w:rsidRPr="00CC2F6F" w:rsidRDefault="005A0447" w:rsidP="005A0447">
      <w:pPr>
        <w:pStyle w:val="Prrafodelista"/>
        <w:autoSpaceDE w:val="0"/>
        <w:autoSpaceDN w:val="0"/>
        <w:adjustRightInd w:val="0"/>
        <w:spacing w:after="0" w:line="240" w:lineRule="auto"/>
        <w:ind w:left="0"/>
        <w:jc w:val="both"/>
        <w:rPr>
          <w:rFonts w:ascii="Verdana" w:hAnsi="Verdana" w:cs="Times New Roman"/>
          <w:bCs/>
        </w:rPr>
      </w:pPr>
      <w:r w:rsidRPr="00CC2F6F">
        <w:rPr>
          <w:rFonts w:ascii="Verdana" w:hAnsi="Verdana" w:cs="Times New Roman"/>
          <w:b/>
          <w:bCs/>
        </w:rPr>
        <w:t>Sorafenib:</w:t>
      </w:r>
      <w:r w:rsidRPr="00CC2F6F">
        <w:rPr>
          <w:rFonts w:ascii="Verdana" w:hAnsi="Verdana" w:cs="Times New Roman"/>
          <w:bCs/>
        </w:rPr>
        <w:t xml:space="preserve"> inhibidor multicinasa con actividad tanto antiangiogénica como antiproliferativa. Fue el primer inhibidor tirosina quinasa del VEGF en obtener la aprobación de la Food and Drug Administration (FDA), en 2005. Está indicado en el tratamiento de pacientes con CCR avanzado en los que el tratamiento previo con interferón-α o interleukina-2 ha fracasado o aquellos que se consideran inapropiados para dicho tratamiento. Los efectos adversos más comunes de este fármaco son cansancio, diarrea, aumento de la presión arterial, irritaciones de la piel y síndrome de pies y manos (dolor, hinchazón, enrojecimiento y ampollas en las manos y los pies).</w:t>
      </w:r>
    </w:p>
    <w:p w:rsidR="005A0447" w:rsidRPr="00CC2F6F" w:rsidRDefault="005A0447" w:rsidP="005A0447">
      <w:pPr>
        <w:pStyle w:val="Prrafodelista"/>
        <w:autoSpaceDE w:val="0"/>
        <w:autoSpaceDN w:val="0"/>
        <w:adjustRightInd w:val="0"/>
        <w:spacing w:after="0" w:line="240" w:lineRule="auto"/>
        <w:ind w:left="0"/>
        <w:jc w:val="both"/>
        <w:rPr>
          <w:rFonts w:ascii="Verdana" w:hAnsi="Verdana" w:cs="Times New Roman"/>
          <w:bCs/>
        </w:rPr>
      </w:pPr>
      <w:r w:rsidRPr="00CC2F6F">
        <w:rPr>
          <w:rFonts w:ascii="Verdana" w:hAnsi="Verdana" w:cs="Times New Roman"/>
          <w:b/>
          <w:bCs/>
        </w:rPr>
        <w:t>Sunitinib:</w:t>
      </w:r>
      <w:r w:rsidRPr="00CC2F6F">
        <w:rPr>
          <w:rFonts w:ascii="Verdana" w:hAnsi="Verdana" w:cs="Times New Roman"/>
          <w:bCs/>
        </w:rPr>
        <w:t xml:space="preserve"> inhibidor multicinasa dirigido a varios receptores de tirosina cinasas. Inhibe la angiogénesis y la proliferación celular, lo que explica su actividad antitumoral. Fue aprobado en 2006 en Estados Unidos. Está indicado como tratamiento de primera línea en pacientes adultos con CCR metastásico, en todos los grupos de riesgo pronóstico. También ha demostrado actividad antitumoral sustancial en la terapia de segunda línea del CCR metastásico tras la progresión en la terapia con citocinas. Entre los efectos adversos más comunes que produce sunitinib se incluyen náuseas, diarrea, úlceras en la boca, cambios de color del cabello o la piel, debilidad, bajos niveles de glóbulos blancos y rojos y síndrome de pies y manos.</w:t>
      </w:r>
    </w:p>
    <w:p w:rsidR="005A0447" w:rsidRPr="00CC2F6F" w:rsidRDefault="005A0447" w:rsidP="005A0447">
      <w:pPr>
        <w:pStyle w:val="Prrafodelista"/>
        <w:autoSpaceDE w:val="0"/>
        <w:autoSpaceDN w:val="0"/>
        <w:adjustRightInd w:val="0"/>
        <w:spacing w:after="0" w:line="240" w:lineRule="auto"/>
        <w:ind w:left="0"/>
        <w:jc w:val="both"/>
        <w:rPr>
          <w:rFonts w:ascii="Verdana" w:hAnsi="Verdana" w:cs="Times New Roman"/>
          <w:bCs/>
        </w:rPr>
      </w:pPr>
      <w:r w:rsidRPr="00CC2F6F">
        <w:rPr>
          <w:rFonts w:ascii="Verdana" w:hAnsi="Verdana" w:cs="Times New Roman"/>
          <w:b/>
          <w:bCs/>
        </w:rPr>
        <w:t>Pazopanib</w:t>
      </w:r>
      <w:r w:rsidRPr="00CC2F6F">
        <w:rPr>
          <w:rFonts w:ascii="Verdana" w:hAnsi="Verdana" w:cs="Times New Roman"/>
          <w:bCs/>
        </w:rPr>
        <w:t>: mecanismo de acción similar al sunitinib. Está indicado en el tratamiento de primera línea del CCR metastásico en pacientes de cualquiera de los tres grupos de riesgo pronóstico. Algunos ensayos clínicos realizados también aseguran la eficacia de pazopanib en el tratamiento de segunda línea del CCR metastásico tras tratamiento previo con citocinas. Tanto el pazopanib como el sunitinib son actualmente los tratamientos más comúnmente utilizados en pacientes con un pronóstico intermedio o bueno. Algunos de los efectos secundarios más comunes de pazopanib son hipertensión arterial, náuseas, diarrea, dolor de cabeza, problemas hepáticos y alteraciones en la coagulación y la curación de heridas.</w:t>
      </w:r>
    </w:p>
    <w:p w:rsidR="00C248BA" w:rsidRPr="00CC2F6F" w:rsidRDefault="00C248BA" w:rsidP="00C248BA">
      <w:pPr>
        <w:autoSpaceDE w:val="0"/>
        <w:autoSpaceDN w:val="0"/>
        <w:adjustRightInd w:val="0"/>
        <w:spacing w:after="0" w:line="240" w:lineRule="auto"/>
        <w:jc w:val="both"/>
        <w:rPr>
          <w:rFonts w:ascii="Verdana" w:hAnsi="Verdana" w:cs="Times New Roman"/>
          <w:bCs/>
        </w:rPr>
      </w:pPr>
    </w:p>
    <w:p w:rsidR="00C248BA" w:rsidRPr="00CC2F6F" w:rsidRDefault="00C248BA" w:rsidP="00C248BA">
      <w:pPr>
        <w:autoSpaceDE w:val="0"/>
        <w:autoSpaceDN w:val="0"/>
        <w:adjustRightInd w:val="0"/>
        <w:spacing w:after="0" w:line="240" w:lineRule="auto"/>
        <w:jc w:val="center"/>
        <w:rPr>
          <w:rFonts w:ascii="Verdana" w:hAnsi="Verdana" w:cs="Times New Roman"/>
          <w:bCs/>
        </w:rPr>
      </w:pPr>
      <w:r w:rsidRPr="00CC2F6F">
        <w:rPr>
          <w:rFonts w:ascii="Verdana" w:hAnsi="Verdana" w:cs="Times New Roman"/>
          <w:bCs/>
          <w:noProof/>
        </w:rPr>
        <w:lastRenderedPageBreak/>
        <w:drawing>
          <wp:inline distT="0" distB="0" distL="0" distR="0">
            <wp:extent cx="5708890" cy="4399472"/>
            <wp:effectExtent l="19050" t="0" r="6110" b="0"/>
            <wp:docPr id="4" name="Imagen 1" descr="D:\Curriculum de Margarita\Publicaciones\hacer publicaciones doctorado\public de revisión\tar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urriculum de Margarita\Publicaciones\hacer publicaciones doctorado\public de revisión\target.jpg"/>
                    <pic:cNvPicPr>
                      <a:picLocks noChangeAspect="1" noChangeArrowheads="1"/>
                    </pic:cNvPicPr>
                  </pic:nvPicPr>
                  <pic:blipFill>
                    <a:blip r:embed="rId11"/>
                    <a:srcRect/>
                    <a:stretch>
                      <a:fillRect/>
                    </a:stretch>
                  </pic:blipFill>
                  <pic:spPr bwMode="auto">
                    <a:xfrm>
                      <a:off x="0" y="0"/>
                      <a:ext cx="5710289" cy="4400550"/>
                    </a:xfrm>
                    <a:prstGeom prst="rect">
                      <a:avLst/>
                    </a:prstGeom>
                    <a:noFill/>
                    <a:ln w="9525">
                      <a:noFill/>
                      <a:miter lim="800000"/>
                      <a:headEnd/>
                      <a:tailEnd/>
                    </a:ln>
                  </pic:spPr>
                </pic:pic>
              </a:graphicData>
            </a:graphic>
          </wp:inline>
        </w:drawing>
      </w:r>
    </w:p>
    <w:p w:rsidR="00C248BA" w:rsidRPr="00CC2F6F" w:rsidRDefault="00C248BA" w:rsidP="00C248BA">
      <w:pPr>
        <w:autoSpaceDE w:val="0"/>
        <w:autoSpaceDN w:val="0"/>
        <w:adjustRightInd w:val="0"/>
        <w:spacing w:after="0" w:line="240" w:lineRule="auto"/>
        <w:jc w:val="both"/>
        <w:rPr>
          <w:rFonts w:ascii="Verdana" w:hAnsi="Verdana" w:cs="Times New Roman"/>
        </w:rPr>
      </w:pPr>
    </w:p>
    <w:p w:rsidR="00C248BA" w:rsidRPr="00CC2F6F" w:rsidRDefault="00C248BA" w:rsidP="00C248BA">
      <w:pPr>
        <w:autoSpaceDE w:val="0"/>
        <w:autoSpaceDN w:val="0"/>
        <w:adjustRightInd w:val="0"/>
        <w:spacing w:after="0" w:line="240" w:lineRule="auto"/>
        <w:jc w:val="both"/>
        <w:rPr>
          <w:rFonts w:ascii="Verdana" w:hAnsi="Verdana" w:cs="Times New Roman"/>
          <w:bCs/>
        </w:rPr>
      </w:pPr>
      <w:r w:rsidRPr="00CC2F6F">
        <w:rPr>
          <w:rFonts w:ascii="Verdana" w:hAnsi="Verdana" w:cs="Times New Roman"/>
          <w:bCs/>
        </w:rPr>
        <w:t xml:space="preserve">Figura </w:t>
      </w:r>
      <w:r w:rsidR="00866387" w:rsidRPr="00CC2F6F">
        <w:rPr>
          <w:rFonts w:ascii="Verdana" w:hAnsi="Verdana" w:cs="Times New Roman"/>
          <w:bCs/>
        </w:rPr>
        <w:t>2</w:t>
      </w:r>
      <w:r w:rsidRPr="00CC2F6F">
        <w:rPr>
          <w:rFonts w:ascii="Verdana" w:hAnsi="Verdana" w:cs="Times New Roman"/>
          <w:bCs/>
        </w:rPr>
        <w:t xml:space="preserve">. Modo de acción de las terapias dirigidas a las vías moleculares principales de carcinogénesis del carcinoma de células renales (de células claras): la vía VHL/factor inducible por hipoxia (HIF)/factor de crecimiento endotelial vascular (VEGF), y fosfoinositol 3-cinasa (PI3K)/proteína cinasa B (AKT)/diana de rapamicina en células de mamífero (mTOR). </w:t>
      </w:r>
    </w:p>
    <w:p w:rsidR="00C248BA" w:rsidRPr="00CC2F6F" w:rsidRDefault="00C248BA" w:rsidP="00C248BA">
      <w:pPr>
        <w:autoSpaceDE w:val="0"/>
        <w:autoSpaceDN w:val="0"/>
        <w:adjustRightInd w:val="0"/>
        <w:spacing w:after="0" w:line="240" w:lineRule="auto"/>
        <w:jc w:val="both"/>
        <w:rPr>
          <w:rFonts w:ascii="Verdana" w:hAnsi="Verdana" w:cs="Times New Roman"/>
        </w:rPr>
      </w:pPr>
      <w:r w:rsidRPr="00CC2F6F">
        <w:rPr>
          <w:rFonts w:ascii="Verdana" w:hAnsi="Verdana" w:cs="Times New Roman"/>
          <w:bCs/>
        </w:rPr>
        <w:t>Tomado de: Pignot G, Gross-Goupil M, Patard JJ. Tratamiento del cáncer</w:t>
      </w:r>
      <w:r w:rsidRPr="00CC2F6F">
        <w:rPr>
          <w:rFonts w:ascii="Verdana" w:hAnsi="Verdana" w:cs="Times New Roman"/>
        </w:rPr>
        <w:t xml:space="preserve"> de riñón metastásico EMC Urología 47(1) 2015 </w:t>
      </w:r>
      <w:hyperlink r:id="rId12" w:history="1">
        <w:r w:rsidR="00243C7B" w:rsidRPr="00CC2F6F">
          <w:rPr>
            <w:rStyle w:val="Hipervnculo"/>
            <w:rFonts w:ascii="Verdana" w:hAnsi="Verdana" w:cs="Times New Roman"/>
          </w:rPr>
          <w:t>http://dx.doi.org/10.1016/S1761-3310(15)70053-8</w:t>
        </w:r>
      </w:hyperlink>
    </w:p>
    <w:p w:rsidR="00FA6D23" w:rsidRPr="00CC2F6F" w:rsidRDefault="00FA6D23" w:rsidP="00356C38">
      <w:pPr>
        <w:autoSpaceDE w:val="0"/>
        <w:autoSpaceDN w:val="0"/>
        <w:adjustRightInd w:val="0"/>
        <w:spacing w:after="0" w:line="240" w:lineRule="auto"/>
        <w:jc w:val="both"/>
        <w:rPr>
          <w:rFonts w:ascii="Verdana" w:hAnsi="Verdana" w:cs="Arial"/>
          <w:b/>
          <w:color w:val="FFFFFF" w:themeColor="background1"/>
        </w:rPr>
      </w:pPr>
    </w:p>
    <w:p w:rsidR="005462B9" w:rsidRPr="00CC2F6F" w:rsidRDefault="005462B9" w:rsidP="005462B9">
      <w:pPr>
        <w:pStyle w:val="Prrafodelista"/>
        <w:autoSpaceDE w:val="0"/>
        <w:autoSpaceDN w:val="0"/>
        <w:adjustRightInd w:val="0"/>
        <w:spacing w:after="0" w:line="240" w:lineRule="auto"/>
        <w:ind w:left="0"/>
        <w:jc w:val="both"/>
        <w:rPr>
          <w:rFonts w:ascii="Verdana" w:hAnsi="Verdana" w:cs="Times New Roman"/>
          <w:bCs/>
        </w:rPr>
      </w:pPr>
      <w:r w:rsidRPr="00CC2F6F">
        <w:rPr>
          <w:rFonts w:ascii="Verdana" w:hAnsi="Verdana" w:cs="Times New Roman"/>
          <w:b/>
          <w:bCs/>
        </w:rPr>
        <w:t>Axitinib:</w:t>
      </w:r>
      <w:r w:rsidRPr="00CC2F6F">
        <w:rPr>
          <w:rFonts w:ascii="Verdana" w:hAnsi="Verdana" w:cs="Times New Roman"/>
          <w:bCs/>
        </w:rPr>
        <w:t xml:space="preserve"> es un inhibidor potente y selectivo de los receptores del VEGF. Inhibe la supervivencia y proliferación celular de las células endoteliales mediada por VEGF. Axitinib está indicado para el tratamiento de primera línea del CCR avanzado para su uso en determinadas circunstancias en pacientes de cualquier grupo de riesgo pronóstico. También está indicado en el tratamiento de segunda línea tras fracaso de un tratamiento previo con sunitinib o citocinas. Como terapia de segunda línea, el tratamiento con axitinib ha demostrado claramente superioridad clínica frente a sorafenib. Algunos efectos secundarios comunes de axitinib son hipertensión arterial, cansancio, náuseas, vómitos, diarrea, poco apetito, pérdida de peso, síndrome de pies y manos y estreñimiento. Es posible que también provoque que la glándula tiroides se vuelva hipofuncionante.</w:t>
      </w:r>
    </w:p>
    <w:p w:rsidR="005462B9" w:rsidRPr="00CC2F6F" w:rsidRDefault="005462B9" w:rsidP="005462B9">
      <w:pPr>
        <w:autoSpaceDE w:val="0"/>
        <w:autoSpaceDN w:val="0"/>
        <w:adjustRightInd w:val="0"/>
        <w:spacing w:after="0" w:line="240" w:lineRule="auto"/>
        <w:jc w:val="both"/>
        <w:rPr>
          <w:rFonts w:ascii="Verdana" w:hAnsi="Verdana" w:cs="Times New Roman"/>
        </w:rPr>
      </w:pPr>
      <w:r w:rsidRPr="00CC2F6F">
        <w:rPr>
          <w:rFonts w:ascii="Verdana" w:hAnsi="Verdana" w:cs="Times New Roman"/>
          <w:b/>
          <w:bCs/>
        </w:rPr>
        <w:t>Cabozantinib:</w:t>
      </w:r>
      <w:r w:rsidRPr="00CC2F6F">
        <w:rPr>
          <w:rFonts w:ascii="Verdana" w:hAnsi="Verdana" w:cs="Times New Roman"/>
          <w:bCs/>
        </w:rPr>
        <w:t xml:space="preserve"> es una molécula pequeña que inhibe múltiples receptores tirosincinasa implicados en la angiogénesis, el crecimiento tumoral y la progresión metastásica del cáncer. Inhibe los receptores de MET y VEGF, entre otros. Está indicado para el </w:t>
      </w:r>
      <w:r w:rsidRPr="00CC2F6F">
        <w:rPr>
          <w:rFonts w:ascii="Verdana" w:hAnsi="Verdana" w:cs="Times New Roman"/>
          <w:bCs/>
        </w:rPr>
        <w:lastRenderedPageBreak/>
        <w:t>tratamiento de primera línea del CCR metastásico en adultos de cualquier grupo de riesgo pronóstico y para el tratamiento de segunda línea después del tratamiento con una terapia dirigida al VEGF. Los efectos adversos comunes incluyen diarrea, cansancio, náuseas, vómitos, hipertensión arterial, síndrome de pies y manos, estreñimiento, falta de apetito y pérdida de peso.</w:t>
      </w:r>
    </w:p>
    <w:p w:rsidR="005462B9" w:rsidRPr="00CC2F6F" w:rsidRDefault="005462B9" w:rsidP="005462B9">
      <w:pPr>
        <w:autoSpaceDE w:val="0"/>
        <w:autoSpaceDN w:val="0"/>
        <w:adjustRightInd w:val="0"/>
        <w:spacing w:after="0" w:line="240" w:lineRule="auto"/>
        <w:jc w:val="both"/>
        <w:rPr>
          <w:rFonts w:ascii="Verdana" w:hAnsi="Verdana" w:cs="Times New Roman"/>
          <w:bCs/>
        </w:rPr>
      </w:pPr>
      <w:r w:rsidRPr="00CC2F6F">
        <w:rPr>
          <w:rFonts w:ascii="Verdana" w:hAnsi="Verdana" w:cs="Times New Roman"/>
          <w:b/>
          <w:bCs/>
        </w:rPr>
        <w:t xml:space="preserve">Lenvatinib: </w:t>
      </w:r>
      <w:r w:rsidRPr="00CC2F6F">
        <w:rPr>
          <w:rFonts w:ascii="Verdana" w:hAnsi="Verdana" w:cs="Times New Roman"/>
          <w:bCs/>
        </w:rPr>
        <w:t xml:space="preserve">este fármaco también es un inhibidor de los receptores tirosina cinasa. Inhibe selectivamente la actividad de los receptores del VEGF, además de otros como son los FGFR y </w:t>
      </w:r>
      <w:r w:rsidR="005B0C2C" w:rsidRPr="00CC2F6F">
        <w:rPr>
          <w:rFonts w:ascii="Verdana" w:hAnsi="Verdana" w:cs="Times New Roman"/>
          <w:bCs/>
        </w:rPr>
        <w:t>el receptor</w:t>
      </w:r>
      <w:r w:rsidRPr="00CC2F6F">
        <w:rPr>
          <w:rFonts w:ascii="Verdana" w:hAnsi="Verdana" w:cs="Times New Roman"/>
          <w:bCs/>
        </w:rPr>
        <w:t xml:space="preserve"> del factor de crecimiento derivado de las plaquetas (PDGF), también relacionado con las vías oncogénicas y proangiogénicas. Está indicado en combinación con everolimus como tratamiento de segunda línea en adultos con CCR avanzado. Levantinib presenta como efectos adversos comunes: diarrea, cansancio, náuseas y vómitos, úlceras en la boca, hipertensión arterial, pérdida de apetito y de peso, dolor en articulaciones y músculos e hinchazón en los brazos o piernas.</w:t>
      </w:r>
    </w:p>
    <w:p w:rsidR="005462B9" w:rsidRPr="00CC2F6F" w:rsidRDefault="005462B9" w:rsidP="005462B9">
      <w:pPr>
        <w:autoSpaceDE w:val="0"/>
        <w:autoSpaceDN w:val="0"/>
        <w:adjustRightInd w:val="0"/>
        <w:spacing w:after="0" w:line="240" w:lineRule="auto"/>
        <w:jc w:val="both"/>
        <w:rPr>
          <w:rFonts w:ascii="Verdana" w:hAnsi="Verdana" w:cs="Times New Roman"/>
          <w:bCs/>
        </w:rPr>
      </w:pPr>
      <w:r w:rsidRPr="00CC2F6F">
        <w:rPr>
          <w:rFonts w:ascii="Verdana" w:hAnsi="Verdana" w:cs="Times New Roman"/>
          <w:b/>
          <w:bCs/>
        </w:rPr>
        <w:t>Tivozanib:</w:t>
      </w:r>
      <w:r w:rsidRPr="00CC2F6F">
        <w:rPr>
          <w:rFonts w:ascii="Verdana" w:hAnsi="Verdana" w:cs="Times New Roman"/>
          <w:bCs/>
        </w:rPr>
        <w:t xml:space="preserve"> bloquea de forma potente los 3 receptores del VEGF, lo que permite su actividad antiangiogénica y antitumoral. Ha sido aprobado por la EMA para el tratamiento de primera línea de adultos con CCR avanzado. También está indicado para el tratamiento de segunda línea tras la progresión del cáncer después de un tratamiento con citocinas.</w:t>
      </w:r>
      <w:r w:rsidR="00252C03" w:rsidRPr="00CC2F6F">
        <w:rPr>
          <w:rFonts w:ascii="Verdana" w:hAnsi="Verdana" w:cs="Times New Roman"/>
          <w:bCs/>
        </w:rPr>
        <w:t xml:space="preserve"> </w:t>
      </w:r>
      <w:r w:rsidRPr="00CC2F6F">
        <w:rPr>
          <w:rFonts w:ascii="Verdana" w:hAnsi="Verdana" w:cs="Times New Roman"/>
          <w:bCs/>
        </w:rPr>
        <w:t>Se ha demostrado que tivozanib mejora la SLP y la tasa de respuesta frente a sorafenib, especialmente en pacientes del grupo de pronóstico bueno. Las reacciones adversas más frecuentes incluyen hipertensión, disfonía, cansancio y diarrea.</w:t>
      </w:r>
    </w:p>
    <w:p w:rsidR="005462B9" w:rsidRPr="00CC2F6F" w:rsidRDefault="005462B9" w:rsidP="005462B9">
      <w:pPr>
        <w:autoSpaceDE w:val="0"/>
        <w:autoSpaceDN w:val="0"/>
        <w:adjustRightInd w:val="0"/>
        <w:spacing w:after="0" w:line="240" w:lineRule="auto"/>
        <w:jc w:val="both"/>
        <w:rPr>
          <w:rFonts w:ascii="Verdana" w:hAnsi="Verdana" w:cs="Times New Roman"/>
          <w:bCs/>
        </w:rPr>
      </w:pPr>
      <w:r w:rsidRPr="00CC2F6F">
        <w:rPr>
          <w:rFonts w:ascii="Verdana" w:hAnsi="Verdana" w:cs="Times New Roman"/>
          <w:b/>
          <w:bCs/>
        </w:rPr>
        <w:t>Bevacizumab:</w:t>
      </w:r>
      <w:r w:rsidRPr="00CC2F6F">
        <w:rPr>
          <w:rFonts w:ascii="Verdana" w:hAnsi="Verdana" w:cs="Times New Roman"/>
          <w:bCs/>
        </w:rPr>
        <w:t xml:space="preserve"> a diferencia de todos los anteriores, bevacizumab es un anticuerpo monoclonal. Su mecanismo de acción consiste en unirse a la proteína VEGF circulante y neutralizarla. Esta neutralización produce una regresión de la vascularización de los tumores, normaliza la vasculatura residual del tumor e inhibe la neovascularización tumoral. De esta forma, el crecimiento tumoral queda inhibido. Actualmente la única combinación aprobada es bevacizumab+interferón-α. Entre los efectos secundarios que produce bevacizumab se incluyen hipertensión arterial, cansancio y dolores de cabeza.</w:t>
      </w:r>
    </w:p>
    <w:p w:rsidR="005462B9" w:rsidRPr="00CC2F6F" w:rsidRDefault="005462B9" w:rsidP="005462B9">
      <w:pPr>
        <w:autoSpaceDE w:val="0"/>
        <w:autoSpaceDN w:val="0"/>
        <w:adjustRightInd w:val="0"/>
        <w:spacing w:after="0" w:line="240" w:lineRule="auto"/>
        <w:jc w:val="both"/>
        <w:rPr>
          <w:rFonts w:ascii="Verdana" w:hAnsi="Verdana" w:cs="Times New Roman"/>
          <w:bCs/>
        </w:rPr>
      </w:pPr>
      <w:r w:rsidRPr="00CC2F6F">
        <w:rPr>
          <w:rFonts w:ascii="Verdana" w:hAnsi="Verdana" w:cs="Times New Roman"/>
          <w:bCs/>
        </w:rPr>
        <w:t>El tratamiento con inhibidores de receptor de proteínas cinasas ha experimentado un auge en los últimos veinte años, al margen de consideraciones de seguridad para los pacientes. Si bien los resultados de efecto (supervivencia y respuesta objetiva) son favorables y están avalados por muchos estudios clínicos, los eventos adversos no son de despreciar y suceden para todas las opciones terapéuticas descritas, conllevando a ajustes frecuentes de dosis o interrupciones de los tratamientos. Los ensayos clínicos en curso con estas terapias diana empleadas como monoterapia son pocos (cuadro 2) y no se auguran nuevos fármacos con estos mecanismos de acción para el carcinoma renal.</w:t>
      </w:r>
    </w:p>
    <w:p w:rsidR="005462B9" w:rsidRPr="00CC2F6F" w:rsidRDefault="005462B9" w:rsidP="00356C38">
      <w:pPr>
        <w:autoSpaceDE w:val="0"/>
        <w:autoSpaceDN w:val="0"/>
        <w:adjustRightInd w:val="0"/>
        <w:spacing w:after="0" w:line="240" w:lineRule="auto"/>
        <w:jc w:val="both"/>
        <w:rPr>
          <w:rFonts w:ascii="Verdana" w:hAnsi="Verdana" w:cs="Arial"/>
          <w:b/>
          <w:color w:val="FFFFFF" w:themeColor="background1"/>
        </w:rPr>
      </w:pPr>
    </w:p>
    <w:p w:rsidR="005462B9" w:rsidRPr="00CC2F6F" w:rsidRDefault="005462B9" w:rsidP="00356C38">
      <w:pPr>
        <w:autoSpaceDE w:val="0"/>
        <w:autoSpaceDN w:val="0"/>
        <w:adjustRightInd w:val="0"/>
        <w:spacing w:after="0" w:line="240" w:lineRule="auto"/>
        <w:jc w:val="both"/>
        <w:rPr>
          <w:rFonts w:ascii="Verdana" w:eastAsia="Times New Roman" w:hAnsi="Verdana" w:cs="Arial"/>
          <w:b/>
        </w:rPr>
      </w:pPr>
      <w:r w:rsidRPr="00CC2F6F">
        <w:rPr>
          <w:rFonts w:ascii="Verdana" w:eastAsia="Times New Roman" w:hAnsi="Verdana" w:cs="Arial"/>
          <w:b/>
        </w:rPr>
        <w:t>2.3.2. Inhibidores de la proteína m-TOR.</w:t>
      </w:r>
    </w:p>
    <w:p w:rsidR="005462B9" w:rsidRPr="00CC2F6F" w:rsidRDefault="005462B9" w:rsidP="005462B9">
      <w:pPr>
        <w:autoSpaceDE w:val="0"/>
        <w:autoSpaceDN w:val="0"/>
        <w:adjustRightInd w:val="0"/>
        <w:spacing w:after="0" w:line="240" w:lineRule="auto"/>
        <w:jc w:val="both"/>
        <w:rPr>
          <w:rFonts w:ascii="Verdana" w:hAnsi="Verdana" w:cs="Times New Roman"/>
          <w:bCs/>
        </w:rPr>
      </w:pPr>
      <w:r w:rsidRPr="00CC2F6F">
        <w:rPr>
          <w:rFonts w:ascii="Verdana" w:hAnsi="Verdana" w:cs="Times New Roman"/>
          <w:bCs/>
        </w:rPr>
        <w:t xml:space="preserve">La proteína mTOR es una serina-treonina-quinasa con actividad desregulada en algunos cánceres humanos, siendo más activa en algunos tipos de células cancerosas que en las células sanas. Esta proteína ayuda a controlar ciertas funciones celulares, entre ellas la multiplicación celular. Su inhibición, permite bloquear la proliferación tumoral. </w:t>
      </w:r>
    </w:p>
    <w:p w:rsidR="005462B9" w:rsidRPr="00CC2F6F" w:rsidRDefault="005462B9" w:rsidP="005462B9">
      <w:pPr>
        <w:autoSpaceDE w:val="0"/>
        <w:autoSpaceDN w:val="0"/>
        <w:adjustRightInd w:val="0"/>
        <w:spacing w:after="0" w:line="240" w:lineRule="auto"/>
        <w:jc w:val="both"/>
        <w:rPr>
          <w:rFonts w:ascii="Verdana" w:hAnsi="Verdana" w:cs="Times New Roman"/>
          <w:bCs/>
        </w:rPr>
      </w:pPr>
      <w:r w:rsidRPr="00CC2F6F">
        <w:rPr>
          <w:rFonts w:ascii="Verdana" w:hAnsi="Verdana" w:cs="Times New Roman"/>
          <w:b/>
          <w:bCs/>
        </w:rPr>
        <w:t>Everolimus:</w:t>
      </w:r>
      <w:r w:rsidRPr="00CC2F6F">
        <w:rPr>
          <w:rFonts w:ascii="Verdana" w:hAnsi="Verdana" w:cs="Times New Roman"/>
          <w:bCs/>
        </w:rPr>
        <w:t xml:space="preserve"> este fármaco se une a la proteína intracelular FKBP-12, formando un complejo que inhibe a mTOR, lo que reduce la actividad de varias proteínas implicadas en el ciclo celular, la angiogénesis y la glucólisis. Everolimus es un potente inhibidor de la proliferación de las células tumorales y, además, ha demostrado que reduce la glicolisis en tumores sólidos. Está indicado como tratamiento de segunda línea del CCR </w:t>
      </w:r>
      <w:r w:rsidRPr="00CC2F6F">
        <w:rPr>
          <w:rFonts w:ascii="Verdana" w:hAnsi="Verdana" w:cs="Times New Roman"/>
          <w:bCs/>
        </w:rPr>
        <w:lastRenderedPageBreak/>
        <w:t>avanzado, después del tratamiento con otros medicamentos como sunitinib o sorafenib. Entre los efectos secundarios más frecuentes encontramos mayor riesgo de infecciones, náuseas, aumento de los niveles de colesterol y azúcar en sangre, diarrea, cansancio y acumulación de líquido.</w:t>
      </w:r>
    </w:p>
    <w:p w:rsidR="005462B9" w:rsidRPr="00CC2F6F" w:rsidRDefault="005462B9" w:rsidP="005462B9">
      <w:pPr>
        <w:autoSpaceDE w:val="0"/>
        <w:autoSpaceDN w:val="0"/>
        <w:adjustRightInd w:val="0"/>
        <w:spacing w:after="0" w:line="240" w:lineRule="auto"/>
        <w:jc w:val="both"/>
        <w:rPr>
          <w:rFonts w:ascii="Verdana" w:hAnsi="Verdana" w:cs="Times New Roman"/>
          <w:bCs/>
        </w:rPr>
      </w:pPr>
      <w:r w:rsidRPr="00CC2F6F">
        <w:rPr>
          <w:rFonts w:ascii="Verdana" w:hAnsi="Verdana" w:cs="Times New Roman"/>
          <w:b/>
          <w:bCs/>
        </w:rPr>
        <w:t>Temsirolimus:</w:t>
      </w:r>
      <w:r w:rsidRPr="00CC2F6F">
        <w:rPr>
          <w:rFonts w:ascii="Verdana" w:hAnsi="Verdana" w:cs="Times New Roman"/>
          <w:bCs/>
        </w:rPr>
        <w:t xml:space="preserve"> el mecanismo de acción de este fármaco es similar al de everolimus. Se utiliza para el tratamiento de primera línea del CCR avanzado en pacientes con al menos tres factores de riesgo pronóstico. Los efectos secundarios más comunes de este fármaco son muy similares a los que provoca everolimus.</w:t>
      </w:r>
    </w:p>
    <w:p w:rsidR="005462B9" w:rsidRPr="00CC2F6F" w:rsidRDefault="005462B9" w:rsidP="005462B9">
      <w:pPr>
        <w:autoSpaceDE w:val="0"/>
        <w:autoSpaceDN w:val="0"/>
        <w:adjustRightInd w:val="0"/>
        <w:spacing w:after="0" w:line="240" w:lineRule="auto"/>
        <w:jc w:val="both"/>
        <w:rPr>
          <w:rFonts w:ascii="Verdana" w:hAnsi="Verdana" w:cs="Times New Roman"/>
        </w:rPr>
      </w:pPr>
      <w:r w:rsidRPr="00CC2F6F">
        <w:rPr>
          <w:rFonts w:ascii="Verdana" w:hAnsi="Verdana" w:cs="Times New Roman"/>
        </w:rPr>
        <w:t>Se encuentra en curso un único ensayo clínico que involucre un inhibidor de mTOR, en este caso con everolimus, lo que evidencia que el interés en estas opciones terapéuticas decae. Este hecho parece deberse a la aparición de opciones más recientes, con mejor perfil de seguridad y evidencias de efecto terapéutico.</w:t>
      </w:r>
    </w:p>
    <w:p w:rsidR="005462B9" w:rsidRPr="00CC2F6F" w:rsidRDefault="005462B9" w:rsidP="00356C38">
      <w:pPr>
        <w:autoSpaceDE w:val="0"/>
        <w:autoSpaceDN w:val="0"/>
        <w:adjustRightInd w:val="0"/>
        <w:spacing w:after="0" w:line="240" w:lineRule="auto"/>
        <w:jc w:val="both"/>
        <w:rPr>
          <w:rFonts w:ascii="Verdana" w:hAnsi="Verdana" w:cs="Arial"/>
          <w:b/>
          <w:color w:val="FFFFFF" w:themeColor="background1"/>
        </w:rPr>
      </w:pPr>
    </w:p>
    <w:p w:rsidR="005462B9" w:rsidRPr="00CC2F6F" w:rsidRDefault="005462B9" w:rsidP="00356C38">
      <w:pPr>
        <w:autoSpaceDE w:val="0"/>
        <w:autoSpaceDN w:val="0"/>
        <w:adjustRightInd w:val="0"/>
        <w:spacing w:after="0" w:line="240" w:lineRule="auto"/>
        <w:jc w:val="both"/>
        <w:rPr>
          <w:rFonts w:ascii="Verdana" w:eastAsia="Times New Roman" w:hAnsi="Verdana" w:cs="Arial"/>
          <w:b/>
        </w:rPr>
      </w:pPr>
      <w:r w:rsidRPr="00CC2F6F">
        <w:rPr>
          <w:rFonts w:ascii="Verdana" w:eastAsia="Times New Roman" w:hAnsi="Verdana" w:cs="Arial"/>
          <w:b/>
        </w:rPr>
        <w:t>2.4. Manejo mediante inmunoterapias.</w:t>
      </w:r>
    </w:p>
    <w:p w:rsidR="005462B9" w:rsidRPr="00CC2F6F" w:rsidRDefault="005462B9" w:rsidP="005462B9">
      <w:pPr>
        <w:autoSpaceDE w:val="0"/>
        <w:autoSpaceDN w:val="0"/>
        <w:adjustRightInd w:val="0"/>
        <w:spacing w:after="0" w:line="240" w:lineRule="auto"/>
        <w:jc w:val="both"/>
        <w:rPr>
          <w:rFonts w:ascii="Verdana" w:hAnsi="Verdana" w:cs="Times New Roman"/>
          <w:bCs/>
        </w:rPr>
      </w:pPr>
      <w:r w:rsidRPr="00CC2F6F">
        <w:rPr>
          <w:rFonts w:ascii="Verdana" w:hAnsi="Verdana" w:cs="Times New Roman"/>
          <w:bCs/>
        </w:rPr>
        <w:t>Las células cancerosas son reconocidas por las células del sistema inmunitario como extrañas, desencadenando lo que se conoce como respuesta inmunitaria con el fin de destruirlas. Sin embargo, en el cáncer renal, es frecuente que el control por parte del sistema inmune de la generación y proliferación de los tumores esté desregulado. Por esta razón, estas terapias pueden ser muy útiles ya que se basan en el uso de medicamentos que refuerzan el sistema inmunitario. Existen varias formas de conseguir este objetivo,</w:t>
      </w:r>
      <w:r w:rsidR="00D16389" w:rsidRPr="00CC2F6F">
        <w:rPr>
          <w:rFonts w:ascii="Verdana" w:hAnsi="Verdana" w:cs="Times New Roman"/>
          <w:bCs/>
        </w:rPr>
        <w:t xml:space="preserve"> </w:t>
      </w:r>
      <w:r w:rsidRPr="00CC2F6F">
        <w:rPr>
          <w:rFonts w:ascii="Verdana" w:hAnsi="Verdana" w:cs="Times New Roman"/>
          <w:bCs/>
        </w:rPr>
        <w:t>utilizando inhibidores de los puntos de control inmunitario o inmune check point inhibitors (ICIs), o utilizando citocinas.</w:t>
      </w:r>
    </w:p>
    <w:p w:rsidR="005462B9" w:rsidRPr="00CC2F6F" w:rsidRDefault="005462B9" w:rsidP="00356C38">
      <w:pPr>
        <w:autoSpaceDE w:val="0"/>
        <w:autoSpaceDN w:val="0"/>
        <w:adjustRightInd w:val="0"/>
        <w:spacing w:after="0" w:line="240" w:lineRule="auto"/>
        <w:jc w:val="both"/>
        <w:rPr>
          <w:rFonts w:ascii="Verdana" w:hAnsi="Verdana" w:cs="Arial"/>
          <w:b/>
          <w:color w:val="FFFFFF" w:themeColor="background1"/>
        </w:rPr>
      </w:pPr>
    </w:p>
    <w:p w:rsidR="00866387" w:rsidRPr="00CC2F6F" w:rsidRDefault="00866387" w:rsidP="00866387">
      <w:pPr>
        <w:autoSpaceDE w:val="0"/>
        <w:autoSpaceDN w:val="0"/>
        <w:adjustRightInd w:val="0"/>
        <w:spacing w:after="0" w:line="240" w:lineRule="auto"/>
        <w:jc w:val="both"/>
        <w:rPr>
          <w:rFonts w:ascii="Verdana" w:hAnsi="Verdana" w:cs="Arial"/>
          <w:b/>
          <w:color w:val="FFFFFF" w:themeColor="background1"/>
        </w:rPr>
      </w:pPr>
      <w:r w:rsidRPr="00CC2F6F">
        <w:rPr>
          <w:rFonts w:ascii="Verdana" w:eastAsia="Times New Roman" w:hAnsi="Verdana" w:cs="Arial"/>
          <w:b/>
        </w:rPr>
        <w:t>2.4.1. Inhibición de puntos de control inmunitario.</w:t>
      </w:r>
    </w:p>
    <w:p w:rsidR="00866387" w:rsidRPr="00CC2F6F" w:rsidRDefault="00866387" w:rsidP="00866387">
      <w:pPr>
        <w:autoSpaceDE w:val="0"/>
        <w:autoSpaceDN w:val="0"/>
        <w:adjustRightInd w:val="0"/>
        <w:spacing w:after="0" w:line="240" w:lineRule="auto"/>
        <w:jc w:val="both"/>
        <w:rPr>
          <w:rFonts w:ascii="Verdana" w:hAnsi="Verdana" w:cs="Times New Roman"/>
          <w:bCs/>
        </w:rPr>
      </w:pPr>
      <w:r w:rsidRPr="00CC2F6F">
        <w:rPr>
          <w:rFonts w:ascii="Verdana" w:hAnsi="Verdana" w:cs="Times New Roman"/>
          <w:bCs/>
        </w:rPr>
        <w:t xml:space="preserve">Los puntos de control inmunitario son proteínas que se encuentran en la superficie de las células y controlan la respuesta inmunitaria desactivando las células T hasta que sean necesarias, para que no ataquen a las células normales. Sin embargo, las células cancerosas pueden utilizar estos puntos de control para evitar ser atacadas por el sistema inmunitario. Los ICIs son medicamentos que bloquean los puntos de control inmunitario, consiguiendo que las células T no se desactiven y puedan atacar a las células cancerosas. Sin embargo, la acción de los ICIs puede provocar que el sistema inmunitario ataque también a otras células, generando efectos adversos que podrían llegar a ser graves. </w:t>
      </w:r>
    </w:p>
    <w:p w:rsidR="00866387" w:rsidRPr="00CC2F6F" w:rsidRDefault="00866387" w:rsidP="00866387">
      <w:pPr>
        <w:autoSpaceDE w:val="0"/>
        <w:autoSpaceDN w:val="0"/>
        <w:adjustRightInd w:val="0"/>
        <w:spacing w:after="0" w:line="240" w:lineRule="auto"/>
        <w:jc w:val="both"/>
        <w:rPr>
          <w:rFonts w:ascii="Verdana" w:hAnsi="Verdana" w:cs="Times New Roman"/>
          <w:bCs/>
        </w:rPr>
      </w:pPr>
      <w:r w:rsidRPr="00CC2F6F">
        <w:rPr>
          <w:rFonts w:ascii="Verdana" w:hAnsi="Verdana" w:cs="Times New Roman"/>
          <w:bCs/>
        </w:rPr>
        <w:t>Un esquema del mecanismo de acción de estos fármacos se muestra en la Figura 3.</w:t>
      </w:r>
    </w:p>
    <w:p w:rsidR="00866387" w:rsidRPr="00CC2F6F" w:rsidRDefault="00866387" w:rsidP="00866387">
      <w:pPr>
        <w:autoSpaceDE w:val="0"/>
        <w:autoSpaceDN w:val="0"/>
        <w:adjustRightInd w:val="0"/>
        <w:spacing w:after="0" w:line="240" w:lineRule="auto"/>
        <w:jc w:val="both"/>
        <w:rPr>
          <w:rFonts w:ascii="Verdana" w:hAnsi="Verdana" w:cs="Times New Roman"/>
          <w:b/>
          <w:bCs/>
        </w:rPr>
      </w:pPr>
    </w:p>
    <w:p w:rsidR="00866387" w:rsidRPr="00CC2F6F" w:rsidRDefault="00866387" w:rsidP="00866387">
      <w:pPr>
        <w:autoSpaceDE w:val="0"/>
        <w:autoSpaceDN w:val="0"/>
        <w:adjustRightInd w:val="0"/>
        <w:spacing w:after="0" w:line="240" w:lineRule="auto"/>
        <w:jc w:val="both"/>
        <w:rPr>
          <w:rFonts w:ascii="Verdana" w:hAnsi="Verdana" w:cs="Times New Roman"/>
          <w:b/>
          <w:bCs/>
        </w:rPr>
      </w:pPr>
    </w:p>
    <w:p w:rsidR="00866387" w:rsidRPr="00CC2F6F" w:rsidRDefault="00866387" w:rsidP="00866387">
      <w:pPr>
        <w:autoSpaceDE w:val="0"/>
        <w:autoSpaceDN w:val="0"/>
        <w:adjustRightInd w:val="0"/>
        <w:spacing w:after="0" w:line="240" w:lineRule="auto"/>
        <w:jc w:val="both"/>
        <w:rPr>
          <w:rFonts w:ascii="Verdana" w:hAnsi="Verdana" w:cs="Times New Roman"/>
          <w:b/>
          <w:bCs/>
        </w:rPr>
      </w:pPr>
      <w:r w:rsidRPr="00CC2F6F">
        <w:rPr>
          <w:rFonts w:ascii="Verdana" w:hAnsi="Verdana" w:cs="Times New Roman"/>
          <w:b/>
          <w:bCs/>
          <w:noProof/>
        </w:rPr>
        <w:lastRenderedPageBreak/>
        <w:drawing>
          <wp:inline distT="0" distB="0" distL="0" distR="0">
            <wp:extent cx="5612130" cy="7905750"/>
            <wp:effectExtent l="19050" t="0" r="7620" b="0"/>
            <wp:docPr id="3" name="Imagen 1" descr="D:\Curriculum de Margarita\Publicaciones\hacer publicaciones doctorado\public de revisión\inmunotera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urriculum de Margarita\Publicaciones\hacer publicaciones doctorado\public de revisión\inmunoterapia.jpg"/>
                    <pic:cNvPicPr>
                      <a:picLocks noChangeAspect="1" noChangeArrowheads="1"/>
                    </pic:cNvPicPr>
                  </pic:nvPicPr>
                  <pic:blipFill>
                    <a:blip r:embed="rId13"/>
                    <a:srcRect/>
                    <a:stretch>
                      <a:fillRect/>
                    </a:stretch>
                  </pic:blipFill>
                  <pic:spPr bwMode="auto">
                    <a:xfrm>
                      <a:off x="0" y="0"/>
                      <a:ext cx="5612130" cy="7905750"/>
                    </a:xfrm>
                    <a:prstGeom prst="rect">
                      <a:avLst/>
                    </a:prstGeom>
                    <a:noFill/>
                    <a:ln w="9525">
                      <a:noFill/>
                      <a:miter lim="800000"/>
                      <a:headEnd/>
                      <a:tailEnd/>
                    </a:ln>
                  </pic:spPr>
                </pic:pic>
              </a:graphicData>
            </a:graphic>
          </wp:inline>
        </w:drawing>
      </w:r>
    </w:p>
    <w:p w:rsidR="00866387" w:rsidRPr="00CC2F6F" w:rsidRDefault="00866387" w:rsidP="00866387">
      <w:pPr>
        <w:autoSpaceDE w:val="0"/>
        <w:autoSpaceDN w:val="0"/>
        <w:adjustRightInd w:val="0"/>
        <w:spacing w:after="0" w:line="240" w:lineRule="auto"/>
        <w:jc w:val="both"/>
        <w:rPr>
          <w:rFonts w:ascii="Verdana" w:hAnsi="Verdana" w:cs="Times New Roman"/>
          <w:b/>
          <w:bCs/>
        </w:rPr>
      </w:pPr>
    </w:p>
    <w:p w:rsidR="00866387" w:rsidRPr="00CC2F6F" w:rsidRDefault="00866387" w:rsidP="00866387">
      <w:pPr>
        <w:autoSpaceDE w:val="0"/>
        <w:autoSpaceDN w:val="0"/>
        <w:adjustRightInd w:val="0"/>
        <w:spacing w:after="0" w:line="240" w:lineRule="auto"/>
        <w:jc w:val="both"/>
        <w:rPr>
          <w:rFonts w:ascii="Verdana" w:hAnsi="Verdana" w:cs="Times New Roman"/>
          <w:bCs/>
        </w:rPr>
      </w:pPr>
      <w:r w:rsidRPr="00CC2F6F">
        <w:rPr>
          <w:rFonts w:ascii="Verdana" w:hAnsi="Verdana" w:cs="Times New Roman"/>
          <w:bCs/>
          <w:iCs/>
        </w:rPr>
        <w:t>Figura 3.</w:t>
      </w:r>
      <w:r w:rsidRPr="00CC2F6F">
        <w:rPr>
          <w:rFonts w:ascii="Verdana" w:hAnsi="Verdana" w:cs="Times New Roman"/>
          <w:b/>
          <w:bCs/>
          <w:iCs/>
        </w:rPr>
        <w:t xml:space="preserve"> </w:t>
      </w:r>
      <w:r w:rsidRPr="00CC2F6F">
        <w:rPr>
          <w:rFonts w:ascii="Verdana" w:hAnsi="Verdana" w:cs="Times New Roman"/>
          <w:iCs/>
        </w:rPr>
        <w:t xml:space="preserve">Mecanismo de acción de inhibidores PD-1, PD-L1 y CTLA-4 </w:t>
      </w:r>
      <w:r w:rsidRPr="00CC2F6F">
        <w:rPr>
          <w:rFonts w:ascii="Verdana" w:hAnsi="Verdana" w:cs="Times New Roman"/>
          <w:iCs/>
          <w:vertAlign w:val="superscript"/>
        </w:rPr>
        <w:t>27</w:t>
      </w:r>
      <w:r w:rsidRPr="00CC2F6F">
        <w:rPr>
          <w:rFonts w:ascii="Verdana" w:hAnsi="Verdana" w:cs="Times New Roman"/>
          <w:iCs/>
        </w:rPr>
        <w:t>.</w:t>
      </w:r>
    </w:p>
    <w:p w:rsidR="00866387" w:rsidRPr="00CC2F6F" w:rsidRDefault="00866387" w:rsidP="00866387">
      <w:pPr>
        <w:autoSpaceDE w:val="0"/>
        <w:autoSpaceDN w:val="0"/>
        <w:adjustRightInd w:val="0"/>
        <w:spacing w:after="0" w:line="240" w:lineRule="auto"/>
        <w:jc w:val="both"/>
        <w:rPr>
          <w:rFonts w:ascii="Verdana" w:hAnsi="Verdana" w:cs="Times New Roman"/>
          <w:b/>
          <w:bCs/>
        </w:rPr>
      </w:pPr>
    </w:p>
    <w:p w:rsidR="00866387" w:rsidRPr="00CC2F6F" w:rsidRDefault="00866387" w:rsidP="00866387">
      <w:pPr>
        <w:autoSpaceDE w:val="0"/>
        <w:autoSpaceDN w:val="0"/>
        <w:adjustRightInd w:val="0"/>
        <w:spacing w:after="0" w:line="240" w:lineRule="auto"/>
        <w:jc w:val="both"/>
        <w:rPr>
          <w:rFonts w:ascii="Verdana" w:hAnsi="Verdana" w:cs="Times New Roman"/>
          <w:b/>
          <w:bCs/>
        </w:rPr>
      </w:pPr>
    </w:p>
    <w:p w:rsidR="00866387" w:rsidRPr="00CC2F6F" w:rsidRDefault="00866387" w:rsidP="00866387">
      <w:pPr>
        <w:autoSpaceDE w:val="0"/>
        <w:autoSpaceDN w:val="0"/>
        <w:adjustRightInd w:val="0"/>
        <w:spacing w:after="0" w:line="240" w:lineRule="auto"/>
        <w:jc w:val="both"/>
        <w:rPr>
          <w:rFonts w:ascii="Verdana" w:hAnsi="Verdana" w:cs="Times New Roman"/>
          <w:bCs/>
        </w:rPr>
      </w:pPr>
      <w:r w:rsidRPr="00CC2F6F">
        <w:rPr>
          <w:rFonts w:ascii="Verdana" w:hAnsi="Verdana" w:cs="Times New Roman"/>
          <w:b/>
          <w:bCs/>
        </w:rPr>
        <w:t xml:space="preserve">Nivolumab: </w:t>
      </w:r>
      <w:r w:rsidRPr="00CC2F6F">
        <w:rPr>
          <w:rFonts w:ascii="Verdana" w:hAnsi="Verdana" w:cs="Times New Roman"/>
          <w:bCs/>
        </w:rPr>
        <w:t>es un inhibidor de PD-1, se une a PD-1 y bloquean su interacción con PD-L1. La interacción de PD-1 con su ligando provoca la inhibición de la proliferación de las células T y de la secreción de citocinas. Por esta razón, la inhibición de esta interacción potencia las respuestas de las células T, que atacarán a las células tumorales.</w:t>
      </w:r>
      <w:r w:rsidR="00D16389" w:rsidRPr="00CC2F6F">
        <w:rPr>
          <w:rFonts w:ascii="Verdana" w:hAnsi="Verdana" w:cs="Times New Roman"/>
          <w:bCs/>
        </w:rPr>
        <w:t xml:space="preserve"> </w:t>
      </w:r>
      <w:r w:rsidRPr="00CC2F6F">
        <w:rPr>
          <w:rFonts w:ascii="Verdana" w:hAnsi="Verdana" w:cs="Times New Roman"/>
          <w:bCs/>
        </w:rPr>
        <w:t>Se incluye a nivolumab como una opción de tratamiento de segunda línea del CCR avanzado.</w:t>
      </w:r>
      <w:r w:rsidR="006457B3" w:rsidRPr="00CC2F6F">
        <w:rPr>
          <w:rFonts w:ascii="Verdana" w:hAnsi="Verdana" w:cs="Times New Roman"/>
          <w:bCs/>
        </w:rPr>
        <w:t xml:space="preserve"> </w:t>
      </w:r>
      <w:r w:rsidRPr="00CC2F6F">
        <w:rPr>
          <w:rFonts w:ascii="Verdana" w:hAnsi="Verdana" w:cs="Times New Roman"/>
          <w:bCs/>
        </w:rPr>
        <w:t>Recientemente, se ha aprobado la combinación nivolumab/ipilimumab como tratamiento de primera línea preferido en pacientes con CCR avanzado de los grupos de pronóstico intermedio y malo. Con respecto a la utilización de la combinación nivolumab/ipilimumab en la segunda línea de tratamiento,</w:t>
      </w:r>
      <w:r w:rsidR="00D16389" w:rsidRPr="00CC2F6F">
        <w:rPr>
          <w:rFonts w:ascii="Verdana" w:hAnsi="Verdana" w:cs="Times New Roman"/>
          <w:bCs/>
        </w:rPr>
        <w:t xml:space="preserve"> </w:t>
      </w:r>
      <w:r w:rsidRPr="00CC2F6F">
        <w:rPr>
          <w:rFonts w:ascii="Verdana" w:hAnsi="Verdana" w:cs="Times New Roman"/>
          <w:bCs/>
        </w:rPr>
        <w:t>se ha demostrado que esta combinación es segura y ofrece una respuesta duradera en pacientes con CCR avanzado de cualquier grupo de riesgo pronóstico.</w:t>
      </w:r>
    </w:p>
    <w:p w:rsidR="00866387" w:rsidRPr="00CC2F6F" w:rsidRDefault="00866387" w:rsidP="00866387">
      <w:pPr>
        <w:autoSpaceDE w:val="0"/>
        <w:autoSpaceDN w:val="0"/>
        <w:adjustRightInd w:val="0"/>
        <w:spacing w:after="0" w:line="240" w:lineRule="auto"/>
        <w:jc w:val="both"/>
        <w:rPr>
          <w:rFonts w:ascii="Verdana" w:hAnsi="Verdana" w:cs="Times New Roman"/>
          <w:bCs/>
        </w:rPr>
      </w:pPr>
      <w:r w:rsidRPr="00CC2F6F">
        <w:rPr>
          <w:rFonts w:ascii="Verdana" w:hAnsi="Verdana" w:cs="Times New Roman"/>
          <w:b/>
          <w:bCs/>
        </w:rPr>
        <w:t>Pembrolizumab:</w:t>
      </w:r>
      <w:r w:rsidRPr="00CC2F6F">
        <w:rPr>
          <w:rFonts w:ascii="Verdana" w:hAnsi="Verdana" w:cs="Times New Roman"/>
          <w:bCs/>
        </w:rPr>
        <w:t xml:space="preserve"> también un inhibidor de PD-1, recientemente, se han obtenido resultados de la combinación pembrolizumab/axitinib frente a sunitinib. Se ha podido observar que la supervivencia sin progresión de la enfermedad y la tasa de respuesta eran superiores al administrar la combinación en cualquiera de los tres grupos de riesgo pronóstico. Por ello, se ha aprobado el uso de pembrolizumab/axitinib como terapia de primera línea del CCR.</w:t>
      </w:r>
    </w:p>
    <w:p w:rsidR="00866387" w:rsidRPr="00CC2F6F" w:rsidRDefault="00866387" w:rsidP="00866387">
      <w:pPr>
        <w:autoSpaceDE w:val="0"/>
        <w:autoSpaceDN w:val="0"/>
        <w:adjustRightInd w:val="0"/>
        <w:spacing w:after="0" w:line="240" w:lineRule="auto"/>
        <w:jc w:val="both"/>
        <w:rPr>
          <w:rFonts w:ascii="Verdana" w:hAnsi="Verdana" w:cs="Times New Roman"/>
          <w:bCs/>
        </w:rPr>
      </w:pPr>
      <w:r w:rsidRPr="00CC2F6F">
        <w:rPr>
          <w:rFonts w:ascii="Verdana" w:hAnsi="Verdana" w:cs="Times New Roman"/>
          <w:b/>
          <w:bCs/>
        </w:rPr>
        <w:t xml:space="preserve">Avelumab: </w:t>
      </w:r>
      <w:r w:rsidRPr="00CC2F6F">
        <w:rPr>
          <w:rFonts w:ascii="Verdana" w:hAnsi="Verdana" w:cs="Times New Roman"/>
          <w:bCs/>
        </w:rPr>
        <w:t>es un inhibidor de PD-L1,bloquea la interacción entre PD-1 y su ligando PD-L1, pero los hacen uniéndose a PD-L1 en lugar de a PD-1. Se utiliza en combinación con axitinib en el tratamiento de primera línea y algunos de los efectos adversos que produce la combinación con más frecuencia son: cansancio, diarrea, hipertensión arterial, tos, respiración entrecortada y dolor abdominal.</w:t>
      </w:r>
    </w:p>
    <w:p w:rsidR="00866387" w:rsidRPr="00CC2F6F" w:rsidRDefault="00866387" w:rsidP="00866387">
      <w:pPr>
        <w:autoSpaceDE w:val="0"/>
        <w:autoSpaceDN w:val="0"/>
        <w:adjustRightInd w:val="0"/>
        <w:spacing w:after="0" w:line="240" w:lineRule="auto"/>
        <w:jc w:val="both"/>
        <w:rPr>
          <w:rFonts w:ascii="Verdana" w:hAnsi="Verdana" w:cs="Times New Roman"/>
          <w:bCs/>
        </w:rPr>
      </w:pPr>
      <w:r w:rsidRPr="00CC2F6F">
        <w:rPr>
          <w:rFonts w:ascii="Verdana" w:hAnsi="Verdana" w:cs="Times New Roman"/>
          <w:b/>
          <w:bCs/>
        </w:rPr>
        <w:t>Ipilimumab:</w:t>
      </w:r>
      <w:r w:rsidRPr="00CC2F6F">
        <w:rPr>
          <w:rFonts w:ascii="Verdana" w:hAnsi="Verdana" w:cs="Times New Roman"/>
          <w:bCs/>
        </w:rPr>
        <w:t xml:space="preserve"> es un inhibidor de CTLA-4, CTLA-4 es una proteína de la superficie de las células T que se une a otra proteína que recibe el nombre de proteína B7. Esta unión provoca que las células T se mantengan inactivas y que no ataquen a las células cancerosas. Los inhibidores de CTLA-4 se unen a CTLA-4 y bloquean esta unión, activando a las células T, que destruirán las células cancerosas.</w:t>
      </w:r>
      <w:r w:rsidR="00D16389" w:rsidRPr="00CC2F6F">
        <w:rPr>
          <w:rFonts w:ascii="Verdana" w:hAnsi="Verdana" w:cs="Times New Roman"/>
          <w:bCs/>
        </w:rPr>
        <w:t xml:space="preserve"> </w:t>
      </w:r>
      <w:r w:rsidRPr="00CC2F6F">
        <w:rPr>
          <w:rFonts w:ascii="Verdana" w:hAnsi="Verdana" w:cs="Times New Roman"/>
          <w:bCs/>
        </w:rPr>
        <w:t>Este anticuerpo monoclonal se administra en combinación con nivolumab. Algunos de sus efectos adversos más comunes son diarrea, picor, cansancio o erupciones en la piel.</w:t>
      </w:r>
    </w:p>
    <w:p w:rsidR="00866387" w:rsidRPr="00CC2F6F" w:rsidRDefault="00866387" w:rsidP="00866387">
      <w:pPr>
        <w:autoSpaceDE w:val="0"/>
        <w:autoSpaceDN w:val="0"/>
        <w:adjustRightInd w:val="0"/>
        <w:spacing w:after="0" w:line="240" w:lineRule="auto"/>
        <w:jc w:val="both"/>
        <w:rPr>
          <w:rFonts w:ascii="Verdana" w:hAnsi="Verdana" w:cs="Times New Roman"/>
          <w:bCs/>
        </w:rPr>
      </w:pPr>
      <w:r w:rsidRPr="00CC2F6F">
        <w:rPr>
          <w:rFonts w:ascii="Verdana" w:hAnsi="Verdana" w:cs="Times New Roman"/>
          <w:bCs/>
        </w:rPr>
        <w:t>En la última década, el desarrollo de inhibidores de puntos de control ha revolucionado el tratamiento de los pacientes con carcinoma de células renales avanzado, se posicionan como una indicación de primera línea y se valora su asociación a otras terapias dirigidas, lo que conllevaría a posibles cambios en el escenario terapéutico. A consideración de los autores, seria conveniente realizar estratificaciones de riesgo en los pacientes con cáncer renal avanzado, tributarios de tratamientos monoterapia o combinaciones de fármacos, para proponer terapias personalizadas que permitan un mejor manejo individual.</w:t>
      </w:r>
    </w:p>
    <w:p w:rsidR="00866387" w:rsidRPr="00CC2F6F" w:rsidRDefault="00866387" w:rsidP="00866387">
      <w:pPr>
        <w:autoSpaceDE w:val="0"/>
        <w:autoSpaceDN w:val="0"/>
        <w:adjustRightInd w:val="0"/>
        <w:spacing w:after="0" w:line="240" w:lineRule="auto"/>
        <w:jc w:val="both"/>
        <w:rPr>
          <w:rFonts w:ascii="Verdana" w:hAnsi="Verdana" w:cs="Arial"/>
          <w:b/>
          <w:color w:val="FFFFFF" w:themeColor="background1"/>
        </w:rPr>
      </w:pPr>
    </w:p>
    <w:p w:rsidR="00EE008D" w:rsidRPr="00CC2F6F" w:rsidRDefault="00EE008D" w:rsidP="00866387">
      <w:pPr>
        <w:autoSpaceDE w:val="0"/>
        <w:autoSpaceDN w:val="0"/>
        <w:adjustRightInd w:val="0"/>
        <w:spacing w:after="0" w:line="240" w:lineRule="auto"/>
        <w:jc w:val="both"/>
        <w:rPr>
          <w:rFonts w:ascii="Verdana" w:eastAsia="Times New Roman" w:hAnsi="Verdana" w:cs="Arial"/>
          <w:b/>
        </w:rPr>
      </w:pPr>
      <w:r w:rsidRPr="00CC2F6F">
        <w:rPr>
          <w:rFonts w:ascii="Verdana" w:eastAsia="Times New Roman" w:hAnsi="Verdana" w:cs="Arial"/>
          <w:b/>
        </w:rPr>
        <w:t>2.4.2. Terapia con citoquinas.</w:t>
      </w:r>
    </w:p>
    <w:p w:rsidR="00EE008D" w:rsidRPr="00CC2F6F" w:rsidRDefault="00EE008D" w:rsidP="00EE008D">
      <w:pPr>
        <w:autoSpaceDE w:val="0"/>
        <w:autoSpaceDN w:val="0"/>
        <w:adjustRightInd w:val="0"/>
        <w:spacing w:after="0" w:line="240" w:lineRule="auto"/>
        <w:jc w:val="both"/>
        <w:rPr>
          <w:rFonts w:ascii="Verdana" w:hAnsi="Verdana" w:cs="Times New Roman"/>
          <w:bCs/>
        </w:rPr>
      </w:pPr>
      <w:r w:rsidRPr="00CC2F6F">
        <w:rPr>
          <w:rFonts w:ascii="Verdana" w:hAnsi="Verdana" w:cs="Times New Roman"/>
          <w:bCs/>
        </w:rPr>
        <w:t xml:space="preserve">Las citocinas son proteínas que regulan y coordinan el comportamiento del sistema inmunitario. Son capaces de mejorar la actividad antitumoral por lo que se utilizan para tratar cáncer. La interleucina-2 y el interferón-α son ejemplos de citocinas utilizadas en la inmunoterapia. Citocinas como interferón-α e interleucina-2 (Il-2) a dosis altas han demostrado tener eficacia clínica desde los años noventa para tratar el CCR metastásico. Sin embargo, ambos fármacos ofrecen beneficios a un reducido grupo de pacientes (aquellos con una biología favorable de la enfermedad) y, además, están asociados con una elevada toxicidad, sobre todo en el caso de Il-2 a dosis altas. Por ello, actualmente su uso ha sido desplazado por nuevos tratamientos con mayor eficacia y menor toxicidad. </w:t>
      </w:r>
    </w:p>
    <w:p w:rsidR="00EE008D" w:rsidRPr="00CC2F6F" w:rsidRDefault="00EE008D" w:rsidP="00EE008D">
      <w:pPr>
        <w:autoSpaceDE w:val="0"/>
        <w:autoSpaceDN w:val="0"/>
        <w:adjustRightInd w:val="0"/>
        <w:spacing w:after="0" w:line="240" w:lineRule="auto"/>
        <w:jc w:val="both"/>
        <w:rPr>
          <w:rFonts w:ascii="Verdana" w:hAnsi="Verdana" w:cs="Times New Roman"/>
          <w:bCs/>
        </w:rPr>
      </w:pPr>
      <w:r w:rsidRPr="00CC2F6F">
        <w:rPr>
          <w:rFonts w:ascii="Verdana" w:hAnsi="Verdana" w:cs="Times New Roman"/>
          <w:b/>
          <w:bCs/>
        </w:rPr>
        <w:lastRenderedPageBreak/>
        <w:t>Interleucina-2:</w:t>
      </w:r>
      <w:r w:rsidRPr="00CC2F6F">
        <w:rPr>
          <w:rFonts w:ascii="Verdana" w:hAnsi="Verdana" w:cs="Times New Roman"/>
          <w:bCs/>
        </w:rPr>
        <w:t xml:space="preserve"> es una citocina elaborada por los linfocitos T y su uso a altas dosis había sido el pilar de la terapia para el CCR metastásico hasta la aparición de los inhibidores del VEGF en 2005. Actualmente se administra mediante vía intravenosa a pacientes altamente seleccionados en centros que tienen experiencia con este tipo de tratamiento. Las altas dosis de Il-2 producen gran cantidad de efectos secundarios: cansancio extremo, presión arterial baja, acumulación de líquido en los pulmones, dificultad para respirar, ataques cardiacos, daño al riñón, sangrado intestinal, cambios mentales, fiebre alta y escalofríos, entre otros. </w:t>
      </w:r>
    </w:p>
    <w:p w:rsidR="00EE008D" w:rsidRPr="00CC2F6F" w:rsidRDefault="00EE008D" w:rsidP="00EE008D">
      <w:pPr>
        <w:autoSpaceDE w:val="0"/>
        <w:autoSpaceDN w:val="0"/>
        <w:adjustRightInd w:val="0"/>
        <w:spacing w:after="0" w:line="240" w:lineRule="auto"/>
        <w:jc w:val="both"/>
        <w:rPr>
          <w:rFonts w:ascii="Verdana" w:hAnsi="Verdana" w:cs="Times New Roman"/>
          <w:bCs/>
        </w:rPr>
      </w:pPr>
      <w:r w:rsidRPr="00CC2F6F">
        <w:rPr>
          <w:rFonts w:ascii="Verdana" w:hAnsi="Verdana" w:cs="Times New Roman"/>
          <w:b/>
          <w:bCs/>
        </w:rPr>
        <w:t>Interferón-α</w:t>
      </w:r>
      <w:r w:rsidRPr="00CC2F6F">
        <w:rPr>
          <w:rFonts w:ascii="Verdana" w:hAnsi="Verdana" w:cs="Times New Roman"/>
          <w:bCs/>
        </w:rPr>
        <w:t xml:space="preserve">: </w:t>
      </w:r>
    </w:p>
    <w:p w:rsidR="00EE008D" w:rsidRPr="00CC2F6F" w:rsidRDefault="00EE008D" w:rsidP="00EE008D">
      <w:pPr>
        <w:autoSpaceDE w:val="0"/>
        <w:autoSpaceDN w:val="0"/>
        <w:adjustRightInd w:val="0"/>
        <w:spacing w:after="0" w:line="240" w:lineRule="auto"/>
        <w:jc w:val="both"/>
        <w:rPr>
          <w:rFonts w:ascii="Verdana" w:hAnsi="Verdana" w:cs="Times New Roman"/>
          <w:bCs/>
        </w:rPr>
      </w:pPr>
      <w:r w:rsidRPr="00CC2F6F">
        <w:rPr>
          <w:rFonts w:ascii="Verdana" w:hAnsi="Verdana" w:cs="Times New Roman"/>
          <w:lang w:val="es-ES_tradnl" w:eastAsia="en-US"/>
        </w:rPr>
        <w:t>Los IFNs fueron los primeros reguladores endógenos con una demostrada acción anti-angiogénica. Los IFNs tipo I regulan negativamente la expresión de moléculas pro-angiogénicas</w:t>
      </w:r>
      <w:r w:rsidR="00D16389" w:rsidRPr="00CC2F6F">
        <w:rPr>
          <w:rFonts w:ascii="Verdana" w:hAnsi="Verdana" w:cs="Times New Roman"/>
          <w:lang w:val="es-ES_tradnl" w:eastAsia="en-US"/>
        </w:rPr>
        <w:t xml:space="preserve"> </w:t>
      </w:r>
      <w:r w:rsidRPr="00CC2F6F">
        <w:rPr>
          <w:rFonts w:ascii="Verdana" w:hAnsi="Verdana" w:cs="Times New Roman"/>
          <w:lang w:val="es-ES_tradnl" w:eastAsia="en-US"/>
        </w:rPr>
        <w:t>tales como el factor de crecimiento de fibroblastos (bFGF), interleuquinas (IL)-8,</w:t>
      </w:r>
      <w:r w:rsidR="00D16389" w:rsidRPr="00CC2F6F">
        <w:rPr>
          <w:rFonts w:ascii="Verdana" w:hAnsi="Verdana" w:cs="Times New Roman"/>
        </w:rPr>
        <w:t xml:space="preserve"> </w:t>
      </w:r>
      <w:r w:rsidRPr="00CC2F6F">
        <w:rPr>
          <w:rFonts w:ascii="Verdana" w:hAnsi="Verdana" w:cs="Times New Roman"/>
          <w:lang w:val="es-ES_tradnl" w:eastAsia="en-US"/>
        </w:rPr>
        <w:t>matrix metaloproteinasas (MMP)-2 y MMP-9. El IFN-</w:t>
      </w:r>
      <w:r w:rsidRPr="00CC2F6F">
        <w:rPr>
          <w:rFonts w:ascii="Verdana" w:hAnsi="Verdana" w:cs="Times New Roman"/>
          <w:lang w:val="es-ES_tradnl" w:eastAsia="en-US"/>
        </w:rPr>
        <w:sym w:font="Symbol" w:char="F061"/>
      </w:r>
      <w:r w:rsidRPr="00CC2F6F">
        <w:rPr>
          <w:rFonts w:ascii="Verdana" w:hAnsi="Verdana" w:cs="Times New Roman"/>
          <w:lang w:val="es-ES_tradnl" w:eastAsia="en-US"/>
        </w:rPr>
        <w:t xml:space="preserve"> bloquea la división de los monocitos promovida por CSF-1,</w:t>
      </w:r>
      <w:r w:rsidRPr="00CC2F6F">
        <w:rPr>
          <w:rFonts w:ascii="Verdana" w:hAnsi="Verdana" w:cs="Times New Roman"/>
        </w:rPr>
        <w:t xml:space="preserve"> </w:t>
      </w:r>
      <w:r w:rsidRPr="00CC2F6F">
        <w:rPr>
          <w:rFonts w:ascii="Verdana" w:hAnsi="Verdana" w:cs="Times New Roman"/>
          <w:lang w:val="es-ES_tradnl" w:eastAsia="en-US"/>
        </w:rPr>
        <w:t>inhibe la traducción de la señal mediada por PDGF en los fibroblastos y reduce la expresión de EGFR, asimismo, reduce también la expresión de VEGF.</w:t>
      </w:r>
      <w:r w:rsidRPr="00CC2F6F">
        <w:rPr>
          <w:rFonts w:ascii="Verdana" w:hAnsi="Verdana" w:cs="Times New Roman"/>
          <w:bCs/>
        </w:rPr>
        <w:t xml:space="preserve"> Actualmente se utiliza en el tratamiento de primera línea del CCR avanzado en combinación con bevacizumab.</w:t>
      </w:r>
    </w:p>
    <w:p w:rsidR="00EE008D" w:rsidRPr="00CC2F6F" w:rsidRDefault="00EE008D" w:rsidP="00EE008D">
      <w:pPr>
        <w:autoSpaceDE w:val="0"/>
        <w:autoSpaceDN w:val="0"/>
        <w:adjustRightInd w:val="0"/>
        <w:spacing w:after="0" w:line="240" w:lineRule="auto"/>
        <w:jc w:val="both"/>
        <w:rPr>
          <w:rFonts w:ascii="Verdana" w:hAnsi="Verdana" w:cs="Times New Roman"/>
          <w:bCs/>
        </w:rPr>
      </w:pPr>
      <w:r w:rsidRPr="00CC2F6F">
        <w:rPr>
          <w:rFonts w:ascii="Verdana" w:hAnsi="Verdana" w:cs="Times New Roman"/>
          <w:bCs/>
        </w:rPr>
        <w:t>La terapia con citocinas fue iniciada hace más de 20 años, siendo el único tratamiento disponible hasta el 2005; despertó muchas esperanzas, alcanzó respuestas objetivas en alrededor del 20% de los pacientes con metástasis, pero su tasa de respuesta objetiva es baja. Las investigaciones con estos productos son prácticamente inexistentes, aunque pudieran retomarse, dados los costos elevados de otras terapias y evidencias de que los resultados obtenidos en investigaciones clínicas a menudo no se corresponden con los que se generan en la practica medica habitual. Una variante seria la politerapia con algunos de los fármacos detallados anteriormente.</w:t>
      </w:r>
    </w:p>
    <w:p w:rsidR="00EE008D" w:rsidRPr="00CC2F6F" w:rsidRDefault="00EE008D" w:rsidP="00EE008D">
      <w:pPr>
        <w:autoSpaceDE w:val="0"/>
        <w:autoSpaceDN w:val="0"/>
        <w:adjustRightInd w:val="0"/>
        <w:spacing w:after="0" w:line="240" w:lineRule="auto"/>
        <w:jc w:val="both"/>
        <w:rPr>
          <w:rFonts w:ascii="Verdana" w:hAnsi="Verdana" w:cs="Arial"/>
          <w:b/>
          <w:color w:val="FFFFFF" w:themeColor="background1"/>
        </w:rPr>
      </w:pPr>
    </w:p>
    <w:p w:rsidR="00284DAF" w:rsidRPr="00CC2F6F" w:rsidRDefault="00284DAF" w:rsidP="00284DAF">
      <w:pPr>
        <w:autoSpaceDE w:val="0"/>
        <w:autoSpaceDN w:val="0"/>
        <w:adjustRightInd w:val="0"/>
        <w:spacing w:after="0" w:line="240" w:lineRule="auto"/>
        <w:jc w:val="both"/>
        <w:rPr>
          <w:rFonts w:ascii="Verdana" w:eastAsia="Times New Roman" w:hAnsi="Verdana" w:cs="Arial"/>
          <w:b/>
        </w:rPr>
      </w:pPr>
      <w:r w:rsidRPr="00CC2F6F">
        <w:rPr>
          <w:rFonts w:ascii="Verdana" w:eastAsia="Times New Roman" w:hAnsi="Verdana" w:cs="Arial"/>
          <w:b/>
        </w:rPr>
        <w:t xml:space="preserve">2.5. Investigaciones clínicas para el carcinoma de células renales en estadios avanzados. </w:t>
      </w:r>
    </w:p>
    <w:p w:rsidR="00284DAF" w:rsidRPr="00CC2F6F" w:rsidRDefault="00284DAF" w:rsidP="00284DAF">
      <w:pPr>
        <w:autoSpaceDE w:val="0"/>
        <w:autoSpaceDN w:val="0"/>
        <w:adjustRightInd w:val="0"/>
        <w:spacing w:after="0" w:line="240" w:lineRule="auto"/>
        <w:jc w:val="both"/>
        <w:rPr>
          <w:rFonts w:ascii="Verdana" w:hAnsi="Verdana" w:cs="Times New Roman"/>
          <w:bCs/>
          <w:lang w:val="es-ES_tradnl"/>
        </w:rPr>
      </w:pPr>
      <w:r w:rsidRPr="00CC2F6F">
        <w:rPr>
          <w:rFonts w:ascii="Verdana" w:hAnsi="Verdana" w:cs="Times New Roman"/>
          <w:bCs/>
          <w:lang w:val="es-ES_tradnl"/>
        </w:rPr>
        <w:t xml:space="preserve">Es notable la cantidad de ensayos clínicos que se encuentran en ejecución para tratar el CCR avanzado, en especial con numerosas combinaciones de fármacos. El Cuadro </w:t>
      </w:r>
      <w:r w:rsidR="002659B6" w:rsidRPr="00CC2F6F">
        <w:rPr>
          <w:rFonts w:ascii="Verdana" w:hAnsi="Verdana" w:cs="Times New Roman"/>
          <w:bCs/>
          <w:lang w:val="es-ES_tradnl"/>
        </w:rPr>
        <w:t>5</w:t>
      </w:r>
      <w:r w:rsidRPr="00CC2F6F">
        <w:rPr>
          <w:rFonts w:ascii="Verdana" w:hAnsi="Verdana" w:cs="Times New Roman"/>
          <w:bCs/>
          <w:lang w:val="es-ES_tradnl"/>
        </w:rPr>
        <w:t xml:space="preserve"> muestra algunos ejemplos con medicamentos ya descritos.</w:t>
      </w:r>
    </w:p>
    <w:tbl>
      <w:tblPr>
        <w:tblStyle w:val="Sombreadomedio2-nfasis11"/>
        <w:tblW w:w="9911" w:type="dxa"/>
        <w:tblLayout w:type="fixed"/>
        <w:tblLook w:val="04A0"/>
      </w:tblPr>
      <w:tblGrid>
        <w:gridCol w:w="2656"/>
        <w:gridCol w:w="861"/>
        <w:gridCol w:w="1418"/>
        <w:gridCol w:w="4976"/>
      </w:tblGrid>
      <w:tr w:rsidR="00284DAF" w:rsidRPr="00CC2F6F" w:rsidTr="005A0447">
        <w:trPr>
          <w:cnfStyle w:val="100000000000"/>
        </w:trPr>
        <w:tc>
          <w:tcPr>
            <w:cnfStyle w:val="001000000100"/>
            <w:tcW w:w="9911" w:type="dxa"/>
            <w:gridSpan w:val="4"/>
          </w:tcPr>
          <w:p w:rsidR="00284DAF" w:rsidRPr="00CC2F6F" w:rsidRDefault="00284DAF" w:rsidP="002659B6">
            <w:pPr>
              <w:autoSpaceDE w:val="0"/>
              <w:autoSpaceDN w:val="0"/>
              <w:adjustRightInd w:val="0"/>
              <w:rPr>
                <w:rFonts w:ascii="Verdana" w:hAnsi="Verdana" w:cs="Times New Roman"/>
                <w:bCs w:val="0"/>
                <w:lang w:val="es-ES_tradnl"/>
              </w:rPr>
            </w:pPr>
            <w:r w:rsidRPr="00CC2F6F">
              <w:rPr>
                <w:rFonts w:ascii="Verdana" w:hAnsi="Verdana" w:cs="Times New Roman"/>
                <w:lang w:val="es-ES_tradnl"/>
              </w:rPr>
              <w:t xml:space="preserve">Cuadro </w:t>
            </w:r>
            <w:r w:rsidR="002659B6" w:rsidRPr="00CC2F6F">
              <w:rPr>
                <w:rFonts w:ascii="Verdana" w:hAnsi="Verdana" w:cs="Times New Roman"/>
                <w:lang w:val="es-ES_tradnl"/>
              </w:rPr>
              <w:t>5</w:t>
            </w:r>
            <w:r w:rsidRPr="00CC2F6F">
              <w:rPr>
                <w:rFonts w:ascii="Verdana" w:hAnsi="Verdana" w:cs="Times New Roman"/>
                <w:lang w:val="es-ES_tradnl"/>
              </w:rPr>
              <w:t>.</w:t>
            </w:r>
            <w:r w:rsidRPr="00CC2F6F">
              <w:rPr>
                <w:rFonts w:ascii="Verdana" w:hAnsi="Verdana" w:cs="Times New Roman"/>
                <w:iCs/>
              </w:rPr>
              <w:t xml:space="preserve"> Ensayos clínicos en desarrollo sobre CCR avanzado.</w:t>
            </w:r>
          </w:p>
        </w:tc>
      </w:tr>
      <w:tr w:rsidR="00284DAF" w:rsidRPr="00CC2F6F" w:rsidTr="005A0447">
        <w:trPr>
          <w:gridAfter w:val="1"/>
          <w:cnfStyle w:val="000000100000"/>
          <w:wAfter w:w="4976" w:type="dxa"/>
        </w:trPr>
        <w:tc>
          <w:tcPr>
            <w:cnfStyle w:val="001000000000"/>
            <w:tcW w:w="2656" w:type="dxa"/>
            <w:vAlign w:val="center"/>
          </w:tcPr>
          <w:p w:rsidR="00284DAF" w:rsidRPr="00CC2F6F" w:rsidRDefault="00284DAF" w:rsidP="005A0447">
            <w:pPr>
              <w:autoSpaceDE w:val="0"/>
              <w:autoSpaceDN w:val="0"/>
              <w:adjustRightInd w:val="0"/>
              <w:rPr>
                <w:rFonts w:ascii="Verdana" w:hAnsi="Verdana" w:cs="Times New Roman"/>
                <w:bCs w:val="0"/>
                <w:lang w:val="es-ES_tradnl"/>
              </w:rPr>
            </w:pPr>
            <w:r w:rsidRPr="00CC2F6F">
              <w:rPr>
                <w:rFonts w:ascii="Verdana" w:hAnsi="Verdana" w:cs="Times New Roman"/>
                <w:lang w:val="es-ES_tradnl"/>
              </w:rPr>
              <w:t>Código del estudio</w:t>
            </w:r>
          </w:p>
        </w:tc>
        <w:tc>
          <w:tcPr>
            <w:tcW w:w="861" w:type="dxa"/>
            <w:vAlign w:val="center"/>
          </w:tcPr>
          <w:p w:rsidR="00284DAF" w:rsidRPr="00CC2F6F" w:rsidRDefault="00284DAF" w:rsidP="005A0447">
            <w:pPr>
              <w:autoSpaceDE w:val="0"/>
              <w:autoSpaceDN w:val="0"/>
              <w:adjustRightInd w:val="0"/>
              <w:cnfStyle w:val="000000100000"/>
              <w:rPr>
                <w:rFonts w:ascii="Verdana" w:hAnsi="Verdana" w:cs="Times New Roman"/>
                <w:bCs/>
                <w:lang w:val="es-ES_tradnl"/>
              </w:rPr>
            </w:pPr>
            <w:r w:rsidRPr="00CC2F6F">
              <w:rPr>
                <w:rFonts w:ascii="Verdana" w:hAnsi="Verdana" w:cs="Times New Roman"/>
                <w:bCs/>
                <w:lang w:val="es-ES_tradnl"/>
              </w:rPr>
              <w:t>Fase</w:t>
            </w:r>
          </w:p>
        </w:tc>
        <w:tc>
          <w:tcPr>
            <w:tcW w:w="1418" w:type="dxa"/>
          </w:tcPr>
          <w:p w:rsidR="00284DAF" w:rsidRPr="00CC2F6F" w:rsidRDefault="00284DAF" w:rsidP="00D16389">
            <w:pPr>
              <w:autoSpaceDE w:val="0"/>
              <w:autoSpaceDN w:val="0"/>
              <w:adjustRightInd w:val="0"/>
              <w:jc w:val="both"/>
              <w:cnfStyle w:val="000000100000"/>
              <w:rPr>
                <w:rFonts w:ascii="Verdana" w:hAnsi="Verdana" w:cs="Times New Roman"/>
                <w:bCs/>
                <w:lang w:val="es-ES_tradnl"/>
              </w:rPr>
            </w:pPr>
            <w:r w:rsidRPr="00CC2F6F">
              <w:rPr>
                <w:rFonts w:ascii="Verdana" w:hAnsi="Verdana" w:cs="Times New Roman"/>
                <w:bCs/>
                <w:lang w:val="es-ES_tradnl"/>
              </w:rPr>
              <w:t>Fármacos</w:t>
            </w:r>
          </w:p>
        </w:tc>
      </w:tr>
      <w:tr w:rsidR="00284DAF" w:rsidRPr="00CC2F6F" w:rsidTr="005A0447">
        <w:trPr>
          <w:trHeight w:val="232"/>
        </w:trPr>
        <w:tc>
          <w:tcPr>
            <w:cnfStyle w:val="001000000000"/>
            <w:tcW w:w="2656" w:type="dxa"/>
            <w:vAlign w:val="center"/>
          </w:tcPr>
          <w:p w:rsidR="00284DAF" w:rsidRPr="00CC2F6F" w:rsidRDefault="00284DAF" w:rsidP="005A0447">
            <w:pPr>
              <w:autoSpaceDE w:val="0"/>
              <w:autoSpaceDN w:val="0"/>
              <w:adjustRightInd w:val="0"/>
              <w:rPr>
                <w:rFonts w:ascii="Verdana" w:hAnsi="Verdana" w:cs="Times New Roman"/>
                <w:bCs w:val="0"/>
                <w:lang w:val="es-ES_tradnl"/>
              </w:rPr>
            </w:pPr>
            <w:r w:rsidRPr="00CC2F6F">
              <w:rPr>
                <w:rFonts w:ascii="Verdana" w:eastAsia="Times New Roman" w:hAnsi="Verdana" w:cs="Times New Roman"/>
              </w:rPr>
              <w:t>NCT02950766</w:t>
            </w:r>
          </w:p>
        </w:tc>
        <w:tc>
          <w:tcPr>
            <w:tcW w:w="861" w:type="dxa"/>
            <w:vAlign w:val="center"/>
          </w:tcPr>
          <w:p w:rsidR="00284DAF" w:rsidRPr="00CC2F6F" w:rsidRDefault="00284DAF" w:rsidP="005A0447">
            <w:pPr>
              <w:autoSpaceDE w:val="0"/>
              <w:autoSpaceDN w:val="0"/>
              <w:adjustRightInd w:val="0"/>
              <w:cnfStyle w:val="000000000000"/>
              <w:rPr>
                <w:rFonts w:ascii="Verdana" w:hAnsi="Verdana" w:cs="Times New Roman"/>
                <w:bCs/>
                <w:lang w:val="es-ES_tradnl"/>
              </w:rPr>
            </w:pPr>
            <w:r w:rsidRPr="00CC2F6F">
              <w:rPr>
                <w:rFonts w:ascii="Verdana" w:eastAsia="Times New Roman" w:hAnsi="Verdana" w:cs="Times New Roman"/>
              </w:rPr>
              <w:t>1</w:t>
            </w:r>
          </w:p>
        </w:tc>
        <w:tc>
          <w:tcPr>
            <w:tcW w:w="6394" w:type="dxa"/>
            <w:gridSpan w:val="2"/>
          </w:tcPr>
          <w:p w:rsidR="00284DAF" w:rsidRPr="00CC2F6F" w:rsidRDefault="00284DAF" w:rsidP="00D16389">
            <w:pPr>
              <w:spacing w:before="100" w:beforeAutospacing="1" w:after="100" w:afterAutospacing="1"/>
              <w:cnfStyle w:val="000000000000"/>
              <w:rPr>
                <w:rFonts w:ascii="Verdana" w:eastAsia="Times New Roman" w:hAnsi="Verdana" w:cs="Times New Roman"/>
              </w:rPr>
            </w:pPr>
            <w:r w:rsidRPr="00CC2F6F">
              <w:rPr>
                <w:rFonts w:ascii="Verdana" w:eastAsia="Times New Roman" w:hAnsi="Verdana" w:cs="Times New Roman"/>
              </w:rPr>
              <w:t>NeoVax / Ipilimumab</w:t>
            </w:r>
          </w:p>
        </w:tc>
      </w:tr>
      <w:tr w:rsidR="00284DAF" w:rsidRPr="00CC2F6F" w:rsidTr="005A0447">
        <w:trPr>
          <w:cnfStyle w:val="000000100000"/>
        </w:trPr>
        <w:tc>
          <w:tcPr>
            <w:cnfStyle w:val="001000000000"/>
            <w:tcW w:w="2656" w:type="dxa"/>
            <w:vAlign w:val="center"/>
          </w:tcPr>
          <w:p w:rsidR="00284DAF" w:rsidRPr="00CC2F6F" w:rsidRDefault="00284DAF" w:rsidP="005A0447">
            <w:pPr>
              <w:spacing w:before="100" w:beforeAutospacing="1" w:after="100" w:afterAutospacing="1"/>
              <w:rPr>
                <w:rFonts w:ascii="Verdana" w:eastAsia="Times New Roman" w:hAnsi="Verdana" w:cs="Times New Roman"/>
              </w:rPr>
            </w:pPr>
            <w:r w:rsidRPr="00CC2F6F">
              <w:rPr>
                <w:rFonts w:ascii="Verdana" w:hAnsi="Verdana" w:cs="Times New Roman"/>
              </w:rPr>
              <w:t>NCT04522323</w:t>
            </w:r>
          </w:p>
        </w:tc>
        <w:tc>
          <w:tcPr>
            <w:tcW w:w="861" w:type="dxa"/>
            <w:vAlign w:val="center"/>
          </w:tcPr>
          <w:p w:rsidR="00284DAF" w:rsidRPr="00CC2F6F" w:rsidRDefault="00284DAF" w:rsidP="005A0447">
            <w:pPr>
              <w:autoSpaceDE w:val="0"/>
              <w:autoSpaceDN w:val="0"/>
              <w:adjustRightInd w:val="0"/>
              <w:cnfStyle w:val="000000100000"/>
              <w:rPr>
                <w:rFonts w:ascii="Verdana" w:eastAsia="Times New Roman" w:hAnsi="Verdana" w:cs="Times New Roman"/>
              </w:rPr>
            </w:pPr>
            <w:r w:rsidRPr="00CC2F6F">
              <w:rPr>
                <w:rStyle w:val="hitinf"/>
                <w:rFonts w:ascii="Verdana" w:hAnsi="Verdana" w:cs="Times New Roman"/>
              </w:rPr>
              <w:t>1</w:t>
            </w:r>
          </w:p>
        </w:tc>
        <w:tc>
          <w:tcPr>
            <w:tcW w:w="6394" w:type="dxa"/>
            <w:gridSpan w:val="2"/>
          </w:tcPr>
          <w:p w:rsidR="00284DAF" w:rsidRPr="00CC2F6F" w:rsidRDefault="00284DAF" w:rsidP="00D16389">
            <w:pPr>
              <w:spacing w:before="100" w:beforeAutospacing="1" w:after="100" w:afterAutospacing="1"/>
              <w:cnfStyle w:val="000000100000"/>
              <w:rPr>
                <w:rFonts w:ascii="Verdana" w:eastAsia="Times New Roman" w:hAnsi="Verdana" w:cs="Times New Roman"/>
              </w:rPr>
            </w:pPr>
            <w:r w:rsidRPr="00CC2F6F">
              <w:rPr>
                <w:rFonts w:ascii="Verdana" w:hAnsi="Verdana" w:cs="Times New Roman"/>
              </w:rPr>
              <w:t>MEDI5752 +Axitinib/ Lenvatinib</w:t>
            </w:r>
          </w:p>
        </w:tc>
      </w:tr>
      <w:tr w:rsidR="00284DAF" w:rsidRPr="00CC2F6F" w:rsidTr="005A0447">
        <w:tc>
          <w:tcPr>
            <w:cnfStyle w:val="001000000000"/>
            <w:tcW w:w="2656" w:type="dxa"/>
            <w:vAlign w:val="center"/>
          </w:tcPr>
          <w:p w:rsidR="00284DAF" w:rsidRPr="00CC2F6F" w:rsidRDefault="00284DAF" w:rsidP="005A0447">
            <w:pPr>
              <w:spacing w:before="100" w:beforeAutospacing="1" w:after="100" w:afterAutospacing="1"/>
              <w:rPr>
                <w:rFonts w:ascii="Verdana" w:hAnsi="Verdana" w:cs="Times New Roman"/>
              </w:rPr>
            </w:pPr>
            <w:r w:rsidRPr="00CC2F6F">
              <w:rPr>
                <w:rFonts w:ascii="Verdana" w:eastAsia="Times New Roman" w:hAnsi="Verdana" w:cs="Times New Roman"/>
              </w:rPr>
              <w:t>NCT03324373</w:t>
            </w:r>
          </w:p>
        </w:tc>
        <w:tc>
          <w:tcPr>
            <w:tcW w:w="861" w:type="dxa"/>
            <w:vAlign w:val="center"/>
          </w:tcPr>
          <w:p w:rsidR="00284DAF" w:rsidRPr="00CC2F6F" w:rsidRDefault="00284DAF" w:rsidP="005A0447">
            <w:pPr>
              <w:autoSpaceDE w:val="0"/>
              <w:autoSpaceDN w:val="0"/>
              <w:adjustRightInd w:val="0"/>
              <w:cnfStyle w:val="000000000000"/>
              <w:rPr>
                <w:rStyle w:val="hitinf"/>
                <w:rFonts w:ascii="Verdana" w:hAnsi="Verdana" w:cs="Times New Roman"/>
              </w:rPr>
            </w:pPr>
            <w:r w:rsidRPr="00CC2F6F">
              <w:rPr>
                <w:rFonts w:ascii="Verdana" w:eastAsia="Times New Roman" w:hAnsi="Verdana" w:cs="Times New Roman"/>
              </w:rPr>
              <w:t>1</w:t>
            </w:r>
          </w:p>
        </w:tc>
        <w:tc>
          <w:tcPr>
            <w:tcW w:w="6394" w:type="dxa"/>
            <w:gridSpan w:val="2"/>
          </w:tcPr>
          <w:p w:rsidR="00284DAF" w:rsidRPr="00CC2F6F" w:rsidRDefault="00284DAF" w:rsidP="00D16389">
            <w:pPr>
              <w:spacing w:before="100" w:beforeAutospacing="1" w:after="100" w:afterAutospacing="1"/>
              <w:cnfStyle w:val="000000000000"/>
              <w:rPr>
                <w:rFonts w:ascii="Verdana" w:eastAsia="Times New Roman" w:hAnsi="Verdana" w:cs="Times New Roman"/>
              </w:rPr>
            </w:pPr>
            <w:r w:rsidRPr="00CC2F6F">
              <w:rPr>
                <w:rFonts w:ascii="Verdana" w:eastAsia="Times New Roman" w:hAnsi="Verdana" w:cs="Times New Roman"/>
              </w:rPr>
              <w:t xml:space="preserve">Lenvatinib / Everolimus en </w:t>
            </w:r>
            <w:r w:rsidR="005B0C2C" w:rsidRPr="00CC2F6F">
              <w:rPr>
                <w:rFonts w:ascii="Verdana" w:eastAsia="Times New Roman" w:hAnsi="Verdana" w:cs="Times New Roman"/>
              </w:rPr>
              <w:t>nefrectomía</w:t>
            </w:r>
            <w:r w:rsidRPr="00CC2F6F">
              <w:rPr>
                <w:rFonts w:ascii="Verdana" w:eastAsia="Times New Roman" w:hAnsi="Verdana" w:cs="Times New Roman"/>
              </w:rPr>
              <w:t xml:space="preserve"> citoreductora parcial o total</w:t>
            </w:r>
          </w:p>
        </w:tc>
      </w:tr>
      <w:tr w:rsidR="00284DAF" w:rsidRPr="00CC2F6F" w:rsidTr="005A0447">
        <w:trPr>
          <w:cnfStyle w:val="000000100000"/>
        </w:trPr>
        <w:tc>
          <w:tcPr>
            <w:cnfStyle w:val="001000000000"/>
            <w:tcW w:w="2656" w:type="dxa"/>
            <w:vAlign w:val="center"/>
          </w:tcPr>
          <w:p w:rsidR="00284DAF" w:rsidRPr="00CC2F6F" w:rsidRDefault="00284DAF" w:rsidP="005A0447">
            <w:pPr>
              <w:spacing w:before="100" w:beforeAutospacing="1" w:after="100" w:afterAutospacing="1"/>
              <w:rPr>
                <w:rFonts w:ascii="Verdana" w:eastAsia="Times New Roman" w:hAnsi="Verdana" w:cs="Times New Roman"/>
                <w:lang w:val="en-US"/>
              </w:rPr>
            </w:pPr>
            <w:r w:rsidRPr="00CC2F6F">
              <w:rPr>
                <w:rFonts w:ascii="Verdana" w:eastAsia="Times New Roman" w:hAnsi="Verdana" w:cs="Times New Roman"/>
              </w:rPr>
              <w:t>NCT03260504</w:t>
            </w:r>
          </w:p>
        </w:tc>
        <w:tc>
          <w:tcPr>
            <w:tcW w:w="861" w:type="dxa"/>
            <w:vAlign w:val="center"/>
          </w:tcPr>
          <w:p w:rsidR="00284DAF" w:rsidRPr="00CC2F6F" w:rsidRDefault="00284DAF" w:rsidP="005A0447">
            <w:pPr>
              <w:autoSpaceDE w:val="0"/>
              <w:autoSpaceDN w:val="0"/>
              <w:adjustRightInd w:val="0"/>
              <w:cnfStyle w:val="000000100000"/>
              <w:rPr>
                <w:rFonts w:ascii="Verdana" w:eastAsia="Times New Roman" w:hAnsi="Verdana" w:cs="Times New Roman"/>
              </w:rPr>
            </w:pPr>
            <w:r w:rsidRPr="00CC2F6F">
              <w:rPr>
                <w:rFonts w:ascii="Verdana" w:eastAsia="Times New Roman" w:hAnsi="Verdana" w:cs="Times New Roman"/>
              </w:rPr>
              <w:t>1</w:t>
            </w:r>
          </w:p>
        </w:tc>
        <w:tc>
          <w:tcPr>
            <w:tcW w:w="6394" w:type="dxa"/>
            <w:gridSpan w:val="2"/>
          </w:tcPr>
          <w:p w:rsidR="00284DAF" w:rsidRPr="00CC2F6F" w:rsidRDefault="00284DAF" w:rsidP="00D16389">
            <w:pPr>
              <w:spacing w:before="100" w:beforeAutospacing="1" w:after="100" w:afterAutospacing="1"/>
              <w:cnfStyle w:val="000000100000"/>
              <w:rPr>
                <w:rFonts w:ascii="Verdana" w:eastAsia="Times New Roman" w:hAnsi="Verdana" w:cs="Times New Roman"/>
                <w:lang w:val="en-US"/>
              </w:rPr>
            </w:pPr>
            <w:r w:rsidRPr="00CC2F6F">
              <w:rPr>
                <w:rFonts w:ascii="Verdana" w:eastAsia="Times New Roman" w:hAnsi="Verdana" w:cs="Times New Roman"/>
              </w:rPr>
              <w:t>Aldesleukin / Pembrolizumab</w:t>
            </w:r>
          </w:p>
        </w:tc>
      </w:tr>
      <w:tr w:rsidR="00284DAF" w:rsidRPr="00CC2F6F" w:rsidTr="005A0447">
        <w:tc>
          <w:tcPr>
            <w:cnfStyle w:val="001000000000"/>
            <w:tcW w:w="2656" w:type="dxa"/>
            <w:vAlign w:val="center"/>
          </w:tcPr>
          <w:p w:rsidR="00284DAF" w:rsidRPr="00CC2F6F" w:rsidRDefault="00284DAF" w:rsidP="005A0447">
            <w:pPr>
              <w:rPr>
                <w:rFonts w:ascii="Verdana" w:eastAsia="Times New Roman" w:hAnsi="Verdana" w:cs="Times New Roman"/>
              </w:rPr>
            </w:pPr>
            <w:r w:rsidRPr="00CC2F6F">
              <w:rPr>
                <w:rFonts w:ascii="Verdana" w:eastAsia="Times New Roman" w:hAnsi="Verdana" w:cs="Times New Roman"/>
              </w:rPr>
              <w:t>NCT04518046</w:t>
            </w:r>
          </w:p>
        </w:tc>
        <w:tc>
          <w:tcPr>
            <w:tcW w:w="861" w:type="dxa"/>
            <w:vAlign w:val="center"/>
          </w:tcPr>
          <w:p w:rsidR="00284DAF" w:rsidRPr="00CC2F6F" w:rsidRDefault="00284DAF" w:rsidP="005A0447">
            <w:pPr>
              <w:spacing w:before="100" w:beforeAutospacing="1" w:after="100" w:afterAutospacing="1"/>
              <w:cnfStyle w:val="000000000000"/>
              <w:rPr>
                <w:rFonts w:ascii="Verdana" w:eastAsia="Times New Roman" w:hAnsi="Verdana" w:cs="Times New Roman"/>
              </w:rPr>
            </w:pPr>
            <w:r w:rsidRPr="00CC2F6F">
              <w:rPr>
                <w:rFonts w:ascii="Verdana" w:eastAsia="Times New Roman" w:hAnsi="Verdana" w:cs="Times New Roman"/>
              </w:rPr>
              <w:t>1</w:t>
            </w:r>
          </w:p>
        </w:tc>
        <w:tc>
          <w:tcPr>
            <w:tcW w:w="6394" w:type="dxa"/>
            <w:gridSpan w:val="2"/>
          </w:tcPr>
          <w:p w:rsidR="00284DAF" w:rsidRPr="00CC2F6F" w:rsidRDefault="00284DAF" w:rsidP="00D16389">
            <w:pPr>
              <w:spacing w:before="100" w:beforeAutospacing="1" w:after="100" w:afterAutospacing="1"/>
              <w:cnfStyle w:val="000000000000"/>
              <w:rPr>
                <w:rFonts w:ascii="Verdana" w:eastAsia="Times New Roman" w:hAnsi="Verdana" w:cs="Times New Roman"/>
              </w:rPr>
            </w:pPr>
            <w:r w:rsidRPr="00CC2F6F">
              <w:rPr>
                <w:rFonts w:ascii="Verdana" w:eastAsia="Times New Roman" w:hAnsi="Verdana" w:cs="Times New Roman"/>
              </w:rPr>
              <w:t>Sitravatinib / Nivolumab / Ipilimumab</w:t>
            </w:r>
          </w:p>
        </w:tc>
      </w:tr>
      <w:tr w:rsidR="00284DAF" w:rsidRPr="00CC2F6F" w:rsidTr="005A0447">
        <w:trPr>
          <w:cnfStyle w:val="000000100000"/>
        </w:trPr>
        <w:tc>
          <w:tcPr>
            <w:cnfStyle w:val="001000000000"/>
            <w:tcW w:w="2656" w:type="dxa"/>
            <w:vAlign w:val="center"/>
          </w:tcPr>
          <w:p w:rsidR="00284DAF" w:rsidRPr="00CC2F6F" w:rsidRDefault="00284DAF" w:rsidP="005A0447">
            <w:pPr>
              <w:spacing w:before="100" w:beforeAutospacing="1" w:after="100" w:afterAutospacing="1"/>
              <w:rPr>
                <w:rFonts w:ascii="Verdana" w:eastAsia="Times New Roman" w:hAnsi="Verdana" w:cs="Times New Roman"/>
              </w:rPr>
            </w:pPr>
            <w:r w:rsidRPr="00CC2F6F">
              <w:rPr>
                <w:rFonts w:ascii="Verdana" w:eastAsia="Times New Roman" w:hAnsi="Verdana" w:cs="Times New Roman"/>
              </w:rPr>
              <w:t>NCT04495257</w:t>
            </w:r>
          </w:p>
        </w:tc>
        <w:tc>
          <w:tcPr>
            <w:tcW w:w="861" w:type="dxa"/>
            <w:vAlign w:val="center"/>
          </w:tcPr>
          <w:p w:rsidR="00284DAF" w:rsidRPr="00CC2F6F" w:rsidRDefault="00284DAF" w:rsidP="005A0447">
            <w:pPr>
              <w:spacing w:before="100" w:beforeAutospacing="1" w:after="100" w:afterAutospacing="1"/>
              <w:cnfStyle w:val="000000100000"/>
              <w:rPr>
                <w:rFonts w:ascii="Verdana" w:eastAsia="Times New Roman" w:hAnsi="Verdana" w:cs="Times New Roman"/>
              </w:rPr>
            </w:pPr>
            <w:r w:rsidRPr="00CC2F6F">
              <w:rPr>
                <w:rFonts w:ascii="Verdana" w:eastAsia="Times New Roman" w:hAnsi="Verdana" w:cs="Times New Roman"/>
              </w:rPr>
              <w:t>1</w:t>
            </w:r>
          </w:p>
        </w:tc>
        <w:tc>
          <w:tcPr>
            <w:tcW w:w="6394" w:type="dxa"/>
            <w:gridSpan w:val="2"/>
          </w:tcPr>
          <w:p w:rsidR="00284DAF" w:rsidRPr="00CC2F6F" w:rsidRDefault="00284DAF" w:rsidP="00D16389">
            <w:pPr>
              <w:spacing w:before="100" w:beforeAutospacing="1" w:after="100" w:afterAutospacing="1"/>
              <w:cnfStyle w:val="000000100000"/>
              <w:rPr>
                <w:rFonts w:ascii="Verdana" w:eastAsia="Times New Roman" w:hAnsi="Verdana" w:cs="Times New Roman"/>
              </w:rPr>
            </w:pPr>
            <w:r w:rsidRPr="00CC2F6F">
              <w:rPr>
                <w:rFonts w:ascii="Verdana" w:eastAsia="Times New Roman" w:hAnsi="Verdana" w:cs="Times New Roman"/>
              </w:rPr>
              <w:t xml:space="preserve"> Nivolumab / Ipilimumab / APX005M</w:t>
            </w:r>
          </w:p>
        </w:tc>
      </w:tr>
      <w:tr w:rsidR="00284DAF" w:rsidRPr="00CC2F6F" w:rsidTr="005A0447">
        <w:tc>
          <w:tcPr>
            <w:cnfStyle w:val="001000000000"/>
            <w:tcW w:w="2656" w:type="dxa"/>
            <w:vAlign w:val="center"/>
          </w:tcPr>
          <w:p w:rsidR="00284DAF" w:rsidRPr="00CC2F6F" w:rsidRDefault="00284DAF" w:rsidP="005A0447">
            <w:pPr>
              <w:spacing w:before="100" w:beforeAutospacing="1" w:after="100" w:afterAutospacing="1"/>
              <w:rPr>
                <w:rFonts w:ascii="Verdana" w:eastAsia="Times New Roman" w:hAnsi="Verdana" w:cs="Times New Roman"/>
              </w:rPr>
            </w:pPr>
            <w:r w:rsidRPr="00CC2F6F">
              <w:rPr>
                <w:rFonts w:ascii="Verdana" w:eastAsia="Times New Roman" w:hAnsi="Verdana" w:cs="Times New Roman"/>
              </w:rPr>
              <w:t>NCT03829111</w:t>
            </w:r>
          </w:p>
        </w:tc>
        <w:tc>
          <w:tcPr>
            <w:tcW w:w="861" w:type="dxa"/>
            <w:vAlign w:val="center"/>
          </w:tcPr>
          <w:p w:rsidR="00284DAF" w:rsidRPr="00CC2F6F" w:rsidRDefault="00284DAF" w:rsidP="005A0447">
            <w:pPr>
              <w:spacing w:before="100" w:beforeAutospacing="1" w:after="100" w:afterAutospacing="1"/>
              <w:cnfStyle w:val="000000000000"/>
              <w:rPr>
                <w:rFonts w:ascii="Verdana" w:eastAsia="Times New Roman" w:hAnsi="Verdana" w:cs="Times New Roman"/>
              </w:rPr>
            </w:pPr>
            <w:r w:rsidRPr="00CC2F6F">
              <w:rPr>
                <w:rFonts w:ascii="Verdana" w:eastAsia="Times New Roman" w:hAnsi="Verdana" w:cs="Times New Roman"/>
              </w:rPr>
              <w:t>1</w:t>
            </w:r>
          </w:p>
        </w:tc>
        <w:tc>
          <w:tcPr>
            <w:tcW w:w="6394" w:type="dxa"/>
            <w:gridSpan w:val="2"/>
          </w:tcPr>
          <w:p w:rsidR="00284DAF" w:rsidRPr="00CC2F6F" w:rsidRDefault="00284DAF" w:rsidP="00D16389">
            <w:pPr>
              <w:spacing w:before="100" w:beforeAutospacing="1" w:after="100" w:afterAutospacing="1"/>
              <w:cnfStyle w:val="000000000000"/>
              <w:rPr>
                <w:rFonts w:ascii="Verdana" w:eastAsia="Times New Roman" w:hAnsi="Verdana" w:cs="Times New Roman"/>
              </w:rPr>
            </w:pPr>
            <w:r w:rsidRPr="00CC2F6F">
              <w:rPr>
                <w:rFonts w:ascii="Verdana" w:eastAsia="Times New Roman" w:hAnsi="Verdana" w:cs="Times New Roman"/>
              </w:rPr>
              <w:t>Clostridium butyricum CBM 588 cepa probiótica /</w:t>
            </w:r>
            <w:r w:rsidR="00D16389" w:rsidRPr="00CC2F6F">
              <w:rPr>
                <w:rFonts w:ascii="Verdana" w:eastAsia="Times New Roman" w:hAnsi="Verdana" w:cs="Times New Roman"/>
              </w:rPr>
              <w:t xml:space="preserve"> </w:t>
            </w:r>
            <w:r w:rsidRPr="00CC2F6F">
              <w:rPr>
                <w:rFonts w:ascii="Verdana" w:eastAsia="Times New Roman" w:hAnsi="Verdana" w:cs="Times New Roman"/>
              </w:rPr>
              <w:t>Ipilimumab / Nivolumab</w:t>
            </w:r>
          </w:p>
        </w:tc>
      </w:tr>
      <w:tr w:rsidR="00284DAF" w:rsidRPr="00CC2F6F" w:rsidTr="005A0447">
        <w:trPr>
          <w:cnfStyle w:val="000000100000"/>
        </w:trPr>
        <w:tc>
          <w:tcPr>
            <w:cnfStyle w:val="001000000000"/>
            <w:tcW w:w="2656" w:type="dxa"/>
            <w:vAlign w:val="center"/>
          </w:tcPr>
          <w:p w:rsidR="00284DAF" w:rsidRPr="00CC2F6F" w:rsidRDefault="00284DAF" w:rsidP="005A0447">
            <w:pPr>
              <w:spacing w:before="100" w:beforeAutospacing="1" w:after="100" w:afterAutospacing="1"/>
              <w:rPr>
                <w:rFonts w:ascii="Verdana" w:eastAsia="Times New Roman" w:hAnsi="Verdana" w:cs="Times New Roman"/>
              </w:rPr>
            </w:pPr>
            <w:r w:rsidRPr="00CC2F6F">
              <w:rPr>
                <w:rFonts w:ascii="Verdana" w:eastAsia="Times New Roman" w:hAnsi="Verdana" w:cs="Times New Roman"/>
              </w:rPr>
              <w:t>NCT05122546</w:t>
            </w:r>
          </w:p>
        </w:tc>
        <w:tc>
          <w:tcPr>
            <w:tcW w:w="861" w:type="dxa"/>
            <w:vAlign w:val="center"/>
          </w:tcPr>
          <w:p w:rsidR="00284DAF" w:rsidRPr="00CC2F6F" w:rsidRDefault="00284DAF" w:rsidP="005A0447">
            <w:pPr>
              <w:spacing w:before="100" w:beforeAutospacing="1" w:after="100" w:afterAutospacing="1"/>
              <w:cnfStyle w:val="000000100000"/>
              <w:rPr>
                <w:rFonts w:ascii="Verdana" w:eastAsia="Times New Roman" w:hAnsi="Verdana" w:cs="Times New Roman"/>
              </w:rPr>
            </w:pPr>
            <w:r w:rsidRPr="00CC2F6F">
              <w:rPr>
                <w:rFonts w:ascii="Verdana" w:eastAsia="Times New Roman" w:hAnsi="Verdana" w:cs="Times New Roman"/>
              </w:rPr>
              <w:t>1</w:t>
            </w:r>
          </w:p>
        </w:tc>
        <w:tc>
          <w:tcPr>
            <w:tcW w:w="6394" w:type="dxa"/>
            <w:gridSpan w:val="2"/>
          </w:tcPr>
          <w:p w:rsidR="00284DAF" w:rsidRPr="00CC2F6F" w:rsidRDefault="00284DAF" w:rsidP="00D16389">
            <w:pPr>
              <w:ind w:left="57"/>
              <w:cnfStyle w:val="000000100000"/>
              <w:rPr>
                <w:rFonts w:ascii="Verdana" w:eastAsia="Times New Roman" w:hAnsi="Verdana" w:cs="Times New Roman"/>
              </w:rPr>
            </w:pPr>
            <w:r w:rsidRPr="00CC2F6F">
              <w:rPr>
                <w:rFonts w:ascii="Verdana" w:eastAsia="Times New Roman" w:hAnsi="Verdana" w:cs="Times New Roman"/>
              </w:rPr>
              <w:t>Cabozantinib / Clostridium butyricum CBM 588 cepa probiótica / Nivolumab</w:t>
            </w:r>
          </w:p>
        </w:tc>
      </w:tr>
      <w:tr w:rsidR="00284DAF" w:rsidRPr="00CC2F6F" w:rsidTr="005A0447">
        <w:tc>
          <w:tcPr>
            <w:cnfStyle w:val="001000000000"/>
            <w:tcW w:w="2656" w:type="dxa"/>
            <w:vAlign w:val="center"/>
          </w:tcPr>
          <w:p w:rsidR="00284DAF" w:rsidRPr="00CC2F6F" w:rsidRDefault="00284DAF" w:rsidP="005A0447">
            <w:pPr>
              <w:spacing w:before="100" w:beforeAutospacing="1" w:after="100" w:afterAutospacing="1"/>
              <w:rPr>
                <w:rFonts w:ascii="Verdana" w:eastAsia="Times New Roman" w:hAnsi="Verdana" w:cs="Times New Roman"/>
              </w:rPr>
            </w:pPr>
            <w:r w:rsidRPr="00CC2F6F">
              <w:rPr>
                <w:rFonts w:ascii="Verdana" w:eastAsia="Times New Roman" w:hAnsi="Verdana" w:cs="Times New Roman"/>
              </w:rPr>
              <w:t>NCT04374877</w:t>
            </w:r>
          </w:p>
        </w:tc>
        <w:tc>
          <w:tcPr>
            <w:tcW w:w="861" w:type="dxa"/>
            <w:vAlign w:val="center"/>
          </w:tcPr>
          <w:p w:rsidR="00284DAF" w:rsidRPr="00CC2F6F" w:rsidRDefault="00284DAF" w:rsidP="005A0447">
            <w:pPr>
              <w:spacing w:before="100" w:beforeAutospacing="1" w:after="100" w:afterAutospacing="1"/>
              <w:cnfStyle w:val="000000000000"/>
              <w:rPr>
                <w:rFonts w:ascii="Verdana" w:eastAsia="Times New Roman" w:hAnsi="Verdana" w:cs="Times New Roman"/>
                <w:lang w:val="en-US"/>
              </w:rPr>
            </w:pPr>
            <w:r w:rsidRPr="00CC2F6F">
              <w:rPr>
                <w:rFonts w:ascii="Verdana" w:eastAsia="Times New Roman" w:hAnsi="Verdana" w:cs="Times New Roman"/>
                <w:lang w:val="en-US"/>
              </w:rPr>
              <w:t>1</w:t>
            </w:r>
          </w:p>
        </w:tc>
        <w:tc>
          <w:tcPr>
            <w:tcW w:w="6394" w:type="dxa"/>
            <w:gridSpan w:val="2"/>
          </w:tcPr>
          <w:p w:rsidR="00284DAF" w:rsidRPr="00CC2F6F" w:rsidRDefault="00284DAF" w:rsidP="00D16389">
            <w:pPr>
              <w:spacing w:before="100" w:beforeAutospacing="1" w:after="100" w:afterAutospacing="1"/>
              <w:cnfStyle w:val="000000000000"/>
              <w:rPr>
                <w:rFonts w:ascii="Verdana" w:eastAsia="Times New Roman" w:hAnsi="Verdana" w:cs="Times New Roman"/>
              </w:rPr>
            </w:pPr>
            <w:r w:rsidRPr="00CC2F6F">
              <w:rPr>
                <w:rFonts w:ascii="Verdana" w:eastAsia="Times New Roman" w:hAnsi="Verdana" w:cs="Times New Roman"/>
              </w:rPr>
              <w:t>SRF388/ Pembrolizumab</w:t>
            </w:r>
          </w:p>
        </w:tc>
      </w:tr>
      <w:tr w:rsidR="00284DAF" w:rsidRPr="00CC2F6F" w:rsidTr="005A0447">
        <w:trPr>
          <w:cnfStyle w:val="000000100000"/>
        </w:trPr>
        <w:tc>
          <w:tcPr>
            <w:cnfStyle w:val="001000000000"/>
            <w:tcW w:w="2656" w:type="dxa"/>
            <w:vAlign w:val="center"/>
          </w:tcPr>
          <w:p w:rsidR="00284DAF" w:rsidRPr="00CC2F6F" w:rsidRDefault="00284DAF" w:rsidP="005A0447">
            <w:pPr>
              <w:spacing w:before="100" w:beforeAutospacing="1" w:after="100" w:afterAutospacing="1"/>
              <w:rPr>
                <w:rFonts w:ascii="Verdana" w:eastAsia="Times New Roman" w:hAnsi="Verdana" w:cs="Times New Roman"/>
              </w:rPr>
            </w:pPr>
            <w:r w:rsidRPr="00CC2F6F">
              <w:rPr>
                <w:rFonts w:ascii="Verdana" w:eastAsia="Times New Roman" w:hAnsi="Verdana" w:cs="Times New Roman"/>
              </w:rPr>
              <w:t>NCT04691375</w:t>
            </w:r>
          </w:p>
        </w:tc>
        <w:tc>
          <w:tcPr>
            <w:tcW w:w="861" w:type="dxa"/>
            <w:vAlign w:val="center"/>
          </w:tcPr>
          <w:p w:rsidR="00284DAF" w:rsidRPr="00CC2F6F" w:rsidRDefault="00284DAF" w:rsidP="005A0447">
            <w:pPr>
              <w:spacing w:before="100" w:beforeAutospacing="1" w:after="100" w:afterAutospacing="1"/>
              <w:cnfStyle w:val="000000100000"/>
              <w:rPr>
                <w:rFonts w:ascii="Verdana" w:eastAsia="Times New Roman" w:hAnsi="Verdana" w:cs="Times New Roman"/>
                <w:lang w:val="en-US"/>
              </w:rPr>
            </w:pPr>
            <w:r w:rsidRPr="00CC2F6F">
              <w:rPr>
                <w:rFonts w:ascii="Verdana" w:eastAsia="Times New Roman" w:hAnsi="Verdana" w:cs="Times New Roman"/>
                <w:lang w:val="en-US"/>
              </w:rPr>
              <w:t>1</w:t>
            </w:r>
          </w:p>
        </w:tc>
        <w:tc>
          <w:tcPr>
            <w:tcW w:w="6394" w:type="dxa"/>
            <w:gridSpan w:val="2"/>
          </w:tcPr>
          <w:p w:rsidR="00284DAF" w:rsidRPr="00CC2F6F" w:rsidRDefault="00284DAF" w:rsidP="00D16389">
            <w:pPr>
              <w:spacing w:before="100" w:beforeAutospacing="1" w:after="100" w:afterAutospacing="1"/>
              <w:cnfStyle w:val="000000100000"/>
              <w:rPr>
                <w:rFonts w:ascii="Verdana" w:eastAsia="Times New Roman" w:hAnsi="Verdana" w:cs="Times New Roman"/>
              </w:rPr>
            </w:pPr>
            <w:r w:rsidRPr="00CC2F6F">
              <w:rPr>
                <w:rFonts w:ascii="Verdana" w:eastAsia="Times New Roman" w:hAnsi="Verdana" w:cs="Times New Roman"/>
              </w:rPr>
              <w:t xml:space="preserve"> PY314/ </w:t>
            </w:r>
            <w:r w:rsidRPr="00CC2F6F">
              <w:rPr>
                <w:rFonts w:ascii="Verdana" w:eastAsia="Times New Roman" w:hAnsi="Verdana" w:cs="Times New Roman"/>
                <w:lang w:val="en-US"/>
              </w:rPr>
              <w:t>PY314 + Pembrolizumab</w:t>
            </w:r>
          </w:p>
        </w:tc>
      </w:tr>
      <w:tr w:rsidR="00284DAF" w:rsidRPr="00CC2F6F" w:rsidTr="005A0447">
        <w:tc>
          <w:tcPr>
            <w:cnfStyle w:val="001000000000"/>
            <w:tcW w:w="2656" w:type="dxa"/>
            <w:vAlign w:val="center"/>
          </w:tcPr>
          <w:p w:rsidR="00284DAF" w:rsidRPr="00CC2F6F" w:rsidRDefault="00284DAF" w:rsidP="005A0447">
            <w:pPr>
              <w:spacing w:before="100" w:beforeAutospacing="1" w:after="100" w:afterAutospacing="1"/>
              <w:rPr>
                <w:rFonts w:ascii="Verdana" w:eastAsia="Times New Roman" w:hAnsi="Verdana" w:cs="Times New Roman"/>
              </w:rPr>
            </w:pPr>
            <w:r w:rsidRPr="00CC2F6F">
              <w:rPr>
                <w:rFonts w:ascii="Verdana" w:eastAsia="Times New Roman" w:hAnsi="Verdana" w:cs="Times New Roman"/>
              </w:rPr>
              <w:t>NCT05176483</w:t>
            </w:r>
          </w:p>
        </w:tc>
        <w:tc>
          <w:tcPr>
            <w:tcW w:w="861" w:type="dxa"/>
            <w:vAlign w:val="center"/>
          </w:tcPr>
          <w:p w:rsidR="00284DAF" w:rsidRPr="00CC2F6F" w:rsidRDefault="00284DAF" w:rsidP="005A0447">
            <w:pPr>
              <w:spacing w:before="100" w:beforeAutospacing="1" w:after="100" w:afterAutospacing="1"/>
              <w:cnfStyle w:val="000000000000"/>
              <w:rPr>
                <w:rFonts w:ascii="Verdana" w:eastAsia="Times New Roman" w:hAnsi="Verdana" w:cs="Times New Roman"/>
                <w:lang w:val="en-US"/>
              </w:rPr>
            </w:pPr>
            <w:r w:rsidRPr="00CC2F6F">
              <w:rPr>
                <w:rFonts w:ascii="Verdana" w:eastAsia="Times New Roman" w:hAnsi="Verdana" w:cs="Times New Roman"/>
                <w:lang w:val="en-US"/>
              </w:rPr>
              <w:t>1</w:t>
            </w:r>
          </w:p>
        </w:tc>
        <w:tc>
          <w:tcPr>
            <w:tcW w:w="6394" w:type="dxa"/>
            <w:gridSpan w:val="2"/>
          </w:tcPr>
          <w:p w:rsidR="00284DAF" w:rsidRPr="00CC2F6F" w:rsidRDefault="00284DAF" w:rsidP="00D16389">
            <w:pPr>
              <w:cnfStyle w:val="000000000000"/>
              <w:rPr>
                <w:rFonts w:ascii="Verdana" w:eastAsia="Times New Roman" w:hAnsi="Verdana" w:cs="Times New Roman"/>
                <w:lang w:val="en-US"/>
              </w:rPr>
            </w:pPr>
            <w:r w:rsidRPr="00CC2F6F">
              <w:rPr>
                <w:rFonts w:ascii="Verdana" w:eastAsia="Times New Roman" w:hAnsi="Verdana" w:cs="Times New Roman"/>
                <w:lang w:val="en-US"/>
              </w:rPr>
              <w:t>XL092/ Nivolumab/</w:t>
            </w:r>
            <w:r w:rsidR="004E0329" w:rsidRPr="00CC2F6F">
              <w:rPr>
                <w:rFonts w:ascii="Verdana" w:eastAsia="Times New Roman" w:hAnsi="Verdana" w:cs="Times New Roman"/>
                <w:lang w:val="en-US"/>
              </w:rPr>
              <w:t xml:space="preserve">  </w:t>
            </w:r>
            <w:r w:rsidRPr="00CC2F6F">
              <w:rPr>
                <w:rFonts w:ascii="Verdana" w:eastAsia="Times New Roman" w:hAnsi="Verdana" w:cs="Times New Roman"/>
                <w:lang w:val="en-US"/>
              </w:rPr>
              <w:t>Ipilimumab/Bempegaldesleukin</w:t>
            </w:r>
          </w:p>
        </w:tc>
      </w:tr>
      <w:tr w:rsidR="00284DAF" w:rsidRPr="00CC2F6F" w:rsidTr="005A0447">
        <w:trPr>
          <w:cnfStyle w:val="000000100000"/>
        </w:trPr>
        <w:tc>
          <w:tcPr>
            <w:cnfStyle w:val="001000000000"/>
            <w:tcW w:w="2656" w:type="dxa"/>
            <w:vAlign w:val="center"/>
          </w:tcPr>
          <w:p w:rsidR="00284DAF" w:rsidRPr="00CC2F6F" w:rsidRDefault="00284DAF" w:rsidP="005A0447">
            <w:pPr>
              <w:spacing w:before="100" w:beforeAutospacing="1" w:after="100" w:afterAutospacing="1"/>
              <w:rPr>
                <w:rFonts w:ascii="Verdana" w:eastAsia="Times New Roman" w:hAnsi="Verdana" w:cs="Times New Roman"/>
              </w:rPr>
            </w:pPr>
            <w:r w:rsidRPr="00CC2F6F">
              <w:rPr>
                <w:rFonts w:ascii="Verdana" w:eastAsia="Times New Roman" w:hAnsi="Verdana" w:cs="Times New Roman"/>
              </w:rPr>
              <w:t>NCT03483883</w:t>
            </w:r>
          </w:p>
        </w:tc>
        <w:tc>
          <w:tcPr>
            <w:tcW w:w="861" w:type="dxa"/>
            <w:vAlign w:val="center"/>
          </w:tcPr>
          <w:p w:rsidR="00284DAF" w:rsidRPr="00CC2F6F" w:rsidRDefault="00284DAF" w:rsidP="005A0447">
            <w:pPr>
              <w:spacing w:before="100" w:beforeAutospacing="1" w:after="100" w:afterAutospacing="1"/>
              <w:cnfStyle w:val="000000100000"/>
              <w:rPr>
                <w:rFonts w:ascii="Verdana" w:eastAsia="Times New Roman" w:hAnsi="Verdana" w:cs="Times New Roman"/>
                <w:lang w:val="en-US"/>
              </w:rPr>
            </w:pPr>
            <w:r w:rsidRPr="00CC2F6F">
              <w:rPr>
                <w:rFonts w:ascii="Verdana" w:eastAsia="Times New Roman" w:hAnsi="Verdana" w:cs="Times New Roman"/>
                <w:lang w:val="en-US"/>
              </w:rPr>
              <w:t>1</w:t>
            </w:r>
          </w:p>
        </w:tc>
        <w:tc>
          <w:tcPr>
            <w:tcW w:w="6394" w:type="dxa"/>
            <w:gridSpan w:val="2"/>
          </w:tcPr>
          <w:p w:rsidR="00284DAF" w:rsidRPr="00CC2F6F" w:rsidRDefault="00284DAF" w:rsidP="00D16389">
            <w:pPr>
              <w:cnfStyle w:val="000000100000"/>
              <w:rPr>
                <w:rFonts w:ascii="Verdana" w:eastAsia="Times New Roman" w:hAnsi="Verdana" w:cs="Times New Roman"/>
              </w:rPr>
            </w:pPr>
            <w:r w:rsidRPr="00CC2F6F">
              <w:rPr>
                <w:rFonts w:ascii="Verdana" w:eastAsia="Times New Roman" w:hAnsi="Verdana" w:cs="Times New Roman"/>
              </w:rPr>
              <w:t>Avelumab / Gemcitabine</w:t>
            </w:r>
          </w:p>
        </w:tc>
      </w:tr>
      <w:tr w:rsidR="00284DAF" w:rsidRPr="00CC2F6F" w:rsidTr="005A0447">
        <w:tc>
          <w:tcPr>
            <w:cnfStyle w:val="001000000000"/>
            <w:tcW w:w="2656" w:type="dxa"/>
            <w:vAlign w:val="center"/>
          </w:tcPr>
          <w:p w:rsidR="00284DAF" w:rsidRPr="00CC2F6F" w:rsidRDefault="00284DAF" w:rsidP="005A0447">
            <w:pPr>
              <w:spacing w:before="100" w:beforeAutospacing="1" w:after="100" w:afterAutospacing="1"/>
              <w:rPr>
                <w:rFonts w:ascii="Verdana" w:eastAsia="Times New Roman" w:hAnsi="Verdana" w:cs="Times New Roman"/>
              </w:rPr>
            </w:pPr>
            <w:r w:rsidRPr="00CC2F6F">
              <w:rPr>
                <w:rFonts w:ascii="Verdana" w:eastAsia="Times New Roman" w:hAnsi="Verdana" w:cs="Times New Roman"/>
              </w:rPr>
              <w:t>NCT04337970</w:t>
            </w:r>
          </w:p>
        </w:tc>
        <w:tc>
          <w:tcPr>
            <w:tcW w:w="861" w:type="dxa"/>
            <w:vAlign w:val="center"/>
          </w:tcPr>
          <w:p w:rsidR="00284DAF" w:rsidRPr="00CC2F6F" w:rsidRDefault="00284DAF" w:rsidP="005A0447">
            <w:pPr>
              <w:spacing w:before="100" w:beforeAutospacing="1" w:after="100" w:afterAutospacing="1"/>
              <w:cnfStyle w:val="000000000000"/>
              <w:rPr>
                <w:rFonts w:ascii="Verdana" w:eastAsia="Times New Roman" w:hAnsi="Verdana" w:cs="Times New Roman"/>
              </w:rPr>
            </w:pPr>
            <w:r w:rsidRPr="00CC2F6F">
              <w:rPr>
                <w:rFonts w:ascii="Verdana" w:eastAsia="Times New Roman" w:hAnsi="Verdana" w:cs="Times New Roman"/>
              </w:rPr>
              <w:t>1-2</w:t>
            </w:r>
          </w:p>
        </w:tc>
        <w:tc>
          <w:tcPr>
            <w:tcW w:w="6394" w:type="dxa"/>
            <w:gridSpan w:val="2"/>
          </w:tcPr>
          <w:p w:rsidR="00284DAF" w:rsidRPr="00CC2F6F" w:rsidRDefault="00284DAF" w:rsidP="00D16389">
            <w:pPr>
              <w:spacing w:before="100" w:beforeAutospacing="1" w:after="100" w:afterAutospacing="1"/>
              <w:cnfStyle w:val="000000000000"/>
              <w:rPr>
                <w:rFonts w:ascii="Verdana" w:eastAsia="Times New Roman" w:hAnsi="Verdana" w:cs="Times New Roman"/>
              </w:rPr>
            </w:pPr>
            <w:r w:rsidRPr="00CC2F6F">
              <w:rPr>
                <w:rFonts w:ascii="Verdana" w:eastAsia="Times New Roman" w:hAnsi="Verdana" w:cs="Times New Roman"/>
              </w:rPr>
              <w:t>Talazoparib / Axitinib</w:t>
            </w:r>
          </w:p>
        </w:tc>
      </w:tr>
      <w:tr w:rsidR="00284DAF" w:rsidRPr="00CC2F6F" w:rsidTr="005A0447">
        <w:trPr>
          <w:cnfStyle w:val="000000100000"/>
        </w:trPr>
        <w:tc>
          <w:tcPr>
            <w:cnfStyle w:val="001000000000"/>
            <w:tcW w:w="2656" w:type="dxa"/>
            <w:vAlign w:val="center"/>
          </w:tcPr>
          <w:p w:rsidR="00284DAF" w:rsidRPr="00CC2F6F" w:rsidRDefault="00284DAF" w:rsidP="005A0447">
            <w:pPr>
              <w:spacing w:before="100" w:beforeAutospacing="1" w:after="100" w:afterAutospacing="1"/>
              <w:rPr>
                <w:rFonts w:ascii="Verdana" w:eastAsia="Times New Roman" w:hAnsi="Verdana" w:cs="Times New Roman"/>
              </w:rPr>
            </w:pPr>
            <w:r w:rsidRPr="00CC2F6F">
              <w:rPr>
                <w:rFonts w:ascii="Verdana" w:eastAsia="Times New Roman" w:hAnsi="Verdana" w:cs="Times New Roman"/>
              </w:rPr>
              <w:lastRenderedPageBreak/>
              <w:t>NCT04540705</w:t>
            </w:r>
          </w:p>
        </w:tc>
        <w:tc>
          <w:tcPr>
            <w:tcW w:w="861" w:type="dxa"/>
            <w:vAlign w:val="center"/>
          </w:tcPr>
          <w:p w:rsidR="00284DAF" w:rsidRPr="00CC2F6F" w:rsidRDefault="00284DAF" w:rsidP="005A0447">
            <w:pPr>
              <w:spacing w:before="100" w:beforeAutospacing="1" w:after="100" w:afterAutospacing="1"/>
              <w:cnfStyle w:val="000000100000"/>
              <w:rPr>
                <w:rFonts w:ascii="Verdana" w:eastAsia="Times New Roman" w:hAnsi="Verdana" w:cs="Times New Roman"/>
              </w:rPr>
            </w:pPr>
            <w:r w:rsidRPr="00CC2F6F">
              <w:rPr>
                <w:rFonts w:ascii="Verdana" w:eastAsia="Times New Roman" w:hAnsi="Verdana" w:cs="Times New Roman"/>
              </w:rPr>
              <w:t>1-2</w:t>
            </w:r>
          </w:p>
        </w:tc>
        <w:tc>
          <w:tcPr>
            <w:tcW w:w="6394" w:type="dxa"/>
            <w:gridSpan w:val="2"/>
          </w:tcPr>
          <w:p w:rsidR="00284DAF" w:rsidRPr="00CC2F6F" w:rsidRDefault="00284DAF" w:rsidP="00D16389">
            <w:pPr>
              <w:cnfStyle w:val="000000100000"/>
              <w:rPr>
                <w:rFonts w:ascii="Verdana" w:eastAsia="Times New Roman" w:hAnsi="Verdana" w:cs="Times New Roman"/>
              </w:rPr>
            </w:pPr>
            <w:r w:rsidRPr="00CC2F6F">
              <w:rPr>
                <w:rFonts w:ascii="Verdana" w:eastAsia="Times New Roman" w:hAnsi="Verdana" w:cs="Times New Roman"/>
              </w:rPr>
              <w:t>Bempegaldesleukin + Nivolumab</w:t>
            </w:r>
            <w:r w:rsidR="004E0329" w:rsidRPr="00CC2F6F">
              <w:rPr>
                <w:rFonts w:ascii="Verdana" w:eastAsia="Times New Roman" w:hAnsi="Verdana" w:cs="Times New Roman"/>
              </w:rPr>
              <w:t xml:space="preserve"> </w:t>
            </w:r>
            <w:r w:rsidR="00D16389" w:rsidRPr="00CC2F6F">
              <w:rPr>
                <w:rFonts w:ascii="Verdana" w:eastAsia="Times New Roman" w:hAnsi="Verdana" w:cs="Times New Roman"/>
              </w:rPr>
              <w:t xml:space="preserve"> </w:t>
            </w:r>
            <w:r w:rsidRPr="00CC2F6F">
              <w:rPr>
                <w:rFonts w:ascii="Verdana" w:eastAsia="Times New Roman" w:hAnsi="Verdana" w:cs="Times New Roman"/>
              </w:rPr>
              <w:t>Axitinib/ Cabozantinib+ Nivolumab</w:t>
            </w:r>
          </w:p>
        </w:tc>
      </w:tr>
      <w:tr w:rsidR="00284DAF" w:rsidRPr="00CC2F6F" w:rsidTr="005A0447">
        <w:tc>
          <w:tcPr>
            <w:cnfStyle w:val="001000000000"/>
            <w:tcW w:w="2656" w:type="dxa"/>
            <w:vAlign w:val="center"/>
          </w:tcPr>
          <w:p w:rsidR="00284DAF" w:rsidRPr="00CC2F6F" w:rsidRDefault="00284DAF" w:rsidP="005A0447">
            <w:pPr>
              <w:spacing w:before="100" w:beforeAutospacing="1" w:after="100" w:afterAutospacing="1"/>
              <w:rPr>
                <w:rFonts w:ascii="Verdana" w:eastAsia="Times New Roman" w:hAnsi="Verdana" w:cs="Times New Roman"/>
              </w:rPr>
            </w:pPr>
            <w:r w:rsidRPr="00CC2F6F">
              <w:rPr>
                <w:rFonts w:ascii="Verdana" w:eastAsia="Times New Roman" w:hAnsi="Verdana" w:cs="Times New Roman"/>
              </w:rPr>
              <w:t>NCT01684397</w:t>
            </w:r>
          </w:p>
        </w:tc>
        <w:tc>
          <w:tcPr>
            <w:tcW w:w="861" w:type="dxa"/>
            <w:vAlign w:val="center"/>
          </w:tcPr>
          <w:p w:rsidR="00284DAF" w:rsidRPr="00CC2F6F" w:rsidRDefault="00284DAF" w:rsidP="005A0447">
            <w:pPr>
              <w:spacing w:before="100" w:beforeAutospacing="1" w:after="100" w:afterAutospacing="1"/>
              <w:cnfStyle w:val="000000000000"/>
              <w:rPr>
                <w:rFonts w:ascii="Verdana" w:eastAsia="Times New Roman" w:hAnsi="Verdana" w:cs="Times New Roman"/>
              </w:rPr>
            </w:pPr>
            <w:r w:rsidRPr="00CC2F6F">
              <w:rPr>
                <w:rFonts w:ascii="Verdana" w:eastAsia="Times New Roman" w:hAnsi="Verdana" w:cs="Times New Roman"/>
              </w:rPr>
              <w:t>1-2</w:t>
            </w:r>
          </w:p>
        </w:tc>
        <w:tc>
          <w:tcPr>
            <w:tcW w:w="6394" w:type="dxa"/>
            <w:gridSpan w:val="2"/>
          </w:tcPr>
          <w:p w:rsidR="00284DAF" w:rsidRPr="00CC2F6F" w:rsidRDefault="00284DAF" w:rsidP="00D16389">
            <w:pPr>
              <w:cnfStyle w:val="000000000000"/>
              <w:rPr>
                <w:rFonts w:ascii="Verdana" w:eastAsia="Times New Roman" w:hAnsi="Verdana" w:cs="Times New Roman"/>
                <w:lang w:val="en-US"/>
              </w:rPr>
            </w:pPr>
            <w:r w:rsidRPr="00CC2F6F">
              <w:rPr>
                <w:rFonts w:ascii="Verdana" w:eastAsia="Times New Roman" w:hAnsi="Verdana" w:cs="Times New Roman"/>
                <w:lang w:val="en-US"/>
              </w:rPr>
              <w:t xml:space="preserve">Bevacizumab / Pazopanib </w:t>
            </w:r>
          </w:p>
        </w:tc>
      </w:tr>
      <w:tr w:rsidR="00284DAF" w:rsidRPr="00CC2F6F" w:rsidTr="005A0447">
        <w:trPr>
          <w:cnfStyle w:val="000000100000"/>
        </w:trPr>
        <w:tc>
          <w:tcPr>
            <w:cnfStyle w:val="001000000000"/>
            <w:tcW w:w="2656" w:type="dxa"/>
            <w:vAlign w:val="center"/>
          </w:tcPr>
          <w:p w:rsidR="00284DAF" w:rsidRPr="00CC2F6F" w:rsidRDefault="00284DAF" w:rsidP="005A0447">
            <w:pPr>
              <w:spacing w:before="100" w:beforeAutospacing="1" w:after="100" w:afterAutospacing="1"/>
              <w:rPr>
                <w:rFonts w:ascii="Verdana" w:eastAsia="Times New Roman" w:hAnsi="Verdana" w:cs="Times New Roman"/>
              </w:rPr>
            </w:pPr>
            <w:r w:rsidRPr="00CC2F6F">
              <w:rPr>
                <w:rFonts w:ascii="Verdana" w:eastAsia="Times New Roman" w:hAnsi="Verdana" w:cs="Times New Roman"/>
              </w:rPr>
              <w:t>NCT03172754</w:t>
            </w:r>
          </w:p>
        </w:tc>
        <w:tc>
          <w:tcPr>
            <w:tcW w:w="861" w:type="dxa"/>
            <w:vAlign w:val="center"/>
          </w:tcPr>
          <w:p w:rsidR="00284DAF" w:rsidRPr="00CC2F6F" w:rsidRDefault="00284DAF" w:rsidP="005A0447">
            <w:pPr>
              <w:spacing w:before="100" w:beforeAutospacing="1" w:after="100" w:afterAutospacing="1"/>
              <w:cnfStyle w:val="000000100000"/>
              <w:rPr>
                <w:rFonts w:ascii="Verdana" w:eastAsia="Times New Roman" w:hAnsi="Verdana" w:cs="Times New Roman"/>
              </w:rPr>
            </w:pPr>
            <w:r w:rsidRPr="00CC2F6F">
              <w:rPr>
                <w:rFonts w:ascii="Verdana" w:eastAsia="Times New Roman" w:hAnsi="Verdana" w:cs="Times New Roman"/>
              </w:rPr>
              <w:t>1-2</w:t>
            </w:r>
          </w:p>
        </w:tc>
        <w:tc>
          <w:tcPr>
            <w:tcW w:w="6394" w:type="dxa"/>
            <w:gridSpan w:val="2"/>
          </w:tcPr>
          <w:p w:rsidR="00284DAF" w:rsidRPr="00CC2F6F" w:rsidRDefault="00284DAF" w:rsidP="00D16389">
            <w:pPr>
              <w:cnfStyle w:val="000000100000"/>
              <w:rPr>
                <w:rFonts w:ascii="Verdana" w:eastAsia="Times New Roman" w:hAnsi="Verdana" w:cs="Times New Roman"/>
                <w:lang w:val="en-US"/>
              </w:rPr>
            </w:pPr>
            <w:r w:rsidRPr="00CC2F6F">
              <w:rPr>
                <w:rFonts w:ascii="Verdana" w:eastAsia="Times New Roman" w:hAnsi="Verdana" w:cs="Times New Roman"/>
              </w:rPr>
              <w:t>Nivolumab / Axitinib</w:t>
            </w:r>
          </w:p>
        </w:tc>
      </w:tr>
      <w:tr w:rsidR="00284DAF" w:rsidRPr="00CC2F6F" w:rsidTr="005A0447">
        <w:trPr>
          <w:trHeight w:val="271"/>
        </w:trPr>
        <w:tc>
          <w:tcPr>
            <w:cnfStyle w:val="001000000000"/>
            <w:tcW w:w="2656" w:type="dxa"/>
            <w:vAlign w:val="center"/>
          </w:tcPr>
          <w:p w:rsidR="00284DAF" w:rsidRPr="00CC2F6F" w:rsidRDefault="00284DAF" w:rsidP="005A0447">
            <w:pPr>
              <w:spacing w:before="100" w:beforeAutospacing="1" w:after="100" w:afterAutospacing="1"/>
              <w:rPr>
                <w:rFonts w:ascii="Verdana" w:eastAsia="Times New Roman" w:hAnsi="Verdana" w:cs="Times New Roman"/>
                <w:lang w:val="en-US"/>
              </w:rPr>
            </w:pPr>
            <w:r w:rsidRPr="00CC2F6F">
              <w:rPr>
                <w:rFonts w:ascii="Verdana" w:eastAsia="Times New Roman" w:hAnsi="Verdana" w:cs="Times New Roman"/>
              </w:rPr>
              <w:t>NCT04300140</w:t>
            </w:r>
          </w:p>
        </w:tc>
        <w:tc>
          <w:tcPr>
            <w:tcW w:w="861" w:type="dxa"/>
            <w:vAlign w:val="center"/>
          </w:tcPr>
          <w:p w:rsidR="00284DAF" w:rsidRPr="00CC2F6F" w:rsidRDefault="00284DAF" w:rsidP="005A0447">
            <w:pPr>
              <w:spacing w:before="100" w:beforeAutospacing="1" w:after="100" w:afterAutospacing="1"/>
              <w:cnfStyle w:val="000000000000"/>
              <w:rPr>
                <w:rFonts w:ascii="Verdana" w:eastAsia="Times New Roman" w:hAnsi="Verdana" w:cs="Times New Roman"/>
                <w:lang w:val="en-US"/>
              </w:rPr>
            </w:pPr>
            <w:r w:rsidRPr="00CC2F6F">
              <w:rPr>
                <w:rFonts w:ascii="Verdana" w:eastAsia="Times New Roman" w:hAnsi="Verdana" w:cs="Times New Roman"/>
                <w:lang w:val="en-US"/>
              </w:rPr>
              <w:t>1-2</w:t>
            </w:r>
          </w:p>
        </w:tc>
        <w:tc>
          <w:tcPr>
            <w:tcW w:w="6394" w:type="dxa"/>
            <w:gridSpan w:val="2"/>
          </w:tcPr>
          <w:p w:rsidR="00284DAF" w:rsidRPr="00CC2F6F" w:rsidRDefault="00284DAF" w:rsidP="00D16389">
            <w:pPr>
              <w:cnfStyle w:val="000000000000"/>
              <w:rPr>
                <w:rFonts w:ascii="Verdana" w:eastAsia="Times New Roman" w:hAnsi="Verdana" w:cs="Times New Roman"/>
              </w:rPr>
            </w:pPr>
            <w:r w:rsidRPr="00CC2F6F">
              <w:rPr>
                <w:rFonts w:ascii="Verdana" w:eastAsia="Times New Roman" w:hAnsi="Verdana" w:cs="Times New Roman"/>
              </w:rPr>
              <w:t>Batiraxcept /Cabozantinib / Nivolumab</w:t>
            </w:r>
          </w:p>
        </w:tc>
      </w:tr>
      <w:tr w:rsidR="00284DAF" w:rsidRPr="00CC2F6F" w:rsidTr="005A0447">
        <w:trPr>
          <w:cnfStyle w:val="000000100000"/>
        </w:trPr>
        <w:tc>
          <w:tcPr>
            <w:cnfStyle w:val="001000000000"/>
            <w:tcW w:w="2656" w:type="dxa"/>
            <w:vAlign w:val="center"/>
          </w:tcPr>
          <w:p w:rsidR="00284DAF" w:rsidRPr="00CC2F6F" w:rsidRDefault="00284DAF" w:rsidP="005A0447">
            <w:pPr>
              <w:spacing w:before="100" w:beforeAutospacing="1" w:after="100" w:afterAutospacing="1"/>
              <w:rPr>
                <w:rFonts w:ascii="Verdana" w:eastAsia="Times New Roman" w:hAnsi="Verdana" w:cs="Times New Roman"/>
              </w:rPr>
            </w:pPr>
            <w:r w:rsidRPr="00CC2F6F">
              <w:rPr>
                <w:rFonts w:ascii="Verdana" w:eastAsia="Times New Roman" w:hAnsi="Verdana" w:cs="Times New Roman"/>
              </w:rPr>
              <w:t>NCT04626479</w:t>
            </w:r>
          </w:p>
        </w:tc>
        <w:tc>
          <w:tcPr>
            <w:tcW w:w="861" w:type="dxa"/>
            <w:vAlign w:val="center"/>
          </w:tcPr>
          <w:p w:rsidR="00284DAF" w:rsidRPr="00CC2F6F" w:rsidRDefault="00284DAF" w:rsidP="005A0447">
            <w:pPr>
              <w:spacing w:before="100" w:beforeAutospacing="1" w:after="100" w:afterAutospacing="1"/>
              <w:cnfStyle w:val="000000100000"/>
              <w:rPr>
                <w:rFonts w:ascii="Verdana" w:eastAsia="Times New Roman" w:hAnsi="Verdana" w:cs="Times New Roman"/>
                <w:lang w:val="en-US"/>
              </w:rPr>
            </w:pPr>
            <w:r w:rsidRPr="00CC2F6F">
              <w:rPr>
                <w:rFonts w:ascii="Verdana" w:eastAsia="Times New Roman" w:hAnsi="Verdana" w:cs="Times New Roman"/>
                <w:lang w:val="en-US"/>
              </w:rPr>
              <w:t>1-2</w:t>
            </w:r>
          </w:p>
        </w:tc>
        <w:tc>
          <w:tcPr>
            <w:tcW w:w="6394" w:type="dxa"/>
            <w:gridSpan w:val="2"/>
          </w:tcPr>
          <w:p w:rsidR="00284DAF" w:rsidRPr="00CC2F6F" w:rsidRDefault="00284DAF" w:rsidP="00D16389">
            <w:pPr>
              <w:spacing w:before="100" w:beforeAutospacing="1" w:after="100" w:afterAutospacing="1"/>
              <w:cnfStyle w:val="000000100000"/>
              <w:rPr>
                <w:rFonts w:ascii="Verdana" w:eastAsia="Times New Roman" w:hAnsi="Verdana" w:cs="Times New Roman"/>
                <w:lang w:val="en-US"/>
              </w:rPr>
            </w:pPr>
            <w:r w:rsidRPr="00CC2F6F">
              <w:rPr>
                <w:rFonts w:ascii="Verdana" w:eastAsia="Times New Roman" w:hAnsi="Verdana" w:cs="Times New Roman"/>
                <w:lang w:val="en-US"/>
              </w:rPr>
              <w:t>Pembrolizumab/</w:t>
            </w:r>
            <w:r w:rsidR="00D16389" w:rsidRPr="00CC2F6F">
              <w:rPr>
                <w:rFonts w:ascii="Verdana" w:eastAsia="Times New Roman" w:hAnsi="Verdana" w:cs="Times New Roman"/>
                <w:lang w:val="en-US"/>
              </w:rPr>
              <w:t xml:space="preserve"> </w:t>
            </w:r>
            <w:r w:rsidRPr="00CC2F6F">
              <w:rPr>
                <w:rFonts w:ascii="Verdana" w:eastAsia="Times New Roman" w:hAnsi="Verdana" w:cs="Times New Roman"/>
                <w:lang w:val="en-US"/>
              </w:rPr>
              <w:t>Favezelimab+Pembrolizumab/Belzutifan</w:t>
            </w:r>
          </w:p>
        </w:tc>
      </w:tr>
      <w:tr w:rsidR="00284DAF" w:rsidRPr="00CC2F6F" w:rsidTr="005A0447">
        <w:tc>
          <w:tcPr>
            <w:cnfStyle w:val="001000000000"/>
            <w:tcW w:w="2656" w:type="dxa"/>
            <w:vAlign w:val="center"/>
          </w:tcPr>
          <w:p w:rsidR="00284DAF" w:rsidRPr="00CC2F6F" w:rsidRDefault="00284DAF" w:rsidP="005A0447">
            <w:pPr>
              <w:spacing w:before="100" w:beforeAutospacing="1" w:after="100" w:afterAutospacing="1"/>
              <w:rPr>
                <w:rFonts w:ascii="Verdana" w:eastAsia="Times New Roman" w:hAnsi="Verdana" w:cs="Times New Roman"/>
              </w:rPr>
            </w:pPr>
            <w:r w:rsidRPr="00CC2F6F">
              <w:rPr>
                <w:rFonts w:ascii="Verdana" w:eastAsia="Times New Roman" w:hAnsi="Verdana" w:cs="Times New Roman"/>
              </w:rPr>
              <w:t>NCT05024214</w:t>
            </w:r>
          </w:p>
        </w:tc>
        <w:tc>
          <w:tcPr>
            <w:tcW w:w="861" w:type="dxa"/>
            <w:vAlign w:val="center"/>
          </w:tcPr>
          <w:p w:rsidR="00284DAF" w:rsidRPr="00CC2F6F" w:rsidRDefault="00284DAF" w:rsidP="005A0447">
            <w:pPr>
              <w:spacing w:before="100" w:beforeAutospacing="1" w:after="100" w:afterAutospacing="1"/>
              <w:cnfStyle w:val="000000000000"/>
              <w:rPr>
                <w:rFonts w:ascii="Verdana" w:eastAsia="Times New Roman" w:hAnsi="Verdana" w:cs="Times New Roman"/>
                <w:lang w:val="en-US"/>
              </w:rPr>
            </w:pPr>
            <w:r w:rsidRPr="00CC2F6F">
              <w:rPr>
                <w:rFonts w:ascii="Verdana" w:eastAsia="Times New Roman" w:hAnsi="Verdana" w:cs="Times New Roman"/>
                <w:lang w:val="en-US"/>
              </w:rPr>
              <w:t>1-2</w:t>
            </w:r>
          </w:p>
        </w:tc>
        <w:tc>
          <w:tcPr>
            <w:tcW w:w="6394" w:type="dxa"/>
            <w:gridSpan w:val="2"/>
          </w:tcPr>
          <w:p w:rsidR="00284DAF" w:rsidRPr="00CC2F6F" w:rsidRDefault="00284DAF" w:rsidP="00D16389">
            <w:pPr>
              <w:spacing w:before="100" w:beforeAutospacing="1" w:after="100" w:afterAutospacing="1"/>
              <w:cnfStyle w:val="000000000000"/>
              <w:rPr>
                <w:rFonts w:ascii="Verdana" w:eastAsia="Times New Roman" w:hAnsi="Verdana" w:cs="Times New Roman"/>
              </w:rPr>
            </w:pPr>
            <w:r w:rsidRPr="00CC2F6F">
              <w:rPr>
                <w:rFonts w:ascii="Verdana" w:eastAsia="Times New Roman" w:hAnsi="Verdana" w:cs="Times New Roman"/>
              </w:rPr>
              <w:t xml:space="preserve"> Lenvatinib + Envafolimab/Sunitinib</w:t>
            </w:r>
          </w:p>
        </w:tc>
      </w:tr>
      <w:tr w:rsidR="00284DAF" w:rsidRPr="00CC2F6F" w:rsidTr="005A0447">
        <w:trPr>
          <w:cnfStyle w:val="000000100000"/>
        </w:trPr>
        <w:tc>
          <w:tcPr>
            <w:cnfStyle w:val="001000000000"/>
            <w:tcW w:w="2656" w:type="dxa"/>
            <w:vAlign w:val="center"/>
          </w:tcPr>
          <w:p w:rsidR="00284DAF" w:rsidRPr="00CC2F6F" w:rsidRDefault="00284DAF" w:rsidP="005A0447">
            <w:pPr>
              <w:spacing w:before="100" w:beforeAutospacing="1" w:after="100" w:afterAutospacing="1"/>
              <w:rPr>
                <w:rFonts w:ascii="Verdana" w:eastAsia="Times New Roman" w:hAnsi="Verdana" w:cs="Times New Roman"/>
              </w:rPr>
            </w:pPr>
            <w:r w:rsidRPr="00CC2F6F">
              <w:rPr>
                <w:rFonts w:ascii="Verdana" w:eastAsia="Times New Roman" w:hAnsi="Verdana" w:cs="Times New Roman"/>
              </w:rPr>
              <w:t>NCT04322955</w:t>
            </w:r>
          </w:p>
        </w:tc>
        <w:tc>
          <w:tcPr>
            <w:tcW w:w="861" w:type="dxa"/>
            <w:vAlign w:val="center"/>
          </w:tcPr>
          <w:p w:rsidR="00284DAF" w:rsidRPr="00CC2F6F" w:rsidRDefault="00284DAF" w:rsidP="005A0447">
            <w:pPr>
              <w:spacing w:before="100" w:beforeAutospacing="1" w:after="100" w:afterAutospacing="1"/>
              <w:cnfStyle w:val="000000100000"/>
              <w:rPr>
                <w:rFonts w:ascii="Verdana" w:eastAsia="Times New Roman" w:hAnsi="Verdana" w:cs="Times New Roman"/>
                <w:lang w:val="en-US"/>
              </w:rPr>
            </w:pPr>
            <w:r w:rsidRPr="00CC2F6F">
              <w:rPr>
                <w:rFonts w:ascii="Verdana" w:eastAsia="Times New Roman" w:hAnsi="Verdana" w:cs="Times New Roman"/>
                <w:lang w:val="en-US"/>
              </w:rPr>
              <w:t>2</w:t>
            </w:r>
          </w:p>
        </w:tc>
        <w:tc>
          <w:tcPr>
            <w:tcW w:w="6394" w:type="dxa"/>
            <w:gridSpan w:val="2"/>
          </w:tcPr>
          <w:p w:rsidR="00284DAF" w:rsidRPr="00CC2F6F" w:rsidRDefault="00284DAF" w:rsidP="00D16389">
            <w:pPr>
              <w:cnfStyle w:val="000000100000"/>
              <w:rPr>
                <w:rFonts w:ascii="Verdana" w:eastAsia="Times New Roman" w:hAnsi="Verdana" w:cs="Times New Roman"/>
                <w:lang w:val="en-US"/>
              </w:rPr>
            </w:pPr>
            <w:r w:rsidRPr="00CC2F6F">
              <w:rPr>
                <w:rFonts w:ascii="Verdana" w:eastAsia="Times New Roman" w:hAnsi="Verdana" w:cs="Times New Roman"/>
              </w:rPr>
              <w:t>Cabozantinib/Nivolumab/ Cytoreductive nephrectomy</w:t>
            </w:r>
          </w:p>
        </w:tc>
      </w:tr>
      <w:tr w:rsidR="00284DAF" w:rsidRPr="00CC2F6F" w:rsidTr="005A0447">
        <w:tc>
          <w:tcPr>
            <w:cnfStyle w:val="001000000000"/>
            <w:tcW w:w="2656" w:type="dxa"/>
            <w:vAlign w:val="center"/>
          </w:tcPr>
          <w:p w:rsidR="00284DAF" w:rsidRPr="00CC2F6F" w:rsidRDefault="00284DAF" w:rsidP="005A0447">
            <w:pPr>
              <w:spacing w:before="100" w:beforeAutospacing="1" w:after="100" w:afterAutospacing="1"/>
              <w:rPr>
                <w:rFonts w:ascii="Verdana" w:eastAsia="Times New Roman" w:hAnsi="Verdana" w:cs="Times New Roman"/>
              </w:rPr>
            </w:pPr>
            <w:r w:rsidRPr="00CC2F6F">
              <w:rPr>
                <w:rFonts w:ascii="Verdana" w:eastAsia="Times New Roman" w:hAnsi="Verdana" w:cs="Times New Roman"/>
              </w:rPr>
              <w:t>NCT05215470</w:t>
            </w:r>
          </w:p>
        </w:tc>
        <w:tc>
          <w:tcPr>
            <w:tcW w:w="861" w:type="dxa"/>
            <w:vAlign w:val="center"/>
          </w:tcPr>
          <w:p w:rsidR="00284DAF" w:rsidRPr="00CC2F6F" w:rsidRDefault="00284DAF" w:rsidP="005A0447">
            <w:pPr>
              <w:spacing w:before="100" w:beforeAutospacing="1" w:after="100" w:afterAutospacing="1"/>
              <w:cnfStyle w:val="000000000000"/>
              <w:rPr>
                <w:rFonts w:ascii="Verdana" w:eastAsia="Times New Roman" w:hAnsi="Verdana" w:cs="Times New Roman"/>
                <w:lang w:val="en-US"/>
              </w:rPr>
            </w:pPr>
            <w:r w:rsidRPr="00CC2F6F">
              <w:rPr>
                <w:rFonts w:ascii="Verdana" w:eastAsia="Times New Roman" w:hAnsi="Verdana" w:cs="Times New Roman"/>
                <w:lang w:val="en-US"/>
              </w:rPr>
              <w:t>2</w:t>
            </w:r>
          </w:p>
        </w:tc>
        <w:tc>
          <w:tcPr>
            <w:tcW w:w="6394" w:type="dxa"/>
            <w:gridSpan w:val="2"/>
          </w:tcPr>
          <w:p w:rsidR="00284DAF" w:rsidRPr="00CC2F6F" w:rsidRDefault="00284DAF" w:rsidP="00D16389">
            <w:pPr>
              <w:cnfStyle w:val="000000000000"/>
              <w:rPr>
                <w:rFonts w:ascii="Verdana" w:eastAsia="Times New Roman" w:hAnsi="Verdana" w:cs="Times New Roman"/>
              </w:rPr>
            </w:pPr>
            <w:r w:rsidRPr="00CC2F6F">
              <w:rPr>
                <w:rFonts w:ascii="Verdana" w:eastAsia="Times New Roman" w:hAnsi="Verdana" w:cs="Times New Roman"/>
              </w:rPr>
              <w:t>Nivolumab/Ipilimumab</w:t>
            </w:r>
          </w:p>
        </w:tc>
      </w:tr>
      <w:tr w:rsidR="00284DAF" w:rsidRPr="00CC2F6F" w:rsidTr="005A0447">
        <w:trPr>
          <w:cnfStyle w:val="000000100000"/>
        </w:trPr>
        <w:tc>
          <w:tcPr>
            <w:cnfStyle w:val="001000000000"/>
            <w:tcW w:w="2656" w:type="dxa"/>
            <w:vAlign w:val="center"/>
          </w:tcPr>
          <w:p w:rsidR="00284DAF" w:rsidRPr="00CC2F6F" w:rsidRDefault="00284DAF" w:rsidP="005A0447">
            <w:pPr>
              <w:spacing w:before="100" w:beforeAutospacing="1" w:after="100" w:afterAutospacing="1"/>
              <w:rPr>
                <w:rFonts w:ascii="Verdana" w:eastAsia="Times New Roman" w:hAnsi="Verdana" w:cs="Times New Roman"/>
              </w:rPr>
            </w:pPr>
            <w:r w:rsidRPr="00CC2F6F">
              <w:rPr>
                <w:rFonts w:ascii="Verdana" w:eastAsia="Times New Roman" w:hAnsi="Verdana" w:cs="Times New Roman"/>
              </w:rPr>
              <w:t>NCT04698213</w:t>
            </w:r>
          </w:p>
        </w:tc>
        <w:tc>
          <w:tcPr>
            <w:tcW w:w="861" w:type="dxa"/>
            <w:vAlign w:val="center"/>
          </w:tcPr>
          <w:p w:rsidR="00284DAF" w:rsidRPr="00CC2F6F" w:rsidRDefault="00284DAF" w:rsidP="005A0447">
            <w:pPr>
              <w:spacing w:before="100" w:beforeAutospacing="1" w:after="100" w:afterAutospacing="1"/>
              <w:cnfStyle w:val="000000100000"/>
              <w:rPr>
                <w:rFonts w:ascii="Verdana" w:eastAsia="Times New Roman" w:hAnsi="Verdana" w:cs="Times New Roman"/>
                <w:lang w:val="en-US"/>
              </w:rPr>
            </w:pPr>
            <w:r w:rsidRPr="00CC2F6F">
              <w:rPr>
                <w:rFonts w:ascii="Verdana" w:eastAsia="Times New Roman" w:hAnsi="Verdana" w:cs="Times New Roman"/>
                <w:lang w:val="en-US"/>
              </w:rPr>
              <w:t>2</w:t>
            </w:r>
          </w:p>
        </w:tc>
        <w:tc>
          <w:tcPr>
            <w:tcW w:w="6394" w:type="dxa"/>
            <w:gridSpan w:val="2"/>
          </w:tcPr>
          <w:p w:rsidR="00284DAF" w:rsidRPr="00CC2F6F" w:rsidRDefault="00284DAF" w:rsidP="00D16389">
            <w:pPr>
              <w:cnfStyle w:val="000000100000"/>
              <w:rPr>
                <w:rFonts w:ascii="Verdana" w:eastAsia="Times New Roman" w:hAnsi="Verdana" w:cs="Times New Roman"/>
                <w:lang w:val="en-US"/>
              </w:rPr>
            </w:pPr>
            <w:r w:rsidRPr="00CC2F6F">
              <w:rPr>
                <w:rFonts w:ascii="Verdana" w:eastAsia="Times New Roman" w:hAnsi="Verdana" w:cs="Times New Roman"/>
              </w:rPr>
              <w:t>Axitinib Oral Tablet/Avelumab</w:t>
            </w:r>
          </w:p>
        </w:tc>
      </w:tr>
      <w:tr w:rsidR="00284DAF" w:rsidRPr="00CC2F6F" w:rsidTr="005A0447">
        <w:tc>
          <w:tcPr>
            <w:cnfStyle w:val="001000000000"/>
            <w:tcW w:w="2656" w:type="dxa"/>
            <w:vAlign w:val="center"/>
          </w:tcPr>
          <w:p w:rsidR="00284DAF" w:rsidRPr="00CC2F6F" w:rsidRDefault="00284DAF" w:rsidP="005A0447">
            <w:pPr>
              <w:spacing w:before="100" w:beforeAutospacing="1" w:after="100" w:afterAutospacing="1"/>
              <w:rPr>
                <w:rFonts w:ascii="Verdana" w:eastAsia="Times New Roman" w:hAnsi="Verdana" w:cs="Times New Roman"/>
              </w:rPr>
            </w:pPr>
            <w:r w:rsidRPr="00CC2F6F">
              <w:rPr>
                <w:rFonts w:ascii="Verdana" w:eastAsia="Times New Roman" w:hAnsi="Verdana" w:cs="Times New Roman"/>
              </w:rPr>
              <w:t>NCT04090710</w:t>
            </w:r>
          </w:p>
        </w:tc>
        <w:tc>
          <w:tcPr>
            <w:tcW w:w="861" w:type="dxa"/>
            <w:vAlign w:val="center"/>
          </w:tcPr>
          <w:p w:rsidR="00284DAF" w:rsidRPr="00CC2F6F" w:rsidRDefault="00284DAF" w:rsidP="005A0447">
            <w:pPr>
              <w:spacing w:before="100" w:beforeAutospacing="1" w:after="100" w:afterAutospacing="1"/>
              <w:cnfStyle w:val="000000000000"/>
              <w:rPr>
                <w:rFonts w:ascii="Verdana" w:eastAsia="Times New Roman" w:hAnsi="Verdana" w:cs="Times New Roman"/>
                <w:lang w:val="en-US"/>
              </w:rPr>
            </w:pPr>
            <w:r w:rsidRPr="00CC2F6F">
              <w:rPr>
                <w:rFonts w:ascii="Verdana" w:eastAsia="Times New Roman" w:hAnsi="Verdana" w:cs="Times New Roman"/>
                <w:lang w:val="en-US"/>
              </w:rPr>
              <w:t>2</w:t>
            </w:r>
          </w:p>
        </w:tc>
        <w:tc>
          <w:tcPr>
            <w:tcW w:w="6394" w:type="dxa"/>
            <w:gridSpan w:val="2"/>
          </w:tcPr>
          <w:p w:rsidR="00284DAF" w:rsidRPr="00CC2F6F" w:rsidRDefault="00284DAF" w:rsidP="00D16389">
            <w:pPr>
              <w:tabs>
                <w:tab w:val="center" w:pos="3219"/>
              </w:tabs>
              <w:cnfStyle w:val="000000000000"/>
              <w:rPr>
                <w:rFonts w:ascii="Verdana" w:eastAsia="Times New Roman" w:hAnsi="Verdana" w:cs="Times New Roman"/>
              </w:rPr>
            </w:pPr>
            <w:r w:rsidRPr="00CC2F6F">
              <w:rPr>
                <w:rFonts w:ascii="Verdana" w:eastAsia="Times New Roman" w:hAnsi="Verdana" w:cs="Times New Roman"/>
              </w:rPr>
              <w:t>Ipilimumab+ Nivolumab</w:t>
            </w:r>
            <w:r w:rsidRPr="00CC2F6F">
              <w:rPr>
                <w:rFonts w:ascii="Verdana" w:eastAsia="Times New Roman" w:hAnsi="Verdana" w:cs="Times New Roman"/>
              </w:rPr>
              <w:tab/>
              <w:t>/ SBRT + Ipilimumab+Nivolumab</w:t>
            </w:r>
          </w:p>
        </w:tc>
      </w:tr>
      <w:tr w:rsidR="00284DAF" w:rsidRPr="00CC2F6F" w:rsidTr="005A0447">
        <w:trPr>
          <w:cnfStyle w:val="000000100000"/>
        </w:trPr>
        <w:tc>
          <w:tcPr>
            <w:cnfStyle w:val="001000000000"/>
            <w:tcW w:w="2656" w:type="dxa"/>
            <w:vAlign w:val="center"/>
          </w:tcPr>
          <w:p w:rsidR="00284DAF" w:rsidRPr="00CC2F6F" w:rsidRDefault="00284DAF" w:rsidP="005A0447">
            <w:pPr>
              <w:spacing w:before="100" w:beforeAutospacing="1" w:after="100" w:afterAutospacing="1"/>
              <w:rPr>
                <w:rFonts w:ascii="Verdana" w:eastAsia="Times New Roman" w:hAnsi="Verdana" w:cs="Times New Roman"/>
              </w:rPr>
            </w:pPr>
            <w:r w:rsidRPr="00CC2F6F">
              <w:rPr>
                <w:rFonts w:ascii="Verdana" w:eastAsia="Times New Roman" w:hAnsi="Verdana" w:cs="Times New Roman"/>
              </w:rPr>
              <w:t>NCT04134390</w:t>
            </w:r>
          </w:p>
        </w:tc>
        <w:tc>
          <w:tcPr>
            <w:tcW w:w="861" w:type="dxa"/>
            <w:vAlign w:val="center"/>
          </w:tcPr>
          <w:p w:rsidR="00284DAF" w:rsidRPr="00CC2F6F" w:rsidRDefault="00284DAF" w:rsidP="005A0447">
            <w:pPr>
              <w:spacing w:before="100" w:beforeAutospacing="1" w:after="100" w:afterAutospacing="1"/>
              <w:cnfStyle w:val="000000100000"/>
              <w:rPr>
                <w:rFonts w:ascii="Verdana" w:eastAsia="Times New Roman" w:hAnsi="Verdana" w:cs="Times New Roman"/>
                <w:lang w:val="en-US"/>
              </w:rPr>
            </w:pPr>
            <w:r w:rsidRPr="00CC2F6F">
              <w:rPr>
                <w:rFonts w:ascii="Verdana" w:eastAsia="Times New Roman" w:hAnsi="Verdana" w:cs="Times New Roman"/>
                <w:lang w:val="en-US"/>
              </w:rPr>
              <w:t>2</w:t>
            </w:r>
          </w:p>
        </w:tc>
        <w:tc>
          <w:tcPr>
            <w:tcW w:w="6394" w:type="dxa"/>
            <w:gridSpan w:val="2"/>
          </w:tcPr>
          <w:p w:rsidR="00284DAF" w:rsidRPr="00CC2F6F" w:rsidRDefault="00284DAF" w:rsidP="00D16389">
            <w:pPr>
              <w:tabs>
                <w:tab w:val="center" w:pos="3219"/>
              </w:tabs>
              <w:cnfStyle w:val="000000100000"/>
              <w:rPr>
                <w:rFonts w:ascii="Verdana" w:eastAsia="Times New Roman" w:hAnsi="Verdana" w:cs="Times New Roman"/>
              </w:rPr>
            </w:pPr>
            <w:r w:rsidRPr="00CC2F6F">
              <w:rPr>
                <w:rFonts w:ascii="Verdana" w:eastAsia="Times New Roman" w:hAnsi="Verdana" w:cs="Times New Roman"/>
              </w:rPr>
              <w:t>Cabozantinib</w:t>
            </w:r>
          </w:p>
        </w:tc>
      </w:tr>
      <w:tr w:rsidR="00284DAF" w:rsidRPr="00CC2F6F" w:rsidTr="005A0447">
        <w:tc>
          <w:tcPr>
            <w:cnfStyle w:val="001000000000"/>
            <w:tcW w:w="2656" w:type="dxa"/>
            <w:vAlign w:val="center"/>
          </w:tcPr>
          <w:p w:rsidR="00284DAF" w:rsidRPr="00CC2F6F" w:rsidRDefault="00284DAF" w:rsidP="005A0447">
            <w:pPr>
              <w:spacing w:before="100" w:beforeAutospacing="1" w:after="100" w:afterAutospacing="1"/>
              <w:rPr>
                <w:rFonts w:ascii="Verdana" w:eastAsia="Times New Roman" w:hAnsi="Verdana" w:cs="Times New Roman"/>
              </w:rPr>
            </w:pPr>
            <w:r w:rsidRPr="00CC2F6F">
              <w:rPr>
                <w:rFonts w:ascii="Verdana" w:eastAsia="Times New Roman" w:hAnsi="Verdana" w:cs="Times New Roman"/>
              </w:rPr>
              <w:t>NCT04134182</w:t>
            </w:r>
          </w:p>
        </w:tc>
        <w:tc>
          <w:tcPr>
            <w:tcW w:w="861" w:type="dxa"/>
            <w:vAlign w:val="center"/>
          </w:tcPr>
          <w:p w:rsidR="00284DAF" w:rsidRPr="00CC2F6F" w:rsidRDefault="00284DAF" w:rsidP="005A0447">
            <w:pPr>
              <w:spacing w:before="100" w:beforeAutospacing="1" w:after="100" w:afterAutospacing="1"/>
              <w:cnfStyle w:val="000000000000"/>
              <w:rPr>
                <w:rFonts w:ascii="Verdana" w:eastAsia="Times New Roman" w:hAnsi="Verdana" w:cs="Times New Roman"/>
                <w:lang w:val="en-US"/>
              </w:rPr>
            </w:pPr>
            <w:r w:rsidRPr="00CC2F6F">
              <w:rPr>
                <w:rFonts w:ascii="Verdana" w:eastAsia="Times New Roman" w:hAnsi="Verdana" w:cs="Times New Roman"/>
                <w:lang w:val="en-US"/>
              </w:rPr>
              <w:t>2</w:t>
            </w:r>
          </w:p>
        </w:tc>
        <w:tc>
          <w:tcPr>
            <w:tcW w:w="6394" w:type="dxa"/>
            <w:gridSpan w:val="2"/>
          </w:tcPr>
          <w:p w:rsidR="00284DAF" w:rsidRPr="00CC2F6F" w:rsidRDefault="00284DAF" w:rsidP="00D16389">
            <w:pPr>
              <w:spacing w:before="100" w:beforeAutospacing="1" w:after="100" w:afterAutospacing="1"/>
              <w:cnfStyle w:val="000000000000"/>
              <w:rPr>
                <w:rFonts w:ascii="Verdana" w:eastAsia="Times New Roman" w:hAnsi="Verdana" w:cs="Times New Roman"/>
              </w:rPr>
            </w:pPr>
            <w:r w:rsidRPr="00CC2F6F">
              <w:rPr>
                <w:rFonts w:ascii="Verdana" w:eastAsia="Times New Roman" w:hAnsi="Verdana" w:cs="Times New Roman"/>
              </w:rPr>
              <w:t>Nivolumab/Ipilimumab</w:t>
            </w:r>
          </w:p>
        </w:tc>
      </w:tr>
      <w:tr w:rsidR="00284DAF" w:rsidRPr="00CC2F6F" w:rsidTr="005A0447">
        <w:trPr>
          <w:cnfStyle w:val="000000100000"/>
        </w:trPr>
        <w:tc>
          <w:tcPr>
            <w:cnfStyle w:val="001000000000"/>
            <w:tcW w:w="2656" w:type="dxa"/>
            <w:vAlign w:val="center"/>
          </w:tcPr>
          <w:p w:rsidR="00284DAF" w:rsidRPr="00CC2F6F" w:rsidRDefault="00284DAF" w:rsidP="005A0447">
            <w:pPr>
              <w:spacing w:before="100" w:beforeAutospacing="1" w:after="100" w:afterAutospacing="1"/>
              <w:rPr>
                <w:rFonts w:ascii="Verdana" w:eastAsia="Times New Roman" w:hAnsi="Verdana" w:cs="Times New Roman"/>
              </w:rPr>
            </w:pPr>
            <w:r w:rsidRPr="00CC2F6F">
              <w:rPr>
                <w:rFonts w:ascii="Verdana" w:eastAsia="Times New Roman" w:hAnsi="Verdana" w:cs="Times New Roman"/>
              </w:rPr>
              <w:t>NCT03991130</w:t>
            </w:r>
          </w:p>
        </w:tc>
        <w:tc>
          <w:tcPr>
            <w:tcW w:w="861" w:type="dxa"/>
            <w:vAlign w:val="center"/>
          </w:tcPr>
          <w:p w:rsidR="00284DAF" w:rsidRPr="00CC2F6F" w:rsidRDefault="00284DAF" w:rsidP="005A0447">
            <w:pPr>
              <w:spacing w:before="100" w:beforeAutospacing="1" w:after="100" w:afterAutospacing="1"/>
              <w:cnfStyle w:val="000000100000"/>
              <w:rPr>
                <w:rFonts w:ascii="Verdana" w:eastAsia="Times New Roman" w:hAnsi="Verdana" w:cs="Times New Roman"/>
                <w:lang w:val="en-US"/>
              </w:rPr>
            </w:pPr>
            <w:r w:rsidRPr="00CC2F6F">
              <w:rPr>
                <w:rFonts w:ascii="Verdana" w:eastAsia="Times New Roman" w:hAnsi="Verdana" w:cs="Times New Roman"/>
                <w:lang w:val="en-US"/>
              </w:rPr>
              <w:t>2</w:t>
            </w:r>
          </w:p>
        </w:tc>
        <w:tc>
          <w:tcPr>
            <w:tcW w:w="6394" w:type="dxa"/>
            <w:gridSpan w:val="2"/>
          </w:tcPr>
          <w:p w:rsidR="00284DAF" w:rsidRPr="00CC2F6F" w:rsidRDefault="00284DAF" w:rsidP="00D16389">
            <w:pPr>
              <w:tabs>
                <w:tab w:val="center" w:pos="3219"/>
              </w:tabs>
              <w:cnfStyle w:val="000000100000"/>
              <w:rPr>
                <w:rFonts w:ascii="Verdana" w:eastAsia="Times New Roman" w:hAnsi="Verdana" w:cs="Times New Roman"/>
              </w:rPr>
            </w:pPr>
            <w:r w:rsidRPr="00CC2F6F">
              <w:rPr>
                <w:rFonts w:ascii="Verdana" w:eastAsia="Times New Roman" w:hAnsi="Verdana" w:cs="Times New Roman"/>
              </w:rPr>
              <w:t>IL-2 /Nivolumab</w:t>
            </w:r>
          </w:p>
        </w:tc>
      </w:tr>
      <w:tr w:rsidR="00284DAF" w:rsidRPr="00CC2F6F" w:rsidTr="005A0447">
        <w:tc>
          <w:tcPr>
            <w:cnfStyle w:val="001000000000"/>
            <w:tcW w:w="2656" w:type="dxa"/>
            <w:vAlign w:val="center"/>
          </w:tcPr>
          <w:p w:rsidR="00284DAF" w:rsidRPr="00CC2F6F" w:rsidRDefault="00284DAF" w:rsidP="005A0447">
            <w:pPr>
              <w:spacing w:before="100" w:beforeAutospacing="1" w:after="100" w:afterAutospacing="1"/>
              <w:rPr>
                <w:rFonts w:ascii="Verdana" w:eastAsia="Times New Roman" w:hAnsi="Verdana" w:cs="Times New Roman"/>
              </w:rPr>
            </w:pPr>
            <w:r w:rsidRPr="00CC2F6F">
              <w:rPr>
                <w:rFonts w:ascii="Verdana" w:eastAsia="Times New Roman" w:hAnsi="Verdana" w:cs="Times New Roman"/>
              </w:rPr>
              <w:t>NCT04203901</w:t>
            </w:r>
          </w:p>
        </w:tc>
        <w:tc>
          <w:tcPr>
            <w:tcW w:w="861" w:type="dxa"/>
            <w:vAlign w:val="center"/>
          </w:tcPr>
          <w:p w:rsidR="00284DAF" w:rsidRPr="00CC2F6F" w:rsidRDefault="00284DAF" w:rsidP="005A0447">
            <w:pPr>
              <w:spacing w:before="100" w:beforeAutospacing="1" w:after="100" w:afterAutospacing="1"/>
              <w:cnfStyle w:val="000000000000"/>
              <w:rPr>
                <w:rFonts w:ascii="Verdana" w:eastAsia="Times New Roman" w:hAnsi="Verdana" w:cs="Times New Roman"/>
                <w:lang w:val="en-US"/>
              </w:rPr>
            </w:pPr>
            <w:r w:rsidRPr="00CC2F6F">
              <w:rPr>
                <w:rFonts w:ascii="Verdana" w:eastAsia="Times New Roman" w:hAnsi="Verdana" w:cs="Times New Roman"/>
                <w:lang w:val="en-US"/>
              </w:rPr>
              <w:t>2</w:t>
            </w:r>
          </w:p>
        </w:tc>
        <w:tc>
          <w:tcPr>
            <w:tcW w:w="6394" w:type="dxa"/>
            <w:gridSpan w:val="2"/>
          </w:tcPr>
          <w:p w:rsidR="00284DAF" w:rsidRPr="00CC2F6F" w:rsidRDefault="00284DAF" w:rsidP="00D16389">
            <w:pPr>
              <w:tabs>
                <w:tab w:val="center" w:pos="3219"/>
              </w:tabs>
              <w:cnfStyle w:val="000000000000"/>
              <w:rPr>
                <w:rFonts w:ascii="Verdana" w:eastAsia="Times New Roman" w:hAnsi="Verdana" w:cs="Times New Roman"/>
              </w:rPr>
            </w:pPr>
            <w:r w:rsidRPr="00CC2F6F">
              <w:rPr>
                <w:rFonts w:ascii="Verdana" w:eastAsia="Times New Roman" w:hAnsi="Verdana" w:cs="Times New Roman"/>
              </w:rPr>
              <w:t>CMN-001/Nivolumab+Ipilimumab/ Lenvatinib+Everolimus</w:t>
            </w:r>
          </w:p>
        </w:tc>
      </w:tr>
      <w:tr w:rsidR="00284DAF" w:rsidRPr="00CC2F6F" w:rsidTr="005A0447">
        <w:trPr>
          <w:cnfStyle w:val="000000100000"/>
          <w:trHeight w:val="298"/>
        </w:trPr>
        <w:tc>
          <w:tcPr>
            <w:cnfStyle w:val="001000000000"/>
            <w:tcW w:w="2656" w:type="dxa"/>
            <w:vAlign w:val="center"/>
          </w:tcPr>
          <w:p w:rsidR="00284DAF" w:rsidRPr="00CC2F6F" w:rsidRDefault="00284DAF" w:rsidP="005A0447">
            <w:pPr>
              <w:spacing w:before="100" w:beforeAutospacing="1" w:after="100" w:afterAutospacing="1"/>
              <w:rPr>
                <w:rFonts w:ascii="Verdana" w:eastAsia="Times New Roman" w:hAnsi="Verdana" w:cs="Times New Roman"/>
              </w:rPr>
            </w:pPr>
            <w:r w:rsidRPr="00CC2F6F">
              <w:rPr>
                <w:rFonts w:ascii="Verdana" w:eastAsia="Times New Roman" w:hAnsi="Verdana" w:cs="Times New Roman"/>
              </w:rPr>
              <w:t>NCT03138512</w:t>
            </w:r>
          </w:p>
        </w:tc>
        <w:tc>
          <w:tcPr>
            <w:tcW w:w="861" w:type="dxa"/>
            <w:vAlign w:val="center"/>
          </w:tcPr>
          <w:p w:rsidR="00284DAF" w:rsidRPr="00CC2F6F" w:rsidRDefault="00284DAF" w:rsidP="005A0447">
            <w:pPr>
              <w:spacing w:before="100" w:beforeAutospacing="1" w:after="100" w:afterAutospacing="1"/>
              <w:cnfStyle w:val="000000100000"/>
              <w:rPr>
                <w:rFonts w:ascii="Verdana" w:eastAsia="Times New Roman" w:hAnsi="Verdana" w:cs="Times New Roman"/>
              </w:rPr>
            </w:pPr>
            <w:r w:rsidRPr="00CC2F6F">
              <w:rPr>
                <w:rFonts w:ascii="Verdana" w:eastAsia="Times New Roman" w:hAnsi="Verdana" w:cs="Times New Roman"/>
              </w:rPr>
              <w:t>3</w:t>
            </w:r>
          </w:p>
        </w:tc>
        <w:tc>
          <w:tcPr>
            <w:tcW w:w="6394" w:type="dxa"/>
            <w:gridSpan w:val="2"/>
          </w:tcPr>
          <w:p w:rsidR="00284DAF" w:rsidRPr="00CC2F6F" w:rsidRDefault="00284DAF" w:rsidP="00D16389">
            <w:pPr>
              <w:ind w:left="20"/>
              <w:cnfStyle w:val="000000100000"/>
              <w:rPr>
                <w:rFonts w:ascii="Verdana" w:eastAsia="Times New Roman" w:hAnsi="Verdana" w:cs="Times New Roman"/>
              </w:rPr>
            </w:pPr>
            <w:r w:rsidRPr="00CC2F6F">
              <w:rPr>
                <w:rFonts w:ascii="Verdana" w:eastAsia="Times New Roman" w:hAnsi="Verdana" w:cs="Times New Roman"/>
              </w:rPr>
              <w:t>Nivolumab/ nivolumab placebo</w:t>
            </w:r>
            <w:r w:rsidR="004E0329" w:rsidRPr="00CC2F6F">
              <w:rPr>
                <w:rFonts w:ascii="Verdana" w:eastAsia="Times New Roman" w:hAnsi="Verdana" w:cs="Times New Roman"/>
              </w:rPr>
              <w:t xml:space="preserve">  </w:t>
            </w:r>
            <w:r w:rsidRPr="00CC2F6F">
              <w:rPr>
                <w:rFonts w:ascii="Verdana" w:eastAsia="Times New Roman" w:hAnsi="Verdana" w:cs="Times New Roman"/>
              </w:rPr>
              <w:t xml:space="preserve"> Ipilimumab/ ipilimumab placebo</w:t>
            </w:r>
          </w:p>
        </w:tc>
      </w:tr>
      <w:tr w:rsidR="00284DAF" w:rsidRPr="00CC2F6F" w:rsidTr="005A0447">
        <w:tc>
          <w:tcPr>
            <w:cnfStyle w:val="001000000000"/>
            <w:tcW w:w="2656" w:type="dxa"/>
            <w:vAlign w:val="center"/>
          </w:tcPr>
          <w:p w:rsidR="00284DAF" w:rsidRPr="00CC2F6F" w:rsidRDefault="00284DAF" w:rsidP="005A0447">
            <w:pPr>
              <w:spacing w:before="100" w:beforeAutospacing="1" w:after="100" w:afterAutospacing="1"/>
              <w:rPr>
                <w:rFonts w:ascii="Verdana" w:eastAsia="Times New Roman" w:hAnsi="Verdana" w:cs="Times New Roman"/>
              </w:rPr>
            </w:pPr>
            <w:r w:rsidRPr="00CC2F6F">
              <w:rPr>
                <w:rFonts w:ascii="Verdana" w:eastAsia="Times New Roman" w:hAnsi="Verdana" w:cs="Times New Roman"/>
              </w:rPr>
              <w:t>NCT03592472</w:t>
            </w:r>
          </w:p>
        </w:tc>
        <w:tc>
          <w:tcPr>
            <w:tcW w:w="861" w:type="dxa"/>
            <w:vAlign w:val="center"/>
          </w:tcPr>
          <w:p w:rsidR="00284DAF" w:rsidRPr="00CC2F6F" w:rsidRDefault="00284DAF" w:rsidP="005A0447">
            <w:pPr>
              <w:spacing w:before="100" w:beforeAutospacing="1" w:after="100" w:afterAutospacing="1"/>
              <w:cnfStyle w:val="000000000000"/>
              <w:rPr>
                <w:rFonts w:ascii="Verdana" w:eastAsia="Times New Roman" w:hAnsi="Verdana" w:cs="Times New Roman"/>
              </w:rPr>
            </w:pPr>
            <w:r w:rsidRPr="00CC2F6F">
              <w:rPr>
                <w:rFonts w:ascii="Verdana" w:eastAsia="Times New Roman" w:hAnsi="Verdana" w:cs="Times New Roman"/>
              </w:rPr>
              <w:t>3</w:t>
            </w:r>
          </w:p>
        </w:tc>
        <w:tc>
          <w:tcPr>
            <w:tcW w:w="6394" w:type="dxa"/>
            <w:gridSpan w:val="2"/>
          </w:tcPr>
          <w:p w:rsidR="00284DAF" w:rsidRPr="00CC2F6F" w:rsidRDefault="00284DAF" w:rsidP="00D16389">
            <w:pPr>
              <w:ind w:left="20"/>
              <w:cnfStyle w:val="000000000000"/>
              <w:rPr>
                <w:rFonts w:ascii="Verdana" w:eastAsia="Times New Roman" w:hAnsi="Verdana" w:cs="Times New Roman"/>
              </w:rPr>
            </w:pPr>
            <w:r w:rsidRPr="00CC2F6F">
              <w:rPr>
                <w:rFonts w:ascii="Verdana" w:eastAsia="Times New Roman" w:hAnsi="Verdana" w:cs="Times New Roman"/>
              </w:rPr>
              <w:t>Pazopanib/Abexinostat/ Placebo</w:t>
            </w:r>
          </w:p>
        </w:tc>
      </w:tr>
      <w:tr w:rsidR="00284DAF" w:rsidRPr="00CC2F6F" w:rsidTr="005A0447">
        <w:trPr>
          <w:cnfStyle w:val="000000100000"/>
        </w:trPr>
        <w:tc>
          <w:tcPr>
            <w:cnfStyle w:val="001000000000"/>
            <w:tcW w:w="2656" w:type="dxa"/>
            <w:vAlign w:val="center"/>
          </w:tcPr>
          <w:p w:rsidR="00284DAF" w:rsidRPr="00CC2F6F" w:rsidRDefault="00284DAF" w:rsidP="005A0447">
            <w:pPr>
              <w:spacing w:before="100" w:beforeAutospacing="1" w:after="100" w:afterAutospacing="1"/>
              <w:rPr>
                <w:rFonts w:ascii="Verdana" w:eastAsia="Times New Roman" w:hAnsi="Verdana" w:cs="Times New Roman"/>
              </w:rPr>
            </w:pPr>
            <w:r w:rsidRPr="00CC2F6F">
              <w:rPr>
                <w:rFonts w:ascii="Verdana" w:eastAsia="Times New Roman" w:hAnsi="Verdana" w:cs="Times New Roman"/>
              </w:rPr>
              <w:t>NCT04987203</w:t>
            </w:r>
          </w:p>
        </w:tc>
        <w:tc>
          <w:tcPr>
            <w:tcW w:w="861" w:type="dxa"/>
            <w:vAlign w:val="center"/>
          </w:tcPr>
          <w:p w:rsidR="00284DAF" w:rsidRPr="00CC2F6F" w:rsidRDefault="00284DAF" w:rsidP="005A0447">
            <w:pPr>
              <w:spacing w:before="100" w:beforeAutospacing="1" w:after="100" w:afterAutospacing="1"/>
              <w:cnfStyle w:val="000000100000"/>
              <w:rPr>
                <w:rFonts w:ascii="Verdana" w:eastAsia="Times New Roman" w:hAnsi="Verdana" w:cs="Times New Roman"/>
              </w:rPr>
            </w:pPr>
            <w:r w:rsidRPr="00CC2F6F">
              <w:rPr>
                <w:rFonts w:ascii="Verdana" w:eastAsia="Times New Roman" w:hAnsi="Verdana" w:cs="Times New Roman"/>
              </w:rPr>
              <w:t>3</w:t>
            </w:r>
          </w:p>
        </w:tc>
        <w:tc>
          <w:tcPr>
            <w:tcW w:w="6394" w:type="dxa"/>
            <w:gridSpan w:val="2"/>
          </w:tcPr>
          <w:p w:rsidR="00284DAF" w:rsidRPr="00CC2F6F" w:rsidRDefault="00284DAF" w:rsidP="00D16389">
            <w:pPr>
              <w:ind w:left="20"/>
              <w:cnfStyle w:val="000000100000"/>
              <w:rPr>
                <w:rFonts w:ascii="Verdana" w:eastAsia="Times New Roman" w:hAnsi="Verdana" w:cs="Times New Roman"/>
              </w:rPr>
            </w:pPr>
            <w:r w:rsidRPr="00CC2F6F">
              <w:rPr>
                <w:rFonts w:ascii="Verdana" w:eastAsia="Times New Roman" w:hAnsi="Verdana" w:cs="Times New Roman"/>
              </w:rPr>
              <w:t>Tivozanib/Nivolumab</w:t>
            </w:r>
          </w:p>
        </w:tc>
      </w:tr>
      <w:tr w:rsidR="00284DAF" w:rsidRPr="00CC2F6F" w:rsidTr="005A0447">
        <w:tc>
          <w:tcPr>
            <w:cnfStyle w:val="001000000000"/>
            <w:tcW w:w="2656" w:type="dxa"/>
            <w:vAlign w:val="center"/>
          </w:tcPr>
          <w:p w:rsidR="00284DAF" w:rsidRPr="00CC2F6F" w:rsidRDefault="00284DAF" w:rsidP="005A0447">
            <w:pPr>
              <w:spacing w:before="100" w:beforeAutospacing="1" w:after="100" w:afterAutospacing="1"/>
              <w:rPr>
                <w:rFonts w:ascii="Verdana" w:eastAsia="Times New Roman" w:hAnsi="Verdana" w:cs="Times New Roman"/>
              </w:rPr>
            </w:pPr>
            <w:r w:rsidRPr="00CC2F6F">
              <w:rPr>
                <w:rFonts w:ascii="Verdana" w:eastAsia="Times New Roman" w:hAnsi="Verdana" w:cs="Times New Roman"/>
              </w:rPr>
              <w:t>NCT04394975</w:t>
            </w:r>
          </w:p>
        </w:tc>
        <w:tc>
          <w:tcPr>
            <w:tcW w:w="861" w:type="dxa"/>
            <w:vAlign w:val="center"/>
          </w:tcPr>
          <w:p w:rsidR="00284DAF" w:rsidRPr="00CC2F6F" w:rsidRDefault="00284DAF" w:rsidP="005A0447">
            <w:pPr>
              <w:spacing w:before="100" w:beforeAutospacing="1" w:after="100" w:afterAutospacing="1"/>
              <w:cnfStyle w:val="000000000000"/>
              <w:rPr>
                <w:rFonts w:ascii="Verdana" w:eastAsia="Times New Roman" w:hAnsi="Verdana" w:cs="Times New Roman"/>
              </w:rPr>
            </w:pPr>
            <w:r w:rsidRPr="00CC2F6F">
              <w:rPr>
                <w:rFonts w:ascii="Verdana" w:eastAsia="Times New Roman" w:hAnsi="Verdana" w:cs="Times New Roman"/>
              </w:rPr>
              <w:t>3</w:t>
            </w:r>
          </w:p>
        </w:tc>
        <w:tc>
          <w:tcPr>
            <w:tcW w:w="6394" w:type="dxa"/>
            <w:gridSpan w:val="2"/>
          </w:tcPr>
          <w:p w:rsidR="00284DAF" w:rsidRPr="00CC2F6F" w:rsidRDefault="00284DAF" w:rsidP="00D16389">
            <w:pPr>
              <w:ind w:left="20"/>
              <w:cnfStyle w:val="000000000000"/>
              <w:rPr>
                <w:rFonts w:ascii="Verdana" w:eastAsia="Times New Roman" w:hAnsi="Verdana" w:cs="Times New Roman"/>
              </w:rPr>
            </w:pPr>
            <w:r w:rsidRPr="00CC2F6F">
              <w:rPr>
                <w:rFonts w:ascii="Verdana" w:eastAsia="Times New Roman" w:hAnsi="Verdana" w:cs="Times New Roman"/>
                <w:lang w:val="en-US"/>
              </w:rPr>
              <w:t xml:space="preserve">Toripalimab+Axitinib/ </w:t>
            </w:r>
            <w:r w:rsidRPr="00CC2F6F">
              <w:rPr>
                <w:rFonts w:ascii="Verdana" w:eastAsia="Times New Roman" w:hAnsi="Verdana" w:cs="Times New Roman"/>
              </w:rPr>
              <w:t>sunitinib</w:t>
            </w:r>
          </w:p>
        </w:tc>
      </w:tr>
    </w:tbl>
    <w:tbl>
      <w:tblPr>
        <w:tblW w:w="5000" w:type="pct"/>
        <w:tblCellSpacing w:w="15" w:type="dxa"/>
        <w:tblCellMar>
          <w:top w:w="15" w:type="dxa"/>
          <w:left w:w="15" w:type="dxa"/>
          <w:bottom w:w="15" w:type="dxa"/>
          <w:right w:w="15" w:type="dxa"/>
        </w:tblCellMar>
        <w:tblLook w:val="04A0"/>
      </w:tblPr>
      <w:tblGrid>
        <w:gridCol w:w="3265"/>
        <w:gridCol w:w="3249"/>
        <w:gridCol w:w="3264"/>
      </w:tblGrid>
      <w:tr w:rsidR="00284DAF" w:rsidRPr="00CC2F6F" w:rsidTr="00D16389">
        <w:trPr>
          <w:tblCellSpacing w:w="15" w:type="dxa"/>
        </w:trPr>
        <w:tc>
          <w:tcPr>
            <w:tcW w:w="0" w:type="auto"/>
            <w:vAlign w:val="center"/>
            <w:hideMark/>
          </w:tcPr>
          <w:p w:rsidR="00284DAF" w:rsidRPr="00CC2F6F" w:rsidRDefault="00284DAF" w:rsidP="00D16389">
            <w:pPr>
              <w:spacing w:before="100" w:beforeAutospacing="1" w:after="100" w:afterAutospacing="1" w:line="240" w:lineRule="auto"/>
              <w:rPr>
                <w:rFonts w:ascii="Verdana" w:hAnsi="Verdana" w:cs="Times New Roman"/>
              </w:rPr>
            </w:pPr>
          </w:p>
        </w:tc>
        <w:tc>
          <w:tcPr>
            <w:tcW w:w="0" w:type="auto"/>
            <w:vAlign w:val="center"/>
            <w:hideMark/>
          </w:tcPr>
          <w:p w:rsidR="00284DAF" w:rsidRPr="00CC2F6F" w:rsidRDefault="00284DAF" w:rsidP="00D16389">
            <w:pPr>
              <w:rPr>
                <w:rFonts w:ascii="Verdana" w:hAnsi="Verdana" w:cs="Times New Roman"/>
              </w:rPr>
            </w:pPr>
          </w:p>
        </w:tc>
        <w:tc>
          <w:tcPr>
            <w:tcW w:w="0" w:type="auto"/>
            <w:vAlign w:val="center"/>
            <w:hideMark/>
          </w:tcPr>
          <w:p w:rsidR="00284DAF" w:rsidRPr="00CC2F6F" w:rsidRDefault="00284DAF" w:rsidP="00D16389">
            <w:pPr>
              <w:rPr>
                <w:rFonts w:ascii="Verdana" w:hAnsi="Verdana" w:cs="Times New Roman"/>
              </w:rPr>
            </w:pPr>
          </w:p>
        </w:tc>
      </w:tr>
    </w:tbl>
    <w:p w:rsidR="002659B6" w:rsidRPr="00CC2F6F" w:rsidRDefault="002659B6" w:rsidP="002659B6">
      <w:pPr>
        <w:autoSpaceDE w:val="0"/>
        <w:autoSpaceDN w:val="0"/>
        <w:adjustRightInd w:val="0"/>
        <w:spacing w:after="0" w:line="240" w:lineRule="auto"/>
        <w:jc w:val="both"/>
        <w:rPr>
          <w:rFonts w:ascii="Verdana" w:hAnsi="Verdana" w:cs="Arial"/>
          <w:bCs/>
        </w:rPr>
      </w:pPr>
      <w:r w:rsidRPr="00CC2F6F">
        <w:rPr>
          <w:rFonts w:ascii="Verdana" w:hAnsi="Verdana" w:cs="Arial"/>
          <w:bCs/>
        </w:rPr>
        <w:t>Fuente: elaboración propia</w:t>
      </w:r>
    </w:p>
    <w:p w:rsidR="00284DAF" w:rsidRPr="00CC2F6F" w:rsidRDefault="00284DAF" w:rsidP="00284DAF">
      <w:pPr>
        <w:autoSpaceDE w:val="0"/>
        <w:autoSpaceDN w:val="0"/>
        <w:adjustRightInd w:val="0"/>
        <w:spacing w:after="0" w:line="240" w:lineRule="auto"/>
        <w:jc w:val="both"/>
        <w:rPr>
          <w:rFonts w:ascii="Verdana" w:hAnsi="Verdana" w:cs="Times New Roman"/>
          <w:bCs/>
        </w:rPr>
      </w:pPr>
    </w:p>
    <w:p w:rsidR="00284DAF" w:rsidRPr="00CC2F6F" w:rsidRDefault="00284DAF" w:rsidP="00284DAF">
      <w:pPr>
        <w:autoSpaceDE w:val="0"/>
        <w:autoSpaceDN w:val="0"/>
        <w:adjustRightInd w:val="0"/>
        <w:spacing w:after="0" w:line="240" w:lineRule="auto"/>
        <w:jc w:val="both"/>
        <w:rPr>
          <w:rFonts w:ascii="Verdana" w:hAnsi="Verdana" w:cs="Times New Roman"/>
          <w:bCs/>
        </w:rPr>
      </w:pPr>
      <w:r w:rsidRPr="00CC2F6F">
        <w:rPr>
          <w:rFonts w:ascii="Verdana" w:hAnsi="Verdana" w:cs="Times New Roman"/>
          <w:bCs/>
        </w:rPr>
        <w:t>Es de esperar que a la conclusión de estas investigaciones se haya conformado un nuevo escenario para el tratamiento del cáncer renal avanzado o metastásico, quizás un paso más cerca de la medicina personalizada tan añorada por los pacientes. No obstante, hay que considerar los precios, en ocasiones privativos, de estas variantes farmacológicas.</w:t>
      </w:r>
    </w:p>
    <w:p w:rsidR="002659B6" w:rsidRPr="00CC2F6F" w:rsidRDefault="002659B6" w:rsidP="00284DAF">
      <w:pPr>
        <w:autoSpaceDE w:val="0"/>
        <w:autoSpaceDN w:val="0"/>
        <w:adjustRightInd w:val="0"/>
        <w:spacing w:after="0" w:line="240" w:lineRule="auto"/>
        <w:jc w:val="both"/>
        <w:rPr>
          <w:rFonts w:ascii="Verdana" w:hAnsi="Verdana" w:cs="Times New Roman"/>
          <w:bCs/>
        </w:rPr>
      </w:pPr>
    </w:p>
    <w:p w:rsidR="0006462F" w:rsidRPr="00CC2F6F" w:rsidRDefault="0006462F" w:rsidP="0006462F">
      <w:pPr>
        <w:autoSpaceDE w:val="0"/>
        <w:autoSpaceDN w:val="0"/>
        <w:adjustRightInd w:val="0"/>
        <w:spacing w:after="0" w:line="240" w:lineRule="auto"/>
        <w:jc w:val="both"/>
        <w:rPr>
          <w:rStyle w:val="Textoennegrita"/>
          <w:rFonts w:ascii="Verdana" w:hAnsi="Verdana" w:cs="Arial"/>
        </w:rPr>
      </w:pPr>
      <w:r w:rsidRPr="00CC2F6F">
        <w:rPr>
          <w:rStyle w:val="Textoennegrita"/>
          <w:rFonts w:ascii="Verdana" w:hAnsi="Verdana" w:cs="Arial"/>
        </w:rPr>
        <w:t>CONCLUSIONES</w:t>
      </w:r>
    </w:p>
    <w:p w:rsidR="002659B6" w:rsidRPr="00CC2F6F" w:rsidRDefault="0006462F" w:rsidP="0006462F">
      <w:pPr>
        <w:spacing w:after="0" w:line="240" w:lineRule="auto"/>
        <w:jc w:val="both"/>
        <w:rPr>
          <w:rFonts w:ascii="Verdana" w:eastAsia="Times New Roman" w:hAnsi="Verdana" w:cs="Arial"/>
          <w:u w:color="000000"/>
        </w:rPr>
      </w:pPr>
      <w:r w:rsidRPr="00CC2F6F">
        <w:rPr>
          <w:rFonts w:ascii="Verdana" w:hAnsi="Verdana" w:cs="Arial"/>
          <w:bCs/>
        </w:rPr>
        <w:t xml:space="preserve">Las estrategias actuales aún resultan insuficientes para el manejo de </w:t>
      </w:r>
      <w:r w:rsidRPr="00CC2F6F">
        <w:rPr>
          <w:rFonts w:ascii="Verdana" w:eastAsia="Times New Roman" w:hAnsi="Verdana" w:cs="Arial"/>
        </w:rPr>
        <w:t>tumores cerebrales de alto grado de malignidad</w:t>
      </w:r>
      <w:r w:rsidRPr="00CC2F6F">
        <w:rPr>
          <w:rFonts w:ascii="Verdana" w:hAnsi="Verdana" w:cs="Arial"/>
          <w:bCs/>
        </w:rPr>
        <w:t>, aunque</w:t>
      </w:r>
      <w:r w:rsidR="00D16389" w:rsidRPr="00CC2F6F">
        <w:rPr>
          <w:rFonts w:ascii="Verdana" w:hAnsi="Verdana" w:cs="Arial"/>
          <w:bCs/>
        </w:rPr>
        <w:t xml:space="preserve"> </w:t>
      </w:r>
      <w:r w:rsidRPr="00CC2F6F">
        <w:rPr>
          <w:rFonts w:ascii="Verdana" w:hAnsi="Verdana" w:cs="Arial"/>
          <w:bCs/>
        </w:rPr>
        <w:t xml:space="preserve">se están ejecutando numerosos </w:t>
      </w:r>
      <w:r w:rsidR="00323347" w:rsidRPr="00CC2F6F">
        <w:rPr>
          <w:rFonts w:ascii="Verdana" w:hAnsi="Verdana" w:cs="Arial"/>
          <w:bCs/>
        </w:rPr>
        <w:t xml:space="preserve">ensayos clínicos </w:t>
      </w:r>
      <w:r w:rsidRPr="00CC2F6F">
        <w:rPr>
          <w:rFonts w:ascii="Verdana" w:hAnsi="Verdana" w:cs="Arial"/>
          <w:bCs/>
        </w:rPr>
        <w:t>que en el futuro se espera provean de nuevas herramientas terapéuticas para el manejo de la enfermedad, en especial en lo que a combinaciones se refiere.</w:t>
      </w:r>
      <w:r w:rsidRPr="00CC2F6F">
        <w:rPr>
          <w:rFonts w:ascii="Verdana" w:eastAsia="Times New Roman" w:hAnsi="Verdana" w:cs="Arial"/>
          <w:u w:color="000000"/>
        </w:rPr>
        <w:t xml:space="preserve"> No obstante, debido a que los tratamientos utilizados en los estadios avanzados no son curativos, sino de carácter paliativo, es vital mantener una actualización permanente sobre los nuevos tratamientos que se encuentran en fases experimentales para pacientes con este tipo de cáncer.</w:t>
      </w:r>
    </w:p>
    <w:p w:rsidR="0006462F" w:rsidRPr="00CC2F6F" w:rsidRDefault="0006462F" w:rsidP="0006462F">
      <w:pPr>
        <w:autoSpaceDE w:val="0"/>
        <w:autoSpaceDN w:val="0"/>
        <w:adjustRightInd w:val="0"/>
        <w:spacing w:after="0" w:line="240" w:lineRule="auto"/>
        <w:jc w:val="both"/>
        <w:rPr>
          <w:rFonts w:ascii="Verdana" w:hAnsi="Verdana" w:cs="Times New Roman"/>
        </w:rPr>
      </w:pPr>
      <w:r w:rsidRPr="00CC2F6F">
        <w:rPr>
          <w:rFonts w:ascii="Verdana" w:hAnsi="Verdana" w:cs="Times New Roman"/>
        </w:rPr>
        <w:t>El uso de terapias dirigidas con</w:t>
      </w:r>
      <w:r w:rsidR="0063673F" w:rsidRPr="00CC2F6F">
        <w:rPr>
          <w:rFonts w:ascii="Verdana" w:hAnsi="Verdana" w:cs="Times New Roman"/>
        </w:rPr>
        <w:t>stituye</w:t>
      </w:r>
      <w:r w:rsidRPr="00CC2F6F">
        <w:rPr>
          <w:rFonts w:ascii="Verdana" w:hAnsi="Verdana" w:cs="Times New Roman"/>
        </w:rPr>
        <w:t xml:space="preserve"> el pilar fundamental del tratamiento del </w:t>
      </w:r>
      <w:r w:rsidR="00323347" w:rsidRPr="00CC2F6F">
        <w:rPr>
          <w:rFonts w:ascii="Verdana" w:hAnsi="Verdana" w:cs="Times New Roman"/>
        </w:rPr>
        <w:t>carcinoma renal</w:t>
      </w:r>
      <w:r w:rsidRPr="00CC2F6F">
        <w:rPr>
          <w:rFonts w:ascii="Verdana" w:hAnsi="Verdana" w:cs="Times New Roman"/>
        </w:rPr>
        <w:t xml:space="preserve"> avanzado o metastásico, y su implementación ha permitido aumentar la supervivencia. Los inhibidores de puntos de control inmunológico están transformando el tratamiento farmacológico </w:t>
      </w:r>
      <w:r w:rsidR="0063673F" w:rsidRPr="00CC2F6F">
        <w:rPr>
          <w:rFonts w:ascii="Verdana" w:hAnsi="Verdana" w:cs="Times New Roman"/>
        </w:rPr>
        <w:t>de esta entidad</w:t>
      </w:r>
      <w:r w:rsidRPr="00CC2F6F">
        <w:rPr>
          <w:rFonts w:ascii="Verdana" w:hAnsi="Verdana" w:cs="Times New Roman"/>
        </w:rPr>
        <w:t xml:space="preserve"> y en ellos se basan principalmente la mayoría de las investigaciones de los últimos años. </w:t>
      </w:r>
      <w:r w:rsidR="0063673F" w:rsidRPr="00CC2F6F">
        <w:rPr>
          <w:rFonts w:ascii="Verdana" w:hAnsi="Verdana" w:cs="Times New Roman"/>
        </w:rPr>
        <w:t>Sin embargo, estas</w:t>
      </w:r>
      <w:r w:rsidRPr="00CC2F6F">
        <w:rPr>
          <w:rFonts w:ascii="Verdana" w:hAnsi="Verdana" w:cs="Times New Roman"/>
        </w:rPr>
        <w:t xml:space="preserve"> opciones terapéuticas no está</w:t>
      </w:r>
      <w:r w:rsidR="00D16389" w:rsidRPr="00CC2F6F">
        <w:rPr>
          <w:rFonts w:ascii="Verdana" w:hAnsi="Verdana" w:cs="Times New Roman"/>
        </w:rPr>
        <w:t>n</w:t>
      </w:r>
      <w:r w:rsidRPr="00CC2F6F">
        <w:rPr>
          <w:rFonts w:ascii="Verdana" w:hAnsi="Verdana" w:cs="Times New Roman"/>
        </w:rPr>
        <w:t xml:space="preserve"> libres de riesgos, pues se reportan eventos adversos más o menos intensos en todas las variantes farmacológicas descritas. Se </w:t>
      </w:r>
      <w:r w:rsidR="00D16389" w:rsidRPr="00CC2F6F">
        <w:rPr>
          <w:rFonts w:ascii="Verdana" w:hAnsi="Verdana" w:cs="Times New Roman"/>
        </w:rPr>
        <w:t>llevan a cabo</w:t>
      </w:r>
      <w:r w:rsidRPr="00CC2F6F">
        <w:rPr>
          <w:rFonts w:ascii="Verdana" w:hAnsi="Verdana" w:cs="Times New Roman"/>
        </w:rPr>
        <w:t xml:space="preserve"> </w:t>
      </w:r>
      <w:r w:rsidR="00D16389" w:rsidRPr="00CC2F6F">
        <w:rPr>
          <w:rFonts w:ascii="Verdana" w:hAnsi="Verdana" w:cs="Times New Roman"/>
        </w:rPr>
        <w:t xml:space="preserve">gran cantidad de </w:t>
      </w:r>
      <w:r w:rsidRPr="00CC2F6F">
        <w:rPr>
          <w:rFonts w:ascii="Verdana" w:hAnsi="Verdana" w:cs="Times New Roman"/>
        </w:rPr>
        <w:t xml:space="preserve">ensayos clínicos, que </w:t>
      </w:r>
      <w:r w:rsidR="0063673F" w:rsidRPr="00CC2F6F">
        <w:rPr>
          <w:rFonts w:ascii="Verdana" w:hAnsi="Verdana" w:cs="Times New Roman"/>
        </w:rPr>
        <w:t xml:space="preserve">conducirán a la aprobación de </w:t>
      </w:r>
      <w:r w:rsidR="0063673F" w:rsidRPr="00CC2F6F">
        <w:rPr>
          <w:rFonts w:ascii="Verdana" w:hAnsi="Verdana" w:cs="Times New Roman"/>
        </w:rPr>
        <w:lastRenderedPageBreak/>
        <w:t>variantes de tratamiento</w:t>
      </w:r>
      <w:r w:rsidRPr="00CC2F6F">
        <w:rPr>
          <w:rFonts w:ascii="Verdana" w:hAnsi="Verdana" w:cs="Times New Roman"/>
        </w:rPr>
        <w:t xml:space="preserve"> de la enfermedad, </w:t>
      </w:r>
      <w:r w:rsidR="0063673F" w:rsidRPr="00CC2F6F">
        <w:rPr>
          <w:rFonts w:ascii="Verdana" w:hAnsi="Verdana" w:cs="Times New Roman"/>
        </w:rPr>
        <w:t>sobre todo a las</w:t>
      </w:r>
      <w:r w:rsidRPr="00CC2F6F">
        <w:rPr>
          <w:rFonts w:ascii="Verdana" w:hAnsi="Verdana" w:cs="Times New Roman"/>
        </w:rPr>
        <w:t xml:space="preserve"> combinaciones de terapias dirigidas con inmunoterapia.</w:t>
      </w:r>
    </w:p>
    <w:p w:rsidR="0063673F" w:rsidRDefault="00C36D06" w:rsidP="00C36D06">
      <w:pPr>
        <w:tabs>
          <w:tab w:val="left" w:pos="1005"/>
        </w:tabs>
        <w:autoSpaceDE w:val="0"/>
        <w:autoSpaceDN w:val="0"/>
        <w:adjustRightInd w:val="0"/>
        <w:spacing w:after="0" w:line="240" w:lineRule="auto"/>
        <w:jc w:val="both"/>
        <w:rPr>
          <w:rFonts w:ascii="Verdana" w:hAnsi="Verdana" w:cs="Times New Roman"/>
        </w:rPr>
      </w:pPr>
      <w:r>
        <w:rPr>
          <w:rFonts w:ascii="Verdana" w:hAnsi="Verdana" w:cs="Times New Roman"/>
        </w:rPr>
        <w:tab/>
      </w:r>
    </w:p>
    <w:p w:rsidR="00C36D06" w:rsidRPr="00C36D06" w:rsidRDefault="00C36D06" w:rsidP="00C36D06">
      <w:pPr>
        <w:tabs>
          <w:tab w:val="left" w:pos="1005"/>
        </w:tabs>
        <w:autoSpaceDE w:val="0"/>
        <w:autoSpaceDN w:val="0"/>
        <w:adjustRightInd w:val="0"/>
        <w:spacing w:after="0" w:line="240" w:lineRule="auto"/>
        <w:jc w:val="both"/>
        <w:rPr>
          <w:rFonts w:ascii="Verdana" w:hAnsi="Verdana" w:cs="Times New Roman"/>
          <w:b/>
        </w:rPr>
      </w:pPr>
      <w:r w:rsidRPr="00C36D06">
        <w:rPr>
          <w:rFonts w:ascii="Verdana" w:hAnsi="Verdana" w:cs="Times New Roman"/>
          <w:b/>
        </w:rPr>
        <w:t>BIBLIOGRAFÍA DE CONSULTA</w:t>
      </w:r>
    </w:p>
    <w:p w:rsidR="00547905" w:rsidRPr="00CC2F6F" w:rsidRDefault="00547905" w:rsidP="005C0976">
      <w:pPr>
        <w:pStyle w:val="Prrafodelista"/>
        <w:numPr>
          <w:ilvl w:val="0"/>
          <w:numId w:val="14"/>
        </w:numPr>
        <w:tabs>
          <w:tab w:val="left" w:pos="284"/>
        </w:tabs>
        <w:spacing w:after="0" w:line="240" w:lineRule="auto"/>
        <w:ind w:left="0" w:firstLine="0"/>
        <w:jc w:val="both"/>
        <w:rPr>
          <w:rFonts w:ascii="Verdana" w:hAnsi="Verdana" w:cs="Arial"/>
          <w:lang w:val="es-ES_tradnl"/>
        </w:rPr>
      </w:pPr>
      <w:r w:rsidRPr="00CC2F6F">
        <w:rPr>
          <w:rFonts w:ascii="Verdana" w:hAnsi="Verdana" w:cs="Arial"/>
          <w:lang w:val="es-ES_tradnl"/>
        </w:rPr>
        <w:t xml:space="preserve">Díaz J, Reyes M, Rodríguez L, Sierra E. Medios diagnósticos y tratamientos actuales del glioblastoma multiforme. Revista Progaleno 2020; 3(2): Disponible en: </w:t>
      </w:r>
      <w:hyperlink r:id="rId14" w:history="1">
        <w:r w:rsidRPr="00CC2F6F">
          <w:rPr>
            <w:rStyle w:val="Hipervnculo"/>
            <w:rFonts w:ascii="Verdana" w:hAnsi="Verdana" w:cs="Arial"/>
            <w:lang w:val="es-ES_tradnl"/>
          </w:rPr>
          <w:t>http://www.revprogaleno.sld.cu/index.php/progaleno/article/view/165</w:t>
        </w:r>
      </w:hyperlink>
    </w:p>
    <w:p w:rsidR="00547905" w:rsidRPr="00CC2F6F" w:rsidRDefault="00547905" w:rsidP="005C0976">
      <w:pPr>
        <w:pStyle w:val="Prrafodelista"/>
        <w:numPr>
          <w:ilvl w:val="0"/>
          <w:numId w:val="14"/>
        </w:numPr>
        <w:tabs>
          <w:tab w:val="left" w:pos="284"/>
        </w:tabs>
        <w:spacing w:after="0" w:line="240" w:lineRule="auto"/>
        <w:ind w:left="0" w:firstLine="0"/>
        <w:jc w:val="both"/>
        <w:rPr>
          <w:rFonts w:ascii="Verdana" w:hAnsi="Verdana" w:cs="Arial"/>
          <w:lang w:val="en-US"/>
        </w:rPr>
      </w:pPr>
      <w:r w:rsidRPr="00CC2F6F">
        <w:rPr>
          <w:rFonts w:ascii="Verdana" w:hAnsi="Verdana" w:cs="Arial"/>
          <w:lang w:val="en-US"/>
        </w:rPr>
        <w:t xml:space="preserve">Lukas R, Wainwright D, Ladomersky E, Sachdev S, Sonabend A, Stupp R. Diagnosed Glioblastoma: A Review on Clinical Management. </w:t>
      </w:r>
      <w:r w:rsidRPr="00CC2F6F">
        <w:rPr>
          <w:rFonts w:ascii="Verdana" w:hAnsi="Verdana" w:cs="Arial"/>
          <w:iCs/>
          <w:lang w:val="en-US"/>
        </w:rPr>
        <w:t>Oncology (Williston Park)</w:t>
      </w:r>
      <w:r w:rsidRPr="00CC2F6F">
        <w:rPr>
          <w:rFonts w:ascii="Verdana" w:hAnsi="Verdana" w:cs="Arial"/>
          <w:lang w:val="en-US"/>
        </w:rPr>
        <w:t xml:space="preserve">. </w:t>
      </w:r>
      <w:r w:rsidR="009A179B" w:rsidRPr="00CC2F6F">
        <w:rPr>
          <w:rFonts w:ascii="Verdana" w:hAnsi="Verdana" w:cs="Arial"/>
          <w:lang w:val="en-US"/>
        </w:rPr>
        <w:t>2019</w:t>
      </w:r>
      <w:r w:rsidRPr="00CC2F6F">
        <w:rPr>
          <w:rFonts w:ascii="Verdana" w:hAnsi="Verdana" w:cs="Arial"/>
          <w:lang w:val="en-US"/>
        </w:rPr>
        <w:t xml:space="preserve">; 33(3): Disponible en: </w:t>
      </w:r>
      <w:hyperlink r:id="rId15" w:history="1">
        <w:r w:rsidRPr="00CC2F6F">
          <w:rPr>
            <w:rStyle w:val="Hipervnculo"/>
            <w:rFonts w:ascii="Verdana" w:hAnsi="Verdana" w:cs="Arial"/>
            <w:lang w:val="en-US"/>
          </w:rPr>
          <w:t>https://www.ncbi.nlm.nih.gov/pmc/articles/PMC7278092/</w:t>
        </w:r>
      </w:hyperlink>
    </w:p>
    <w:p w:rsidR="00547905" w:rsidRPr="00CC2F6F" w:rsidRDefault="00547905" w:rsidP="005C0976">
      <w:pPr>
        <w:pStyle w:val="Prrafodelista"/>
        <w:numPr>
          <w:ilvl w:val="0"/>
          <w:numId w:val="14"/>
        </w:numPr>
        <w:tabs>
          <w:tab w:val="left" w:pos="284"/>
        </w:tabs>
        <w:spacing w:after="0" w:line="240" w:lineRule="auto"/>
        <w:ind w:left="0" w:firstLine="0"/>
        <w:jc w:val="both"/>
        <w:rPr>
          <w:rFonts w:ascii="Verdana" w:hAnsi="Verdana" w:cs="Arial"/>
          <w:lang w:val="en-US"/>
        </w:rPr>
      </w:pPr>
      <w:r w:rsidRPr="00CC2F6F">
        <w:rPr>
          <w:rFonts w:ascii="Verdana" w:hAnsi="Verdana" w:cs="Arial"/>
          <w:lang w:val="en-US"/>
        </w:rPr>
        <w:t xml:space="preserve">You S, Hara A, Kanayama T, Noguchi K, Niwa A, Miyai M, et al. Treatment Strategies Based on Histological Targets against Invasive and Resistant Glioblastoma. Journal of Oncology </w:t>
      </w:r>
      <w:r w:rsidR="009A179B" w:rsidRPr="00CC2F6F">
        <w:rPr>
          <w:rFonts w:ascii="Verdana" w:hAnsi="Verdana" w:cs="Arial"/>
          <w:lang w:val="en-US"/>
        </w:rPr>
        <w:t>2019</w:t>
      </w:r>
      <w:r w:rsidRPr="00CC2F6F">
        <w:rPr>
          <w:rFonts w:ascii="Verdana" w:hAnsi="Verdana" w:cs="Arial"/>
          <w:lang w:val="en-US"/>
        </w:rPr>
        <w:t xml:space="preserve">; 3(2): Disponible en: </w:t>
      </w:r>
      <w:hyperlink r:id="rId16" w:history="1">
        <w:r w:rsidRPr="00CC2F6F">
          <w:rPr>
            <w:rStyle w:val="Hipervnculo"/>
            <w:rFonts w:ascii="Verdana" w:hAnsi="Verdana" w:cs="Arial"/>
            <w:lang w:val="en-US"/>
          </w:rPr>
          <w:t>https://www.hindawi.com/journals/jo/2019/2964783/</w:t>
        </w:r>
      </w:hyperlink>
    </w:p>
    <w:p w:rsidR="00547905" w:rsidRPr="00CC2F6F" w:rsidRDefault="00547905" w:rsidP="005C0976">
      <w:pPr>
        <w:pStyle w:val="Prrafodelista"/>
        <w:numPr>
          <w:ilvl w:val="0"/>
          <w:numId w:val="14"/>
        </w:numPr>
        <w:tabs>
          <w:tab w:val="left" w:pos="284"/>
        </w:tabs>
        <w:spacing w:after="0" w:line="240" w:lineRule="auto"/>
        <w:ind w:left="0" w:firstLine="0"/>
        <w:jc w:val="both"/>
        <w:rPr>
          <w:rFonts w:ascii="Verdana" w:hAnsi="Verdana" w:cs="Arial"/>
          <w:lang w:val="es-ES_tradnl"/>
        </w:rPr>
      </w:pPr>
      <w:r w:rsidRPr="00CC2F6F">
        <w:rPr>
          <w:rFonts w:ascii="Verdana" w:hAnsi="Verdana" w:cs="Arial"/>
          <w:lang w:val="en-US"/>
        </w:rPr>
        <w:t xml:space="preserve">Schenk R. Neuroonkologische therapiekonzepte zur behandlung von astrozytomen hoheren malignitatsgrades und rezidivlokalisation. </w:t>
      </w:r>
      <w:r w:rsidR="003F1610" w:rsidRPr="00CC2F6F">
        <w:rPr>
          <w:rFonts w:ascii="Verdana" w:hAnsi="Verdana" w:cs="Arial"/>
        </w:rPr>
        <w:t>[Tesis Doctoral</w:t>
      </w:r>
      <w:r w:rsidRPr="00CC2F6F">
        <w:rPr>
          <w:rFonts w:ascii="Verdana" w:hAnsi="Verdana" w:cs="Arial"/>
        </w:rPr>
        <w:t xml:space="preserve">] </w:t>
      </w:r>
      <w:r w:rsidR="003F1610" w:rsidRPr="00CC2F6F">
        <w:rPr>
          <w:rFonts w:ascii="Verdana" w:hAnsi="Verdana" w:cs="Arial"/>
        </w:rPr>
        <w:t xml:space="preserve">Ratisbona, </w:t>
      </w:r>
      <w:r w:rsidRPr="00CC2F6F">
        <w:rPr>
          <w:rFonts w:ascii="Verdana" w:eastAsia="Times New Roman" w:hAnsi="Verdana" w:cs="Arial"/>
        </w:rPr>
        <w:t xml:space="preserve">Alemania; </w:t>
      </w:r>
      <w:r w:rsidRPr="00CC2F6F">
        <w:rPr>
          <w:rFonts w:ascii="Verdana" w:hAnsi="Verdana" w:cs="Arial"/>
        </w:rPr>
        <w:t xml:space="preserve">2019.[aprox. 82 p.]. </w:t>
      </w:r>
      <w:r w:rsidRPr="00CC2F6F">
        <w:rPr>
          <w:rFonts w:ascii="Verdana" w:hAnsi="Verdana" w:cs="Arial"/>
          <w:lang w:val="es-ES_tradnl"/>
        </w:rPr>
        <w:t>Disponible en:</w:t>
      </w:r>
      <w:hyperlink r:id="rId17" w:history="1">
        <w:r w:rsidR="003F1610" w:rsidRPr="00CC2F6F">
          <w:rPr>
            <w:rStyle w:val="Hipervnculo"/>
            <w:rFonts w:ascii="Verdana" w:hAnsi="Verdana" w:cs="Arial"/>
            <w:lang w:val="es-ES_tradnl"/>
          </w:rPr>
          <w:t>https://epub.uniregensburg.de/40710/1/Neuroonkologische%20Therapiekonzepte%20Astrozytom%20und%20Rezidivlokalisation%28ohne%20CV%29.pdf</w:t>
        </w:r>
      </w:hyperlink>
    </w:p>
    <w:p w:rsidR="00547905" w:rsidRPr="00CC2F6F" w:rsidRDefault="00547905" w:rsidP="005C0976">
      <w:pPr>
        <w:pStyle w:val="Prrafodelista"/>
        <w:numPr>
          <w:ilvl w:val="0"/>
          <w:numId w:val="14"/>
        </w:numPr>
        <w:tabs>
          <w:tab w:val="left" w:pos="284"/>
          <w:tab w:val="left" w:pos="426"/>
        </w:tabs>
        <w:spacing w:after="0" w:line="240" w:lineRule="auto"/>
        <w:ind w:left="0" w:firstLine="0"/>
        <w:jc w:val="both"/>
        <w:rPr>
          <w:rFonts w:ascii="Verdana" w:hAnsi="Verdana" w:cs="Arial"/>
          <w:lang w:val="es-ES_tradnl"/>
        </w:rPr>
      </w:pPr>
      <w:r w:rsidRPr="00CC2F6F">
        <w:rPr>
          <w:rFonts w:ascii="Verdana" w:hAnsi="Verdana" w:cs="Arial"/>
          <w:lang w:val="es-ES_tradnl"/>
        </w:rPr>
        <w:t xml:space="preserve">Comas AS. Glioblastoma tras radioterapia: estudio de la supervivencia y del patrón de recaída en relación con la localización de la lesión respecto a la zona subventricular y la dosis de radiación recibida en dicha área. </w:t>
      </w:r>
      <w:r w:rsidRPr="00CC2F6F">
        <w:rPr>
          <w:rFonts w:ascii="Verdana" w:hAnsi="Verdana" w:cs="Arial"/>
        </w:rPr>
        <w:t xml:space="preserve">[Tesis Doctoral] </w:t>
      </w:r>
      <w:r w:rsidRPr="00CC2F6F">
        <w:rPr>
          <w:rFonts w:ascii="Verdana" w:hAnsi="Verdana" w:cs="Arial"/>
          <w:lang w:val="es-ES_tradnl"/>
        </w:rPr>
        <w:t>Barce</w:t>
      </w:r>
      <w:r w:rsidR="003F1610" w:rsidRPr="00CC2F6F">
        <w:rPr>
          <w:rFonts w:ascii="Verdana" w:hAnsi="Verdana" w:cs="Arial"/>
          <w:lang w:val="es-ES_tradnl"/>
        </w:rPr>
        <w:t xml:space="preserve">lona, España </w:t>
      </w:r>
      <w:r w:rsidR="009A179B" w:rsidRPr="00CC2F6F">
        <w:rPr>
          <w:rFonts w:ascii="Verdana" w:hAnsi="Verdana" w:cs="Arial"/>
          <w:lang w:val="es-ES_tradnl"/>
        </w:rPr>
        <w:t>2018;</w:t>
      </w:r>
      <w:r w:rsidRPr="00CC2F6F">
        <w:rPr>
          <w:rFonts w:ascii="Verdana" w:hAnsi="Verdana" w:cs="Arial"/>
          <w:lang w:val="es-ES_tradnl"/>
        </w:rPr>
        <w:t xml:space="preserve"> Disponible en: </w:t>
      </w:r>
      <w:hyperlink r:id="rId18" w:history="1">
        <w:r w:rsidRPr="00CC2F6F">
          <w:rPr>
            <w:rStyle w:val="Hipervnculo"/>
            <w:rFonts w:ascii="Verdana" w:hAnsi="Verdana" w:cs="Arial"/>
            <w:lang w:val="es-ES_tradnl"/>
          </w:rPr>
          <w:t>https://dialnet.unirioja.es/servlet/tesis?codigo=271553</w:t>
        </w:r>
      </w:hyperlink>
    </w:p>
    <w:p w:rsidR="00547905" w:rsidRPr="00CC2F6F" w:rsidRDefault="00547905" w:rsidP="005C0976">
      <w:pPr>
        <w:pStyle w:val="Prrafodelista"/>
        <w:numPr>
          <w:ilvl w:val="0"/>
          <w:numId w:val="14"/>
        </w:numPr>
        <w:tabs>
          <w:tab w:val="left" w:pos="284"/>
        </w:tabs>
        <w:spacing w:after="0" w:line="240" w:lineRule="auto"/>
        <w:ind w:left="0" w:firstLine="0"/>
        <w:jc w:val="both"/>
        <w:rPr>
          <w:rFonts w:ascii="Verdana" w:hAnsi="Verdana" w:cs="Arial"/>
        </w:rPr>
      </w:pPr>
      <w:r w:rsidRPr="00CC2F6F">
        <w:rPr>
          <w:rFonts w:ascii="Verdana" w:hAnsi="Verdana" w:cs="Arial"/>
          <w:lang w:val="es-ES_tradnl"/>
        </w:rPr>
        <w:t xml:space="preserve">Bruna </w:t>
      </w:r>
      <w:r w:rsidRPr="00CC2F6F">
        <w:rPr>
          <w:rStyle w:val="autores"/>
          <w:rFonts w:ascii="Verdana" w:hAnsi="Verdana" w:cs="Arial"/>
          <w:lang w:val="es-ES_tradnl"/>
        </w:rPr>
        <w:t xml:space="preserve">J, </w:t>
      </w:r>
      <w:r w:rsidRPr="00CC2F6F">
        <w:rPr>
          <w:rFonts w:ascii="Verdana" w:hAnsi="Verdana" w:cs="Arial"/>
          <w:lang w:val="es-ES_tradnl"/>
        </w:rPr>
        <w:t xml:space="preserve">Alemany </w:t>
      </w:r>
      <w:r w:rsidRPr="00CC2F6F">
        <w:rPr>
          <w:rStyle w:val="autores"/>
          <w:rFonts w:ascii="Verdana" w:hAnsi="Verdana" w:cs="Arial"/>
          <w:lang w:val="es-ES_tradnl"/>
        </w:rPr>
        <w:t xml:space="preserve">M. </w:t>
      </w:r>
      <w:r w:rsidRPr="00CC2F6F">
        <w:rPr>
          <w:rFonts w:ascii="Verdana" w:hAnsi="Verdana" w:cs="Arial"/>
          <w:lang w:val="es-ES_tradnl"/>
        </w:rPr>
        <w:t xml:space="preserve">Perspectiva histórica de los estudios con mayor impacto en el tratamiento de los gliomas. </w:t>
      </w:r>
      <w:r w:rsidRPr="00CC2F6F">
        <w:rPr>
          <w:rStyle w:val="bibliografia"/>
          <w:rFonts w:ascii="Verdana" w:hAnsi="Verdana" w:cs="Arial"/>
          <w:lang w:val="es-ES_tradnl"/>
        </w:rPr>
        <w:t>REV NEUROL 2020</w:t>
      </w:r>
      <w:r w:rsidR="009A179B" w:rsidRPr="00CC2F6F">
        <w:rPr>
          <w:rStyle w:val="bibliografia"/>
          <w:rFonts w:ascii="Verdana" w:hAnsi="Verdana" w:cs="Arial"/>
          <w:lang w:val="es-ES_tradnl"/>
        </w:rPr>
        <w:t xml:space="preserve">; </w:t>
      </w:r>
      <w:r w:rsidRPr="00CC2F6F">
        <w:rPr>
          <w:rStyle w:val="bibliografia"/>
          <w:rFonts w:ascii="Verdana" w:hAnsi="Verdana" w:cs="Arial"/>
          <w:lang w:val="es-ES_tradnl"/>
        </w:rPr>
        <w:t>70(06)</w:t>
      </w:r>
      <w:r w:rsidRPr="00CC2F6F">
        <w:rPr>
          <w:rFonts w:ascii="Verdana" w:hAnsi="Verdana" w:cs="Arial"/>
          <w:lang w:val="es-ES_tradnl"/>
        </w:rPr>
        <w:t xml:space="preserve">: Disponible en: </w:t>
      </w:r>
      <w:hyperlink r:id="rId19" w:history="1">
        <w:r w:rsidRPr="00CC2F6F">
          <w:rPr>
            <w:rStyle w:val="Hipervnculo"/>
            <w:rFonts w:ascii="Verdana" w:hAnsi="Verdana" w:cs="Arial"/>
            <w:lang w:val="es-ES_tradnl"/>
          </w:rPr>
          <w:t>https://www.neurologia.com/articulo/2019144</w:t>
        </w:r>
      </w:hyperlink>
    </w:p>
    <w:p w:rsidR="00547905" w:rsidRPr="00CC2F6F" w:rsidRDefault="00547905" w:rsidP="005C0976">
      <w:pPr>
        <w:pStyle w:val="Prrafodelista"/>
        <w:numPr>
          <w:ilvl w:val="0"/>
          <w:numId w:val="14"/>
        </w:numPr>
        <w:tabs>
          <w:tab w:val="left" w:pos="284"/>
        </w:tabs>
        <w:autoSpaceDE w:val="0"/>
        <w:autoSpaceDN w:val="0"/>
        <w:adjustRightInd w:val="0"/>
        <w:spacing w:after="0" w:line="240" w:lineRule="auto"/>
        <w:ind w:left="0" w:firstLine="0"/>
        <w:jc w:val="both"/>
        <w:rPr>
          <w:rFonts w:ascii="Verdana" w:hAnsi="Verdana" w:cs="Arial"/>
          <w:lang w:val="en-US"/>
        </w:rPr>
      </w:pPr>
      <w:r w:rsidRPr="00CC2F6F">
        <w:rPr>
          <w:rFonts w:ascii="Verdana" w:hAnsi="Verdana" w:cs="Arial"/>
          <w:color w:val="131413"/>
          <w:lang w:val="en-US"/>
        </w:rPr>
        <w:t>Pouchieu C, Gruber A, Berteaud E, Ménégon P, Monteil P, Huchet A, et al.Increasing incidence of central nervous system (CNS) tumors (2000-2012): findings from a population based registry in Gironde (France). BMC Cancer 2018</w:t>
      </w:r>
      <w:r w:rsidRPr="00CC2F6F">
        <w:rPr>
          <w:rFonts w:ascii="Verdana" w:hAnsi="Verdana" w:cs="Arial"/>
          <w:lang w:val="en-US"/>
        </w:rPr>
        <w:t xml:space="preserve">; </w:t>
      </w:r>
      <w:r w:rsidRPr="00CC2F6F">
        <w:rPr>
          <w:rFonts w:ascii="Verdana" w:hAnsi="Verdana" w:cs="Arial"/>
          <w:color w:val="131413"/>
          <w:lang w:val="en-US"/>
        </w:rPr>
        <w:t xml:space="preserve">18(1): </w:t>
      </w:r>
      <w:r w:rsidRPr="00CC2F6F">
        <w:rPr>
          <w:rFonts w:ascii="Verdana" w:hAnsi="Verdana" w:cs="Arial"/>
          <w:lang w:val="en-US"/>
        </w:rPr>
        <w:t>Disponible en:</w:t>
      </w:r>
      <w:r w:rsidR="004E0329" w:rsidRPr="00CC2F6F">
        <w:rPr>
          <w:rFonts w:ascii="Verdana" w:hAnsi="Verdana" w:cs="Arial"/>
          <w:lang w:val="en-US"/>
        </w:rPr>
        <w:t xml:space="preserve"> </w:t>
      </w:r>
      <w:hyperlink r:id="rId20" w:history="1">
        <w:r w:rsidRPr="00CC2F6F">
          <w:rPr>
            <w:rStyle w:val="Hipervnculo"/>
            <w:rFonts w:ascii="Verdana" w:hAnsi="Verdana" w:cs="Arial"/>
            <w:lang w:val="en-US"/>
          </w:rPr>
          <w:t>https://doi.org/10.1186/s12885-018-4545-9</w:t>
        </w:r>
      </w:hyperlink>
    </w:p>
    <w:p w:rsidR="00547905" w:rsidRPr="00CC2F6F" w:rsidRDefault="00547905" w:rsidP="005C0976">
      <w:pPr>
        <w:pStyle w:val="Prrafodelista"/>
        <w:numPr>
          <w:ilvl w:val="0"/>
          <w:numId w:val="14"/>
        </w:numPr>
        <w:tabs>
          <w:tab w:val="left" w:pos="284"/>
        </w:tabs>
        <w:autoSpaceDE w:val="0"/>
        <w:autoSpaceDN w:val="0"/>
        <w:adjustRightInd w:val="0"/>
        <w:spacing w:after="0" w:line="240" w:lineRule="auto"/>
        <w:ind w:left="0" w:firstLine="0"/>
        <w:jc w:val="both"/>
        <w:rPr>
          <w:rFonts w:ascii="Verdana" w:hAnsi="Verdana" w:cs="Arial"/>
          <w:lang w:val="en-US"/>
        </w:rPr>
      </w:pPr>
      <w:r w:rsidRPr="00CC2F6F">
        <w:rPr>
          <w:rFonts w:ascii="Verdana" w:hAnsi="Verdana" w:cs="Arial"/>
          <w:bCs/>
          <w:lang w:val="en-US"/>
        </w:rPr>
        <w:t>Ibrahim A., Leen S., Ahlam A., Amal A., Shahad A., Ossama M. Does brain tumor epidemiology differ from place to another? Saudi single tertiary care center experience. Biomedical Research 2018</w:t>
      </w:r>
      <w:r w:rsidRPr="00CC2F6F">
        <w:rPr>
          <w:rFonts w:ascii="Verdana" w:hAnsi="Verdana" w:cs="Arial"/>
          <w:lang w:val="en-US"/>
        </w:rPr>
        <w:t xml:space="preserve">; </w:t>
      </w:r>
      <w:r w:rsidRPr="00CC2F6F">
        <w:rPr>
          <w:rFonts w:ascii="Verdana" w:hAnsi="Verdana" w:cs="Arial"/>
          <w:bCs/>
          <w:lang w:val="en-US"/>
        </w:rPr>
        <w:t xml:space="preserve">29(14): </w:t>
      </w:r>
      <w:r w:rsidRPr="00CC2F6F">
        <w:rPr>
          <w:rFonts w:ascii="Verdana" w:hAnsi="Verdana" w:cs="Arial"/>
          <w:lang w:val="en-US"/>
        </w:rPr>
        <w:t xml:space="preserve">Disponible en: </w:t>
      </w:r>
      <w:hyperlink r:id="rId21" w:history="1">
        <w:r w:rsidRPr="00CC2F6F">
          <w:rPr>
            <w:rStyle w:val="Hipervnculo"/>
            <w:rFonts w:ascii="Verdana" w:hAnsi="Verdana" w:cs="Arial"/>
            <w:lang w:val="en-US"/>
          </w:rPr>
          <w:t>https://www.biomedres.info/biomedical-research/does-brain-tumor-epidemiology-differ-from-place-to-another-saudi-single-tertiary-care-center-experience-10638.html</w:t>
        </w:r>
      </w:hyperlink>
    </w:p>
    <w:p w:rsidR="00547905" w:rsidRPr="00CC2F6F" w:rsidRDefault="00547905" w:rsidP="005C0976">
      <w:pPr>
        <w:pStyle w:val="Prrafodelista"/>
        <w:numPr>
          <w:ilvl w:val="0"/>
          <w:numId w:val="14"/>
        </w:numPr>
        <w:tabs>
          <w:tab w:val="left" w:pos="284"/>
        </w:tabs>
        <w:autoSpaceDE w:val="0"/>
        <w:autoSpaceDN w:val="0"/>
        <w:adjustRightInd w:val="0"/>
        <w:spacing w:after="0" w:line="240" w:lineRule="auto"/>
        <w:ind w:left="0" w:firstLine="0"/>
        <w:jc w:val="both"/>
        <w:rPr>
          <w:rFonts w:ascii="Verdana" w:hAnsi="Verdana" w:cs="Arial"/>
          <w:lang w:val="en-US"/>
        </w:rPr>
      </w:pPr>
      <w:r w:rsidRPr="00CC2F6F">
        <w:rPr>
          <w:rFonts w:ascii="Verdana" w:hAnsi="Verdana" w:cs="Arial"/>
          <w:lang w:val="en-US"/>
        </w:rPr>
        <w:t xml:space="preserve">Khan S, Kambris M, AlShamsi ET. Epidemiology of brain tumors in the United Arab Emirates: a National Registry Cross-sectional Study. </w:t>
      </w:r>
      <w:r w:rsidRPr="00CC2F6F">
        <w:rPr>
          <w:rFonts w:ascii="Verdana" w:hAnsi="Verdana" w:cs="Arial"/>
          <w:iCs/>
          <w:lang w:val="en-US"/>
        </w:rPr>
        <w:t>BMC Neurol</w:t>
      </w:r>
      <w:r w:rsidR="00EE7D30" w:rsidRPr="00CC2F6F">
        <w:rPr>
          <w:rFonts w:ascii="Verdana" w:hAnsi="Verdana" w:cs="Arial"/>
          <w:lang w:val="en-US"/>
        </w:rPr>
        <w:t xml:space="preserve"> 2020</w:t>
      </w:r>
      <w:r w:rsidRPr="00CC2F6F">
        <w:rPr>
          <w:rFonts w:ascii="Verdana" w:hAnsi="Verdana" w:cs="Arial"/>
          <w:lang w:val="en-US"/>
        </w:rPr>
        <w:t xml:space="preserve">; </w:t>
      </w:r>
      <w:r w:rsidRPr="00CC2F6F">
        <w:rPr>
          <w:rFonts w:ascii="Verdana" w:hAnsi="Verdana" w:cs="Arial"/>
          <w:bCs/>
          <w:lang w:val="en-US"/>
        </w:rPr>
        <w:t>20(</w:t>
      </w:r>
      <w:r w:rsidRPr="00CC2F6F">
        <w:rPr>
          <w:rFonts w:ascii="Verdana" w:hAnsi="Verdana" w:cs="Arial"/>
          <w:lang w:val="en-US"/>
        </w:rPr>
        <w:t xml:space="preserve">301): Disponible en: </w:t>
      </w:r>
      <w:hyperlink r:id="rId22" w:history="1">
        <w:r w:rsidRPr="00CC2F6F">
          <w:rPr>
            <w:rStyle w:val="Hipervnculo"/>
            <w:rFonts w:ascii="Verdana" w:hAnsi="Verdana" w:cs="Arial"/>
            <w:lang w:val="en-US"/>
          </w:rPr>
          <w:t>https://doi.org/10.1186/s12883-020-01869-z</w:t>
        </w:r>
      </w:hyperlink>
    </w:p>
    <w:p w:rsidR="00547905" w:rsidRPr="00CC2F6F" w:rsidRDefault="00547905" w:rsidP="005C0976">
      <w:pPr>
        <w:pStyle w:val="Prrafodelista"/>
        <w:numPr>
          <w:ilvl w:val="0"/>
          <w:numId w:val="14"/>
        </w:numPr>
        <w:tabs>
          <w:tab w:val="left" w:pos="284"/>
        </w:tabs>
        <w:autoSpaceDE w:val="0"/>
        <w:autoSpaceDN w:val="0"/>
        <w:adjustRightInd w:val="0"/>
        <w:spacing w:after="0" w:line="240" w:lineRule="auto"/>
        <w:ind w:left="0" w:firstLine="0"/>
        <w:jc w:val="both"/>
        <w:rPr>
          <w:rFonts w:ascii="Verdana" w:hAnsi="Verdana" w:cs="Arial"/>
        </w:rPr>
      </w:pPr>
      <w:r w:rsidRPr="00CC2F6F">
        <w:rPr>
          <w:rFonts w:ascii="Verdana" w:hAnsi="Verdana" w:cs="Arial"/>
          <w:lang w:val="en-US"/>
        </w:rPr>
        <w:t xml:space="preserve">Mudassar F, Shen H, O’Neill G, Hau E. Targeting tumor hypoxia and mitochondrial metabolism with anti-parasitic drugs to improve radiation response in high-grade gliomas. </w:t>
      </w:r>
      <w:r w:rsidRPr="00CC2F6F">
        <w:rPr>
          <w:rFonts w:ascii="Verdana" w:hAnsi="Verdana" w:cs="Arial"/>
          <w:iCs/>
        </w:rPr>
        <w:t>J Exp Clin Cancer Res</w:t>
      </w:r>
      <w:r w:rsidRPr="00CC2F6F">
        <w:rPr>
          <w:rFonts w:ascii="Verdana" w:hAnsi="Verdana" w:cs="Arial"/>
        </w:rPr>
        <w:t xml:space="preserve"> 2020; </w:t>
      </w:r>
      <w:r w:rsidRPr="00CC2F6F">
        <w:rPr>
          <w:rFonts w:ascii="Verdana" w:hAnsi="Verdana" w:cs="Arial"/>
          <w:bCs/>
        </w:rPr>
        <w:t>39(</w:t>
      </w:r>
      <w:r w:rsidRPr="00CC2F6F">
        <w:rPr>
          <w:rFonts w:ascii="Verdana" w:hAnsi="Verdana" w:cs="Arial"/>
        </w:rPr>
        <w:t>208): Disponible en:</w:t>
      </w:r>
      <w:r w:rsidR="004E0329" w:rsidRPr="00CC2F6F">
        <w:rPr>
          <w:rFonts w:ascii="Verdana" w:hAnsi="Verdana" w:cs="Arial"/>
        </w:rPr>
        <w:t xml:space="preserve"> </w:t>
      </w:r>
      <w:hyperlink r:id="rId23" w:history="1">
        <w:r w:rsidRPr="00CC2F6F">
          <w:rPr>
            <w:rStyle w:val="Hipervnculo"/>
            <w:rFonts w:ascii="Verdana" w:hAnsi="Verdana" w:cs="Arial"/>
          </w:rPr>
          <w:t>https://doi.org/10.1186/s13046-020-01724-6</w:t>
        </w:r>
      </w:hyperlink>
    </w:p>
    <w:p w:rsidR="00547905" w:rsidRPr="00CC2F6F" w:rsidRDefault="00547905" w:rsidP="005C0976">
      <w:pPr>
        <w:pStyle w:val="Prrafodelista"/>
        <w:numPr>
          <w:ilvl w:val="0"/>
          <w:numId w:val="14"/>
        </w:numPr>
        <w:tabs>
          <w:tab w:val="left" w:pos="284"/>
        </w:tabs>
        <w:autoSpaceDE w:val="0"/>
        <w:autoSpaceDN w:val="0"/>
        <w:adjustRightInd w:val="0"/>
        <w:spacing w:after="0" w:line="240" w:lineRule="auto"/>
        <w:ind w:left="0" w:firstLine="0"/>
        <w:jc w:val="both"/>
        <w:rPr>
          <w:rFonts w:ascii="Verdana" w:hAnsi="Verdana" w:cs="Arial"/>
          <w:lang w:val="en-US"/>
        </w:rPr>
      </w:pPr>
      <w:r w:rsidRPr="00CC2F6F">
        <w:rPr>
          <w:rFonts w:ascii="Verdana" w:hAnsi="Verdana" w:cs="Arial"/>
        </w:rPr>
        <w:t xml:space="preserve">Ostrom Q, Cioffi G, Gittleman H, Patil N, Waite K, Kruchko C, et al. </w:t>
      </w:r>
      <w:r w:rsidRPr="00CC2F6F">
        <w:rPr>
          <w:rFonts w:ascii="Verdana" w:hAnsi="Verdana" w:cs="Arial"/>
          <w:lang w:val="en-US"/>
        </w:rPr>
        <w:t xml:space="preserve">“CBTRUS Statistical Report: Primary Brain and Other Central Nervous System Tumors Diagnosed in the United States in 2012-2016.” </w:t>
      </w:r>
      <w:r w:rsidRPr="00CC2F6F">
        <w:rPr>
          <w:rFonts w:ascii="Verdana" w:hAnsi="Verdana" w:cs="Arial"/>
          <w:iCs/>
          <w:lang w:val="en-US"/>
        </w:rPr>
        <w:t>Neuro-oncology</w:t>
      </w:r>
      <w:r w:rsidR="00C04C68" w:rsidRPr="00CC2F6F">
        <w:rPr>
          <w:rFonts w:ascii="Verdana" w:hAnsi="Verdana" w:cs="Arial"/>
          <w:lang w:val="en-US"/>
        </w:rPr>
        <w:t xml:space="preserve"> </w:t>
      </w:r>
      <w:r w:rsidR="00EE7D30" w:rsidRPr="00CC2F6F">
        <w:rPr>
          <w:rFonts w:ascii="Verdana" w:hAnsi="Verdana" w:cs="Arial"/>
          <w:lang w:val="en-US"/>
        </w:rPr>
        <w:t>2019</w:t>
      </w:r>
      <w:r w:rsidRPr="00CC2F6F">
        <w:rPr>
          <w:rFonts w:ascii="Verdana" w:hAnsi="Verdana" w:cs="Arial"/>
          <w:lang w:val="en-US"/>
        </w:rPr>
        <w:t>;</w:t>
      </w:r>
      <w:r w:rsidR="00EE7D30" w:rsidRPr="00CC2F6F">
        <w:rPr>
          <w:rFonts w:ascii="Verdana" w:hAnsi="Verdana" w:cs="Arial"/>
          <w:lang w:val="en-US"/>
        </w:rPr>
        <w:t xml:space="preserve"> </w:t>
      </w:r>
      <w:r w:rsidRPr="00CC2F6F">
        <w:rPr>
          <w:rFonts w:ascii="Verdana" w:hAnsi="Verdana" w:cs="Arial"/>
          <w:lang w:val="en-US"/>
        </w:rPr>
        <w:t>21(5):</w:t>
      </w:r>
      <w:r w:rsidR="00EE7D30" w:rsidRPr="00CC2F6F">
        <w:rPr>
          <w:rFonts w:ascii="Verdana" w:hAnsi="Verdana" w:cs="Arial"/>
          <w:lang w:val="en-US"/>
        </w:rPr>
        <w:t xml:space="preserve"> </w:t>
      </w:r>
      <w:r w:rsidRPr="00CC2F6F">
        <w:rPr>
          <w:rFonts w:ascii="Verdana" w:hAnsi="Verdana" w:cs="Arial"/>
          <w:lang w:val="en-US"/>
        </w:rPr>
        <w:t xml:space="preserve">Disponible en: </w:t>
      </w:r>
      <w:hyperlink r:id="rId24" w:history="1">
        <w:r w:rsidRPr="00CC2F6F">
          <w:rPr>
            <w:rStyle w:val="Hipervnculo"/>
            <w:rFonts w:ascii="Verdana" w:hAnsi="Verdana" w:cs="Arial"/>
            <w:lang w:val="en-US"/>
          </w:rPr>
          <w:t>https://doi:10.1093/neuonc/noz150</w:t>
        </w:r>
      </w:hyperlink>
    </w:p>
    <w:p w:rsidR="00547905" w:rsidRPr="00CC2F6F" w:rsidRDefault="00547905" w:rsidP="005C0976">
      <w:pPr>
        <w:pStyle w:val="Prrafodelista"/>
        <w:numPr>
          <w:ilvl w:val="0"/>
          <w:numId w:val="14"/>
        </w:numPr>
        <w:tabs>
          <w:tab w:val="left" w:pos="284"/>
        </w:tabs>
        <w:autoSpaceDE w:val="0"/>
        <w:autoSpaceDN w:val="0"/>
        <w:adjustRightInd w:val="0"/>
        <w:spacing w:after="0" w:line="240" w:lineRule="auto"/>
        <w:ind w:left="0" w:firstLine="0"/>
        <w:jc w:val="both"/>
        <w:rPr>
          <w:rFonts w:ascii="Verdana" w:hAnsi="Verdana" w:cs="Arial"/>
          <w:u w:val="single"/>
          <w:lang w:val="en-US"/>
        </w:rPr>
      </w:pPr>
      <w:r w:rsidRPr="00CC2F6F">
        <w:rPr>
          <w:rFonts w:ascii="Verdana" w:hAnsi="Verdana" w:cs="Arial"/>
          <w:color w:val="131413"/>
          <w:lang w:val="en-US"/>
        </w:rPr>
        <w:t>Louis DN, Perry A, Reifenberger G, Deimling AV, Webster DF, Hiroko KC, et al. The 2016 World Health Organization classification of tumors of the central nervous system: a summary. Acta Neuropathol.</w:t>
      </w:r>
      <w:r w:rsidR="00C04C68" w:rsidRPr="00CC2F6F">
        <w:rPr>
          <w:rFonts w:ascii="Verdana" w:hAnsi="Verdana" w:cs="Arial"/>
          <w:color w:val="131413"/>
          <w:lang w:val="en-US"/>
        </w:rPr>
        <w:t xml:space="preserve"> </w:t>
      </w:r>
      <w:r w:rsidRPr="00CC2F6F">
        <w:rPr>
          <w:rFonts w:ascii="Verdana" w:hAnsi="Verdana" w:cs="Arial"/>
          <w:color w:val="131413"/>
          <w:lang w:val="en-US"/>
        </w:rPr>
        <w:t>2016</w:t>
      </w:r>
      <w:r w:rsidRPr="00CC2F6F">
        <w:rPr>
          <w:rFonts w:ascii="Verdana" w:hAnsi="Verdana" w:cs="Arial"/>
          <w:lang w:val="en-US"/>
        </w:rPr>
        <w:t xml:space="preserve">; </w:t>
      </w:r>
      <w:r w:rsidRPr="00CC2F6F">
        <w:rPr>
          <w:rFonts w:ascii="Verdana" w:hAnsi="Verdana" w:cs="Arial"/>
          <w:color w:val="131413"/>
          <w:lang w:val="en-US"/>
        </w:rPr>
        <w:t>131(6):</w:t>
      </w:r>
      <w:r w:rsidRPr="00CC2F6F">
        <w:rPr>
          <w:rFonts w:ascii="Verdana" w:hAnsi="Verdana" w:cs="Arial"/>
          <w:lang w:val="en-US"/>
        </w:rPr>
        <w:t xml:space="preserve"> Disponible en: </w:t>
      </w:r>
      <w:r w:rsidRPr="00CC2F6F">
        <w:rPr>
          <w:rFonts w:ascii="Verdana" w:hAnsi="Verdana" w:cs="Arial"/>
          <w:color w:val="0000FF"/>
          <w:u w:val="single"/>
          <w:lang w:val="en-US"/>
        </w:rPr>
        <w:t>https://doi.org/10.1007/s00401-016-1545-1</w:t>
      </w:r>
    </w:p>
    <w:p w:rsidR="00547905" w:rsidRPr="00CC2F6F" w:rsidRDefault="00547905" w:rsidP="005C0976">
      <w:pPr>
        <w:pStyle w:val="Prrafodelista"/>
        <w:numPr>
          <w:ilvl w:val="0"/>
          <w:numId w:val="14"/>
        </w:numPr>
        <w:tabs>
          <w:tab w:val="left" w:pos="0"/>
          <w:tab w:val="left" w:pos="284"/>
        </w:tabs>
        <w:autoSpaceDE w:val="0"/>
        <w:autoSpaceDN w:val="0"/>
        <w:adjustRightInd w:val="0"/>
        <w:spacing w:after="0" w:line="240" w:lineRule="auto"/>
        <w:ind w:left="0" w:firstLine="0"/>
        <w:jc w:val="both"/>
        <w:rPr>
          <w:rFonts w:ascii="Verdana" w:hAnsi="Verdana" w:cs="Arial"/>
          <w:lang w:val="en-US"/>
        </w:rPr>
      </w:pPr>
      <w:r w:rsidRPr="00CC2F6F">
        <w:rPr>
          <w:rFonts w:ascii="Verdana" w:hAnsi="Verdana" w:cs="Arial"/>
          <w:lang w:val="en-US"/>
        </w:rPr>
        <w:lastRenderedPageBreak/>
        <w:t xml:space="preserve">Ge C, Gu I, Jakola AS, Yang J. Deep semi-supervised learning for brain tumor classification. </w:t>
      </w:r>
      <w:r w:rsidRPr="00CC2F6F">
        <w:rPr>
          <w:rFonts w:ascii="Verdana" w:hAnsi="Verdana" w:cs="Arial"/>
          <w:iCs/>
          <w:lang w:val="en-US"/>
        </w:rPr>
        <w:t>BMC Med Imaging</w:t>
      </w:r>
      <w:r w:rsidRPr="00CC2F6F">
        <w:rPr>
          <w:rFonts w:ascii="Verdana" w:hAnsi="Verdana" w:cs="Arial"/>
          <w:lang w:val="en-US"/>
        </w:rPr>
        <w:t xml:space="preserve"> 2020; </w:t>
      </w:r>
      <w:r w:rsidRPr="00CC2F6F">
        <w:rPr>
          <w:rFonts w:ascii="Verdana" w:hAnsi="Verdana" w:cs="Arial"/>
          <w:bCs/>
          <w:lang w:val="en-US"/>
        </w:rPr>
        <w:t>20(</w:t>
      </w:r>
      <w:r w:rsidR="00C04C68" w:rsidRPr="00CC2F6F">
        <w:rPr>
          <w:rFonts w:ascii="Verdana" w:hAnsi="Verdana" w:cs="Arial"/>
          <w:lang w:val="en-US"/>
        </w:rPr>
        <w:t xml:space="preserve">87): </w:t>
      </w:r>
      <w:r w:rsidRPr="00CC2F6F">
        <w:rPr>
          <w:rFonts w:ascii="Verdana" w:hAnsi="Verdana" w:cs="Arial"/>
          <w:lang w:val="en-US"/>
        </w:rPr>
        <w:t>Disponible en:</w:t>
      </w:r>
      <w:r w:rsidR="004E0329" w:rsidRPr="00CC2F6F">
        <w:rPr>
          <w:rFonts w:ascii="Verdana" w:hAnsi="Verdana" w:cs="Arial"/>
          <w:lang w:val="en-US"/>
        </w:rPr>
        <w:t xml:space="preserve"> </w:t>
      </w:r>
      <w:hyperlink r:id="rId25" w:history="1">
        <w:r w:rsidRPr="00CC2F6F">
          <w:rPr>
            <w:rStyle w:val="Hipervnculo"/>
            <w:rFonts w:ascii="Verdana" w:hAnsi="Verdana" w:cs="Arial"/>
            <w:lang w:val="en-US"/>
          </w:rPr>
          <w:t>https://doi.org/10.1186/s12880-020-00485-0</w:t>
        </w:r>
      </w:hyperlink>
    </w:p>
    <w:p w:rsidR="00547905" w:rsidRPr="00CC2F6F" w:rsidRDefault="00547905" w:rsidP="005C0976">
      <w:pPr>
        <w:pStyle w:val="Prrafodelista"/>
        <w:numPr>
          <w:ilvl w:val="0"/>
          <w:numId w:val="14"/>
        </w:numPr>
        <w:tabs>
          <w:tab w:val="left" w:pos="0"/>
          <w:tab w:val="left" w:pos="284"/>
        </w:tabs>
        <w:autoSpaceDE w:val="0"/>
        <w:autoSpaceDN w:val="0"/>
        <w:adjustRightInd w:val="0"/>
        <w:spacing w:after="0" w:line="240" w:lineRule="auto"/>
        <w:ind w:left="0" w:firstLine="0"/>
        <w:jc w:val="both"/>
        <w:rPr>
          <w:rFonts w:ascii="Verdana" w:hAnsi="Verdana" w:cs="Arial"/>
          <w:lang w:val="en-US"/>
        </w:rPr>
      </w:pPr>
      <w:r w:rsidRPr="00CC2F6F">
        <w:rPr>
          <w:rFonts w:ascii="Verdana" w:hAnsi="Verdana" w:cs="Arial"/>
          <w:lang w:val="en-US"/>
        </w:rPr>
        <w:t>Kienzler JC, Zakelis R, Marbacher S, Bäbler S, Schwyzer L, Remonda E, et</w:t>
      </w:r>
      <w:r w:rsidRPr="00CC2F6F">
        <w:rPr>
          <w:rFonts w:ascii="Verdana" w:hAnsi="Verdana" w:cs="Arial"/>
          <w:iCs/>
          <w:lang w:val="en-US"/>
        </w:rPr>
        <w:t xml:space="preserve"> al. </w:t>
      </w:r>
      <w:r w:rsidRPr="00CC2F6F">
        <w:rPr>
          <w:rFonts w:ascii="Verdana" w:hAnsi="Verdana" w:cs="Arial"/>
          <w:lang w:val="en-US"/>
        </w:rPr>
        <w:t xml:space="preserve">Changing the paradigm of intracranial hypertension in brain tumor patients: a study based on non-invasive ICP measurements. </w:t>
      </w:r>
      <w:r w:rsidRPr="00CC2F6F">
        <w:rPr>
          <w:rFonts w:ascii="Verdana" w:hAnsi="Verdana" w:cs="Arial"/>
          <w:iCs/>
          <w:lang w:val="en-US"/>
        </w:rPr>
        <w:t>BMC Neurol</w:t>
      </w:r>
      <w:r w:rsidR="00EE7D30" w:rsidRPr="00CC2F6F">
        <w:rPr>
          <w:rFonts w:ascii="Verdana" w:hAnsi="Verdana" w:cs="Arial"/>
          <w:lang w:val="en-US"/>
        </w:rPr>
        <w:t xml:space="preserve"> </w:t>
      </w:r>
      <w:r w:rsidR="00C04C68" w:rsidRPr="00CC2F6F">
        <w:rPr>
          <w:rFonts w:ascii="Verdana" w:hAnsi="Verdana" w:cs="Arial"/>
          <w:lang w:val="en-US"/>
        </w:rPr>
        <w:t xml:space="preserve"> </w:t>
      </w:r>
      <w:r w:rsidR="00EE7D30" w:rsidRPr="00CC2F6F">
        <w:rPr>
          <w:rFonts w:ascii="Verdana" w:hAnsi="Verdana" w:cs="Arial"/>
          <w:lang w:val="en-US"/>
        </w:rPr>
        <w:t>2020</w:t>
      </w:r>
      <w:r w:rsidRPr="00CC2F6F">
        <w:rPr>
          <w:rFonts w:ascii="Verdana" w:hAnsi="Verdana" w:cs="Arial"/>
          <w:lang w:val="en-US"/>
        </w:rPr>
        <w:t xml:space="preserve">; </w:t>
      </w:r>
      <w:r w:rsidRPr="00CC2F6F">
        <w:rPr>
          <w:rFonts w:ascii="Verdana" w:hAnsi="Verdana" w:cs="Arial"/>
          <w:bCs/>
          <w:lang w:val="en-US"/>
        </w:rPr>
        <w:t>20(</w:t>
      </w:r>
      <w:r w:rsidRPr="00CC2F6F">
        <w:rPr>
          <w:rFonts w:ascii="Verdana" w:hAnsi="Verdana" w:cs="Arial"/>
          <w:lang w:val="en-US"/>
        </w:rPr>
        <w:t>268):</w:t>
      </w:r>
      <w:r w:rsidR="004E0329" w:rsidRPr="00CC2F6F">
        <w:rPr>
          <w:rFonts w:ascii="Verdana" w:hAnsi="Verdana" w:cs="Arial"/>
          <w:lang w:val="en-US"/>
        </w:rPr>
        <w:t xml:space="preserve"> </w:t>
      </w:r>
      <w:r w:rsidRPr="00CC2F6F">
        <w:rPr>
          <w:rFonts w:ascii="Verdana" w:hAnsi="Verdana" w:cs="Arial"/>
          <w:lang w:val="en-US"/>
        </w:rPr>
        <w:t>Disponible en:</w:t>
      </w:r>
      <w:r w:rsidR="004E0329" w:rsidRPr="00CC2F6F">
        <w:rPr>
          <w:rFonts w:ascii="Verdana" w:hAnsi="Verdana" w:cs="Arial"/>
          <w:lang w:val="en-US"/>
        </w:rPr>
        <w:t xml:space="preserve"> </w:t>
      </w:r>
      <w:hyperlink r:id="rId26" w:history="1">
        <w:r w:rsidRPr="00CC2F6F">
          <w:rPr>
            <w:rStyle w:val="Hipervnculo"/>
            <w:rFonts w:ascii="Verdana" w:hAnsi="Verdana" w:cs="Arial"/>
            <w:lang w:val="en-US"/>
          </w:rPr>
          <w:t>https://doi.org/10.1186/s12883-020-01837-7</w:t>
        </w:r>
      </w:hyperlink>
    </w:p>
    <w:p w:rsidR="00547905" w:rsidRPr="00CC2F6F" w:rsidRDefault="00547905" w:rsidP="005C0976">
      <w:pPr>
        <w:pStyle w:val="Prrafodelista"/>
        <w:numPr>
          <w:ilvl w:val="0"/>
          <w:numId w:val="14"/>
        </w:numPr>
        <w:tabs>
          <w:tab w:val="left" w:pos="0"/>
          <w:tab w:val="left" w:pos="284"/>
        </w:tabs>
        <w:autoSpaceDE w:val="0"/>
        <w:autoSpaceDN w:val="0"/>
        <w:adjustRightInd w:val="0"/>
        <w:spacing w:after="0" w:line="240" w:lineRule="auto"/>
        <w:ind w:left="0" w:firstLine="0"/>
        <w:jc w:val="both"/>
        <w:rPr>
          <w:rFonts w:ascii="Verdana" w:hAnsi="Verdana" w:cs="Arial"/>
          <w:lang w:val="en-US"/>
        </w:rPr>
      </w:pPr>
      <w:r w:rsidRPr="00CC2F6F">
        <w:rPr>
          <w:rFonts w:ascii="Verdana" w:hAnsi="Verdana" w:cs="Arial"/>
          <w:lang w:val="en-US"/>
        </w:rPr>
        <w:t>Romo CG, Palsgrove DN, Sivakumar A, Elledge CR, Kleinberg LR, Chaichana KL,et a</w:t>
      </w:r>
      <w:r w:rsidRPr="00CC2F6F">
        <w:rPr>
          <w:rFonts w:ascii="Verdana" w:hAnsi="Verdana" w:cs="Arial"/>
          <w:iCs/>
          <w:lang w:val="en-US"/>
        </w:rPr>
        <w:t>l.</w:t>
      </w:r>
      <w:r w:rsidRPr="00CC2F6F">
        <w:rPr>
          <w:rFonts w:ascii="Verdana" w:hAnsi="Verdana" w:cs="Arial"/>
          <w:lang w:val="en-US"/>
        </w:rPr>
        <w:t xml:space="preserve"> Widely metastatic </w:t>
      </w:r>
      <w:r w:rsidRPr="00CC2F6F">
        <w:rPr>
          <w:rFonts w:ascii="Verdana" w:hAnsi="Verdana" w:cs="Arial"/>
          <w:iCs/>
          <w:lang w:val="en-US"/>
        </w:rPr>
        <w:t>IDH1</w:t>
      </w:r>
      <w:r w:rsidRPr="00CC2F6F">
        <w:rPr>
          <w:rFonts w:ascii="Verdana" w:hAnsi="Verdana" w:cs="Arial"/>
          <w:lang w:val="en-US"/>
        </w:rPr>
        <w:t xml:space="preserve">-mutant glioblastoma with oligodendroglial features and atypical molecular findings: a case report and review of current challenges in molecular diagnostics. </w:t>
      </w:r>
      <w:r w:rsidRPr="00CC2F6F">
        <w:rPr>
          <w:rFonts w:ascii="Verdana" w:hAnsi="Verdana" w:cs="Arial"/>
          <w:iCs/>
          <w:lang w:val="en-US"/>
        </w:rPr>
        <w:t>Diagn Pathol</w:t>
      </w:r>
      <w:r w:rsidRPr="00CC2F6F">
        <w:rPr>
          <w:rFonts w:ascii="Verdana" w:hAnsi="Verdana" w:cs="Arial"/>
          <w:lang w:val="en-US"/>
        </w:rPr>
        <w:t xml:space="preserve"> 2019; </w:t>
      </w:r>
      <w:r w:rsidRPr="00CC2F6F">
        <w:rPr>
          <w:rFonts w:ascii="Verdana" w:hAnsi="Verdana" w:cs="Arial"/>
          <w:bCs/>
          <w:lang w:val="en-US"/>
        </w:rPr>
        <w:t>14(</w:t>
      </w:r>
      <w:r w:rsidRPr="00CC2F6F">
        <w:rPr>
          <w:rFonts w:ascii="Verdana" w:hAnsi="Verdana" w:cs="Arial"/>
          <w:lang w:val="en-US"/>
        </w:rPr>
        <w:t xml:space="preserve">16): Disponible en: </w:t>
      </w:r>
      <w:hyperlink r:id="rId27" w:history="1">
        <w:r w:rsidRPr="00CC2F6F">
          <w:rPr>
            <w:rStyle w:val="Hipervnculo"/>
            <w:rFonts w:ascii="Verdana" w:hAnsi="Verdana" w:cs="Arial"/>
            <w:lang w:val="en-US"/>
          </w:rPr>
          <w:t>https://doi.org/10.1186/s13000-019-0793-5</w:t>
        </w:r>
      </w:hyperlink>
    </w:p>
    <w:p w:rsidR="00547905" w:rsidRPr="00CC2F6F" w:rsidRDefault="00547905" w:rsidP="005C0976">
      <w:pPr>
        <w:pStyle w:val="Prrafodelista"/>
        <w:numPr>
          <w:ilvl w:val="0"/>
          <w:numId w:val="14"/>
        </w:numPr>
        <w:tabs>
          <w:tab w:val="left" w:pos="0"/>
          <w:tab w:val="left" w:pos="284"/>
        </w:tabs>
        <w:autoSpaceDE w:val="0"/>
        <w:autoSpaceDN w:val="0"/>
        <w:adjustRightInd w:val="0"/>
        <w:spacing w:after="0" w:line="240" w:lineRule="auto"/>
        <w:ind w:left="0" w:firstLine="0"/>
        <w:jc w:val="both"/>
        <w:rPr>
          <w:rFonts w:ascii="Verdana" w:hAnsi="Verdana" w:cs="Arial"/>
          <w:lang w:val="en-US"/>
        </w:rPr>
      </w:pPr>
      <w:r w:rsidRPr="00CC2F6F">
        <w:rPr>
          <w:rFonts w:ascii="Verdana" w:hAnsi="Verdana" w:cs="Arial"/>
          <w:lang w:val="en-US"/>
        </w:rPr>
        <w:t xml:space="preserve">Liu Z, Liu H, Liu Z, Zang J. Oligodendroglial tumours: subventricular zone involvement and seizure history are associated with CIC mutation status. </w:t>
      </w:r>
      <w:r w:rsidRPr="00CC2F6F">
        <w:rPr>
          <w:rFonts w:ascii="Verdana" w:hAnsi="Verdana" w:cs="Arial"/>
          <w:iCs/>
          <w:lang w:val="en-US"/>
        </w:rPr>
        <w:t xml:space="preserve">BMC Neurol </w:t>
      </w:r>
      <w:r w:rsidRPr="00CC2F6F">
        <w:rPr>
          <w:rFonts w:ascii="Verdana" w:hAnsi="Verdana" w:cs="Arial"/>
          <w:lang w:val="en-US"/>
        </w:rPr>
        <w:t xml:space="preserve">2019; </w:t>
      </w:r>
      <w:r w:rsidRPr="00CC2F6F">
        <w:rPr>
          <w:rFonts w:ascii="Verdana" w:hAnsi="Verdana" w:cs="Arial"/>
          <w:bCs/>
          <w:lang w:val="en-US"/>
        </w:rPr>
        <w:t>19(</w:t>
      </w:r>
      <w:r w:rsidRPr="00CC2F6F">
        <w:rPr>
          <w:rFonts w:ascii="Verdana" w:hAnsi="Verdana" w:cs="Arial"/>
          <w:lang w:val="en-US"/>
        </w:rPr>
        <w:t>134)</w:t>
      </w:r>
      <w:r w:rsidR="00C04C68" w:rsidRPr="00CC2F6F">
        <w:rPr>
          <w:rFonts w:ascii="Verdana" w:hAnsi="Verdana" w:cs="Arial"/>
          <w:lang w:val="en-US"/>
        </w:rPr>
        <w:t xml:space="preserve">: </w:t>
      </w:r>
      <w:r w:rsidRPr="00CC2F6F">
        <w:rPr>
          <w:rFonts w:ascii="Verdana" w:hAnsi="Verdana" w:cs="Arial"/>
          <w:lang w:val="en-US"/>
        </w:rPr>
        <w:t>Disponible en:</w:t>
      </w:r>
      <w:r w:rsidR="004E0329" w:rsidRPr="00CC2F6F">
        <w:rPr>
          <w:rFonts w:ascii="Verdana" w:hAnsi="Verdana" w:cs="Arial"/>
          <w:lang w:val="en-US"/>
        </w:rPr>
        <w:t xml:space="preserve"> </w:t>
      </w:r>
      <w:hyperlink r:id="rId28" w:history="1">
        <w:r w:rsidRPr="00CC2F6F">
          <w:rPr>
            <w:rStyle w:val="Hipervnculo"/>
            <w:rFonts w:ascii="Verdana" w:hAnsi="Verdana" w:cs="Arial"/>
            <w:lang w:val="en-US"/>
          </w:rPr>
          <w:t>https://doi.org/10.1186/s12883-019-1362-y</w:t>
        </w:r>
      </w:hyperlink>
    </w:p>
    <w:p w:rsidR="00547905" w:rsidRPr="00CC2F6F" w:rsidRDefault="00547905" w:rsidP="005C0976">
      <w:pPr>
        <w:pStyle w:val="Prrafodelista"/>
        <w:numPr>
          <w:ilvl w:val="0"/>
          <w:numId w:val="14"/>
        </w:numPr>
        <w:tabs>
          <w:tab w:val="left" w:pos="0"/>
          <w:tab w:val="left" w:pos="284"/>
        </w:tabs>
        <w:autoSpaceDE w:val="0"/>
        <w:autoSpaceDN w:val="0"/>
        <w:adjustRightInd w:val="0"/>
        <w:spacing w:after="0" w:line="240" w:lineRule="auto"/>
        <w:ind w:left="0" w:firstLine="0"/>
        <w:jc w:val="both"/>
        <w:rPr>
          <w:rFonts w:ascii="Verdana" w:hAnsi="Verdana" w:cs="Arial"/>
          <w:lang w:val="en-US"/>
        </w:rPr>
      </w:pPr>
      <w:r w:rsidRPr="00CC2F6F">
        <w:rPr>
          <w:rFonts w:ascii="Verdana" w:hAnsi="Verdana" w:cs="Arial"/>
          <w:lang w:val="en-US"/>
        </w:rPr>
        <w:t xml:space="preserve">Rivero S, Lau LS, Stampar M, Staal J, Zhang H, Gordish H, </w:t>
      </w:r>
      <w:r w:rsidRPr="00CC2F6F">
        <w:rPr>
          <w:rFonts w:ascii="Verdana" w:hAnsi="Verdana" w:cs="Arial"/>
          <w:iCs/>
          <w:lang w:val="en-US"/>
        </w:rPr>
        <w:t>et al.</w:t>
      </w:r>
      <w:r w:rsidRPr="00CC2F6F">
        <w:rPr>
          <w:rFonts w:ascii="Verdana" w:hAnsi="Verdana" w:cs="Arial"/>
          <w:lang w:val="en-US"/>
        </w:rPr>
        <w:t xml:space="preserve"> Proteomic analysis of Medulloblastoma reveals functional biology with translational potential. </w:t>
      </w:r>
      <w:r w:rsidRPr="00CC2F6F">
        <w:rPr>
          <w:rFonts w:ascii="Verdana" w:hAnsi="Verdana" w:cs="Arial"/>
          <w:iCs/>
          <w:lang w:val="en-US"/>
        </w:rPr>
        <w:t>Acta neuropathol commun</w:t>
      </w:r>
      <w:r w:rsidRPr="00CC2F6F">
        <w:rPr>
          <w:rFonts w:ascii="Verdana" w:hAnsi="Verdana" w:cs="Arial"/>
          <w:lang w:val="en-US"/>
        </w:rPr>
        <w:t xml:space="preserve">  2018; </w:t>
      </w:r>
      <w:r w:rsidRPr="00CC2F6F">
        <w:rPr>
          <w:rFonts w:ascii="Verdana" w:hAnsi="Verdana" w:cs="Arial"/>
          <w:bCs/>
          <w:lang w:val="en-US"/>
        </w:rPr>
        <w:t>6(</w:t>
      </w:r>
      <w:r w:rsidRPr="00CC2F6F">
        <w:rPr>
          <w:rFonts w:ascii="Verdana" w:hAnsi="Verdana" w:cs="Arial"/>
          <w:lang w:val="en-US"/>
        </w:rPr>
        <w:t xml:space="preserve">48): Disponible en: </w:t>
      </w:r>
      <w:hyperlink r:id="rId29" w:history="1">
        <w:r w:rsidRPr="00CC2F6F">
          <w:rPr>
            <w:rStyle w:val="Hipervnculo"/>
            <w:rFonts w:ascii="Verdana" w:hAnsi="Verdana" w:cs="Arial"/>
            <w:lang w:val="en-US"/>
          </w:rPr>
          <w:t>https://doi.org/10.1186/s40478-018-0548-7</w:t>
        </w:r>
      </w:hyperlink>
    </w:p>
    <w:p w:rsidR="00547905" w:rsidRPr="00CC2F6F" w:rsidRDefault="00547905" w:rsidP="005C0976">
      <w:pPr>
        <w:pStyle w:val="Prrafodelista"/>
        <w:numPr>
          <w:ilvl w:val="0"/>
          <w:numId w:val="14"/>
        </w:numPr>
        <w:tabs>
          <w:tab w:val="left" w:pos="0"/>
          <w:tab w:val="left" w:pos="284"/>
        </w:tabs>
        <w:autoSpaceDE w:val="0"/>
        <w:autoSpaceDN w:val="0"/>
        <w:adjustRightInd w:val="0"/>
        <w:spacing w:after="0" w:line="240" w:lineRule="auto"/>
        <w:ind w:left="0" w:firstLine="0"/>
        <w:jc w:val="both"/>
        <w:rPr>
          <w:rFonts w:ascii="Verdana" w:hAnsi="Verdana" w:cs="Arial"/>
        </w:rPr>
      </w:pPr>
      <w:r w:rsidRPr="00CC2F6F">
        <w:rPr>
          <w:rFonts w:ascii="Verdana" w:hAnsi="Verdana" w:cs="Arial"/>
          <w:lang w:val="en-US"/>
        </w:rPr>
        <w:t xml:space="preserve">Wuputra K, Ku CC, Wu DC, Lin YC, Saito S, Yokoyama KK.. Prevention of tumor risk associated with the reprogramming of human pluripotent stem cells. </w:t>
      </w:r>
      <w:r w:rsidRPr="00CC2F6F">
        <w:rPr>
          <w:rFonts w:ascii="Verdana" w:hAnsi="Verdana" w:cs="Arial"/>
          <w:iCs/>
        </w:rPr>
        <w:t>J Exp Clin Cancer Res</w:t>
      </w:r>
      <w:r w:rsidRPr="00CC2F6F">
        <w:rPr>
          <w:rFonts w:ascii="Verdana" w:hAnsi="Verdana" w:cs="Arial"/>
        </w:rPr>
        <w:t xml:space="preserve"> 2020; </w:t>
      </w:r>
      <w:r w:rsidRPr="00CC2F6F">
        <w:rPr>
          <w:rFonts w:ascii="Verdana" w:hAnsi="Verdana" w:cs="Arial"/>
          <w:bCs/>
        </w:rPr>
        <w:t>39(</w:t>
      </w:r>
      <w:r w:rsidRPr="00CC2F6F">
        <w:rPr>
          <w:rFonts w:ascii="Verdana" w:hAnsi="Verdana" w:cs="Arial"/>
        </w:rPr>
        <w:t xml:space="preserve">100): Disponible en: </w:t>
      </w:r>
      <w:hyperlink r:id="rId30" w:history="1">
        <w:r w:rsidRPr="00CC2F6F">
          <w:rPr>
            <w:rStyle w:val="Hipervnculo"/>
            <w:rFonts w:ascii="Verdana" w:hAnsi="Verdana" w:cs="Arial"/>
          </w:rPr>
          <w:t>https://doi.org/10.1186/s13046-020-01584-0</w:t>
        </w:r>
      </w:hyperlink>
    </w:p>
    <w:p w:rsidR="00547905" w:rsidRPr="00CC2F6F" w:rsidRDefault="00547905" w:rsidP="005C0976">
      <w:pPr>
        <w:pStyle w:val="Prrafodelista"/>
        <w:numPr>
          <w:ilvl w:val="0"/>
          <w:numId w:val="14"/>
        </w:numPr>
        <w:tabs>
          <w:tab w:val="left" w:pos="0"/>
          <w:tab w:val="left" w:pos="284"/>
        </w:tabs>
        <w:autoSpaceDE w:val="0"/>
        <w:autoSpaceDN w:val="0"/>
        <w:adjustRightInd w:val="0"/>
        <w:spacing w:after="0" w:line="240" w:lineRule="auto"/>
        <w:ind w:left="0" w:firstLine="0"/>
        <w:jc w:val="both"/>
        <w:rPr>
          <w:rFonts w:ascii="Verdana" w:hAnsi="Verdana" w:cs="Arial"/>
          <w:lang w:val="en-US"/>
        </w:rPr>
      </w:pPr>
      <w:r w:rsidRPr="00CC2F6F">
        <w:rPr>
          <w:rFonts w:ascii="Verdana" w:hAnsi="Verdana" w:cs="Arial"/>
        </w:rPr>
        <w:t xml:space="preserve">Poulsen AH, Hvidtfeldt UA, Sørensen M, Puett R, Ketzel M, Brandt J, et al. </w:t>
      </w:r>
      <w:r w:rsidRPr="00CC2F6F">
        <w:rPr>
          <w:rFonts w:ascii="Verdana" w:hAnsi="Verdana" w:cs="Arial"/>
          <w:lang w:val="en-US"/>
        </w:rPr>
        <w:t xml:space="preserve">Intracranial tumors of the central nervous system and air pollution – a nationwide case-control study from Denmark. </w:t>
      </w:r>
      <w:r w:rsidRPr="00CC2F6F">
        <w:rPr>
          <w:rFonts w:ascii="Verdana" w:hAnsi="Verdana" w:cs="Arial"/>
          <w:iCs/>
          <w:lang w:val="en-US"/>
        </w:rPr>
        <w:t>Environ Health</w:t>
      </w:r>
      <w:r w:rsidRPr="00CC2F6F">
        <w:rPr>
          <w:rFonts w:ascii="Verdana" w:hAnsi="Verdana" w:cs="Arial"/>
          <w:lang w:val="en-US"/>
        </w:rPr>
        <w:t xml:space="preserve">. 2020; </w:t>
      </w:r>
      <w:r w:rsidRPr="00CC2F6F">
        <w:rPr>
          <w:rFonts w:ascii="Verdana" w:hAnsi="Verdana" w:cs="Arial"/>
          <w:bCs/>
          <w:lang w:val="en-US"/>
        </w:rPr>
        <w:t>19(</w:t>
      </w:r>
      <w:r w:rsidRPr="00CC2F6F">
        <w:rPr>
          <w:rFonts w:ascii="Verdana" w:hAnsi="Verdana" w:cs="Arial"/>
          <w:lang w:val="en-US"/>
        </w:rPr>
        <w:t>81): Disponible en:</w:t>
      </w:r>
      <w:r w:rsidR="004E0329" w:rsidRPr="00CC2F6F">
        <w:rPr>
          <w:rFonts w:ascii="Verdana" w:hAnsi="Verdana" w:cs="Arial"/>
          <w:lang w:val="en-US"/>
        </w:rPr>
        <w:t xml:space="preserve"> </w:t>
      </w:r>
      <w:hyperlink r:id="rId31" w:history="1">
        <w:r w:rsidRPr="00CC2F6F">
          <w:rPr>
            <w:rStyle w:val="Hipervnculo"/>
            <w:rFonts w:ascii="Verdana" w:hAnsi="Verdana" w:cs="Arial"/>
            <w:lang w:val="en-US"/>
          </w:rPr>
          <w:t>https://doi.org/10.1186/s12940-020-00631-9</w:t>
        </w:r>
      </w:hyperlink>
    </w:p>
    <w:p w:rsidR="00547905" w:rsidRPr="00CC2F6F" w:rsidRDefault="00547905" w:rsidP="003516D2">
      <w:pPr>
        <w:pStyle w:val="Prrafodelista"/>
        <w:numPr>
          <w:ilvl w:val="0"/>
          <w:numId w:val="14"/>
        </w:numPr>
        <w:tabs>
          <w:tab w:val="left" w:pos="0"/>
          <w:tab w:val="left" w:pos="284"/>
        </w:tabs>
        <w:autoSpaceDE w:val="0"/>
        <w:autoSpaceDN w:val="0"/>
        <w:adjustRightInd w:val="0"/>
        <w:spacing w:after="0" w:line="240" w:lineRule="auto"/>
        <w:ind w:left="0" w:firstLine="0"/>
        <w:jc w:val="both"/>
        <w:rPr>
          <w:rFonts w:ascii="Verdana" w:hAnsi="Verdana" w:cs="Arial"/>
          <w:lang w:val="en-US"/>
        </w:rPr>
      </w:pPr>
      <w:r w:rsidRPr="00CC2F6F">
        <w:rPr>
          <w:rFonts w:ascii="Verdana" w:hAnsi="Verdana" w:cs="Arial"/>
          <w:lang w:val="en-US"/>
        </w:rPr>
        <w:t xml:space="preserve">Buecker R, Hong ZY, Liu XM, Jaenke G, Lu P, Schaefer U. Risk factors to identify patients who may not benefit from whole brain irradiation for brain metastases - a single institution analysis. </w:t>
      </w:r>
      <w:r w:rsidRPr="00CC2F6F">
        <w:rPr>
          <w:rFonts w:ascii="Verdana" w:hAnsi="Verdana" w:cs="Arial"/>
          <w:iCs/>
          <w:lang w:val="en-US"/>
        </w:rPr>
        <w:t>Radiat Oncol</w:t>
      </w:r>
      <w:r w:rsidRPr="00CC2F6F">
        <w:rPr>
          <w:rFonts w:ascii="Verdana" w:hAnsi="Verdana" w:cs="Arial"/>
          <w:lang w:val="en-US"/>
        </w:rPr>
        <w:t xml:space="preserve"> 2019; </w:t>
      </w:r>
      <w:r w:rsidRPr="00CC2F6F">
        <w:rPr>
          <w:rFonts w:ascii="Verdana" w:hAnsi="Verdana" w:cs="Arial"/>
          <w:bCs/>
          <w:lang w:val="en-US"/>
        </w:rPr>
        <w:t>14(</w:t>
      </w:r>
      <w:r w:rsidR="00B73D16" w:rsidRPr="00CC2F6F">
        <w:rPr>
          <w:rFonts w:ascii="Verdana" w:hAnsi="Verdana" w:cs="Arial"/>
          <w:lang w:val="en-US"/>
        </w:rPr>
        <w:t xml:space="preserve">41): </w:t>
      </w:r>
      <w:r w:rsidRPr="00CC2F6F">
        <w:rPr>
          <w:rFonts w:ascii="Verdana" w:hAnsi="Verdana" w:cs="Arial"/>
          <w:lang w:val="en-US"/>
        </w:rPr>
        <w:t xml:space="preserve">Disponible en: </w:t>
      </w:r>
      <w:hyperlink r:id="rId32" w:history="1">
        <w:r w:rsidRPr="00CC2F6F">
          <w:rPr>
            <w:rStyle w:val="Hipervnculo"/>
            <w:rFonts w:ascii="Verdana" w:hAnsi="Verdana" w:cs="Arial"/>
            <w:lang w:val="en-US"/>
          </w:rPr>
          <w:t>https://doi.org/10.1186/s13014-019-1245-9</w:t>
        </w:r>
      </w:hyperlink>
    </w:p>
    <w:p w:rsidR="00547905" w:rsidRPr="00CC2F6F" w:rsidRDefault="00547905" w:rsidP="003516D2">
      <w:pPr>
        <w:pStyle w:val="Prrafodelista"/>
        <w:numPr>
          <w:ilvl w:val="0"/>
          <w:numId w:val="14"/>
        </w:numPr>
        <w:tabs>
          <w:tab w:val="left" w:pos="0"/>
          <w:tab w:val="left" w:pos="284"/>
        </w:tabs>
        <w:autoSpaceDE w:val="0"/>
        <w:autoSpaceDN w:val="0"/>
        <w:adjustRightInd w:val="0"/>
        <w:spacing w:after="0" w:line="240" w:lineRule="auto"/>
        <w:ind w:left="0" w:firstLine="0"/>
        <w:jc w:val="both"/>
        <w:rPr>
          <w:rFonts w:ascii="Verdana" w:hAnsi="Verdana" w:cs="Arial"/>
          <w:lang w:val="en-US"/>
        </w:rPr>
      </w:pPr>
      <w:r w:rsidRPr="00CC2F6F">
        <w:rPr>
          <w:rFonts w:ascii="Verdana" w:hAnsi="Verdana" w:cs="Arial"/>
          <w:lang w:val="en-US"/>
        </w:rPr>
        <w:t xml:space="preserve">Rueß D, Weyer V, Tutunji J, Grau S, Kocher M, Hoevels M, et al. Stereotactic radiosurgery of benign brain tumors in elderly patients: evaluation of outcome and toxicity. </w:t>
      </w:r>
      <w:r w:rsidRPr="00CC2F6F">
        <w:rPr>
          <w:rFonts w:ascii="Verdana" w:hAnsi="Verdana" w:cs="Arial"/>
          <w:iCs/>
          <w:lang w:val="en-US"/>
        </w:rPr>
        <w:t>Radiat Oncol</w:t>
      </w:r>
      <w:r w:rsidR="00EE7D30" w:rsidRPr="00CC2F6F">
        <w:rPr>
          <w:rFonts w:ascii="Verdana" w:hAnsi="Verdana" w:cs="Arial"/>
          <w:lang w:val="en-US"/>
        </w:rPr>
        <w:t xml:space="preserve"> 2020;</w:t>
      </w:r>
      <w:r w:rsidRPr="00CC2F6F">
        <w:rPr>
          <w:rFonts w:ascii="Verdana" w:hAnsi="Verdana" w:cs="Arial"/>
          <w:lang w:val="en-US"/>
        </w:rPr>
        <w:t xml:space="preserve"> </w:t>
      </w:r>
      <w:r w:rsidRPr="00CC2F6F">
        <w:rPr>
          <w:rFonts w:ascii="Verdana" w:hAnsi="Verdana" w:cs="Arial"/>
          <w:bCs/>
          <w:lang w:val="en-US"/>
        </w:rPr>
        <w:t>15(</w:t>
      </w:r>
      <w:r w:rsidRPr="00CC2F6F">
        <w:rPr>
          <w:rFonts w:ascii="Verdana" w:hAnsi="Verdana" w:cs="Arial"/>
          <w:lang w:val="en-US"/>
        </w:rPr>
        <w:t xml:space="preserve">274): Disponible en: </w:t>
      </w:r>
      <w:hyperlink r:id="rId33" w:history="1">
        <w:r w:rsidRPr="00CC2F6F">
          <w:rPr>
            <w:rStyle w:val="Hipervnculo"/>
            <w:rFonts w:ascii="Verdana" w:hAnsi="Verdana" w:cs="Arial"/>
            <w:lang w:val="en-US"/>
          </w:rPr>
          <w:t>https://doi.org/10.1186/s13014-020-01714-0</w:t>
        </w:r>
      </w:hyperlink>
    </w:p>
    <w:p w:rsidR="00547905" w:rsidRPr="00CC2F6F" w:rsidRDefault="00547905" w:rsidP="003516D2">
      <w:pPr>
        <w:pStyle w:val="Prrafodelista"/>
        <w:numPr>
          <w:ilvl w:val="0"/>
          <w:numId w:val="14"/>
        </w:numPr>
        <w:tabs>
          <w:tab w:val="left" w:pos="0"/>
          <w:tab w:val="left" w:pos="284"/>
        </w:tabs>
        <w:autoSpaceDE w:val="0"/>
        <w:autoSpaceDN w:val="0"/>
        <w:adjustRightInd w:val="0"/>
        <w:spacing w:after="0" w:line="240" w:lineRule="auto"/>
        <w:ind w:left="0" w:firstLine="0"/>
        <w:jc w:val="both"/>
        <w:rPr>
          <w:rFonts w:ascii="Verdana" w:hAnsi="Verdana" w:cs="Arial"/>
        </w:rPr>
      </w:pPr>
      <w:r w:rsidRPr="00CC2F6F">
        <w:rPr>
          <w:rFonts w:ascii="Verdana" w:hAnsi="Verdana" w:cs="Arial"/>
          <w:lang w:val="en-US"/>
        </w:rPr>
        <w:t xml:space="preserve">Yan X, Wang H, Li C, Yuanxiang Lin Y, Lin L, Zhu S, et al. Endoscopically controlled surgery with open hemilaminectomy for the treatment of intradural extramedullary tumors: an operative technique and short-term outcomes of 20 consecutive cases. </w:t>
      </w:r>
      <w:r w:rsidRPr="00CC2F6F">
        <w:rPr>
          <w:rFonts w:ascii="Verdana" w:hAnsi="Verdana" w:cs="Arial"/>
          <w:iCs/>
        </w:rPr>
        <w:t>Chin Neurosurg Jl</w:t>
      </w:r>
      <w:r w:rsidR="00EE7D30" w:rsidRPr="00CC2F6F">
        <w:rPr>
          <w:rFonts w:ascii="Verdana" w:hAnsi="Verdana" w:cs="Arial"/>
        </w:rPr>
        <w:t xml:space="preserve"> 2021</w:t>
      </w:r>
      <w:r w:rsidRPr="00CC2F6F">
        <w:rPr>
          <w:rFonts w:ascii="Verdana" w:hAnsi="Verdana" w:cs="Arial"/>
        </w:rPr>
        <w:t xml:space="preserve">; </w:t>
      </w:r>
      <w:r w:rsidRPr="00CC2F6F">
        <w:rPr>
          <w:rFonts w:ascii="Verdana" w:hAnsi="Verdana" w:cs="Arial"/>
          <w:bCs/>
        </w:rPr>
        <w:t>7(</w:t>
      </w:r>
      <w:r w:rsidRPr="00CC2F6F">
        <w:rPr>
          <w:rFonts w:ascii="Verdana" w:hAnsi="Verdana" w:cs="Arial"/>
        </w:rPr>
        <w:t xml:space="preserve">1): Disponible en: </w:t>
      </w:r>
      <w:hyperlink r:id="rId34" w:history="1">
        <w:r w:rsidRPr="00CC2F6F">
          <w:rPr>
            <w:rStyle w:val="Hipervnculo"/>
            <w:rFonts w:ascii="Verdana" w:hAnsi="Verdana" w:cs="Arial"/>
          </w:rPr>
          <w:t>https://doi.org/10.1186/s41016-020-00222-0</w:t>
        </w:r>
      </w:hyperlink>
    </w:p>
    <w:p w:rsidR="00547905" w:rsidRPr="00CC2F6F" w:rsidRDefault="00547905" w:rsidP="003516D2">
      <w:pPr>
        <w:pStyle w:val="Prrafodelista"/>
        <w:numPr>
          <w:ilvl w:val="0"/>
          <w:numId w:val="14"/>
        </w:numPr>
        <w:tabs>
          <w:tab w:val="left" w:pos="0"/>
          <w:tab w:val="left" w:pos="284"/>
        </w:tabs>
        <w:autoSpaceDE w:val="0"/>
        <w:autoSpaceDN w:val="0"/>
        <w:adjustRightInd w:val="0"/>
        <w:spacing w:after="0" w:line="240" w:lineRule="auto"/>
        <w:ind w:left="0" w:firstLine="0"/>
        <w:jc w:val="both"/>
        <w:rPr>
          <w:rFonts w:ascii="Verdana" w:hAnsi="Verdana" w:cs="Arial"/>
          <w:lang w:val="en-US"/>
        </w:rPr>
      </w:pPr>
      <w:r w:rsidRPr="00CC2F6F">
        <w:rPr>
          <w:rFonts w:ascii="Verdana" w:hAnsi="Verdana" w:cs="Arial"/>
          <w:iCs/>
        </w:rPr>
        <w:t>Neville IS, Ureña FM, Quadros DG, Solla D, Fontes M, Marquez C, et al.</w:t>
      </w:r>
      <w:r w:rsidRPr="00CC2F6F">
        <w:rPr>
          <w:rFonts w:ascii="Verdana" w:hAnsi="Verdana" w:cs="Arial"/>
        </w:rPr>
        <w:t xml:space="preserve"> </w:t>
      </w:r>
      <w:r w:rsidRPr="00CC2F6F">
        <w:rPr>
          <w:rFonts w:ascii="Verdana" w:hAnsi="Verdana" w:cs="Arial"/>
          <w:lang w:val="en-US"/>
        </w:rPr>
        <w:t xml:space="preserve">Safety and costs analysis of early hospital discharge after brain tumour surgery: a pilot study. </w:t>
      </w:r>
      <w:r w:rsidRPr="00CC2F6F">
        <w:rPr>
          <w:rFonts w:ascii="Verdana" w:hAnsi="Verdana" w:cs="Arial"/>
          <w:iCs/>
          <w:lang w:val="en-US"/>
        </w:rPr>
        <w:t>BMC Surg</w:t>
      </w:r>
      <w:r w:rsidR="00EE7D30" w:rsidRPr="00CC2F6F">
        <w:rPr>
          <w:rFonts w:ascii="Verdana" w:hAnsi="Verdana" w:cs="Arial"/>
          <w:lang w:val="en-US"/>
        </w:rPr>
        <w:t xml:space="preserve"> 2020</w:t>
      </w:r>
      <w:r w:rsidRPr="00CC2F6F">
        <w:rPr>
          <w:rFonts w:ascii="Verdana" w:hAnsi="Verdana" w:cs="Arial"/>
          <w:lang w:val="en-US"/>
        </w:rPr>
        <w:t xml:space="preserve">; </w:t>
      </w:r>
      <w:r w:rsidRPr="00CC2F6F">
        <w:rPr>
          <w:rFonts w:ascii="Verdana" w:hAnsi="Verdana" w:cs="Arial"/>
          <w:bCs/>
          <w:lang w:val="en-US"/>
        </w:rPr>
        <w:t>20(</w:t>
      </w:r>
      <w:r w:rsidRPr="00CC2F6F">
        <w:rPr>
          <w:rFonts w:ascii="Verdana" w:hAnsi="Verdana" w:cs="Arial"/>
          <w:lang w:val="en-US"/>
        </w:rPr>
        <w:t xml:space="preserve">105): Disponible en: </w:t>
      </w:r>
      <w:hyperlink r:id="rId35" w:history="1">
        <w:r w:rsidRPr="00CC2F6F">
          <w:rPr>
            <w:rStyle w:val="Hipervnculo"/>
            <w:rFonts w:ascii="Verdana" w:hAnsi="Verdana" w:cs="Arial"/>
            <w:lang w:val="en-US"/>
          </w:rPr>
          <w:t>https://doi.org/10.1186/s12893-020-00767-y</w:t>
        </w:r>
      </w:hyperlink>
    </w:p>
    <w:p w:rsidR="00547905" w:rsidRPr="00CC2F6F" w:rsidRDefault="00547905" w:rsidP="003516D2">
      <w:pPr>
        <w:pStyle w:val="Prrafodelista"/>
        <w:numPr>
          <w:ilvl w:val="0"/>
          <w:numId w:val="14"/>
        </w:numPr>
        <w:tabs>
          <w:tab w:val="left" w:pos="284"/>
        </w:tabs>
        <w:spacing w:after="0" w:line="240" w:lineRule="auto"/>
        <w:ind w:left="0" w:firstLine="0"/>
        <w:jc w:val="both"/>
        <w:rPr>
          <w:rFonts w:ascii="Verdana" w:hAnsi="Verdana" w:cs="Arial"/>
        </w:rPr>
      </w:pPr>
      <w:r w:rsidRPr="00CC2F6F">
        <w:rPr>
          <w:rFonts w:ascii="Verdana" w:hAnsi="Verdana" w:cs="Arial"/>
          <w:lang w:val="en-US"/>
        </w:rPr>
        <w:t xml:space="preserve">Wang J, Hu G, Quan X. Analysis of the Factors Affecting the Prognosis of Glioma Patients. </w:t>
      </w:r>
      <w:r w:rsidRPr="00CC2F6F">
        <w:rPr>
          <w:rFonts w:ascii="Verdana" w:hAnsi="Verdana" w:cs="Arial"/>
        </w:rPr>
        <w:t>Open Med (Wars). 201</w:t>
      </w:r>
      <w:r w:rsidR="00EE7D30" w:rsidRPr="00CC2F6F">
        <w:rPr>
          <w:rFonts w:ascii="Verdana" w:hAnsi="Verdana" w:cs="Arial"/>
        </w:rPr>
        <w:t>9</w:t>
      </w:r>
      <w:r w:rsidRPr="00CC2F6F">
        <w:rPr>
          <w:rFonts w:ascii="Verdana" w:hAnsi="Verdana" w:cs="Arial"/>
        </w:rPr>
        <w:t xml:space="preserve">; 14: Disponible en: </w:t>
      </w:r>
      <w:hyperlink r:id="rId36" w:history="1">
        <w:r w:rsidRPr="00CC2F6F">
          <w:rPr>
            <w:rStyle w:val="Hipervnculo"/>
            <w:rFonts w:ascii="Verdana" w:hAnsi="Verdana" w:cs="Arial"/>
          </w:rPr>
          <w:t>https://www.ncbi.nlm.nih.gov/pmc/articles/PMC6463817/</w:t>
        </w:r>
      </w:hyperlink>
    </w:p>
    <w:p w:rsidR="00547905" w:rsidRPr="00CC2F6F" w:rsidRDefault="00547905" w:rsidP="003516D2">
      <w:pPr>
        <w:pStyle w:val="Prrafodelista"/>
        <w:numPr>
          <w:ilvl w:val="0"/>
          <w:numId w:val="14"/>
        </w:numPr>
        <w:tabs>
          <w:tab w:val="left" w:pos="284"/>
        </w:tabs>
        <w:autoSpaceDE w:val="0"/>
        <w:autoSpaceDN w:val="0"/>
        <w:adjustRightInd w:val="0"/>
        <w:spacing w:after="0" w:line="240" w:lineRule="auto"/>
        <w:ind w:left="0" w:firstLine="0"/>
        <w:jc w:val="both"/>
        <w:rPr>
          <w:rFonts w:ascii="Verdana" w:hAnsi="Verdana" w:cs="Arial"/>
          <w:color w:val="000000"/>
        </w:rPr>
      </w:pPr>
      <w:r w:rsidRPr="00CC2F6F">
        <w:rPr>
          <w:rFonts w:ascii="Verdana" w:hAnsi="Verdana" w:cs="Arial"/>
          <w:color w:val="000000"/>
        </w:rPr>
        <w:t xml:space="preserve">Rivero RJ, Ramírez CA, Rivero J. Tratamiento del glioma cerebral de alto grado en el paciente adulto. Univ Méd Pinareña </w:t>
      </w:r>
      <w:r w:rsidR="00EE7D30" w:rsidRPr="00CC2F6F">
        <w:rPr>
          <w:rFonts w:ascii="Verdana" w:hAnsi="Verdana" w:cs="Arial"/>
          <w:color w:val="000000"/>
        </w:rPr>
        <w:t>2020</w:t>
      </w:r>
      <w:r w:rsidRPr="00CC2F6F">
        <w:rPr>
          <w:rFonts w:ascii="Verdana" w:hAnsi="Verdana" w:cs="Arial"/>
          <w:color w:val="000000"/>
        </w:rPr>
        <w:t xml:space="preserve">; 16(1):e389. Disponible en: </w:t>
      </w:r>
      <w:hyperlink r:id="rId37" w:history="1">
        <w:r w:rsidRPr="00CC2F6F">
          <w:rPr>
            <w:rStyle w:val="Hipervnculo"/>
            <w:rFonts w:ascii="Verdana" w:hAnsi="Verdana" w:cs="Arial"/>
          </w:rPr>
          <w:t>http://www.revgaleno.sld.cu/index.php/ump/article/view/389</w:t>
        </w:r>
      </w:hyperlink>
    </w:p>
    <w:p w:rsidR="00547905" w:rsidRPr="00CC2F6F" w:rsidRDefault="00547905" w:rsidP="003516D2">
      <w:pPr>
        <w:pStyle w:val="Prrafodelista"/>
        <w:numPr>
          <w:ilvl w:val="0"/>
          <w:numId w:val="14"/>
        </w:numPr>
        <w:tabs>
          <w:tab w:val="left" w:pos="284"/>
        </w:tabs>
        <w:autoSpaceDE w:val="0"/>
        <w:autoSpaceDN w:val="0"/>
        <w:adjustRightInd w:val="0"/>
        <w:spacing w:after="0" w:line="240" w:lineRule="auto"/>
        <w:ind w:left="0" w:firstLine="0"/>
        <w:jc w:val="both"/>
        <w:rPr>
          <w:rFonts w:ascii="Verdana" w:hAnsi="Verdana" w:cs="Arial"/>
          <w:color w:val="000000"/>
        </w:rPr>
      </w:pPr>
      <w:r w:rsidRPr="00CC2F6F">
        <w:rPr>
          <w:rFonts w:ascii="Verdana" w:hAnsi="Verdana" w:cs="Arial"/>
        </w:rPr>
        <w:lastRenderedPageBreak/>
        <w:t xml:space="preserve">Morabito R, Alafaci C, Pergolizzi S, Pontoriero A, Lati G, Bonanno L, et al. </w:t>
      </w:r>
      <w:r w:rsidRPr="00CC2F6F">
        <w:rPr>
          <w:rFonts w:ascii="Verdana" w:hAnsi="Verdana" w:cs="Arial"/>
          <w:lang w:val="en-US"/>
        </w:rPr>
        <w:t xml:space="preserve">DCE and DSC perfusion MRI diagnostic accuracy in the follow-up of primary and metastatic intra-axial brain tumors treated by radiosurgery with cyberknife. </w:t>
      </w:r>
      <w:r w:rsidRPr="00CC2F6F">
        <w:rPr>
          <w:rFonts w:ascii="Verdana" w:hAnsi="Verdana" w:cs="Arial"/>
          <w:iCs/>
        </w:rPr>
        <w:t>Radiat Oncol</w:t>
      </w:r>
      <w:r w:rsidR="00EE7D30" w:rsidRPr="00CC2F6F">
        <w:rPr>
          <w:rFonts w:ascii="Verdana" w:hAnsi="Verdana" w:cs="Arial"/>
        </w:rPr>
        <w:t xml:space="preserve"> 2019</w:t>
      </w:r>
      <w:r w:rsidRPr="00CC2F6F">
        <w:rPr>
          <w:rFonts w:ascii="Verdana" w:hAnsi="Verdana" w:cs="Arial"/>
        </w:rPr>
        <w:t xml:space="preserve">; </w:t>
      </w:r>
      <w:r w:rsidRPr="00CC2F6F">
        <w:rPr>
          <w:rFonts w:ascii="Verdana" w:hAnsi="Verdana" w:cs="Arial"/>
          <w:bCs/>
        </w:rPr>
        <w:t>14(</w:t>
      </w:r>
      <w:r w:rsidRPr="00CC2F6F">
        <w:rPr>
          <w:rFonts w:ascii="Verdana" w:hAnsi="Verdana" w:cs="Arial"/>
        </w:rPr>
        <w:t xml:space="preserve">65): Disponible en: </w:t>
      </w:r>
      <w:hyperlink r:id="rId38" w:history="1">
        <w:r w:rsidRPr="00CC2F6F">
          <w:rPr>
            <w:rStyle w:val="Hipervnculo"/>
            <w:rFonts w:ascii="Verdana" w:hAnsi="Verdana" w:cs="Arial"/>
          </w:rPr>
          <w:t>https://doi.org/10.1186/s13014-019-1271-7</w:t>
        </w:r>
      </w:hyperlink>
    </w:p>
    <w:p w:rsidR="00547905" w:rsidRPr="00CC2F6F" w:rsidRDefault="00547905" w:rsidP="003516D2">
      <w:pPr>
        <w:pStyle w:val="Prrafodelista"/>
        <w:numPr>
          <w:ilvl w:val="0"/>
          <w:numId w:val="14"/>
        </w:numPr>
        <w:tabs>
          <w:tab w:val="left" w:pos="284"/>
        </w:tabs>
        <w:autoSpaceDE w:val="0"/>
        <w:autoSpaceDN w:val="0"/>
        <w:adjustRightInd w:val="0"/>
        <w:spacing w:after="0" w:line="240" w:lineRule="auto"/>
        <w:ind w:left="0" w:firstLine="0"/>
        <w:jc w:val="both"/>
        <w:rPr>
          <w:rFonts w:ascii="Verdana" w:hAnsi="Verdana" w:cs="Arial"/>
          <w:lang w:val="en-US"/>
        </w:rPr>
      </w:pPr>
      <w:r w:rsidRPr="00CC2F6F">
        <w:rPr>
          <w:rFonts w:ascii="Verdana" w:hAnsi="Verdana" w:cs="Arial"/>
        </w:rPr>
        <w:t xml:space="preserve">Ermiş E, Jungo A, Poel R, Blatti M, Meier R, Knecht U, et al. </w:t>
      </w:r>
      <w:r w:rsidRPr="00CC2F6F">
        <w:rPr>
          <w:rFonts w:ascii="Verdana" w:hAnsi="Verdana" w:cs="Arial"/>
          <w:lang w:val="en-US"/>
        </w:rPr>
        <w:t xml:space="preserve">Fully automated brain resection cavity delineation for radiation target volume definition in glioblastoma patients using deep learning. </w:t>
      </w:r>
      <w:r w:rsidRPr="00CC2F6F">
        <w:rPr>
          <w:rFonts w:ascii="Verdana" w:hAnsi="Verdana" w:cs="Arial"/>
          <w:iCs/>
          <w:lang w:val="en-US"/>
        </w:rPr>
        <w:t>Radiat Oncol</w:t>
      </w:r>
      <w:r w:rsidR="00EE7D30" w:rsidRPr="00CC2F6F">
        <w:rPr>
          <w:rFonts w:ascii="Verdana" w:hAnsi="Verdana" w:cs="Arial"/>
          <w:lang w:val="en-US"/>
        </w:rPr>
        <w:t xml:space="preserve"> 2020</w:t>
      </w:r>
      <w:r w:rsidRPr="00CC2F6F">
        <w:rPr>
          <w:rFonts w:ascii="Verdana" w:hAnsi="Verdana" w:cs="Arial"/>
          <w:lang w:val="en-US"/>
        </w:rPr>
        <w:t xml:space="preserve">; </w:t>
      </w:r>
      <w:r w:rsidRPr="00CC2F6F">
        <w:rPr>
          <w:rFonts w:ascii="Verdana" w:hAnsi="Verdana" w:cs="Arial"/>
          <w:bCs/>
          <w:lang w:val="en-US"/>
        </w:rPr>
        <w:t>15(</w:t>
      </w:r>
      <w:r w:rsidRPr="00CC2F6F">
        <w:rPr>
          <w:rFonts w:ascii="Verdana" w:hAnsi="Verdana" w:cs="Arial"/>
          <w:lang w:val="en-US"/>
        </w:rPr>
        <w:t xml:space="preserve">100): Disponible en: </w:t>
      </w:r>
      <w:hyperlink r:id="rId39" w:history="1">
        <w:r w:rsidRPr="00CC2F6F">
          <w:rPr>
            <w:rStyle w:val="Hipervnculo"/>
            <w:rFonts w:ascii="Verdana" w:hAnsi="Verdana" w:cs="Arial"/>
            <w:lang w:val="en-US"/>
          </w:rPr>
          <w:t>https://doi.org/10.1186/s13014-020-01553-z</w:t>
        </w:r>
      </w:hyperlink>
    </w:p>
    <w:p w:rsidR="00547905" w:rsidRPr="00CC2F6F" w:rsidRDefault="00547905" w:rsidP="003516D2">
      <w:pPr>
        <w:pStyle w:val="Prrafodelista"/>
        <w:numPr>
          <w:ilvl w:val="0"/>
          <w:numId w:val="14"/>
        </w:numPr>
        <w:tabs>
          <w:tab w:val="left" w:pos="284"/>
        </w:tabs>
        <w:autoSpaceDE w:val="0"/>
        <w:autoSpaceDN w:val="0"/>
        <w:adjustRightInd w:val="0"/>
        <w:spacing w:after="0" w:line="240" w:lineRule="auto"/>
        <w:ind w:left="0" w:firstLine="0"/>
        <w:jc w:val="both"/>
        <w:rPr>
          <w:rFonts w:ascii="Verdana" w:hAnsi="Verdana" w:cs="Arial"/>
        </w:rPr>
      </w:pPr>
      <w:r w:rsidRPr="00CC2F6F">
        <w:rPr>
          <w:rFonts w:ascii="Verdana" w:hAnsi="Verdana" w:cs="Arial"/>
          <w:lang w:val="en-US"/>
        </w:rPr>
        <w:t>Hong KT, Lee DH, Kim BK,</w:t>
      </w:r>
      <w:r w:rsidRPr="00CC2F6F">
        <w:rPr>
          <w:rFonts w:ascii="Verdana" w:hAnsi="Verdana" w:cs="Arial"/>
          <w:color w:val="131413"/>
          <w:lang w:val="en-US"/>
        </w:rPr>
        <w:t xml:space="preserve"> </w:t>
      </w:r>
      <w:r w:rsidRPr="00CC2F6F">
        <w:rPr>
          <w:rFonts w:ascii="Verdana" w:hAnsi="Verdana" w:cs="Arial"/>
          <w:lang w:val="en-US"/>
        </w:rPr>
        <w:t xml:space="preserve">Yul H, Yoon J, Hoon J, et al. Treatment outcome and long-term follow-up of central nervous system germ cell tumor using upfront chemotherapy with subsequent photon or proton radiation therapy: a single tertiary center experience of 127 patients. </w:t>
      </w:r>
      <w:r w:rsidRPr="00CC2F6F">
        <w:rPr>
          <w:rFonts w:ascii="Verdana" w:hAnsi="Verdana" w:cs="Arial"/>
          <w:iCs/>
        </w:rPr>
        <w:t>BMC Cancer</w:t>
      </w:r>
      <w:r w:rsidR="00EE7D30" w:rsidRPr="00CC2F6F">
        <w:rPr>
          <w:rFonts w:ascii="Verdana" w:hAnsi="Verdana" w:cs="Arial"/>
        </w:rPr>
        <w:t>. 2020</w:t>
      </w:r>
      <w:r w:rsidRPr="00CC2F6F">
        <w:rPr>
          <w:rFonts w:ascii="Verdana" w:hAnsi="Verdana" w:cs="Arial"/>
        </w:rPr>
        <w:t xml:space="preserve">; </w:t>
      </w:r>
      <w:r w:rsidRPr="00CC2F6F">
        <w:rPr>
          <w:rFonts w:ascii="Verdana" w:hAnsi="Verdana" w:cs="Arial"/>
          <w:bCs/>
        </w:rPr>
        <w:t>20(</w:t>
      </w:r>
      <w:r w:rsidRPr="00CC2F6F">
        <w:rPr>
          <w:rFonts w:ascii="Verdana" w:hAnsi="Verdana" w:cs="Arial"/>
        </w:rPr>
        <w:t xml:space="preserve">979): Disponible en: </w:t>
      </w:r>
      <w:hyperlink r:id="rId40" w:history="1">
        <w:r w:rsidRPr="00CC2F6F">
          <w:rPr>
            <w:rStyle w:val="Hipervnculo"/>
            <w:rFonts w:ascii="Verdana" w:hAnsi="Verdana" w:cs="Arial"/>
          </w:rPr>
          <w:t>https://doi.org/10.1186</w:t>
        </w:r>
      </w:hyperlink>
    </w:p>
    <w:p w:rsidR="00547905" w:rsidRPr="00CC2F6F" w:rsidRDefault="00547905" w:rsidP="003516D2">
      <w:pPr>
        <w:pStyle w:val="Prrafodelista"/>
        <w:numPr>
          <w:ilvl w:val="0"/>
          <w:numId w:val="14"/>
        </w:numPr>
        <w:tabs>
          <w:tab w:val="left" w:pos="284"/>
        </w:tabs>
        <w:autoSpaceDE w:val="0"/>
        <w:autoSpaceDN w:val="0"/>
        <w:adjustRightInd w:val="0"/>
        <w:spacing w:after="0" w:line="240" w:lineRule="auto"/>
        <w:ind w:left="0" w:firstLine="0"/>
        <w:jc w:val="both"/>
        <w:rPr>
          <w:rFonts w:ascii="Verdana" w:hAnsi="Verdana" w:cs="Arial"/>
        </w:rPr>
      </w:pPr>
      <w:r w:rsidRPr="00CC2F6F">
        <w:rPr>
          <w:rFonts w:ascii="Verdana" w:hAnsi="Verdana" w:cs="Arial"/>
        </w:rPr>
        <w:t>Tratamiento de los tumores del sistema nervioso central en adultos. Atlanta: American Cancer Society</w:t>
      </w:r>
      <w:r w:rsidR="004E0329" w:rsidRPr="00CC2F6F">
        <w:rPr>
          <w:rFonts w:ascii="Verdana" w:hAnsi="Verdana" w:cs="Arial"/>
        </w:rPr>
        <w:t xml:space="preserve"> </w:t>
      </w:r>
      <w:r w:rsidRPr="00CC2F6F">
        <w:rPr>
          <w:rFonts w:ascii="Verdana" w:hAnsi="Verdana" w:cs="Arial"/>
        </w:rPr>
        <w:t>Actuali</w:t>
      </w:r>
      <w:r w:rsidR="00EE7D30" w:rsidRPr="00CC2F6F">
        <w:rPr>
          <w:rFonts w:ascii="Verdana" w:hAnsi="Verdana" w:cs="Arial"/>
        </w:rPr>
        <w:t>zación más reciente: abril 2021</w:t>
      </w:r>
      <w:r w:rsidRPr="00CC2F6F">
        <w:rPr>
          <w:rFonts w:ascii="Verdana" w:hAnsi="Verdana" w:cs="Arial"/>
        </w:rPr>
        <w:t xml:space="preserve">; Disponible en: </w:t>
      </w:r>
      <w:hyperlink r:id="rId41" w:history="1">
        <w:r w:rsidRPr="00CC2F6F">
          <w:rPr>
            <w:rStyle w:val="Hipervnculo"/>
            <w:rFonts w:ascii="Verdana" w:hAnsi="Verdana" w:cs="Arial"/>
          </w:rPr>
          <w:t>https://www.cancer.gov/espanol/tipos/cerebro/pro/tratamiento-cerebro-adultos-pdq</w:t>
        </w:r>
      </w:hyperlink>
    </w:p>
    <w:p w:rsidR="00547905" w:rsidRPr="00CC2F6F" w:rsidRDefault="00547905" w:rsidP="003516D2">
      <w:pPr>
        <w:pStyle w:val="Prrafodelista"/>
        <w:numPr>
          <w:ilvl w:val="0"/>
          <w:numId w:val="14"/>
        </w:numPr>
        <w:tabs>
          <w:tab w:val="left" w:pos="284"/>
        </w:tabs>
        <w:autoSpaceDE w:val="0"/>
        <w:autoSpaceDN w:val="0"/>
        <w:adjustRightInd w:val="0"/>
        <w:spacing w:after="0" w:line="240" w:lineRule="auto"/>
        <w:ind w:left="0" w:firstLine="0"/>
        <w:jc w:val="both"/>
        <w:rPr>
          <w:rFonts w:ascii="Verdana" w:hAnsi="Verdana" w:cs="Arial"/>
          <w:lang w:val="en-US"/>
        </w:rPr>
      </w:pPr>
      <w:r w:rsidRPr="00CC2F6F">
        <w:rPr>
          <w:rFonts w:ascii="Verdana" w:hAnsi="Verdana" w:cs="Arial"/>
          <w:lang w:val="en-US"/>
        </w:rPr>
        <w:t xml:space="preserve">Choi BD, Maus MV, June CH, Sampson JH. Immunotherapy for Glioblastoma: Adoptive T-cell Strategies. </w:t>
      </w:r>
      <w:r w:rsidRPr="00CC2F6F">
        <w:rPr>
          <w:rFonts w:ascii="Verdana" w:hAnsi="Verdana" w:cs="Arial"/>
          <w:iCs/>
          <w:lang w:val="en-US"/>
        </w:rPr>
        <w:t>Clin Cancer Res</w:t>
      </w:r>
      <w:r w:rsidRPr="00CC2F6F">
        <w:rPr>
          <w:rFonts w:ascii="Verdana" w:hAnsi="Verdana" w:cs="Arial"/>
          <w:lang w:val="en-US"/>
        </w:rPr>
        <w:t>.</w:t>
      </w:r>
      <w:r w:rsidR="00B73D16" w:rsidRPr="00CC2F6F">
        <w:rPr>
          <w:rFonts w:ascii="Verdana" w:hAnsi="Verdana" w:cs="Arial"/>
          <w:lang w:val="en-US"/>
        </w:rPr>
        <w:t xml:space="preserve"> </w:t>
      </w:r>
      <w:r w:rsidRPr="00CC2F6F">
        <w:rPr>
          <w:rFonts w:ascii="Verdana" w:hAnsi="Verdana" w:cs="Arial"/>
          <w:lang w:val="en-US"/>
        </w:rPr>
        <w:t>2019</w:t>
      </w:r>
      <w:r w:rsidRPr="00CC2F6F">
        <w:rPr>
          <w:rFonts w:ascii="Verdana" w:hAnsi="Verdana" w:cs="Arial"/>
          <w:color w:val="000000"/>
          <w:lang w:val="en-US"/>
        </w:rPr>
        <w:t>;</w:t>
      </w:r>
      <w:r w:rsidRPr="00CC2F6F">
        <w:rPr>
          <w:rFonts w:ascii="Verdana" w:hAnsi="Verdana" w:cs="Arial"/>
          <w:lang w:val="en-US"/>
        </w:rPr>
        <w:t xml:space="preserve"> 25(7): </w:t>
      </w:r>
      <w:r w:rsidRPr="00CC2F6F">
        <w:rPr>
          <w:rFonts w:ascii="Verdana" w:hAnsi="Verdana" w:cs="Arial"/>
          <w:color w:val="000000"/>
          <w:lang w:val="en-US"/>
        </w:rPr>
        <w:t>Disponible en:</w:t>
      </w:r>
      <w:r w:rsidRPr="00CC2F6F">
        <w:rPr>
          <w:rFonts w:ascii="Verdana" w:hAnsi="Verdana" w:cs="Arial"/>
          <w:lang w:val="en-US"/>
        </w:rPr>
        <w:t xml:space="preserve"> </w:t>
      </w:r>
      <w:hyperlink r:id="rId42" w:history="1">
        <w:r w:rsidRPr="00CC2F6F">
          <w:rPr>
            <w:rStyle w:val="Hipervnculo"/>
            <w:rFonts w:ascii="Verdana" w:hAnsi="Verdana" w:cs="Arial"/>
            <w:lang w:val="en-US"/>
          </w:rPr>
          <w:t>http://doi:10.1158/1078-0432.CCR-18-1625</w:t>
        </w:r>
      </w:hyperlink>
    </w:p>
    <w:p w:rsidR="00547905" w:rsidRPr="00CC2F6F" w:rsidRDefault="00547905" w:rsidP="003516D2">
      <w:pPr>
        <w:pStyle w:val="Prrafodelista"/>
        <w:numPr>
          <w:ilvl w:val="0"/>
          <w:numId w:val="14"/>
        </w:numPr>
        <w:tabs>
          <w:tab w:val="left" w:pos="0"/>
          <w:tab w:val="left" w:pos="284"/>
        </w:tabs>
        <w:autoSpaceDE w:val="0"/>
        <w:autoSpaceDN w:val="0"/>
        <w:adjustRightInd w:val="0"/>
        <w:spacing w:after="0" w:line="240" w:lineRule="auto"/>
        <w:ind w:left="0" w:firstLine="0"/>
        <w:jc w:val="both"/>
        <w:rPr>
          <w:rFonts w:ascii="Verdana" w:hAnsi="Verdana" w:cs="Arial"/>
          <w:lang w:val="en-US"/>
        </w:rPr>
      </w:pPr>
      <w:r w:rsidRPr="00CC2F6F">
        <w:rPr>
          <w:rFonts w:ascii="Verdana" w:hAnsi="Verdana" w:cs="Arial"/>
          <w:lang w:val="en-US"/>
        </w:rPr>
        <w:t xml:space="preserve">Wang J, Shen F, Yao Y, Wang L, Zhu Y, Hu J. Adoptive Cell Therapy: A Novel and Potential Immunotherapy for Glioblastoma. </w:t>
      </w:r>
      <w:r w:rsidRPr="00CC2F6F">
        <w:rPr>
          <w:rFonts w:ascii="Verdana" w:hAnsi="Verdana" w:cs="Arial"/>
          <w:iCs/>
          <w:lang w:val="en-US"/>
        </w:rPr>
        <w:t>Frontiers in oncology</w:t>
      </w:r>
      <w:r w:rsidRPr="00CC2F6F">
        <w:rPr>
          <w:rFonts w:ascii="Verdana" w:hAnsi="Verdana" w:cs="Arial"/>
          <w:lang w:val="en-US"/>
        </w:rPr>
        <w:t>. 2020</w:t>
      </w:r>
      <w:r w:rsidRPr="00CC2F6F">
        <w:rPr>
          <w:rFonts w:ascii="Verdana" w:hAnsi="Verdana" w:cs="Arial"/>
          <w:color w:val="000000"/>
          <w:lang w:val="en-US"/>
        </w:rPr>
        <w:t xml:space="preserve">; </w:t>
      </w:r>
      <w:r w:rsidRPr="00CC2F6F">
        <w:rPr>
          <w:rFonts w:ascii="Verdana" w:hAnsi="Verdana" w:cs="Arial"/>
          <w:lang w:val="en-US"/>
        </w:rPr>
        <w:t xml:space="preserve">10(59): </w:t>
      </w:r>
      <w:r w:rsidRPr="00CC2F6F">
        <w:rPr>
          <w:rFonts w:ascii="Verdana" w:hAnsi="Verdana" w:cs="Arial"/>
          <w:color w:val="000000"/>
          <w:lang w:val="en-US"/>
        </w:rPr>
        <w:t>Disponible en:</w:t>
      </w:r>
      <w:r w:rsidRPr="00CC2F6F">
        <w:rPr>
          <w:rFonts w:ascii="Verdana" w:hAnsi="Verdana" w:cs="Arial"/>
          <w:lang w:val="en-US"/>
        </w:rPr>
        <w:t xml:space="preserve"> </w:t>
      </w:r>
      <w:hyperlink r:id="rId43" w:history="1">
        <w:r w:rsidRPr="00CC2F6F">
          <w:rPr>
            <w:rStyle w:val="Hipervnculo"/>
            <w:rFonts w:ascii="Verdana" w:hAnsi="Verdana" w:cs="Arial"/>
            <w:lang w:val="en-US"/>
          </w:rPr>
          <w:t>http://doi:10.3389/fonc.2020.00059</w:t>
        </w:r>
      </w:hyperlink>
    </w:p>
    <w:p w:rsidR="00547905" w:rsidRPr="00CC2F6F" w:rsidRDefault="00547905" w:rsidP="003516D2">
      <w:pPr>
        <w:pStyle w:val="Prrafodelista"/>
        <w:numPr>
          <w:ilvl w:val="0"/>
          <w:numId w:val="14"/>
        </w:numPr>
        <w:tabs>
          <w:tab w:val="left" w:pos="0"/>
          <w:tab w:val="left" w:pos="284"/>
        </w:tabs>
        <w:autoSpaceDE w:val="0"/>
        <w:autoSpaceDN w:val="0"/>
        <w:adjustRightInd w:val="0"/>
        <w:spacing w:after="0" w:line="240" w:lineRule="auto"/>
        <w:ind w:left="0" w:firstLine="0"/>
        <w:jc w:val="both"/>
        <w:rPr>
          <w:rFonts w:ascii="Verdana" w:eastAsia="Times New Roman" w:hAnsi="Verdana" w:cs="Arial"/>
          <w:lang w:val="en-US"/>
        </w:rPr>
      </w:pPr>
      <w:r w:rsidRPr="00091F4E">
        <w:rPr>
          <w:rFonts w:ascii="Verdana" w:eastAsia="Times New Roman" w:hAnsi="Verdana" w:cs="Arial"/>
        </w:rPr>
        <w:t xml:space="preserve">Lynes JP, Nwankwo AK, Sur HP, Sanchez VE, Sarpong KA, Ariyo O, et al. </w:t>
      </w:r>
      <w:r w:rsidRPr="00CC2F6F">
        <w:rPr>
          <w:rFonts w:ascii="Verdana" w:eastAsia="Times New Roman" w:hAnsi="Verdana" w:cs="Arial"/>
          <w:lang w:val="en-US"/>
        </w:rPr>
        <w:t>Biomarkers for immunotherapy for treatment of glioblastomas Jour</w:t>
      </w:r>
      <w:r w:rsidR="0049717D" w:rsidRPr="00CC2F6F">
        <w:rPr>
          <w:rFonts w:ascii="Verdana" w:eastAsia="Times New Roman" w:hAnsi="Verdana" w:cs="Arial"/>
          <w:lang w:val="en-US"/>
        </w:rPr>
        <w:t>nal for ImmunoTherapy of Cancer</w:t>
      </w:r>
      <w:r w:rsidRPr="00CC2F6F">
        <w:rPr>
          <w:rFonts w:ascii="Verdana" w:hAnsi="Verdana" w:cs="Arial"/>
          <w:lang w:val="en-US"/>
        </w:rPr>
        <w:t xml:space="preserve">. </w:t>
      </w:r>
      <w:r w:rsidRPr="00CC2F6F">
        <w:rPr>
          <w:rFonts w:ascii="Verdana" w:eastAsia="Times New Roman" w:hAnsi="Verdana" w:cs="Arial"/>
          <w:lang w:val="en-US"/>
        </w:rPr>
        <w:t>2020</w:t>
      </w:r>
      <w:r w:rsidRPr="00CC2F6F">
        <w:rPr>
          <w:rFonts w:ascii="Verdana" w:hAnsi="Verdana" w:cs="Arial"/>
          <w:color w:val="000000"/>
          <w:lang w:val="en-US"/>
        </w:rPr>
        <w:t xml:space="preserve">; </w:t>
      </w:r>
      <w:r w:rsidRPr="00CC2F6F">
        <w:rPr>
          <w:rFonts w:ascii="Verdana" w:eastAsia="Times New Roman" w:hAnsi="Verdana" w:cs="Arial"/>
          <w:lang w:val="en-US"/>
        </w:rPr>
        <w:t>8(000348):</w:t>
      </w:r>
      <w:r w:rsidRPr="00CC2F6F">
        <w:rPr>
          <w:rFonts w:ascii="Verdana" w:hAnsi="Verdana" w:cs="Arial"/>
          <w:lang w:val="en-US"/>
        </w:rPr>
        <w:t xml:space="preserve"> </w:t>
      </w:r>
      <w:r w:rsidRPr="00CC2F6F">
        <w:rPr>
          <w:rFonts w:ascii="Verdana" w:hAnsi="Verdana" w:cs="Arial"/>
          <w:color w:val="000000"/>
          <w:lang w:val="en-US"/>
        </w:rPr>
        <w:t>Disponible en:</w:t>
      </w:r>
      <w:r w:rsidRPr="00CC2F6F">
        <w:rPr>
          <w:rFonts w:ascii="Verdana" w:hAnsi="Verdana" w:cs="Arial"/>
          <w:lang w:val="en-US"/>
        </w:rPr>
        <w:t xml:space="preserve"> </w:t>
      </w:r>
      <w:hyperlink r:id="rId44" w:history="1">
        <w:r w:rsidRPr="00CC2F6F">
          <w:rPr>
            <w:rStyle w:val="Hipervnculo"/>
            <w:rFonts w:ascii="Verdana" w:hAnsi="Verdana" w:cs="Arial"/>
            <w:lang w:val="en-US"/>
          </w:rPr>
          <w:t>http://doi:10.1136/jitc-2019-000348</w:t>
        </w:r>
      </w:hyperlink>
    </w:p>
    <w:p w:rsidR="00547905" w:rsidRPr="00CC2F6F" w:rsidRDefault="00547905" w:rsidP="003516D2">
      <w:pPr>
        <w:pStyle w:val="Prrafodelista"/>
        <w:numPr>
          <w:ilvl w:val="0"/>
          <w:numId w:val="14"/>
        </w:numPr>
        <w:tabs>
          <w:tab w:val="left" w:pos="284"/>
        </w:tabs>
        <w:spacing w:after="0" w:line="240" w:lineRule="auto"/>
        <w:ind w:left="0" w:firstLine="0"/>
        <w:jc w:val="both"/>
        <w:rPr>
          <w:rFonts w:ascii="Verdana" w:eastAsia="Times New Roman" w:hAnsi="Verdana" w:cs="Arial"/>
          <w:lang w:val="en-US"/>
        </w:rPr>
      </w:pPr>
      <w:r w:rsidRPr="00CC2F6F">
        <w:rPr>
          <w:rFonts w:ascii="Verdana" w:eastAsia="Times New Roman" w:hAnsi="Verdana" w:cs="Arial"/>
          <w:lang w:val="en-US"/>
        </w:rPr>
        <w:t>Jeremy D. Rudnick, Sarmiento JM, Uy B, Nuno M, Christopher J. et.al. A phase I trial of surgical resection with Gliadel Wafer placement followed by vaccination with dendritic cells pulsed with tumor lysate for patients with malignant glioma. Journal of Clinical Neuroscience</w:t>
      </w:r>
      <w:r w:rsidRPr="00CC2F6F">
        <w:rPr>
          <w:rFonts w:ascii="Verdana" w:hAnsi="Verdana" w:cs="Arial"/>
          <w:lang w:val="en-US"/>
        </w:rPr>
        <w:t xml:space="preserve">. </w:t>
      </w:r>
      <w:r w:rsidR="00EE7D30" w:rsidRPr="00CC2F6F">
        <w:rPr>
          <w:rFonts w:ascii="Verdana" w:eastAsia="Times New Roman" w:hAnsi="Verdana" w:cs="Arial"/>
          <w:lang w:val="en-US"/>
        </w:rPr>
        <w:t>2020</w:t>
      </w:r>
      <w:r w:rsidRPr="00CC2F6F">
        <w:rPr>
          <w:rFonts w:ascii="Verdana" w:hAnsi="Verdana" w:cs="Arial"/>
          <w:lang w:val="en-US"/>
        </w:rPr>
        <w:t xml:space="preserve">; </w:t>
      </w:r>
      <w:r w:rsidRPr="00CC2F6F">
        <w:rPr>
          <w:rFonts w:ascii="Verdana" w:eastAsia="Times New Roman" w:hAnsi="Verdana" w:cs="Arial"/>
          <w:lang w:val="en-US"/>
        </w:rPr>
        <w:t>74:</w:t>
      </w:r>
      <w:r w:rsidR="0049717D" w:rsidRPr="00CC2F6F">
        <w:rPr>
          <w:rFonts w:ascii="Verdana" w:eastAsia="Times New Roman" w:hAnsi="Verdana" w:cs="Arial"/>
          <w:lang w:val="en-US"/>
        </w:rPr>
        <w:t xml:space="preserve"> </w:t>
      </w:r>
      <w:r w:rsidRPr="00CC2F6F">
        <w:rPr>
          <w:rFonts w:ascii="Verdana" w:hAnsi="Verdana" w:cs="Arial"/>
          <w:color w:val="000000"/>
          <w:lang w:val="en-US"/>
        </w:rPr>
        <w:t>Disponible en:</w:t>
      </w:r>
      <w:r w:rsidRPr="00CC2F6F">
        <w:rPr>
          <w:rFonts w:ascii="Verdana" w:hAnsi="Verdana" w:cs="Arial"/>
          <w:lang w:val="en-US"/>
        </w:rPr>
        <w:t xml:space="preserve"> </w:t>
      </w:r>
      <w:hyperlink r:id="rId45" w:history="1">
        <w:r w:rsidRPr="00CC2F6F">
          <w:rPr>
            <w:rStyle w:val="Hipervnculo"/>
            <w:rFonts w:ascii="Verdana" w:hAnsi="Verdana" w:cs="Arial"/>
            <w:lang w:val="en-US"/>
          </w:rPr>
          <w:t>https://doi.org/10.1016/j.jocn.2020.03.006</w:t>
        </w:r>
      </w:hyperlink>
      <w:r w:rsidRPr="00CC2F6F">
        <w:rPr>
          <w:rFonts w:ascii="Verdana" w:eastAsia="Times New Roman" w:hAnsi="Verdana" w:cs="Arial"/>
          <w:lang w:val="en-US"/>
        </w:rPr>
        <w:t>.</w:t>
      </w:r>
    </w:p>
    <w:p w:rsidR="00547905" w:rsidRPr="00CC2F6F" w:rsidRDefault="00547905" w:rsidP="003516D2">
      <w:pPr>
        <w:pStyle w:val="Prrafodelista"/>
        <w:numPr>
          <w:ilvl w:val="0"/>
          <w:numId w:val="14"/>
        </w:numPr>
        <w:tabs>
          <w:tab w:val="left" w:pos="284"/>
        </w:tabs>
        <w:spacing w:after="0" w:line="240" w:lineRule="auto"/>
        <w:ind w:left="0" w:firstLine="0"/>
        <w:jc w:val="both"/>
        <w:rPr>
          <w:rFonts w:ascii="Verdana" w:eastAsia="Times New Roman" w:hAnsi="Verdana" w:cs="Arial"/>
        </w:rPr>
      </w:pPr>
      <w:r w:rsidRPr="00CC2F6F">
        <w:rPr>
          <w:rFonts w:ascii="Verdana" w:eastAsia="Times New Roman" w:hAnsi="Verdana" w:cs="Arial"/>
          <w:lang w:val="en-US"/>
        </w:rPr>
        <w:t xml:space="preserve">Zhongtao L, Caibin G, Jihui T, Tongshan M, Xiangmei C, Andy L. The efficacy of dendritic cell vaccine for newly diagnosed glioblastoma: a meta-analysis of randomized controlled studies. </w:t>
      </w:r>
      <w:r w:rsidRPr="00CC2F6F">
        <w:rPr>
          <w:rFonts w:ascii="Verdana" w:eastAsia="Times New Roman" w:hAnsi="Verdana" w:cs="Arial"/>
        </w:rPr>
        <w:t xml:space="preserve">Neurochirurgie </w:t>
      </w:r>
      <w:r w:rsidR="00EE7D30" w:rsidRPr="00CC2F6F">
        <w:rPr>
          <w:rFonts w:ascii="Verdana" w:eastAsia="Times New Roman" w:hAnsi="Verdana" w:cs="Arial"/>
        </w:rPr>
        <w:t>2021</w:t>
      </w:r>
      <w:r w:rsidRPr="00CC2F6F">
        <w:rPr>
          <w:rFonts w:ascii="Verdana" w:hAnsi="Verdana" w:cs="Arial"/>
        </w:rPr>
        <w:t>;</w:t>
      </w:r>
      <w:r w:rsidRPr="00CC2F6F">
        <w:rPr>
          <w:rFonts w:ascii="Verdana" w:eastAsia="Times New Roman" w:hAnsi="Verdana" w:cs="Arial"/>
        </w:rPr>
        <w:t xml:space="preserve"> </w:t>
      </w:r>
      <w:r w:rsidRPr="00CC2F6F">
        <w:rPr>
          <w:rFonts w:ascii="Verdana" w:hAnsi="Verdana" w:cs="Arial"/>
          <w:color w:val="000000"/>
        </w:rPr>
        <w:t>Disponible en:</w:t>
      </w:r>
      <w:r w:rsidR="004E0329" w:rsidRPr="00CC2F6F">
        <w:rPr>
          <w:rFonts w:ascii="Verdana" w:hAnsi="Verdana" w:cs="Arial"/>
        </w:rPr>
        <w:t xml:space="preserve"> </w:t>
      </w:r>
      <w:hyperlink r:id="rId46" w:history="1">
        <w:r w:rsidRPr="00CC2F6F">
          <w:rPr>
            <w:rStyle w:val="Hipervnculo"/>
            <w:rFonts w:ascii="Verdana" w:hAnsi="Verdana" w:cs="Arial"/>
          </w:rPr>
          <w:t>https://doi.org/10.1016/j.neuchi.2021.04.011</w:t>
        </w:r>
      </w:hyperlink>
      <w:r w:rsidRPr="00CC2F6F">
        <w:rPr>
          <w:rFonts w:ascii="Verdana" w:eastAsia="Times New Roman" w:hAnsi="Verdana" w:cs="Arial"/>
        </w:rPr>
        <w:t>.</w:t>
      </w:r>
    </w:p>
    <w:p w:rsidR="00547905" w:rsidRPr="00CC2F6F" w:rsidRDefault="00547905" w:rsidP="003516D2">
      <w:pPr>
        <w:pStyle w:val="Prrafodelista"/>
        <w:numPr>
          <w:ilvl w:val="0"/>
          <w:numId w:val="14"/>
        </w:numPr>
        <w:tabs>
          <w:tab w:val="left" w:pos="284"/>
        </w:tabs>
        <w:spacing w:after="0" w:line="240" w:lineRule="auto"/>
        <w:ind w:left="0" w:firstLine="0"/>
        <w:jc w:val="both"/>
        <w:rPr>
          <w:rFonts w:ascii="Verdana" w:eastAsia="Times New Roman" w:hAnsi="Verdana" w:cs="Arial"/>
        </w:rPr>
      </w:pPr>
      <w:r w:rsidRPr="00CC2F6F">
        <w:rPr>
          <w:rFonts w:ascii="Verdana" w:eastAsia="Times New Roman" w:hAnsi="Verdana" w:cs="Arial"/>
        </w:rPr>
        <w:t xml:space="preserve">Valenzuela R. Nuevas terapias en el manejo de los gliomas de alto grado. </w:t>
      </w:r>
      <w:r w:rsidRPr="00CC2F6F">
        <w:rPr>
          <w:rFonts w:ascii="Verdana" w:hAnsi="Verdana" w:cs="Arial"/>
        </w:rPr>
        <w:t xml:space="preserve">Rev. Med. Cin. Condes. </w:t>
      </w:r>
      <w:r w:rsidR="00EE7D30" w:rsidRPr="00CC2F6F">
        <w:rPr>
          <w:rFonts w:ascii="Verdana" w:eastAsia="Times New Roman" w:hAnsi="Verdana" w:cs="Arial"/>
        </w:rPr>
        <w:t>2021</w:t>
      </w:r>
      <w:r w:rsidRPr="00CC2F6F">
        <w:rPr>
          <w:rFonts w:ascii="Verdana" w:hAnsi="Verdana" w:cs="Arial"/>
        </w:rPr>
        <w:t xml:space="preserve">; 28(3): </w:t>
      </w:r>
      <w:r w:rsidRPr="00CC2F6F">
        <w:rPr>
          <w:rFonts w:ascii="Verdana" w:hAnsi="Verdana" w:cs="Arial"/>
          <w:color w:val="000000"/>
        </w:rPr>
        <w:t>Disponible en:</w:t>
      </w:r>
      <w:r w:rsidRPr="00CC2F6F">
        <w:rPr>
          <w:rFonts w:ascii="Verdana" w:hAnsi="Verdana" w:cs="Arial"/>
        </w:rPr>
        <w:t xml:space="preserve"> </w:t>
      </w:r>
      <w:hyperlink r:id="rId47" w:tgtFrame="_blank" w:tooltip="Persistent link using digital object identifier" w:history="1">
        <w:r w:rsidRPr="00CC2F6F">
          <w:rPr>
            <w:rStyle w:val="Hipervnculo"/>
            <w:rFonts w:ascii="Verdana" w:hAnsi="Verdana" w:cs="Arial"/>
          </w:rPr>
          <w:t>https://doi.org/10.1016/j.rmclc.2017.03.001</w:t>
        </w:r>
      </w:hyperlink>
      <w:hyperlink r:id="rId48" w:tgtFrame="_blank" w:history="1">
        <w:r w:rsidRPr="00CC2F6F">
          <w:rPr>
            <w:rStyle w:val="Hipervnculo"/>
            <w:rFonts w:ascii="Verdana" w:hAnsi="Verdana" w:cs="Arial"/>
          </w:rPr>
          <w:t xml:space="preserve">Get </w:t>
        </w:r>
      </w:hyperlink>
    </w:p>
    <w:p w:rsidR="00547905" w:rsidRPr="00CC2F6F" w:rsidRDefault="00547905" w:rsidP="003516D2">
      <w:pPr>
        <w:pStyle w:val="Prrafodelista"/>
        <w:numPr>
          <w:ilvl w:val="0"/>
          <w:numId w:val="14"/>
        </w:numPr>
        <w:tabs>
          <w:tab w:val="left" w:pos="284"/>
        </w:tabs>
        <w:spacing w:after="0" w:line="240" w:lineRule="auto"/>
        <w:ind w:left="0" w:firstLine="0"/>
        <w:jc w:val="both"/>
        <w:rPr>
          <w:rFonts w:ascii="Verdana" w:eastAsia="Times New Roman" w:hAnsi="Verdana" w:cs="Arial"/>
        </w:rPr>
      </w:pPr>
      <w:r w:rsidRPr="00CC2F6F">
        <w:rPr>
          <w:rFonts w:ascii="Verdana" w:hAnsi="Verdana" w:cs="Arial"/>
          <w:lang w:val="en-US"/>
        </w:rPr>
        <w:t xml:space="preserve">Rangel M, Aguilar E, Rojas A. Immunotherapy and gene therapy as novel treatments for cancer. </w:t>
      </w:r>
      <w:r w:rsidRPr="00CC2F6F">
        <w:rPr>
          <w:rStyle w:val="nfasis"/>
          <w:rFonts w:ascii="Verdana" w:hAnsi="Verdana" w:cs="Arial"/>
        </w:rPr>
        <w:t>Colombia MéDica</w:t>
      </w:r>
      <w:r w:rsidRPr="00CC2F6F">
        <w:rPr>
          <w:rFonts w:ascii="Verdana" w:hAnsi="Verdana" w:cs="Arial"/>
        </w:rPr>
        <w:t>.</w:t>
      </w:r>
      <w:r w:rsidR="004E0329" w:rsidRPr="00CC2F6F">
        <w:rPr>
          <w:rFonts w:ascii="Verdana" w:hAnsi="Verdana" w:cs="Arial"/>
        </w:rPr>
        <w:t xml:space="preserve"> </w:t>
      </w:r>
      <w:r w:rsidR="00EE7D30" w:rsidRPr="00CC2F6F">
        <w:rPr>
          <w:rFonts w:ascii="Verdana" w:hAnsi="Verdana" w:cs="Arial"/>
        </w:rPr>
        <w:t>2017</w:t>
      </w:r>
      <w:r w:rsidRPr="00CC2F6F">
        <w:rPr>
          <w:rFonts w:ascii="Verdana" w:hAnsi="Verdana" w:cs="Arial"/>
        </w:rPr>
        <w:t xml:space="preserve">; </w:t>
      </w:r>
      <w:r w:rsidRPr="00CC2F6F">
        <w:rPr>
          <w:rStyle w:val="nfasis"/>
          <w:rFonts w:ascii="Verdana" w:hAnsi="Verdana" w:cs="Arial"/>
        </w:rPr>
        <w:t>48</w:t>
      </w:r>
      <w:r w:rsidR="0049717D" w:rsidRPr="00CC2F6F">
        <w:rPr>
          <w:rFonts w:ascii="Verdana" w:hAnsi="Verdana" w:cs="Arial"/>
        </w:rPr>
        <w:t xml:space="preserve">(3): </w:t>
      </w:r>
      <w:r w:rsidRPr="00CC2F6F">
        <w:rPr>
          <w:rFonts w:ascii="Verdana" w:hAnsi="Verdana" w:cs="Arial"/>
          <w:color w:val="000000"/>
        </w:rPr>
        <w:t>Disponible en:</w:t>
      </w:r>
      <w:r w:rsidRPr="00CC2F6F">
        <w:rPr>
          <w:rFonts w:ascii="Verdana" w:hAnsi="Verdana" w:cs="Arial"/>
        </w:rPr>
        <w:t xml:space="preserve"> </w:t>
      </w:r>
      <w:hyperlink r:id="rId49" w:history="1">
        <w:r w:rsidRPr="00CC2F6F">
          <w:rPr>
            <w:rStyle w:val="Hipervnculo"/>
            <w:rFonts w:ascii="Verdana" w:hAnsi="Verdana" w:cs="Arial"/>
          </w:rPr>
          <w:t>http://doi:10.2510/colomb. med..v48i3.2997</w:t>
        </w:r>
      </w:hyperlink>
    </w:p>
    <w:p w:rsidR="00547905" w:rsidRPr="00CC2F6F" w:rsidRDefault="00547905" w:rsidP="003516D2">
      <w:pPr>
        <w:pStyle w:val="Prrafodelista"/>
        <w:numPr>
          <w:ilvl w:val="0"/>
          <w:numId w:val="14"/>
        </w:numPr>
        <w:tabs>
          <w:tab w:val="left" w:pos="284"/>
        </w:tabs>
        <w:spacing w:after="0" w:line="240" w:lineRule="auto"/>
        <w:ind w:left="0" w:firstLine="0"/>
        <w:jc w:val="both"/>
        <w:rPr>
          <w:rFonts w:ascii="Verdana" w:eastAsia="Times New Roman" w:hAnsi="Verdana" w:cs="Arial"/>
          <w:lang w:val="en-US"/>
        </w:rPr>
      </w:pPr>
      <w:r w:rsidRPr="00091F4E">
        <w:rPr>
          <w:rFonts w:ascii="Verdana" w:hAnsi="Verdana" w:cs="Arial"/>
          <w:lang w:val="en-US"/>
        </w:rPr>
        <w:t xml:space="preserve">Kim G, Ko YT. </w:t>
      </w:r>
      <w:r w:rsidRPr="00CC2F6F">
        <w:rPr>
          <w:rFonts w:ascii="Verdana" w:hAnsi="Verdana" w:cs="Arial"/>
          <w:iCs/>
          <w:lang w:val="en-US"/>
        </w:rPr>
        <w:t>Small molecule tyrosine kinase inhibitors in glioblastoma. Archives of Pharmacal Research</w:t>
      </w:r>
      <w:r w:rsidR="00EE7D30" w:rsidRPr="00CC2F6F">
        <w:rPr>
          <w:rFonts w:ascii="Verdana" w:hAnsi="Verdana" w:cs="Arial"/>
          <w:lang w:val="en-US"/>
        </w:rPr>
        <w:t>. 2020</w:t>
      </w:r>
      <w:r w:rsidRPr="00CC2F6F">
        <w:rPr>
          <w:rFonts w:ascii="Verdana" w:hAnsi="Verdana" w:cs="Arial"/>
          <w:lang w:val="en-US"/>
        </w:rPr>
        <w:t xml:space="preserve">; </w:t>
      </w:r>
      <w:r w:rsidRPr="00CC2F6F">
        <w:rPr>
          <w:rFonts w:ascii="Verdana" w:hAnsi="Verdana" w:cs="Arial"/>
          <w:iCs/>
          <w:lang w:val="en-US"/>
        </w:rPr>
        <w:t>43(4):</w:t>
      </w:r>
      <w:r w:rsidRPr="00CC2F6F">
        <w:rPr>
          <w:rFonts w:ascii="Verdana" w:hAnsi="Verdana" w:cs="Arial"/>
          <w:lang w:val="en-US"/>
        </w:rPr>
        <w:t xml:space="preserve"> </w:t>
      </w:r>
      <w:r w:rsidRPr="00CC2F6F">
        <w:rPr>
          <w:rFonts w:ascii="Verdana" w:hAnsi="Verdana" w:cs="Arial"/>
          <w:color w:val="000000"/>
          <w:lang w:val="en-US"/>
        </w:rPr>
        <w:t>Disponible en:</w:t>
      </w:r>
      <w:r w:rsidRPr="00CC2F6F">
        <w:rPr>
          <w:rFonts w:ascii="Verdana" w:hAnsi="Verdana" w:cs="Arial"/>
          <w:lang w:val="en-US"/>
        </w:rPr>
        <w:t xml:space="preserve"> </w:t>
      </w:r>
      <w:hyperlink r:id="rId50" w:history="1">
        <w:r w:rsidRPr="00CC2F6F">
          <w:rPr>
            <w:rStyle w:val="Hipervnculo"/>
            <w:rFonts w:ascii="Verdana" w:hAnsi="Verdana" w:cs="Arial"/>
            <w:lang w:val="en-US"/>
          </w:rPr>
          <w:t>http://doi:10.1007/s12272-020-01232-3</w:t>
        </w:r>
      </w:hyperlink>
    </w:p>
    <w:p w:rsidR="00547905" w:rsidRPr="00CC2F6F" w:rsidRDefault="00547905" w:rsidP="003516D2">
      <w:pPr>
        <w:pStyle w:val="Prrafodelista"/>
        <w:numPr>
          <w:ilvl w:val="0"/>
          <w:numId w:val="14"/>
        </w:numPr>
        <w:tabs>
          <w:tab w:val="left" w:pos="284"/>
          <w:tab w:val="left" w:pos="567"/>
        </w:tabs>
        <w:spacing w:after="0" w:line="240" w:lineRule="auto"/>
        <w:ind w:left="0" w:firstLine="0"/>
        <w:jc w:val="both"/>
        <w:rPr>
          <w:rFonts w:ascii="Verdana" w:hAnsi="Verdana" w:cs="Arial"/>
          <w:lang w:val="en-US"/>
        </w:rPr>
      </w:pPr>
      <w:r w:rsidRPr="00CC2F6F">
        <w:rPr>
          <w:rFonts w:ascii="Verdana" w:hAnsi="Verdana" w:cs="Arial"/>
          <w:lang w:val="en-US"/>
        </w:rPr>
        <w:t xml:space="preserve">Lee A, Arasaratnam M, Chan DLok Hang, Khasraw M, Howell VM, Wheeler H. Anti-epidermal growth factor receptor therapy for glioblastoma in adults. Cochrane Database of Systematic Reviews 2020; 5(CD013238): </w:t>
      </w:r>
      <w:r w:rsidRPr="00CC2F6F">
        <w:rPr>
          <w:rFonts w:ascii="Verdana" w:hAnsi="Verdana" w:cs="Arial"/>
          <w:color w:val="000000"/>
          <w:lang w:val="en-US"/>
        </w:rPr>
        <w:t xml:space="preserve">Disponible en: </w:t>
      </w:r>
      <w:hyperlink r:id="rId51" w:history="1">
        <w:r w:rsidRPr="00CC2F6F">
          <w:rPr>
            <w:rStyle w:val="Hipervnculo"/>
            <w:rFonts w:ascii="Verdana" w:hAnsi="Verdana" w:cs="Arial"/>
            <w:lang w:val="en-US"/>
          </w:rPr>
          <w:t>http://doi.org/10.1002/14651858.CD013238.pub2</w:t>
        </w:r>
      </w:hyperlink>
    </w:p>
    <w:p w:rsidR="00547905" w:rsidRPr="00CC2F6F" w:rsidRDefault="00547905" w:rsidP="003516D2">
      <w:pPr>
        <w:pStyle w:val="Prrafodelista"/>
        <w:numPr>
          <w:ilvl w:val="0"/>
          <w:numId w:val="14"/>
        </w:numPr>
        <w:tabs>
          <w:tab w:val="left" w:pos="284"/>
          <w:tab w:val="left" w:pos="567"/>
        </w:tabs>
        <w:spacing w:after="0" w:line="240" w:lineRule="auto"/>
        <w:ind w:left="0" w:firstLine="0"/>
        <w:jc w:val="both"/>
        <w:rPr>
          <w:rFonts w:ascii="Verdana" w:hAnsi="Verdana" w:cs="Arial"/>
          <w:lang w:val="en-US"/>
        </w:rPr>
      </w:pPr>
      <w:r w:rsidRPr="00CC2F6F">
        <w:rPr>
          <w:rFonts w:ascii="Verdana" w:hAnsi="Verdana" w:cs="Arial"/>
          <w:lang w:val="en-US"/>
        </w:rPr>
        <w:t>Kim M, Umemura Y, Leung D. Bevacizumab and Glioblastoma. The Cancer Jo</w:t>
      </w:r>
      <w:r w:rsidR="00EE7D30" w:rsidRPr="00CC2F6F">
        <w:rPr>
          <w:rFonts w:ascii="Verdana" w:hAnsi="Verdana" w:cs="Arial"/>
          <w:lang w:val="en-US"/>
        </w:rPr>
        <w:t>urnal. 2018</w:t>
      </w:r>
      <w:r w:rsidRPr="00CC2F6F">
        <w:rPr>
          <w:rFonts w:ascii="Verdana" w:hAnsi="Verdana" w:cs="Arial"/>
          <w:lang w:val="en-US"/>
        </w:rPr>
        <w:t xml:space="preserve">; 24(4): </w:t>
      </w:r>
      <w:r w:rsidRPr="00CC2F6F">
        <w:rPr>
          <w:rFonts w:ascii="Verdana" w:hAnsi="Verdana" w:cs="Arial"/>
          <w:color w:val="000000"/>
          <w:lang w:val="en-US"/>
        </w:rPr>
        <w:t xml:space="preserve">Disponible en: </w:t>
      </w:r>
      <w:hyperlink r:id="rId52" w:history="1">
        <w:r w:rsidRPr="00CC2F6F">
          <w:rPr>
            <w:rStyle w:val="Hipervnculo"/>
            <w:rFonts w:ascii="Verdana" w:hAnsi="Verdana" w:cs="Arial"/>
            <w:lang w:val="en-US"/>
          </w:rPr>
          <w:t>http://doi.org/10.1097/PPO.0000000000000326</w:t>
        </w:r>
      </w:hyperlink>
    </w:p>
    <w:p w:rsidR="00547905" w:rsidRPr="00CC2F6F" w:rsidRDefault="00547905" w:rsidP="003516D2">
      <w:pPr>
        <w:pStyle w:val="Prrafodelista"/>
        <w:numPr>
          <w:ilvl w:val="0"/>
          <w:numId w:val="14"/>
        </w:numPr>
        <w:tabs>
          <w:tab w:val="left" w:pos="284"/>
          <w:tab w:val="left" w:pos="567"/>
        </w:tabs>
        <w:spacing w:after="0" w:line="240" w:lineRule="auto"/>
        <w:ind w:left="0" w:firstLine="0"/>
        <w:jc w:val="both"/>
        <w:rPr>
          <w:rFonts w:ascii="Verdana" w:hAnsi="Verdana" w:cs="Arial"/>
          <w:lang w:val="en-US"/>
        </w:rPr>
      </w:pPr>
      <w:r w:rsidRPr="00CC2F6F">
        <w:rPr>
          <w:rFonts w:ascii="Verdana" w:hAnsi="Verdana" w:cs="Arial"/>
          <w:lang w:val="en-US"/>
        </w:rPr>
        <w:lastRenderedPageBreak/>
        <w:t>Taylor OG, Brzozowski JS, Skelding KA. Glioblastoma multiforme: an overview of</w:t>
      </w:r>
      <w:r w:rsidR="004E0329" w:rsidRPr="00CC2F6F">
        <w:rPr>
          <w:rFonts w:ascii="Verdana" w:hAnsi="Verdana" w:cs="Arial"/>
          <w:lang w:val="en-US"/>
        </w:rPr>
        <w:t xml:space="preserve"> emerging therapeutic targets. </w:t>
      </w:r>
      <w:r w:rsidRPr="00CC2F6F">
        <w:rPr>
          <w:rFonts w:ascii="Verdana" w:hAnsi="Verdana" w:cs="Arial"/>
          <w:iCs/>
          <w:lang w:val="en-US"/>
        </w:rPr>
        <w:t>Frontiers in oncology</w:t>
      </w:r>
      <w:r w:rsidR="00EE7D30" w:rsidRPr="00CC2F6F">
        <w:rPr>
          <w:rFonts w:ascii="Verdana" w:hAnsi="Verdana" w:cs="Arial"/>
          <w:lang w:val="en-US"/>
        </w:rPr>
        <w:t xml:space="preserve"> 2019</w:t>
      </w:r>
      <w:r w:rsidRPr="00CC2F6F">
        <w:rPr>
          <w:rFonts w:ascii="Verdana" w:hAnsi="Verdana" w:cs="Arial"/>
          <w:lang w:val="en-US"/>
        </w:rPr>
        <w:t xml:space="preserve">; 9(963): </w:t>
      </w:r>
      <w:r w:rsidRPr="00CC2F6F">
        <w:rPr>
          <w:rFonts w:ascii="Verdana" w:hAnsi="Verdana" w:cs="Arial"/>
          <w:color w:val="000000"/>
          <w:lang w:val="en-US"/>
        </w:rPr>
        <w:t xml:space="preserve">Disponible en: </w:t>
      </w:r>
      <w:hyperlink r:id="rId53" w:history="1">
        <w:r w:rsidRPr="00CC2F6F">
          <w:rPr>
            <w:rStyle w:val="Hipervnculo"/>
            <w:rFonts w:ascii="Verdana" w:hAnsi="Verdana" w:cs="Arial"/>
            <w:lang w:val="en-US"/>
          </w:rPr>
          <w:t>https://www.frontiersin.org/articles/10.3389/fonc.2019.00963/full</w:t>
        </w:r>
      </w:hyperlink>
    </w:p>
    <w:p w:rsidR="00547905" w:rsidRPr="00CC2F6F" w:rsidRDefault="00547905" w:rsidP="003516D2">
      <w:pPr>
        <w:pStyle w:val="Prrafodelista"/>
        <w:numPr>
          <w:ilvl w:val="0"/>
          <w:numId w:val="14"/>
        </w:numPr>
        <w:tabs>
          <w:tab w:val="left" w:pos="284"/>
          <w:tab w:val="left" w:pos="567"/>
        </w:tabs>
        <w:spacing w:after="0" w:line="240" w:lineRule="auto"/>
        <w:ind w:left="0" w:firstLine="0"/>
        <w:jc w:val="both"/>
        <w:rPr>
          <w:rFonts w:ascii="Verdana" w:eastAsia="Times New Roman" w:hAnsi="Verdana" w:cs="Arial"/>
          <w:lang w:val="en-US"/>
        </w:rPr>
      </w:pPr>
      <w:r w:rsidRPr="00CC2F6F">
        <w:rPr>
          <w:rFonts w:ascii="Verdana" w:hAnsi="Verdana" w:cs="Arial"/>
          <w:lang w:val="en-US"/>
        </w:rPr>
        <w:t xml:space="preserve">Xu S, Tang L, Li X, Fan F, Liu Z. Immunotherapy for glioma: Current management and future application. </w:t>
      </w:r>
      <w:r w:rsidR="004E0329" w:rsidRPr="00CC2F6F">
        <w:rPr>
          <w:rFonts w:ascii="Verdana" w:hAnsi="Verdana" w:cs="Arial"/>
          <w:iCs/>
          <w:lang w:val="en-US"/>
        </w:rPr>
        <w:t xml:space="preserve">Cancer letter. </w:t>
      </w:r>
      <w:r w:rsidR="00EE7D30" w:rsidRPr="00CC2F6F">
        <w:rPr>
          <w:rFonts w:ascii="Verdana" w:hAnsi="Verdana" w:cs="Arial"/>
          <w:lang w:val="en-US"/>
        </w:rPr>
        <w:t>2020;</w:t>
      </w:r>
      <w:r w:rsidRPr="00CC2F6F">
        <w:rPr>
          <w:rFonts w:ascii="Verdana" w:hAnsi="Verdana" w:cs="Arial"/>
          <w:lang w:val="en-US"/>
        </w:rPr>
        <w:t xml:space="preserve"> </w:t>
      </w:r>
      <w:r w:rsidRPr="00CC2F6F">
        <w:rPr>
          <w:rFonts w:ascii="Verdana" w:hAnsi="Verdana" w:cs="Arial"/>
          <w:iCs/>
          <w:lang w:val="en-US"/>
        </w:rPr>
        <w:t>476:</w:t>
      </w:r>
      <w:r w:rsidRPr="00CC2F6F">
        <w:rPr>
          <w:rFonts w:ascii="Verdana" w:hAnsi="Verdana" w:cs="Arial"/>
          <w:lang w:val="en-US"/>
        </w:rPr>
        <w:t xml:space="preserve"> Disponible en</w:t>
      </w:r>
      <w:r w:rsidRPr="00CC2F6F">
        <w:rPr>
          <w:rFonts w:ascii="Verdana" w:eastAsia="Times New Roman" w:hAnsi="Verdana" w:cs="Arial"/>
          <w:lang w:val="en-US"/>
        </w:rPr>
        <w:t xml:space="preserve">: </w:t>
      </w:r>
      <w:hyperlink r:id="rId54" w:tgtFrame="_blank" w:tooltip="Persistent link using digital object identifier" w:history="1">
        <w:r w:rsidRPr="00CC2F6F">
          <w:rPr>
            <w:rStyle w:val="Hipervnculo"/>
            <w:rFonts w:ascii="Verdana" w:hAnsi="Verdana" w:cs="Arial"/>
            <w:lang w:val="en-US"/>
          </w:rPr>
          <w:t>https://doi.org/10.1016/j.canlet.2020.02.002</w:t>
        </w:r>
      </w:hyperlink>
    </w:p>
    <w:p w:rsidR="00547905" w:rsidRPr="00CC2F6F" w:rsidRDefault="00547905" w:rsidP="003516D2">
      <w:pPr>
        <w:pStyle w:val="Prrafodelista"/>
        <w:numPr>
          <w:ilvl w:val="0"/>
          <w:numId w:val="14"/>
        </w:numPr>
        <w:tabs>
          <w:tab w:val="left" w:pos="284"/>
          <w:tab w:val="left" w:pos="567"/>
        </w:tabs>
        <w:spacing w:after="0" w:line="240" w:lineRule="auto"/>
        <w:ind w:left="0" w:firstLine="0"/>
        <w:jc w:val="both"/>
        <w:rPr>
          <w:rFonts w:ascii="Verdana" w:eastAsia="Times New Roman" w:hAnsi="Verdana" w:cs="Arial"/>
          <w:lang w:val="es-ES_tradnl"/>
        </w:rPr>
      </w:pPr>
      <w:r w:rsidRPr="00CC2F6F">
        <w:rPr>
          <w:rFonts w:ascii="Verdana" w:hAnsi="Verdana" w:cs="Arial"/>
          <w:lang w:val="en-US"/>
        </w:rPr>
        <w:t>Li T, Kang G, Wang T, Huang H. Tumor angiogenesis and anti</w:t>
      </w:r>
      <w:r w:rsidRPr="00CC2F6F">
        <w:rPr>
          <w:rFonts w:ascii="Verdana" w:hAnsi="Verdana" w:cs="Arial"/>
          <w:lang w:val="en-US"/>
        </w:rPr>
        <w:noBreakHyphen/>
        <w:t xml:space="preserve">angiogenic gene therapy for cancer. </w:t>
      </w:r>
      <w:r w:rsidRPr="00CC2F6F">
        <w:rPr>
          <w:rFonts w:ascii="Verdana" w:hAnsi="Verdana" w:cs="Arial"/>
        </w:rPr>
        <w:t xml:space="preserve">Oncology Letters 2018; 16(1): Disponible en: </w:t>
      </w:r>
      <w:hyperlink r:id="rId55" w:history="1">
        <w:r w:rsidRPr="00CC2F6F">
          <w:rPr>
            <w:rFonts w:ascii="Verdana" w:hAnsi="Verdana" w:cs="Arial"/>
            <w:color w:val="0000FF"/>
            <w:u w:val="single"/>
          </w:rPr>
          <w:t>https://doi.org/10.3892/ol.2018.8733</w:t>
        </w:r>
      </w:hyperlink>
    </w:p>
    <w:p w:rsidR="00547905" w:rsidRPr="00CC2F6F" w:rsidRDefault="00547905" w:rsidP="003516D2">
      <w:pPr>
        <w:pStyle w:val="Prrafodelista"/>
        <w:numPr>
          <w:ilvl w:val="0"/>
          <w:numId w:val="14"/>
        </w:numPr>
        <w:tabs>
          <w:tab w:val="left" w:pos="284"/>
          <w:tab w:val="left" w:pos="567"/>
        </w:tabs>
        <w:spacing w:after="0" w:line="240" w:lineRule="auto"/>
        <w:ind w:left="0" w:firstLine="0"/>
        <w:jc w:val="both"/>
        <w:rPr>
          <w:rFonts w:ascii="Verdana" w:eastAsia="Times New Roman" w:hAnsi="Verdana" w:cs="Arial"/>
          <w:lang w:val="es-ES_tradnl"/>
        </w:rPr>
      </w:pPr>
      <w:r w:rsidRPr="00CC2F6F">
        <w:rPr>
          <w:rFonts w:ascii="Verdana" w:hAnsi="Verdana" w:cs="Arial"/>
        </w:rPr>
        <w:t xml:space="preserve">Marín O, Vivas D, Neira M, Sandoval GA, Marín O, Rodríguez AJ, et.al. Rol de los interferones tipo I y tipo III: Una revisión de conceptos. Ágora Rev. Cient. 2019; 06(02):e6 Disponible en: </w:t>
      </w:r>
      <w:hyperlink r:id="rId56" w:history="1">
        <w:r w:rsidRPr="00CC2F6F">
          <w:rPr>
            <w:rStyle w:val="Hipervnculo"/>
            <w:rFonts w:ascii="Verdana" w:hAnsi="Verdana" w:cs="Arial"/>
          </w:rPr>
          <w:t>https://www.revistaagora.com/index.php/cieUMA/article/view/105</w:t>
        </w:r>
      </w:hyperlink>
    </w:p>
    <w:p w:rsidR="00162601" w:rsidRPr="00CC2F6F" w:rsidRDefault="00547905" w:rsidP="003516D2">
      <w:pPr>
        <w:pStyle w:val="Prrafodelista"/>
        <w:numPr>
          <w:ilvl w:val="0"/>
          <w:numId w:val="14"/>
        </w:numPr>
        <w:tabs>
          <w:tab w:val="left" w:pos="284"/>
          <w:tab w:val="left" w:pos="567"/>
        </w:tabs>
        <w:spacing w:after="0" w:line="240" w:lineRule="auto"/>
        <w:ind w:left="0" w:firstLine="0"/>
        <w:jc w:val="both"/>
        <w:rPr>
          <w:rFonts w:ascii="Verdana" w:eastAsia="Times New Roman" w:hAnsi="Verdana" w:cs="Arial"/>
          <w:lang w:val="es-ES_tradnl"/>
        </w:rPr>
      </w:pPr>
      <w:r w:rsidRPr="00CC2F6F">
        <w:rPr>
          <w:rFonts w:ascii="Verdana" w:hAnsi="Verdana" w:cs="Arial"/>
        </w:rPr>
        <w:t>Briones J. Linfocitos T modificados con receptores quiméricos antígeno-específicos (CAR-T): la revolución de la terapia celular y personalizada para el cáncer. Farm Hosp.</w:t>
      </w:r>
      <w:r w:rsidR="004E0329" w:rsidRPr="00CC2F6F">
        <w:rPr>
          <w:rFonts w:ascii="Verdana" w:hAnsi="Verdana" w:cs="Arial"/>
        </w:rPr>
        <w:t xml:space="preserve"> </w:t>
      </w:r>
      <w:r w:rsidR="00EE7D30" w:rsidRPr="00CC2F6F">
        <w:rPr>
          <w:rFonts w:ascii="Verdana" w:hAnsi="Verdana" w:cs="Arial"/>
        </w:rPr>
        <w:t>2019</w:t>
      </w:r>
      <w:r w:rsidRPr="00CC2F6F">
        <w:rPr>
          <w:rFonts w:ascii="Verdana" w:hAnsi="Verdana" w:cs="Arial"/>
        </w:rPr>
        <w:t>;</w:t>
      </w:r>
      <w:r w:rsidR="004E0329" w:rsidRPr="00CC2F6F">
        <w:rPr>
          <w:rFonts w:ascii="Verdana" w:hAnsi="Verdana" w:cs="Arial"/>
        </w:rPr>
        <w:t xml:space="preserve"> </w:t>
      </w:r>
      <w:r w:rsidRPr="00CC2F6F">
        <w:rPr>
          <w:rFonts w:ascii="Verdana" w:hAnsi="Verdana" w:cs="Arial"/>
        </w:rPr>
        <w:t>43(6): Disponible en:</w:t>
      </w:r>
      <w:r w:rsidR="004E0329" w:rsidRPr="00CC2F6F">
        <w:rPr>
          <w:rFonts w:ascii="Verdana" w:hAnsi="Verdana" w:cs="Arial"/>
        </w:rPr>
        <w:t xml:space="preserve"> </w:t>
      </w:r>
      <w:hyperlink r:id="rId57" w:history="1">
        <w:r w:rsidRPr="00CC2F6F">
          <w:rPr>
            <w:rStyle w:val="Hipervnculo"/>
            <w:rFonts w:ascii="Verdana" w:hAnsi="Verdana" w:cs="Arial"/>
          </w:rPr>
          <w:t>https://dx.doi.org/10.7399/fh.11312</w:t>
        </w:r>
      </w:hyperlink>
    </w:p>
    <w:p w:rsidR="00162601" w:rsidRPr="00CC2F6F" w:rsidRDefault="00162601" w:rsidP="003516D2">
      <w:pPr>
        <w:pStyle w:val="Prrafodelista"/>
        <w:numPr>
          <w:ilvl w:val="0"/>
          <w:numId w:val="14"/>
        </w:numPr>
        <w:tabs>
          <w:tab w:val="left" w:pos="284"/>
          <w:tab w:val="left" w:pos="567"/>
        </w:tabs>
        <w:autoSpaceDE w:val="0"/>
        <w:autoSpaceDN w:val="0"/>
        <w:adjustRightInd w:val="0"/>
        <w:spacing w:after="0" w:line="240" w:lineRule="auto"/>
        <w:ind w:left="0" w:right="-1" w:firstLine="0"/>
        <w:jc w:val="both"/>
        <w:rPr>
          <w:rFonts w:ascii="Verdana" w:hAnsi="Verdana" w:cs="Times New Roman"/>
        </w:rPr>
      </w:pPr>
      <w:r w:rsidRPr="00CC2F6F">
        <w:rPr>
          <w:rFonts w:ascii="Verdana" w:hAnsi="Verdana" w:cs="Times New Roman"/>
          <w:bCs/>
        </w:rPr>
        <w:t>Acerca del cáncer de riñón.</w:t>
      </w:r>
      <w:r w:rsidRPr="00CC2F6F">
        <w:rPr>
          <w:rFonts w:ascii="Verdana" w:hAnsi="Verdana" w:cs="Times New Roman"/>
        </w:rPr>
        <w:t xml:space="preserve"> Atlanta: American Cancer Society; Última revisión médica completa: febrero 1, 2020 Actualización más reciente: febrero 1, 2020. Disponible en: </w:t>
      </w:r>
      <w:hyperlink r:id="rId58" w:history="1">
        <w:r w:rsidRPr="00CC2F6F">
          <w:rPr>
            <w:rStyle w:val="Hipervnculo"/>
            <w:rFonts w:ascii="Verdana" w:hAnsi="Verdana" w:cs="Times New Roman"/>
          </w:rPr>
          <w:t>https://www.cancer.org/es/cancer/cancer-de-rinon/acerca/estadisticas-clave.html</w:t>
        </w:r>
      </w:hyperlink>
      <w:r w:rsidRPr="00CC2F6F">
        <w:rPr>
          <w:rFonts w:ascii="Verdana" w:hAnsi="Verdana" w:cs="Times New Roman"/>
        </w:rPr>
        <w:t xml:space="preserve"> </w:t>
      </w:r>
    </w:p>
    <w:p w:rsidR="00162601" w:rsidRPr="00CC2F6F" w:rsidRDefault="00162601" w:rsidP="003516D2">
      <w:pPr>
        <w:pStyle w:val="Prrafodelista"/>
        <w:numPr>
          <w:ilvl w:val="0"/>
          <w:numId w:val="14"/>
        </w:numPr>
        <w:tabs>
          <w:tab w:val="left" w:pos="284"/>
          <w:tab w:val="left" w:pos="567"/>
        </w:tabs>
        <w:autoSpaceDE w:val="0"/>
        <w:autoSpaceDN w:val="0"/>
        <w:adjustRightInd w:val="0"/>
        <w:spacing w:after="0" w:line="240" w:lineRule="auto"/>
        <w:ind w:left="0" w:firstLine="0"/>
        <w:jc w:val="both"/>
        <w:rPr>
          <w:rFonts w:ascii="Verdana" w:hAnsi="Verdana" w:cs="Times New Roman"/>
        </w:rPr>
      </w:pPr>
      <w:r w:rsidRPr="00CC2F6F">
        <w:rPr>
          <w:rFonts w:ascii="Verdana" w:hAnsi="Verdana" w:cs="Times New Roman"/>
        </w:rPr>
        <w:t xml:space="preserve">Álvarez IM, Polo Y, Zaragoza R, Sánchez IM. Características clínicas y  epidemiológicas de pacientes con adenocarcinoma de células renales tratados con nefrectomía radical. Revista Electrónica Dr.Zoilo E. Marinello Vidaurreta. 2020 45(6): Disponible en: </w:t>
      </w:r>
      <w:hyperlink r:id="rId59" w:history="1">
        <w:r w:rsidRPr="00CC2F6F">
          <w:rPr>
            <w:rStyle w:val="Hipervnculo"/>
            <w:rFonts w:ascii="Verdana" w:hAnsi="Verdana" w:cs="Times New Roman"/>
          </w:rPr>
          <w:t>http://revzoilomarinello.sld.cu/index.php/zmv/article/view/2335</w:t>
        </w:r>
      </w:hyperlink>
      <w:r w:rsidRPr="00CC2F6F">
        <w:rPr>
          <w:rFonts w:ascii="Verdana" w:hAnsi="Verdana" w:cs="Times New Roman"/>
        </w:rPr>
        <w:t>.</w:t>
      </w:r>
    </w:p>
    <w:p w:rsidR="00162601" w:rsidRPr="00CC2F6F" w:rsidRDefault="00162601" w:rsidP="003516D2">
      <w:pPr>
        <w:pStyle w:val="Prrafodelista"/>
        <w:numPr>
          <w:ilvl w:val="0"/>
          <w:numId w:val="14"/>
        </w:numPr>
        <w:tabs>
          <w:tab w:val="left" w:pos="284"/>
          <w:tab w:val="left" w:pos="567"/>
        </w:tabs>
        <w:spacing w:after="0" w:line="240" w:lineRule="auto"/>
        <w:ind w:left="0" w:firstLine="0"/>
        <w:jc w:val="both"/>
        <w:rPr>
          <w:rFonts w:ascii="Verdana" w:hAnsi="Verdana" w:cs="Times New Roman"/>
        </w:rPr>
      </w:pPr>
      <w:r w:rsidRPr="00CC2F6F">
        <w:rPr>
          <w:rFonts w:ascii="Verdana" w:hAnsi="Verdana" w:cs="Times New Roman"/>
        </w:rPr>
        <w:t xml:space="preserve">Casado P. Características epidemiológicas, formas de presentación y conducta terapéutica en los tumores renales. Rev. Cubana Urol. 2018; 7(2): Disponible en: </w:t>
      </w:r>
      <w:hyperlink r:id="rId60" w:history="1">
        <w:r w:rsidRPr="00CC2F6F">
          <w:rPr>
            <w:rStyle w:val="Hipervnculo"/>
            <w:rFonts w:ascii="Verdana" w:hAnsi="Verdana" w:cs="Times New Roman"/>
          </w:rPr>
          <w:t>http://revurologia.sld.cu/index.php/rcu/article/view/329</w:t>
        </w:r>
      </w:hyperlink>
    </w:p>
    <w:p w:rsidR="00162601" w:rsidRPr="00CC2F6F" w:rsidRDefault="00162601" w:rsidP="003516D2">
      <w:pPr>
        <w:pStyle w:val="Prrafodelista"/>
        <w:numPr>
          <w:ilvl w:val="0"/>
          <w:numId w:val="14"/>
        </w:numPr>
        <w:tabs>
          <w:tab w:val="left" w:pos="284"/>
          <w:tab w:val="left" w:pos="567"/>
        </w:tabs>
        <w:spacing w:before="100" w:beforeAutospacing="1" w:after="100" w:afterAutospacing="1" w:line="240" w:lineRule="auto"/>
        <w:ind w:left="0" w:firstLine="0"/>
        <w:jc w:val="both"/>
        <w:outlineLvl w:val="0"/>
        <w:rPr>
          <w:rFonts w:ascii="Verdana" w:eastAsia="Times New Roman" w:hAnsi="Verdana" w:cs="Times New Roman"/>
          <w:bCs/>
          <w:kern w:val="36"/>
        </w:rPr>
      </w:pPr>
      <w:r w:rsidRPr="00CC2F6F">
        <w:rPr>
          <w:rFonts w:ascii="Verdana" w:eastAsia="Times New Roman" w:hAnsi="Verdana" w:cs="Times New Roman"/>
        </w:rPr>
        <w:t xml:space="preserve">Falcón JG. </w:t>
      </w:r>
      <w:r w:rsidRPr="00CC2F6F">
        <w:rPr>
          <w:rFonts w:ascii="Verdana" w:eastAsia="Times New Roman" w:hAnsi="Verdana" w:cs="Times New Roman"/>
          <w:bCs/>
          <w:kern w:val="36"/>
        </w:rPr>
        <w:t xml:space="preserve">Factores pronóstico de sobrevida y de recurrencia del cáncer renal avanzado no metastásico, asociado a trombo tumoral post tratamiento quirúrgico. </w:t>
      </w:r>
      <w:r w:rsidRPr="00CC2F6F">
        <w:rPr>
          <w:rFonts w:ascii="Verdana" w:hAnsi="Verdana" w:cs="Times New Roman"/>
        </w:rPr>
        <w:t xml:space="preserve">[Tesis de Especialidad] </w:t>
      </w:r>
      <w:r w:rsidRPr="00CC2F6F">
        <w:rPr>
          <w:rFonts w:ascii="Verdana" w:hAnsi="Verdana" w:cs="Times New Roman"/>
          <w:lang w:val="es-ES_tradnl"/>
        </w:rPr>
        <w:t>Lima, Perú; 2020.</w:t>
      </w:r>
      <w:r w:rsidRPr="00CC2F6F">
        <w:rPr>
          <w:rFonts w:ascii="Verdana" w:hAnsi="Verdana" w:cs="Times New Roman"/>
        </w:rPr>
        <w:t xml:space="preserve"> Disponible en: </w:t>
      </w:r>
      <w:hyperlink r:id="rId61" w:history="1">
        <w:r w:rsidRPr="00CC2F6F">
          <w:rPr>
            <w:rStyle w:val="Hipervnculo"/>
            <w:rFonts w:ascii="Verdana" w:eastAsia="Times New Roman" w:hAnsi="Verdana" w:cs="Times New Roman"/>
            <w:bCs/>
            <w:kern w:val="36"/>
          </w:rPr>
          <w:t>http://repositorio.upch.edu.pe/handle/upch/7952</w:t>
        </w:r>
      </w:hyperlink>
    </w:p>
    <w:p w:rsidR="00162601" w:rsidRPr="00CC2F6F" w:rsidRDefault="00162601" w:rsidP="003516D2">
      <w:pPr>
        <w:pStyle w:val="Prrafodelista"/>
        <w:numPr>
          <w:ilvl w:val="0"/>
          <w:numId w:val="14"/>
        </w:numPr>
        <w:tabs>
          <w:tab w:val="left" w:pos="284"/>
          <w:tab w:val="left" w:pos="567"/>
        </w:tabs>
        <w:spacing w:before="100" w:beforeAutospacing="1" w:after="100" w:afterAutospacing="1" w:line="240" w:lineRule="auto"/>
        <w:ind w:left="0" w:firstLine="0"/>
        <w:jc w:val="both"/>
        <w:outlineLvl w:val="0"/>
        <w:rPr>
          <w:rFonts w:ascii="Verdana" w:eastAsia="Times New Roman" w:hAnsi="Verdana" w:cs="Times New Roman"/>
          <w:bCs/>
          <w:kern w:val="36"/>
        </w:rPr>
      </w:pPr>
      <w:r w:rsidRPr="00CC2F6F">
        <w:rPr>
          <w:rFonts w:ascii="Verdana" w:hAnsi="Verdana" w:cs="Times New Roman"/>
        </w:rPr>
        <w:t xml:space="preserve">Basterretxea L. Experiencia de la OSI Donostialdea en el manejo de cáncer renal metastásico entre los años 2001-2012. Análisis retrospectivo, estudio epidemiológico descriptivo y análisis de supervivencia. [Tesis Doctoral] </w:t>
      </w:r>
      <w:r w:rsidRPr="00CC2F6F">
        <w:rPr>
          <w:rFonts w:ascii="Verdana" w:hAnsi="Verdana" w:cs="Times New Roman"/>
          <w:lang w:val="es-ES_tradnl"/>
        </w:rPr>
        <w:t>España: Universidad del país vasco; 2018.</w:t>
      </w:r>
      <w:r w:rsidRPr="00CC2F6F">
        <w:rPr>
          <w:rFonts w:ascii="Verdana" w:hAnsi="Verdana" w:cs="Times New Roman"/>
        </w:rPr>
        <w:t xml:space="preserve"> Disponible en: </w:t>
      </w:r>
      <w:hyperlink r:id="rId62" w:history="1">
        <w:r w:rsidRPr="00CC2F6F">
          <w:rPr>
            <w:rStyle w:val="Hipervnculo"/>
            <w:rFonts w:ascii="Verdana" w:eastAsia="Times New Roman" w:hAnsi="Verdana" w:cs="Times New Roman"/>
            <w:bCs/>
            <w:kern w:val="36"/>
          </w:rPr>
          <w:t>https://84.88.27.106/handle/10803/669525</w:t>
        </w:r>
      </w:hyperlink>
    </w:p>
    <w:p w:rsidR="00162601" w:rsidRPr="00CC2F6F" w:rsidRDefault="00162601" w:rsidP="003516D2">
      <w:pPr>
        <w:pStyle w:val="Prrafodelista"/>
        <w:numPr>
          <w:ilvl w:val="0"/>
          <w:numId w:val="14"/>
        </w:numPr>
        <w:tabs>
          <w:tab w:val="left" w:pos="284"/>
          <w:tab w:val="left" w:pos="567"/>
        </w:tabs>
        <w:spacing w:before="100" w:beforeAutospacing="1" w:after="100" w:afterAutospacing="1" w:line="240" w:lineRule="auto"/>
        <w:ind w:left="0" w:firstLine="0"/>
        <w:jc w:val="both"/>
        <w:outlineLvl w:val="0"/>
        <w:rPr>
          <w:rFonts w:ascii="Verdana" w:eastAsia="Times New Roman" w:hAnsi="Verdana" w:cs="Times New Roman"/>
          <w:bCs/>
          <w:kern w:val="36"/>
        </w:rPr>
      </w:pPr>
      <w:r w:rsidRPr="00CC2F6F">
        <w:rPr>
          <w:rFonts w:ascii="Verdana" w:eastAsia="Times New Roman" w:hAnsi="Verdana" w:cs="Times New Roman"/>
          <w:bCs/>
          <w:kern w:val="36"/>
        </w:rPr>
        <w:t xml:space="preserve">La cifras de cáncer en España 2019. </w:t>
      </w:r>
      <w:r w:rsidRPr="00CC2F6F">
        <w:rPr>
          <w:rFonts w:ascii="Verdana" w:hAnsi="Verdana" w:cs="Times New Roman"/>
        </w:rPr>
        <w:t xml:space="preserve">Madrid: </w:t>
      </w:r>
      <w:r w:rsidRPr="00CC2F6F">
        <w:rPr>
          <w:rFonts w:ascii="Verdana" w:eastAsia="Times New Roman" w:hAnsi="Verdana" w:cs="Times New Roman"/>
          <w:bCs/>
          <w:kern w:val="36"/>
        </w:rPr>
        <w:t xml:space="preserve">Sociedad Española de Oncología Médica. 2019 </w:t>
      </w:r>
      <w:r w:rsidRPr="00CC2F6F">
        <w:rPr>
          <w:rFonts w:ascii="Verdana" w:hAnsi="Verdana" w:cs="Times New Roman"/>
        </w:rPr>
        <w:t xml:space="preserve">Disponible en: </w:t>
      </w:r>
      <w:hyperlink r:id="rId63" w:history="1">
        <w:r w:rsidRPr="00CC2F6F">
          <w:rPr>
            <w:rStyle w:val="Hipervnculo"/>
            <w:rFonts w:ascii="Verdana" w:hAnsi="Verdana" w:cs="Times New Roman"/>
          </w:rPr>
          <w:t>http://www.seon.org</w:t>
        </w:r>
      </w:hyperlink>
    </w:p>
    <w:p w:rsidR="00162601" w:rsidRPr="00CC2F6F" w:rsidRDefault="00162601" w:rsidP="003516D2">
      <w:pPr>
        <w:pStyle w:val="Prrafodelista"/>
        <w:numPr>
          <w:ilvl w:val="0"/>
          <w:numId w:val="14"/>
        </w:numPr>
        <w:tabs>
          <w:tab w:val="left" w:pos="284"/>
          <w:tab w:val="left" w:pos="567"/>
        </w:tabs>
        <w:spacing w:before="100" w:beforeAutospacing="1" w:after="100" w:afterAutospacing="1" w:line="240" w:lineRule="auto"/>
        <w:ind w:left="0" w:firstLine="0"/>
        <w:jc w:val="both"/>
        <w:outlineLvl w:val="0"/>
        <w:rPr>
          <w:rFonts w:ascii="Verdana" w:hAnsi="Verdana" w:cs="Times New Roman"/>
        </w:rPr>
      </w:pPr>
      <w:r w:rsidRPr="00CC2F6F">
        <w:rPr>
          <w:rFonts w:ascii="Verdana" w:hAnsi="Verdana" w:cs="Times New Roman"/>
        </w:rPr>
        <w:t xml:space="preserve">Bargues M. Factores que influyen en la aportación a la supervivencia de los tratamientos médicos coadyuvantes en el carcinoma renal de células claras después de la nefrectomía radical. [Tesis Doctoral] Salamanca, </w:t>
      </w:r>
      <w:r w:rsidRPr="00CC2F6F">
        <w:rPr>
          <w:rFonts w:ascii="Verdana" w:eastAsia="Times New Roman" w:hAnsi="Verdana" w:cs="Times New Roman"/>
        </w:rPr>
        <w:t xml:space="preserve">España; 2018. </w:t>
      </w:r>
      <w:r w:rsidRPr="00CC2F6F">
        <w:rPr>
          <w:rFonts w:ascii="Verdana" w:hAnsi="Verdana" w:cs="Times New Roman"/>
        </w:rPr>
        <w:t xml:space="preserve">Disponible en: </w:t>
      </w:r>
      <w:hyperlink r:id="rId64" w:history="1">
        <w:r w:rsidRPr="00CC2F6F">
          <w:rPr>
            <w:rStyle w:val="Hipervnculo"/>
            <w:rFonts w:ascii="Verdana" w:eastAsia="Times New Roman" w:hAnsi="Verdana" w:cs="Times New Roman"/>
          </w:rPr>
          <w:t>https://gredos.usal.es/handle/10366/140306</w:t>
        </w:r>
      </w:hyperlink>
    </w:p>
    <w:p w:rsidR="00162601" w:rsidRPr="00CC2F6F" w:rsidRDefault="00162601" w:rsidP="003516D2">
      <w:pPr>
        <w:pStyle w:val="Prrafodelista"/>
        <w:numPr>
          <w:ilvl w:val="0"/>
          <w:numId w:val="14"/>
        </w:numPr>
        <w:tabs>
          <w:tab w:val="left" w:pos="284"/>
          <w:tab w:val="left" w:pos="567"/>
        </w:tabs>
        <w:spacing w:before="100" w:beforeAutospacing="1" w:after="100" w:afterAutospacing="1" w:line="240" w:lineRule="auto"/>
        <w:ind w:left="0" w:firstLine="0"/>
        <w:jc w:val="both"/>
        <w:outlineLvl w:val="0"/>
        <w:rPr>
          <w:rFonts w:ascii="Verdana" w:hAnsi="Verdana" w:cs="Times New Roman"/>
        </w:rPr>
      </w:pPr>
      <w:r w:rsidRPr="00CC2F6F">
        <w:rPr>
          <w:rFonts w:ascii="Verdana" w:hAnsi="Verdana" w:cs="Times New Roman"/>
        </w:rPr>
        <w:t xml:space="preserve">Díaz FJ. Factores que influyen en la supervivencia a largo plazo en el cáncer renal de células claras después de la nefrectomía radical. [Tesis Doctoral] Salamanca, </w:t>
      </w:r>
      <w:r w:rsidRPr="00CC2F6F">
        <w:rPr>
          <w:rFonts w:ascii="Verdana" w:eastAsia="Times New Roman" w:hAnsi="Verdana" w:cs="Times New Roman"/>
        </w:rPr>
        <w:t xml:space="preserve">España; 2018. </w:t>
      </w:r>
      <w:r w:rsidRPr="00CC2F6F">
        <w:rPr>
          <w:rFonts w:ascii="Verdana" w:hAnsi="Verdana" w:cs="Times New Roman"/>
        </w:rPr>
        <w:t xml:space="preserve">Disponible en: </w:t>
      </w:r>
      <w:hyperlink r:id="rId65" w:history="1">
        <w:r w:rsidRPr="00CC2F6F">
          <w:rPr>
            <w:rStyle w:val="Hipervnculo"/>
            <w:rFonts w:ascii="Verdana" w:eastAsia="Times New Roman" w:hAnsi="Verdana" w:cs="Times New Roman"/>
          </w:rPr>
          <w:t>https://gredos.usal.es/handle/10366/140314</w:t>
        </w:r>
      </w:hyperlink>
    </w:p>
    <w:p w:rsidR="00162601" w:rsidRPr="00CC2F6F" w:rsidRDefault="00162601" w:rsidP="003516D2">
      <w:pPr>
        <w:pStyle w:val="Prrafodelista"/>
        <w:numPr>
          <w:ilvl w:val="0"/>
          <w:numId w:val="14"/>
        </w:numPr>
        <w:tabs>
          <w:tab w:val="left" w:pos="284"/>
          <w:tab w:val="left" w:pos="567"/>
        </w:tabs>
        <w:spacing w:after="0" w:line="240" w:lineRule="auto"/>
        <w:ind w:left="0" w:firstLine="0"/>
        <w:jc w:val="both"/>
        <w:outlineLvl w:val="0"/>
        <w:rPr>
          <w:rFonts w:ascii="Verdana" w:eastAsia="Times New Roman" w:hAnsi="Verdana" w:cs="Times New Roman"/>
        </w:rPr>
      </w:pPr>
      <w:r w:rsidRPr="00CC2F6F">
        <w:rPr>
          <w:rFonts w:ascii="Verdana" w:eastAsia="Times New Roman" w:hAnsi="Verdana" w:cs="Times New Roman"/>
        </w:rPr>
        <w:t>Martínez C, Tardáguila G, Villanueva AM. Manejo actual de las masas renales pequeñas. Radiología</w:t>
      </w:r>
      <w:r w:rsidRPr="00CC2F6F">
        <w:rPr>
          <w:rFonts w:ascii="Verdana" w:hAnsi="Verdana" w:cs="Times New Roman"/>
        </w:rPr>
        <w:t xml:space="preserve"> </w:t>
      </w:r>
      <w:r w:rsidRPr="00CC2F6F">
        <w:rPr>
          <w:rFonts w:ascii="Verdana" w:eastAsia="Times New Roman" w:hAnsi="Verdana" w:cs="Times New Roman"/>
        </w:rPr>
        <w:t>2020</w:t>
      </w:r>
      <w:r w:rsidRPr="00CC2F6F">
        <w:rPr>
          <w:rFonts w:ascii="Verdana" w:hAnsi="Verdana" w:cs="Times New Roman"/>
          <w:color w:val="000000"/>
        </w:rPr>
        <w:t>;</w:t>
      </w:r>
      <w:r w:rsidRPr="00CC2F6F">
        <w:rPr>
          <w:rFonts w:ascii="Verdana" w:eastAsia="Times New Roman" w:hAnsi="Verdana" w:cs="Times New Roman"/>
        </w:rPr>
        <w:t xml:space="preserve"> 62(3):</w:t>
      </w:r>
      <w:r w:rsidR="009013A8" w:rsidRPr="00CC2F6F">
        <w:rPr>
          <w:rFonts w:ascii="Verdana" w:hAnsi="Verdana" w:cs="Times New Roman"/>
        </w:rPr>
        <w:t xml:space="preserve"> </w:t>
      </w:r>
      <w:r w:rsidRPr="00CC2F6F">
        <w:rPr>
          <w:rFonts w:ascii="Verdana" w:hAnsi="Verdana" w:cs="Times New Roman"/>
        </w:rPr>
        <w:t>Disponible en</w:t>
      </w:r>
      <w:r w:rsidRPr="00CC2F6F">
        <w:rPr>
          <w:rFonts w:ascii="Verdana" w:eastAsia="Times New Roman" w:hAnsi="Verdana" w:cs="Times New Roman"/>
        </w:rPr>
        <w:t xml:space="preserve"> </w:t>
      </w:r>
      <w:hyperlink r:id="rId66" w:history="1">
        <w:r w:rsidRPr="00CC2F6F">
          <w:rPr>
            <w:rStyle w:val="Hipervnculo"/>
            <w:rFonts w:ascii="Verdana" w:eastAsia="Times New Roman" w:hAnsi="Verdana" w:cs="Times New Roman"/>
          </w:rPr>
          <w:t>https://doi.org/10.1016/j.rx.2019.11.004</w:t>
        </w:r>
      </w:hyperlink>
      <w:r w:rsidRPr="00CC2F6F">
        <w:rPr>
          <w:rFonts w:ascii="Verdana" w:eastAsia="Times New Roman" w:hAnsi="Verdana" w:cs="Times New Roman"/>
        </w:rPr>
        <w:t>.</w:t>
      </w:r>
    </w:p>
    <w:p w:rsidR="00162601" w:rsidRPr="00CC2F6F" w:rsidRDefault="00162601" w:rsidP="003516D2">
      <w:pPr>
        <w:pStyle w:val="Prrafodelista"/>
        <w:numPr>
          <w:ilvl w:val="0"/>
          <w:numId w:val="14"/>
        </w:numPr>
        <w:tabs>
          <w:tab w:val="left" w:pos="284"/>
          <w:tab w:val="left" w:pos="567"/>
        </w:tabs>
        <w:spacing w:after="0" w:line="240" w:lineRule="auto"/>
        <w:ind w:left="0" w:firstLine="0"/>
        <w:jc w:val="both"/>
        <w:outlineLvl w:val="0"/>
        <w:rPr>
          <w:rFonts w:ascii="Verdana" w:eastAsia="Times New Roman" w:hAnsi="Verdana" w:cs="Times New Roman"/>
        </w:rPr>
      </w:pPr>
      <w:r w:rsidRPr="00CC2F6F">
        <w:rPr>
          <w:rFonts w:ascii="Verdana" w:hAnsi="Verdana" w:cs="Times New Roman"/>
        </w:rPr>
        <w:t xml:space="preserve">Vásquez RR, Balcazar AD, Yalta H, Allemant LA. </w:t>
      </w:r>
      <w:r w:rsidRPr="00CC2F6F">
        <w:rPr>
          <w:rFonts w:ascii="Verdana" w:hAnsi="Verdana" w:cs="Times New Roman"/>
          <w:lang w:val="en-US"/>
        </w:rPr>
        <w:t xml:space="preserve">Renal carcinoma with recurrent urinary infection in a young patient. </w:t>
      </w:r>
      <w:r w:rsidRPr="00CC2F6F">
        <w:rPr>
          <w:rFonts w:ascii="Verdana" w:hAnsi="Verdana" w:cs="Times New Roman"/>
        </w:rPr>
        <w:t>An. Fac. med. </w:t>
      </w:r>
      <w:r w:rsidR="009013A8" w:rsidRPr="00CC2F6F">
        <w:rPr>
          <w:rFonts w:ascii="Verdana" w:hAnsi="Verdana" w:cs="Times New Roman"/>
        </w:rPr>
        <w:t xml:space="preserve"> 2019</w:t>
      </w:r>
      <w:r w:rsidRPr="00CC2F6F">
        <w:rPr>
          <w:rFonts w:ascii="Verdana" w:hAnsi="Verdana" w:cs="Times New Roman"/>
        </w:rPr>
        <w:t>; 80(1):</w:t>
      </w:r>
      <w:r w:rsidRPr="00CC2F6F">
        <w:rPr>
          <w:rFonts w:ascii="Verdana" w:eastAsia="Times New Roman" w:hAnsi="Verdana" w:cs="Times New Roman"/>
        </w:rPr>
        <w:t xml:space="preserve"> </w:t>
      </w:r>
      <w:r w:rsidRPr="00CC2F6F">
        <w:rPr>
          <w:rFonts w:ascii="Verdana" w:hAnsi="Verdana" w:cs="Times New Roman"/>
        </w:rPr>
        <w:t xml:space="preserve">Disponible en: </w:t>
      </w:r>
      <w:hyperlink r:id="rId67" w:history="1">
        <w:r w:rsidRPr="00CC2F6F">
          <w:rPr>
            <w:rStyle w:val="Hipervnculo"/>
            <w:rFonts w:ascii="Verdana" w:hAnsi="Verdana" w:cs="Times New Roman"/>
          </w:rPr>
          <w:t>http://dx.doi.org/10.15381/anales.v80i1.15427</w:t>
        </w:r>
      </w:hyperlink>
      <w:r w:rsidRPr="00CC2F6F">
        <w:rPr>
          <w:rFonts w:ascii="Verdana" w:hAnsi="Verdana" w:cs="Times New Roman"/>
        </w:rPr>
        <w:t>.</w:t>
      </w:r>
    </w:p>
    <w:p w:rsidR="00162601" w:rsidRPr="00CC2F6F" w:rsidRDefault="00162601" w:rsidP="003516D2">
      <w:pPr>
        <w:pStyle w:val="Prrafodelista"/>
        <w:numPr>
          <w:ilvl w:val="0"/>
          <w:numId w:val="14"/>
        </w:numPr>
        <w:tabs>
          <w:tab w:val="left" w:pos="284"/>
          <w:tab w:val="left" w:pos="567"/>
        </w:tabs>
        <w:autoSpaceDE w:val="0"/>
        <w:autoSpaceDN w:val="0"/>
        <w:adjustRightInd w:val="0"/>
        <w:spacing w:after="0" w:line="240" w:lineRule="auto"/>
        <w:ind w:left="0" w:firstLine="0"/>
        <w:jc w:val="both"/>
        <w:outlineLvl w:val="0"/>
        <w:rPr>
          <w:rFonts w:ascii="Verdana" w:hAnsi="Verdana" w:cs="Times New Roman"/>
          <w:bCs/>
        </w:rPr>
      </w:pPr>
      <w:r w:rsidRPr="00CC2F6F">
        <w:rPr>
          <w:rFonts w:ascii="Verdana" w:hAnsi="Verdana" w:cs="Times New Roman"/>
          <w:lang w:val="en-US"/>
        </w:rPr>
        <w:lastRenderedPageBreak/>
        <w:t xml:space="preserve">Zhang Y, Li J, Wang Y. Clear cell sarcoma of the kidney in a 62-year-old patient presenting with generalized pruritus. </w:t>
      </w:r>
      <w:r w:rsidRPr="00CC2F6F">
        <w:rPr>
          <w:rFonts w:ascii="Verdana" w:hAnsi="Verdana" w:cs="Times New Roman"/>
          <w:iCs/>
        </w:rPr>
        <w:t>BMC Cancer</w:t>
      </w:r>
      <w:r w:rsidRPr="00CC2F6F">
        <w:rPr>
          <w:rFonts w:ascii="Verdana" w:hAnsi="Verdana" w:cs="Times New Roman"/>
        </w:rPr>
        <w:t xml:space="preserve"> </w:t>
      </w:r>
      <w:r w:rsidR="009013A8" w:rsidRPr="00CC2F6F">
        <w:rPr>
          <w:rFonts w:ascii="Verdana" w:hAnsi="Verdana" w:cs="Times New Roman"/>
        </w:rPr>
        <w:t>2019</w:t>
      </w:r>
      <w:r w:rsidRPr="00CC2F6F">
        <w:rPr>
          <w:rFonts w:ascii="Verdana" w:hAnsi="Verdana" w:cs="Times New Roman"/>
        </w:rPr>
        <w:t>; </w:t>
      </w:r>
      <w:r w:rsidRPr="00CC2F6F">
        <w:rPr>
          <w:rFonts w:ascii="Verdana" w:hAnsi="Verdana" w:cs="Times New Roman"/>
          <w:bCs/>
        </w:rPr>
        <w:t>19(</w:t>
      </w:r>
      <w:r w:rsidRPr="00CC2F6F">
        <w:rPr>
          <w:rFonts w:ascii="Verdana" w:hAnsi="Verdana" w:cs="Times New Roman"/>
        </w:rPr>
        <w:t xml:space="preserve">1034): Disponible en: </w:t>
      </w:r>
      <w:hyperlink r:id="rId68" w:history="1">
        <w:r w:rsidRPr="00CC2F6F">
          <w:rPr>
            <w:rStyle w:val="Hipervnculo"/>
            <w:rFonts w:ascii="Verdana" w:hAnsi="Verdana" w:cs="Times New Roman"/>
          </w:rPr>
          <w:t>https://doi.org/10.1186/s12885-019-6212-1</w:t>
        </w:r>
      </w:hyperlink>
    </w:p>
    <w:p w:rsidR="00162601" w:rsidRPr="00CC2F6F" w:rsidRDefault="00162601" w:rsidP="003516D2">
      <w:pPr>
        <w:pStyle w:val="Prrafodelista"/>
        <w:numPr>
          <w:ilvl w:val="0"/>
          <w:numId w:val="14"/>
        </w:numPr>
        <w:tabs>
          <w:tab w:val="left" w:pos="284"/>
          <w:tab w:val="left" w:pos="567"/>
        </w:tabs>
        <w:autoSpaceDE w:val="0"/>
        <w:autoSpaceDN w:val="0"/>
        <w:adjustRightInd w:val="0"/>
        <w:spacing w:after="0" w:line="240" w:lineRule="auto"/>
        <w:ind w:left="0" w:firstLine="0"/>
        <w:jc w:val="both"/>
        <w:outlineLvl w:val="0"/>
        <w:rPr>
          <w:rFonts w:ascii="Verdana" w:hAnsi="Verdana" w:cs="Times New Roman"/>
          <w:bCs/>
        </w:rPr>
      </w:pPr>
      <w:r w:rsidRPr="00CC2F6F">
        <w:rPr>
          <w:rFonts w:ascii="Verdana" w:hAnsi="Verdana" w:cs="Times New Roman"/>
        </w:rPr>
        <w:t xml:space="preserve">Barbas G, Herranz F, Caño J, Gonzalo A, Subirá D, Moralejo M, et al. Influencia de la vía de acceso para la nefrectomía radical en el tratamiento del cáncer renal: estudio comparativo entre cirugía abierta y cirugía laparoscópica. </w:t>
      </w:r>
      <w:r w:rsidRPr="00CC2F6F">
        <w:rPr>
          <w:rFonts w:ascii="Verdana" w:hAnsi="Verdana" w:cs="Times New Roman"/>
          <w:iCs/>
        </w:rPr>
        <w:t>Archivos españoles de urología</w:t>
      </w:r>
      <w:r w:rsidR="009013A8" w:rsidRPr="00CC2F6F">
        <w:rPr>
          <w:rFonts w:ascii="Verdana" w:hAnsi="Verdana" w:cs="Times New Roman"/>
        </w:rPr>
        <w:t xml:space="preserve"> 2020</w:t>
      </w:r>
      <w:r w:rsidRPr="00CC2F6F">
        <w:rPr>
          <w:rFonts w:ascii="Verdana" w:hAnsi="Verdana" w:cs="Times New Roman"/>
        </w:rPr>
        <w:t xml:space="preserve">;  73(3): Disponible en: </w:t>
      </w:r>
      <w:hyperlink r:id="rId69" w:history="1">
        <w:r w:rsidRPr="00CC2F6F">
          <w:rPr>
            <w:rStyle w:val="Hipervnculo"/>
            <w:rFonts w:ascii="Verdana" w:hAnsi="Verdana" w:cs="Times New Roman"/>
          </w:rPr>
          <w:t>https://aeurologia.com/article_detail.php?aid=374a32e15868e5d18fa7f24501138af07cb190e3</w:t>
        </w:r>
      </w:hyperlink>
    </w:p>
    <w:p w:rsidR="00162601" w:rsidRPr="00CC2F6F" w:rsidRDefault="00162601" w:rsidP="003516D2">
      <w:pPr>
        <w:pStyle w:val="Prrafodelista"/>
        <w:numPr>
          <w:ilvl w:val="0"/>
          <w:numId w:val="14"/>
        </w:numPr>
        <w:tabs>
          <w:tab w:val="left" w:pos="284"/>
          <w:tab w:val="left" w:pos="567"/>
        </w:tabs>
        <w:autoSpaceDE w:val="0"/>
        <w:autoSpaceDN w:val="0"/>
        <w:adjustRightInd w:val="0"/>
        <w:spacing w:after="0" w:line="240" w:lineRule="auto"/>
        <w:ind w:left="0" w:firstLine="0"/>
        <w:jc w:val="both"/>
        <w:outlineLvl w:val="0"/>
        <w:rPr>
          <w:rFonts w:ascii="Verdana" w:hAnsi="Verdana" w:cs="Times New Roman"/>
          <w:bCs/>
        </w:rPr>
      </w:pPr>
      <w:r w:rsidRPr="00CC2F6F">
        <w:rPr>
          <w:rFonts w:ascii="Verdana" w:hAnsi="Verdana" w:cs="Times New Roman"/>
          <w:lang w:val="en-US"/>
        </w:rPr>
        <w:t xml:space="preserve">Ebbing J, Menzel F, Frumento P, Miller K, Ralla B, Fuller TF, </w:t>
      </w:r>
      <w:r w:rsidRPr="00CC2F6F">
        <w:rPr>
          <w:rFonts w:ascii="Verdana" w:hAnsi="Verdana" w:cs="Times New Roman"/>
          <w:iCs/>
          <w:lang w:val="en-US"/>
        </w:rPr>
        <w:t>et al.</w:t>
      </w:r>
      <w:r w:rsidRPr="00CC2F6F">
        <w:rPr>
          <w:rFonts w:ascii="Verdana" w:hAnsi="Verdana" w:cs="Times New Roman"/>
          <w:lang w:val="en-US"/>
        </w:rPr>
        <w:t xml:space="preserve"> Outcome of kidney function after ischaemic and zero-ischaemic laparoscopic and open nephron-sparing surgery for renal cell cancer. </w:t>
      </w:r>
      <w:r w:rsidRPr="00CC2F6F">
        <w:rPr>
          <w:rFonts w:ascii="Verdana" w:hAnsi="Verdana" w:cs="Times New Roman"/>
          <w:iCs/>
          <w:lang w:val="en-US"/>
        </w:rPr>
        <w:t>BMC Nephrol</w:t>
      </w:r>
      <w:r w:rsidRPr="00CC2F6F">
        <w:rPr>
          <w:rFonts w:ascii="Verdana" w:hAnsi="Verdana" w:cs="Times New Roman"/>
          <w:lang w:val="en-US"/>
        </w:rPr>
        <w:t xml:space="preserve"> </w:t>
      </w:r>
      <w:r w:rsidR="009013A8" w:rsidRPr="00CC2F6F">
        <w:rPr>
          <w:rFonts w:ascii="Verdana" w:hAnsi="Verdana" w:cs="Times New Roman"/>
        </w:rPr>
        <w:t>2019</w:t>
      </w:r>
      <w:r w:rsidRPr="00CC2F6F">
        <w:rPr>
          <w:rFonts w:ascii="Verdana" w:hAnsi="Verdana" w:cs="Times New Roman"/>
        </w:rPr>
        <w:t xml:space="preserve">; </w:t>
      </w:r>
      <w:r w:rsidRPr="00CC2F6F">
        <w:rPr>
          <w:rFonts w:ascii="Verdana" w:hAnsi="Verdana" w:cs="Times New Roman"/>
          <w:bCs/>
        </w:rPr>
        <w:t>20(</w:t>
      </w:r>
      <w:r w:rsidRPr="00CC2F6F">
        <w:rPr>
          <w:rFonts w:ascii="Verdana" w:hAnsi="Verdana" w:cs="Times New Roman"/>
        </w:rPr>
        <w:t xml:space="preserve">40): Disponible en: </w:t>
      </w:r>
      <w:hyperlink r:id="rId70" w:history="1">
        <w:r w:rsidRPr="00CC2F6F">
          <w:rPr>
            <w:rStyle w:val="Hipervnculo"/>
            <w:rFonts w:ascii="Verdana" w:hAnsi="Verdana" w:cs="Times New Roman"/>
          </w:rPr>
          <w:t>https://doi.org/10.1186/s12882-019-1215-3</w:t>
        </w:r>
      </w:hyperlink>
    </w:p>
    <w:p w:rsidR="00162601" w:rsidRPr="00CC2F6F" w:rsidRDefault="00162601" w:rsidP="003516D2">
      <w:pPr>
        <w:pStyle w:val="Prrafodelista"/>
        <w:numPr>
          <w:ilvl w:val="0"/>
          <w:numId w:val="14"/>
        </w:numPr>
        <w:tabs>
          <w:tab w:val="left" w:pos="284"/>
          <w:tab w:val="left" w:pos="567"/>
        </w:tabs>
        <w:autoSpaceDE w:val="0"/>
        <w:autoSpaceDN w:val="0"/>
        <w:adjustRightInd w:val="0"/>
        <w:spacing w:after="0" w:line="240" w:lineRule="auto"/>
        <w:ind w:left="0" w:firstLine="0"/>
        <w:jc w:val="both"/>
        <w:outlineLvl w:val="0"/>
        <w:rPr>
          <w:rFonts w:ascii="Verdana" w:hAnsi="Verdana" w:cs="Times New Roman"/>
          <w:bCs/>
        </w:rPr>
      </w:pPr>
      <w:r w:rsidRPr="00CC2F6F">
        <w:rPr>
          <w:rFonts w:ascii="Verdana" w:hAnsi="Verdana" w:cs="Times New Roman"/>
          <w:bCs/>
        </w:rPr>
        <w:t>Piñón EO, Jiménez MA, Scavuzzo A, Martínez PF, Aguilar JC. Resultados oncológicos en cáncer de riñón con trombo en vena cava. Experiencia del Instituto Nacional de Cancerología, México.</w:t>
      </w:r>
      <w:r w:rsidRPr="00CC2F6F">
        <w:rPr>
          <w:rFonts w:ascii="Verdana" w:hAnsi="Verdana" w:cs="Times New Roman"/>
          <w:iCs/>
        </w:rPr>
        <w:t xml:space="preserve"> Rev. Arg. de Urol.</w:t>
      </w:r>
      <w:r w:rsidRPr="00CC2F6F">
        <w:rPr>
          <w:rFonts w:ascii="Verdana" w:hAnsi="Verdana" w:cs="Times New Roman"/>
        </w:rPr>
        <w:t xml:space="preserve"> </w:t>
      </w:r>
      <w:r w:rsidR="004456D5" w:rsidRPr="00CC2F6F">
        <w:rPr>
          <w:rFonts w:ascii="Verdana" w:hAnsi="Verdana" w:cs="Times New Roman"/>
          <w:iCs/>
        </w:rPr>
        <w:t xml:space="preserve">2020; </w:t>
      </w:r>
      <w:r w:rsidRPr="00CC2F6F">
        <w:rPr>
          <w:rFonts w:ascii="Verdana" w:hAnsi="Verdana" w:cs="Times New Roman"/>
          <w:iCs/>
        </w:rPr>
        <w:t xml:space="preserve">85(3): </w:t>
      </w:r>
      <w:r w:rsidRPr="00CC2F6F">
        <w:rPr>
          <w:rFonts w:ascii="Verdana" w:hAnsi="Verdana" w:cs="Times New Roman"/>
        </w:rPr>
        <w:t xml:space="preserve">Disponible en: </w:t>
      </w:r>
      <w:hyperlink r:id="rId71" w:history="1">
        <w:r w:rsidRPr="00CC2F6F">
          <w:rPr>
            <w:rStyle w:val="Hipervnculo"/>
            <w:rFonts w:ascii="Verdana" w:hAnsi="Verdana" w:cs="Times New Roman"/>
          </w:rPr>
          <w:t>https://www.revistasau.org/index.php/revista/article/download/4310/3621</w:t>
        </w:r>
      </w:hyperlink>
    </w:p>
    <w:p w:rsidR="00162601" w:rsidRPr="00CC2F6F" w:rsidRDefault="00162601" w:rsidP="003516D2">
      <w:pPr>
        <w:pStyle w:val="Prrafodelista"/>
        <w:numPr>
          <w:ilvl w:val="0"/>
          <w:numId w:val="14"/>
        </w:numPr>
        <w:tabs>
          <w:tab w:val="left" w:pos="284"/>
        </w:tabs>
        <w:autoSpaceDE w:val="0"/>
        <w:autoSpaceDN w:val="0"/>
        <w:adjustRightInd w:val="0"/>
        <w:spacing w:after="0" w:line="240" w:lineRule="auto"/>
        <w:ind w:left="0" w:firstLine="0"/>
        <w:jc w:val="both"/>
        <w:outlineLvl w:val="0"/>
        <w:rPr>
          <w:rFonts w:ascii="Verdana" w:hAnsi="Verdana" w:cs="Times New Roman"/>
          <w:bCs/>
        </w:rPr>
      </w:pPr>
      <w:r w:rsidRPr="00CC2F6F">
        <w:rPr>
          <w:rFonts w:ascii="Verdana" w:hAnsi="Verdana" w:cs="Times New Roman"/>
        </w:rPr>
        <w:t>Zhuo L, Guodong Z, Xun Z, Shiying T, Peng H, Li Z, et al</w:t>
      </w:r>
      <w:r w:rsidRPr="00CC2F6F">
        <w:rPr>
          <w:rFonts w:ascii="Verdana" w:hAnsi="Verdana" w:cs="Times New Roman"/>
          <w:iCs/>
        </w:rPr>
        <w:t>.</w:t>
      </w:r>
      <w:r w:rsidRPr="00CC2F6F">
        <w:rPr>
          <w:rFonts w:ascii="Verdana" w:hAnsi="Verdana" w:cs="Times New Roman"/>
        </w:rPr>
        <w:t xml:space="preserve"> </w:t>
      </w:r>
      <w:r w:rsidRPr="00CC2F6F">
        <w:rPr>
          <w:rFonts w:ascii="Verdana" w:hAnsi="Verdana" w:cs="Times New Roman"/>
          <w:lang w:val="en-US"/>
        </w:rPr>
        <w:t xml:space="preserve">A modified surgical technique of shortening renal ischemia time in left renal cancer patients with Mayo level II-IV tumor thrombus. </w:t>
      </w:r>
      <w:r w:rsidRPr="00CC2F6F">
        <w:rPr>
          <w:rFonts w:ascii="Verdana" w:hAnsi="Verdana" w:cs="Times New Roman"/>
          <w:iCs/>
        </w:rPr>
        <w:t>BMC Surg</w:t>
      </w:r>
      <w:r w:rsidR="004456D5" w:rsidRPr="00CC2F6F">
        <w:rPr>
          <w:rFonts w:ascii="Verdana" w:hAnsi="Verdana" w:cs="Times New Roman"/>
        </w:rPr>
        <w:t xml:space="preserve"> 2020</w:t>
      </w:r>
      <w:r w:rsidRPr="00CC2F6F">
        <w:rPr>
          <w:rFonts w:ascii="Verdana" w:hAnsi="Verdana" w:cs="Times New Roman"/>
        </w:rPr>
        <w:t xml:space="preserve">; </w:t>
      </w:r>
      <w:r w:rsidRPr="00CC2F6F">
        <w:rPr>
          <w:rFonts w:ascii="Verdana" w:hAnsi="Verdana" w:cs="Times New Roman"/>
          <w:bCs/>
        </w:rPr>
        <w:t>20(</w:t>
      </w:r>
      <w:r w:rsidRPr="00CC2F6F">
        <w:rPr>
          <w:rFonts w:ascii="Verdana" w:hAnsi="Verdana" w:cs="Times New Roman"/>
        </w:rPr>
        <w:t xml:space="preserve">120): Disponible en:  </w:t>
      </w:r>
      <w:hyperlink r:id="rId72" w:history="1">
        <w:r w:rsidRPr="00CC2F6F">
          <w:rPr>
            <w:rStyle w:val="Hipervnculo"/>
            <w:rFonts w:ascii="Verdana" w:hAnsi="Verdana" w:cs="Times New Roman"/>
          </w:rPr>
          <w:t>https://doi.org/10.1186/s12893-020-00769-w</w:t>
        </w:r>
      </w:hyperlink>
    </w:p>
    <w:p w:rsidR="00162601" w:rsidRPr="00CC2F6F" w:rsidRDefault="00162601" w:rsidP="003516D2">
      <w:pPr>
        <w:pStyle w:val="Prrafodelista"/>
        <w:numPr>
          <w:ilvl w:val="0"/>
          <w:numId w:val="14"/>
        </w:numPr>
        <w:tabs>
          <w:tab w:val="left" w:pos="284"/>
        </w:tabs>
        <w:autoSpaceDE w:val="0"/>
        <w:autoSpaceDN w:val="0"/>
        <w:adjustRightInd w:val="0"/>
        <w:spacing w:after="0" w:line="240" w:lineRule="auto"/>
        <w:ind w:left="0" w:firstLine="0"/>
        <w:jc w:val="both"/>
        <w:outlineLvl w:val="0"/>
        <w:rPr>
          <w:rFonts w:ascii="Verdana" w:hAnsi="Verdana" w:cs="Times New Roman"/>
        </w:rPr>
      </w:pPr>
      <w:r w:rsidRPr="00CC2F6F">
        <w:rPr>
          <w:rFonts w:ascii="Verdana" w:hAnsi="Verdana" w:cs="Times New Roman"/>
          <w:lang w:val="en-US"/>
        </w:rPr>
        <w:t>Peng J, Dong C, Wang C, Li W, Yu H, Zhang M, et al</w:t>
      </w:r>
      <w:r w:rsidRPr="00CC2F6F">
        <w:rPr>
          <w:rFonts w:ascii="Verdana" w:hAnsi="Verdana" w:cs="Times New Roman"/>
          <w:iCs/>
          <w:lang w:val="en-US"/>
        </w:rPr>
        <w:t>.</w:t>
      </w:r>
      <w:r w:rsidRPr="00CC2F6F">
        <w:rPr>
          <w:rFonts w:ascii="Verdana" w:hAnsi="Verdana" w:cs="Times New Roman"/>
          <w:lang w:val="en-US"/>
        </w:rPr>
        <w:t xml:space="preserve"> Cardiotoxicity of 5-fluorouracil and capecitabine in Chinese patients: a prospective study. </w:t>
      </w:r>
      <w:r w:rsidRPr="00CC2F6F">
        <w:rPr>
          <w:rFonts w:ascii="Verdana" w:hAnsi="Verdana" w:cs="Times New Roman"/>
          <w:iCs/>
        </w:rPr>
        <w:t xml:space="preserve">Cancer Commun </w:t>
      </w:r>
      <w:r w:rsidR="004456D5" w:rsidRPr="00CC2F6F">
        <w:rPr>
          <w:rFonts w:ascii="Verdana" w:hAnsi="Verdana" w:cs="Times New Roman"/>
        </w:rPr>
        <w:t xml:space="preserve">2018; </w:t>
      </w:r>
      <w:r w:rsidRPr="00CC2F6F">
        <w:rPr>
          <w:rFonts w:ascii="Verdana" w:hAnsi="Verdana" w:cs="Times New Roman"/>
          <w:bCs/>
        </w:rPr>
        <w:t>38(</w:t>
      </w:r>
      <w:r w:rsidRPr="00CC2F6F">
        <w:rPr>
          <w:rFonts w:ascii="Verdana" w:hAnsi="Verdana" w:cs="Times New Roman"/>
        </w:rPr>
        <w:t xml:space="preserve">22): Disponible en: </w:t>
      </w:r>
      <w:hyperlink r:id="rId73" w:history="1">
        <w:r w:rsidRPr="00CC2F6F">
          <w:rPr>
            <w:rStyle w:val="Hipervnculo"/>
            <w:rFonts w:ascii="Verdana" w:hAnsi="Verdana" w:cs="Times New Roman"/>
          </w:rPr>
          <w:t>https://doi.org/10.1186/s40880-018-0292-1</w:t>
        </w:r>
      </w:hyperlink>
    </w:p>
    <w:p w:rsidR="00162601" w:rsidRPr="00CC2F6F" w:rsidRDefault="00162601" w:rsidP="003516D2">
      <w:pPr>
        <w:pStyle w:val="Prrafodelista"/>
        <w:numPr>
          <w:ilvl w:val="0"/>
          <w:numId w:val="14"/>
        </w:numPr>
        <w:tabs>
          <w:tab w:val="left" w:pos="284"/>
        </w:tabs>
        <w:autoSpaceDE w:val="0"/>
        <w:autoSpaceDN w:val="0"/>
        <w:adjustRightInd w:val="0"/>
        <w:spacing w:after="0" w:line="240" w:lineRule="auto"/>
        <w:ind w:left="0" w:firstLine="0"/>
        <w:jc w:val="both"/>
        <w:outlineLvl w:val="0"/>
        <w:rPr>
          <w:rFonts w:ascii="Verdana" w:hAnsi="Verdana" w:cs="Times New Roman"/>
          <w:lang w:val="en-US"/>
        </w:rPr>
      </w:pPr>
      <w:r w:rsidRPr="00CC2F6F">
        <w:rPr>
          <w:rFonts w:ascii="Verdana" w:hAnsi="Verdana" w:cs="Times New Roman"/>
          <w:lang w:val="en-US"/>
        </w:rPr>
        <w:t xml:space="preserve">Murray R, Zimmerman T, Agarwal A, Quaggin S, Rosas SE, Kramer H. Kidney-Related Research in the United States: A Position Statement From the National Kidney Foundation and the American Society of Nephrology. American Journal of Kidney Diseases 2021; 78(2): Disponible en: </w:t>
      </w:r>
      <w:hyperlink r:id="rId74" w:history="1">
        <w:r w:rsidRPr="00CC2F6F">
          <w:rPr>
            <w:rStyle w:val="Hipervnculo"/>
            <w:rFonts w:ascii="Verdana" w:hAnsi="Verdana" w:cs="Times New Roman"/>
            <w:lang w:val="en-US"/>
          </w:rPr>
          <w:t>https://www.ajkd.org/article/S0272-6386(21)00594-1/fulltext</w:t>
        </w:r>
      </w:hyperlink>
    </w:p>
    <w:p w:rsidR="00162601" w:rsidRPr="00CC2F6F" w:rsidRDefault="00162601" w:rsidP="003516D2">
      <w:pPr>
        <w:pStyle w:val="Prrafodelista"/>
        <w:numPr>
          <w:ilvl w:val="0"/>
          <w:numId w:val="14"/>
        </w:numPr>
        <w:tabs>
          <w:tab w:val="left" w:pos="284"/>
        </w:tabs>
        <w:autoSpaceDE w:val="0"/>
        <w:autoSpaceDN w:val="0"/>
        <w:adjustRightInd w:val="0"/>
        <w:spacing w:after="0" w:line="240" w:lineRule="auto"/>
        <w:ind w:left="0" w:firstLine="0"/>
        <w:jc w:val="both"/>
        <w:outlineLvl w:val="0"/>
        <w:rPr>
          <w:rFonts w:ascii="Verdana" w:hAnsi="Verdana" w:cs="Times New Roman"/>
          <w:bCs/>
        </w:rPr>
      </w:pPr>
      <w:r w:rsidRPr="00CC2F6F">
        <w:rPr>
          <w:rFonts w:ascii="Verdana" w:hAnsi="Verdana" w:cs="Times New Roman"/>
        </w:rPr>
        <w:t xml:space="preserve">de Francisco A, Macia M, Alonso F, García P, Gutierrez E, Quintana LF, et al. Onco-Nefrología: cáncer, quimioterapia y riñón. </w:t>
      </w:r>
      <w:r w:rsidRPr="00CC2F6F">
        <w:rPr>
          <w:rFonts w:ascii="Verdana" w:hAnsi="Verdana" w:cs="Times New Roman"/>
          <w:iCs/>
        </w:rPr>
        <w:t>Nefrología</w:t>
      </w:r>
      <w:r w:rsidRPr="00CC2F6F">
        <w:rPr>
          <w:rFonts w:ascii="Verdana" w:hAnsi="Verdana" w:cs="Times New Roman"/>
        </w:rPr>
        <w:t xml:space="preserve"> 2019; 39(5): Disponible en:  </w:t>
      </w:r>
      <w:hyperlink r:id="rId75" w:tgtFrame="_blank" w:tooltip="Persistent link using digital object identifier" w:history="1">
        <w:r w:rsidRPr="00CC2F6F">
          <w:rPr>
            <w:rStyle w:val="Hipervnculo"/>
            <w:rFonts w:ascii="Verdana" w:hAnsi="Verdana" w:cs="Times New Roman"/>
          </w:rPr>
          <w:t>https://doi.org/10.1016/j.nefro.2018.10.016</w:t>
        </w:r>
      </w:hyperlink>
    </w:p>
    <w:p w:rsidR="00162601" w:rsidRPr="00CC2F6F" w:rsidRDefault="00162601" w:rsidP="003516D2">
      <w:pPr>
        <w:pStyle w:val="Prrafodelista"/>
        <w:numPr>
          <w:ilvl w:val="0"/>
          <w:numId w:val="14"/>
        </w:numPr>
        <w:tabs>
          <w:tab w:val="left" w:pos="284"/>
        </w:tabs>
        <w:autoSpaceDE w:val="0"/>
        <w:autoSpaceDN w:val="0"/>
        <w:adjustRightInd w:val="0"/>
        <w:spacing w:after="0" w:line="240" w:lineRule="auto"/>
        <w:ind w:left="0" w:firstLine="0"/>
        <w:jc w:val="both"/>
        <w:rPr>
          <w:rFonts w:ascii="Verdana" w:hAnsi="Verdana" w:cs="Times New Roman"/>
          <w:lang w:val="en-US"/>
        </w:rPr>
      </w:pPr>
      <w:r w:rsidRPr="00CC2F6F">
        <w:rPr>
          <w:rFonts w:ascii="Verdana" w:hAnsi="Verdana" w:cs="Times New Roman"/>
        </w:rPr>
        <w:t xml:space="preserve">Iacovelli R, Ciccarese C, Bria E, Bimbatti D, Fantinel E, Mosillo C et al. </w:t>
      </w:r>
      <w:r w:rsidRPr="00CC2F6F">
        <w:rPr>
          <w:rFonts w:ascii="Verdana" w:hAnsi="Verdana" w:cs="Times New Roman"/>
          <w:lang w:val="en-US"/>
        </w:rPr>
        <w:t xml:space="preserve">Immunotherapy versus standard of care in metastatic renal cell carcinoma. A systematic review and meta-analysis. Cancer Treatment Reviews. </w:t>
      </w:r>
      <w:r w:rsidR="000E3DE0" w:rsidRPr="00CC2F6F">
        <w:rPr>
          <w:rFonts w:ascii="Verdana" w:hAnsi="Verdana" w:cs="Times New Roman"/>
          <w:lang w:val="en-US"/>
        </w:rPr>
        <w:t xml:space="preserve">2018; </w:t>
      </w:r>
      <w:r w:rsidRPr="00CC2F6F">
        <w:rPr>
          <w:rFonts w:ascii="Verdana" w:hAnsi="Verdana" w:cs="Times New Roman"/>
          <w:lang w:val="en-US"/>
        </w:rPr>
        <w:t xml:space="preserve">70: Disponible en: </w:t>
      </w:r>
      <w:hyperlink r:id="rId76" w:history="1">
        <w:r w:rsidRPr="00CC2F6F">
          <w:rPr>
            <w:rStyle w:val="Hipervnculo"/>
            <w:rFonts w:ascii="Verdana" w:hAnsi="Verdana" w:cs="Times New Roman"/>
            <w:lang w:val="en-US"/>
          </w:rPr>
          <w:t>https://www.sciencedirect.com/science/article/abs/pii/S0305737218301427</w:t>
        </w:r>
      </w:hyperlink>
    </w:p>
    <w:p w:rsidR="00162601" w:rsidRPr="00CC2F6F" w:rsidRDefault="00162601" w:rsidP="003516D2">
      <w:pPr>
        <w:pStyle w:val="Prrafodelista"/>
        <w:numPr>
          <w:ilvl w:val="0"/>
          <w:numId w:val="14"/>
        </w:numPr>
        <w:tabs>
          <w:tab w:val="left" w:pos="284"/>
        </w:tabs>
        <w:autoSpaceDE w:val="0"/>
        <w:autoSpaceDN w:val="0"/>
        <w:adjustRightInd w:val="0"/>
        <w:spacing w:after="0" w:line="240" w:lineRule="auto"/>
        <w:ind w:left="0" w:firstLine="0"/>
        <w:jc w:val="both"/>
        <w:rPr>
          <w:rFonts w:ascii="Verdana" w:hAnsi="Verdana" w:cs="Times New Roman"/>
        </w:rPr>
      </w:pPr>
      <w:r w:rsidRPr="00CC2F6F">
        <w:rPr>
          <w:rFonts w:ascii="Verdana" w:hAnsi="Verdana" w:cs="Times New Roman"/>
          <w:lang w:val="en-US"/>
        </w:rPr>
        <w:t xml:space="preserve">Hsieh JJ, Purdue MP, Signoretti S, Swanton C, Albiges L, Schmidinger M et al. </w:t>
      </w:r>
      <w:r w:rsidRPr="00CC2F6F">
        <w:rPr>
          <w:rFonts w:ascii="Verdana" w:hAnsi="Verdana" w:cs="Times New Roman"/>
        </w:rPr>
        <w:t xml:space="preserve">Renal cell carcinoma. Nat Rev Dis Prim. 2017; 3 (17009): Disponible en: </w:t>
      </w:r>
      <w:hyperlink r:id="rId77" w:history="1">
        <w:r w:rsidRPr="00CC2F6F">
          <w:rPr>
            <w:rStyle w:val="Hipervnculo"/>
            <w:rFonts w:ascii="Verdana" w:hAnsi="Verdana" w:cs="Times New Roman"/>
          </w:rPr>
          <w:t>https://www.nature.com/articles/nrdp20179?report=reader</w:t>
        </w:r>
      </w:hyperlink>
    </w:p>
    <w:p w:rsidR="00162601" w:rsidRPr="00CC2F6F" w:rsidRDefault="00162601" w:rsidP="003516D2">
      <w:pPr>
        <w:pStyle w:val="Prrafodelista"/>
        <w:numPr>
          <w:ilvl w:val="0"/>
          <w:numId w:val="14"/>
        </w:numPr>
        <w:tabs>
          <w:tab w:val="left" w:pos="284"/>
        </w:tabs>
        <w:autoSpaceDE w:val="0"/>
        <w:autoSpaceDN w:val="0"/>
        <w:adjustRightInd w:val="0"/>
        <w:spacing w:after="0" w:line="240" w:lineRule="auto"/>
        <w:ind w:left="0" w:firstLine="0"/>
        <w:jc w:val="both"/>
        <w:rPr>
          <w:rFonts w:ascii="Verdana" w:hAnsi="Verdana" w:cs="Times New Roman"/>
        </w:rPr>
      </w:pPr>
      <w:r w:rsidRPr="00CC2F6F">
        <w:rPr>
          <w:rFonts w:ascii="Verdana" w:hAnsi="Verdana" w:cs="Times New Roman"/>
          <w:color w:val="000000"/>
        </w:rPr>
        <w:t xml:space="preserve">Cáncer de riñón: Tipos de tratamiento Atlanta: American Society of Clinical Oncology; </w:t>
      </w:r>
      <w:r w:rsidRPr="00CC2F6F">
        <w:rPr>
          <w:rFonts w:ascii="Verdana" w:hAnsi="Verdana" w:cs="Times New Roman"/>
        </w:rPr>
        <w:t>Actualización más reciente: agosto 2019</w:t>
      </w:r>
      <w:r w:rsidR="000E3DE0" w:rsidRPr="00CC2F6F">
        <w:rPr>
          <w:rFonts w:ascii="Verdana" w:hAnsi="Verdana" w:cs="Times New Roman"/>
        </w:rPr>
        <w:t>.</w:t>
      </w:r>
      <w:r w:rsidRPr="00CC2F6F">
        <w:rPr>
          <w:rFonts w:ascii="Verdana" w:hAnsi="Verdana" w:cs="Times New Roman"/>
          <w:color w:val="000000"/>
        </w:rPr>
        <w:t xml:space="preserve"> Disponible en: </w:t>
      </w:r>
      <w:hyperlink r:id="rId78" w:history="1">
        <w:r w:rsidRPr="00CC2F6F">
          <w:rPr>
            <w:rStyle w:val="Hipervnculo"/>
            <w:rFonts w:ascii="Verdana" w:hAnsi="Verdana" w:cs="Times New Roman"/>
          </w:rPr>
          <w:t>https://www.cancer.net/es/tipos-de-c%C3%A1ncer/c%C3%A1ncer-de-ri%C3%B1%C3%B3n/tipos-de-tratamiento</w:t>
        </w:r>
      </w:hyperlink>
    </w:p>
    <w:p w:rsidR="00162601" w:rsidRPr="00CC2F6F" w:rsidRDefault="00162601" w:rsidP="003516D2">
      <w:pPr>
        <w:pStyle w:val="Prrafodelista"/>
        <w:numPr>
          <w:ilvl w:val="0"/>
          <w:numId w:val="14"/>
        </w:numPr>
        <w:tabs>
          <w:tab w:val="left" w:pos="284"/>
        </w:tabs>
        <w:autoSpaceDE w:val="0"/>
        <w:autoSpaceDN w:val="0"/>
        <w:adjustRightInd w:val="0"/>
        <w:spacing w:after="0" w:line="240" w:lineRule="auto"/>
        <w:ind w:left="0" w:firstLine="0"/>
        <w:jc w:val="both"/>
        <w:rPr>
          <w:rFonts w:ascii="Verdana" w:hAnsi="Verdana" w:cs="Times New Roman"/>
        </w:rPr>
      </w:pPr>
      <w:r w:rsidRPr="00CC2F6F">
        <w:rPr>
          <w:rFonts w:ascii="Verdana" w:hAnsi="Verdana" w:cs="Times New Roman"/>
          <w:color w:val="000000"/>
        </w:rPr>
        <w:t xml:space="preserve">Tratamiento del cáncer de riñón. Atlanta: American Cancer Society  </w:t>
      </w:r>
      <w:r w:rsidRPr="00CC2F6F">
        <w:rPr>
          <w:rFonts w:ascii="Verdana" w:hAnsi="Verdana" w:cs="Times New Roman"/>
        </w:rPr>
        <w:t>Actualización más reciente: noviembre 2021</w:t>
      </w:r>
      <w:r w:rsidR="000E3DE0" w:rsidRPr="00CC2F6F">
        <w:rPr>
          <w:rFonts w:ascii="Verdana" w:hAnsi="Verdana" w:cs="Times New Roman"/>
        </w:rPr>
        <w:t>.</w:t>
      </w:r>
      <w:r w:rsidRPr="00CC2F6F">
        <w:rPr>
          <w:rFonts w:ascii="Verdana" w:hAnsi="Verdana" w:cs="Times New Roman"/>
        </w:rPr>
        <w:t xml:space="preserve"> </w:t>
      </w:r>
      <w:r w:rsidRPr="00CC2F6F">
        <w:rPr>
          <w:rFonts w:ascii="Verdana" w:hAnsi="Verdana" w:cs="Times New Roman"/>
          <w:color w:val="000000"/>
        </w:rPr>
        <w:t xml:space="preserve">Disponible en: </w:t>
      </w:r>
      <w:hyperlink r:id="rId79" w:history="1">
        <w:r w:rsidRPr="00CC2F6F">
          <w:rPr>
            <w:rStyle w:val="Hipervnculo"/>
            <w:rFonts w:ascii="Verdana" w:hAnsi="Verdana" w:cs="Times New Roman"/>
          </w:rPr>
          <w:t>https://www.cancer.org/es/cancer/cancer-de-rinon/tratamiento.html</w:t>
        </w:r>
      </w:hyperlink>
    </w:p>
    <w:p w:rsidR="00162601" w:rsidRPr="00CC2F6F" w:rsidRDefault="00162601" w:rsidP="003516D2">
      <w:pPr>
        <w:pStyle w:val="Prrafodelista"/>
        <w:numPr>
          <w:ilvl w:val="0"/>
          <w:numId w:val="14"/>
        </w:numPr>
        <w:tabs>
          <w:tab w:val="left" w:pos="284"/>
        </w:tabs>
        <w:autoSpaceDE w:val="0"/>
        <w:autoSpaceDN w:val="0"/>
        <w:adjustRightInd w:val="0"/>
        <w:spacing w:after="0" w:line="240" w:lineRule="auto"/>
        <w:ind w:left="0" w:firstLine="0"/>
        <w:jc w:val="both"/>
        <w:rPr>
          <w:rFonts w:ascii="Verdana" w:hAnsi="Verdana" w:cs="Times New Roman"/>
          <w:color w:val="000000"/>
        </w:rPr>
      </w:pPr>
      <w:r w:rsidRPr="00CC2F6F">
        <w:rPr>
          <w:rFonts w:ascii="Verdana" w:hAnsi="Verdana" w:cs="Times New Roman"/>
          <w:color w:val="000000"/>
          <w:lang w:val="en-US"/>
        </w:rPr>
        <w:t>Kidney Cancer. Clinical P</w:t>
      </w:r>
      <w:r w:rsidR="000E3DE0" w:rsidRPr="00CC2F6F">
        <w:rPr>
          <w:rFonts w:ascii="Verdana" w:hAnsi="Verdana" w:cs="Times New Roman"/>
          <w:color w:val="000000"/>
          <w:lang w:val="en-US"/>
        </w:rPr>
        <w:t>ractice Guidelines in Oncology</w:t>
      </w:r>
      <w:r w:rsidRPr="00CC2F6F">
        <w:rPr>
          <w:rFonts w:ascii="Verdana" w:hAnsi="Verdana" w:cs="Times New Roman"/>
          <w:color w:val="000000"/>
          <w:lang w:val="en-US"/>
        </w:rPr>
        <w:t xml:space="preserve">. Atlanta: National Comprehensive Cancer Network. </w:t>
      </w:r>
      <w:r w:rsidRPr="00CC2F6F">
        <w:rPr>
          <w:rFonts w:ascii="Verdana" w:hAnsi="Verdana" w:cs="Times New Roman"/>
          <w:color w:val="000000"/>
        </w:rPr>
        <w:t xml:space="preserve">NCCN Version </w:t>
      </w:r>
      <w:r w:rsidRPr="00CC2F6F">
        <w:rPr>
          <w:rFonts w:ascii="Verdana" w:hAnsi="Verdana" w:cs="Times New Roman"/>
        </w:rPr>
        <w:t xml:space="preserve">Actualización más reciente: enero </w:t>
      </w:r>
      <w:r w:rsidRPr="00CC2F6F">
        <w:rPr>
          <w:rFonts w:ascii="Verdana" w:hAnsi="Verdana" w:cs="Times New Roman"/>
          <w:color w:val="000000"/>
        </w:rPr>
        <w:t>2020</w:t>
      </w:r>
      <w:r w:rsidR="000E3DE0" w:rsidRPr="00CC2F6F">
        <w:rPr>
          <w:rFonts w:ascii="Verdana" w:hAnsi="Verdana" w:cs="Times New Roman"/>
          <w:color w:val="000000"/>
        </w:rPr>
        <w:t>.</w:t>
      </w:r>
      <w:r w:rsidRPr="00CC2F6F">
        <w:rPr>
          <w:rFonts w:ascii="Verdana" w:hAnsi="Verdana" w:cs="Times New Roman"/>
        </w:rPr>
        <w:t xml:space="preserve"> </w:t>
      </w:r>
      <w:r w:rsidRPr="00CC2F6F">
        <w:rPr>
          <w:rFonts w:ascii="Verdana" w:hAnsi="Verdana" w:cs="Times New Roman"/>
          <w:color w:val="000000"/>
        </w:rPr>
        <w:t xml:space="preserve">Disponible en: </w:t>
      </w:r>
      <w:hyperlink r:id="rId80" w:history="1">
        <w:r w:rsidRPr="00CC2F6F">
          <w:rPr>
            <w:rStyle w:val="Hipervnculo"/>
            <w:rFonts w:ascii="Verdana" w:hAnsi="Verdana" w:cs="Times New Roman"/>
          </w:rPr>
          <w:t>https://www.nccn.org/</w:t>
        </w:r>
      </w:hyperlink>
    </w:p>
    <w:p w:rsidR="00162601" w:rsidRPr="00CC2F6F" w:rsidRDefault="00162601" w:rsidP="003516D2">
      <w:pPr>
        <w:pStyle w:val="Prrafodelista"/>
        <w:numPr>
          <w:ilvl w:val="0"/>
          <w:numId w:val="14"/>
        </w:numPr>
        <w:tabs>
          <w:tab w:val="left" w:pos="284"/>
        </w:tabs>
        <w:autoSpaceDE w:val="0"/>
        <w:autoSpaceDN w:val="0"/>
        <w:adjustRightInd w:val="0"/>
        <w:spacing w:after="0" w:line="240" w:lineRule="auto"/>
        <w:ind w:left="0" w:firstLine="0"/>
        <w:jc w:val="both"/>
        <w:rPr>
          <w:rFonts w:ascii="Verdana" w:hAnsi="Verdana" w:cs="Times New Roman"/>
        </w:rPr>
      </w:pPr>
      <w:r w:rsidRPr="00CC2F6F">
        <w:rPr>
          <w:rFonts w:ascii="Verdana" w:hAnsi="Verdana" w:cs="Times New Roman"/>
          <w:lang w:val="en-US"/>
        </w:rPr>
        <w:lastRenderedPageBreak/>
        <w:t xml:space="preserve">Escudier B, Porta C, Schmidinger M, Rioux-Leclercq N, Bex A, Khoo V et al. Renal cell carcinoma: ESMO Clinical Practice Guidelines for diagnosis, treatment and follow-up. </w:t>
      </w:r>
      <w:r w:rsidRPr="00CC2F6F">
        <w:rPr>
          <w:rFonts w:ascii="Verdana" w:hAnsi="Verdana" w:cs="Times New Roman"/>
        </w:rPr>
        <w:t xml:space="preserve">Ann Oncol. 2019; 30 (5): Disponible en: </w:t>
      </w:r>
      <w:hyperlink r:id="rId81" w:history="1">
        <w:r w:rsidRPr="00CC2F6F">
          <w:rPr>
            <w:rStyle w:val="Hipervnculo"/>
            <w:rFonts w:ascii="Verdana" w:hAnsi="Verdana" w:cs="Times New Roman"/>
          </w:rPr>
          <w:t>https://www.annalsofoncology.org/article/S0923-7534(19)31157-3/abstract</w:t>
        </w:r>
      </w:hyperlink>
    </w:p>
    <w:p w:rsidR="00162601" w:rsidRPr="00CC2F6F" w:rsidRDefault="00162601" w:rsidP="003516D2">
      <w:pPr>
        <w:pStyle w:val="Prrafodelista"/>
        <w:numPr>
          <w:ilvl w:val="0"/>
          <w:numId w:val="14"/>
        </w:numPr>
        <w:tabs>
          <w:tab w:val="left" w:pos="284"/>
        </w:tabs>
        <w:autoSpaceDE w:val="0"/>
        <w:autoSpaceDN w:val="0"/>
        <w:adjustRightInd w:val="0"/>
        <w:spacing w:after="0" w:line="240" w:lineRule="auto"/>
        <w:ind w:left="0" w:firstLine="0"/>
        <w:jc w:val="both"/>
        <w:rPr>
          <w:rFonts w:ascii="Verdana" w:hAnsi="Verdana" w:cs="Times New Roman"/>
        </w:rPr>
      </w:pPr>
      <w:r w:rsidRPr="00CC2F6F">
        <w:rPr>
          <w:rFonts w:ascii="Verdana" w:hAnsi="Verdana" w:cs="Times New Roman"/>
        </w:rPr>
        <w:t xml:space="preserve">Makhov P, Joshi S, Ghatalia P, Kutikov A, Uzzo RG, Kolenko VM. </w:t>
      </w:r>
      <w:r w:rsidRPr="00CC2F6F">
        <w:rPr>
          <w:rFonts w:ascii="Verdana" w:hAnsi="Verdana" w:cs="Times New Roman"/>
          <w:lang w:val="en-US"/>
        </w:rPr>
        <w:t xml:space="preserve">Resistance to Systemic Therapies in Clear Cell Renal Cell Carcinoma: Mechanisms and Management Strategies. </w:t>
      </w:r>
      <w:r w:rsidRPr="00CC2F6F">
        <w:rPr>
          <w:rFonts w:ascii="Verdana" w:hAnsi="Verdana" w:cs="Times New Roman"/>
        </w:rPr>
        <w:t xml:space="preserve">Mol Cancer Ther. 2018;  17 (7): Disponible en: </w:t>
      </w:r>
      <w:hyperlink r:id="rId82" w:history="1">
        <w:r w:rsidRPr="00CC2F6F">
          <w:rPr>
            <w:rStyle w:val="Hipervnculo"/>
            <w:rFonts w:ascii="Verdana" w:hAnsi="Verdana" w:cs="Times New Roman"/>
          </w:rPr>
          <w:t>https://mct.aacrjournals.org/content/17/7/1355.short</w:t>
        </w:r>
      </w:hyperlink>
    </w:p>
    <w:p w:rsidR="00162601" w:rsidRPr="00CC2F6F" w:rsidRDefault="00162601" w:rsidP="003516D2">
      <w:pPr>
        <w:pStyle w:val="Prrafodelista"/>
        <w:numPr>
          <w:ilvl w:val="0"/>
          <w:numId w:val="14"/>
        </w:numPr>
        <w:tabs>
          <w:tab w:val="left" w:pos="284"/>
        </w:tabs>
        <w:autoSpaceDE w:val="0"/>
        <w:autoSpaceDN w:val="0"/>
        <w:adjustRightInd w:val="0"/>
        <w:spacing w:after="0" w:line="240" w:lineRule="auto"/>
        <w:ind w:left="0" w:firstLine="0"/>
        <w:jc w:val="both"/>
        <w:rPr>
          <w:rFonts w:ascii="Verdana" w:hAnsi="Verdana" w:cs="Times New Roman"/>
          <w:color w:val="000000"/>
        </w:rPr>
      </w:pPr>
      <w:r w:rsidRPr="00CC2F6F">
        <w:rPr>
          <w:rFonts w:ascii="Verdana" w:hAnsi="Verdana" w:cs="Times New Roman"/>
        </w:rPr>
        <w:t xml:space="preserve">Lalani AKA, Mcgregor BA, Albiges L, Choueiri TK, Motzer R, Powles T et al. </w:t>
      </w:r>
      <w:r w:rsidRPr="00CC2F6F">
        <w:rPr>
          <w:rFonts w:ascii="Verdana" w:hAnsi="Verdana" w:cs="Times New Roman"/>
          <w:lang w:val="en-US"/>
        </w:rPr>
        <w:t xml:space="preserve">Systemic Treatment of Metastatic Clear Cell Renal Cell Carcinoma in 2018: Current Paradigms, Use of Immunotherapy, and Future Directions. </w:t>
      </w:r>
      <w:r w:rsidRPr="00CC2F6F">
        <w:rPr>
          <w:rFonts w:ascii="Verdana" w:hAnsi="Verdana" w:cs="Times New Roman"/>
        </w:rPr>
        <w:t xml:space="preserve">European Urology. 2019; 75 (1): Disponible en: </w:t>
      </w:r>
      <w:hyperlink r:id="rId83" w:history="1">
        <w:r w:rsidRPr="00CC2F6F">
          <w:rPr>
            <w:rStyle w:val="Hipervnculo"/>
            <w:rFonts w:ascii="Verdana" w:hAnsi="Verdana" w:cs="Times New Roman"/>
          </w:rPr>
          <w:t>https://doi.org/10.1016/j.eururo.2018.10.010</w:t>
        </w:r>
      </w:hyperlink>
    </w:p>
    <w:p w:rsidR="00162601" w:rsidRPr="00CC2F6F" w:rsidRDefault="00162601" w:rsidP="003516D2">
      <w:pPr>
        <w:pStyle w:val="Prrafodelista"/>
        <w:numPr>
          <w:ilvl w:val="0"/>
          <w:numId w:val="14"/>
        </w:numPr>
        <w:tabs>
          <w:tab w:val="left" w:pos="284"/>
        </w:tabs>
        <w:autoSpaceDE w:val="0"/>
        <w:autoSpaceDN w:val="0"/>
        <w:adjustRightInd w:val="0"/>
        <w:spacing w:after="0" w:line="240" w:lineRule="auto"/>
        <w:ind w:left="0" w:firstLine="0"/>
        <w:jc w:val="both"/>
        <w:rPr>
          <w:rFonts w:ascii="Verdana" w:hAnsi="Verdana" w:cs="Times New Roman"/>
          <w:color w:val="000000"/>
        </w:rPr>
      </w:pPr>
      <w:r w:rsidRPr="00CC2F6F">
        <w:rPr>
          <w:rFonts w:ascii="Verdana" w:hAnsi="Verdana" w:cs="Times New Roman"/>
          <w:color w:val="000000"/>
        </w:rPr>
        <w:t>Tratamiento el cáncer de células renales. Vers</w:t>
      </w:r>
      <w:r w:rsidR="000E3DE0" w:rsidRPr="00CC2F6F">
        <w:rPr>
          <w:rFonts w:ascii="Verdana" w:hAnsi="Verdana" w:cs="Times New Roman"/>
          <w:color w:val="000000"/>
        </w:rPr>
        <w:t>ión para profesionales de salud</w:t>
      </w:r>
      <w:r w:rsidRPr="00CC2F6F">
        <w:rPr>
          <w:rFonts w:ascii="Verdana" w:hAnsi="Verdana" w:cs="Times New Roman"/>
          <w:color w:val="000000"/>
        </w:rPr>
        <w:t xml:space="preserve">. Atlanta: National Cancer Institute. </w:t>
      </w:r>
      <w:r w:rsidRPr="00CC2F6F">
        <w:rPr>
          <w:rFonts w:ascii="Verdana" w:hAnsi="Verdana" w:cs="Times New Roman"/>
        </w:rPr>
        <w:t>Actualización más reciente: febrero 2022</w:t>
      </w:r>
      <w:r w:rsidR="000E3DE0" w:rsidRPr="00CC2F6F">
        <w:rPr>
          <w:rFonts w:ascii="Verdana" w:hAnsi="Verdana" w:cs="Times New Roman"/>
        </w:rPr>
        <w:t xml:space="preserve">. </w:t>
      </w:r>
      <w:r w:rsidRPr="00CC2F6F">
        <w:rPr>
          <w:rFonts w:ascii="Verdana" w:hAnsi="Verdana" w:cs="Times New Roman"/>
          <w:color w:val="000000"/>
        </w:rPr>
        <w:t xml:space="preserve">Disponible en: </w:t>
      </w:r>
      <w:hyperlink r:id="rId84" w:history="1">
        <w:r w:rsidRPr="00CC2F6F">
          <w:rPr>
            <w:rStyle w:val="Hipervnculo"/>
            <w:rFonts w:ascii="Verdana" w:hAnsi="Verdana" w:cs="Times New Roman"/>
          </w:rPr>
          <w:t>https://www.cancer.gov/espanol/tipos/rinon/pro/tratamiento-rinon-pdq</w:t>
        </w:r>
      </w:hyperlink>
    </w:p>
    <w:p w:rsidR="00162601" w:rsidRPr="00CC2F6F" w:rsidRDefault="00162601" w:rsidP="003516D2">
      <w:pPr>
        <w:pStyle w:val="Prrafodelista"/>
        <w:numPr>
          <w:ilvl w:val="0"/>
          <w:numId w:val="14"/>
        </w:numPr>
        <w:tabs>
          <w:tab w:val="left" w:pos="284"/>
        </w:tabs>
        <w:autoSpaceDE w:val="0"/>
        <w:autoSpaceDN w:val="0"/>
        <w:adjustRightInd w:val="0"/>
        <w:spacing w:after="0" w:line="240" w:lineRule="auto"/>
        <w:ind w:left="0" w:firstLine="0"/>
        <w:jc w:val="both"/>
        <w:rPr>
          <w:rFonts w:ascii="Verdana" w:hAnsi="Verdana" w:cs="Times New Roman"/>
          <w:color w:val="000000"/>
          <w:lang w:val="en-US"/>
        </w:rPr>
      </w:pPr>
      <w:r w:rsidRPr="00CC2F6F">
        <w:rPr>
          <w:rFonts w:ascii="Verdana" w:hAnsi="Verdana" w:cs="Times New Roman"/>
          <w:lang w:val="en-US"/>
        </w:rPr>
        <w:t>Gill DM, Hahn AW, Hale P, Maughan BL. Overview of Current and Future First-Line Systemic Therapy for Metastatic Clear Cell Renal Cell Carcinoma. Curr Treat Options in Oncol. 2018</w:t>
      </w:r>
      <w:r w:rsidR="000E3DE0" w:rsidRPr="00CC2F6F">
        <w:rPr>
          <w:rFonts w:ascii="Verdana" w:hAnsi="Verdana" w:cs="Times New Roman"/>
          <w:lang w:val="en-US"/>
        </w:rPr>
        <w:t xml:space="preserve">; </w:t>
      </w:r>
      <w:r w:rsidRPr="00CC2F6F">
        <w:rPr>
          <w:rFonts w:ascii="Verdana" w:hAnsi="Verdana" w:cs="Times New Roman"/>
          <w:lang w:val="en-US"/>
        </w:rPr>
        <w:t xml:space="preserve">19 (6): Disponible en: </w:t>
      </w:r>
      <w:hyperlink r:id="rId85" w:history="1">
        <w:r w:rsidRPr="00CC2F6F">
          <w:rPr>
            <w:rStyle w:val="Hipervnculo"/>
            <w:rFonts w:ascii="Verdana" w:hAnsi="Verdana" w:cs="Times New Roman"/>
            <w:lang w:val="en-US"/>
          </w:rPr>
          <w:t>https://link.springer.com/article/10.1007/s11864-018-0517-1</w:t>
        </w:r>
      </w:hyperlink>
    </w:p>
    <w:p w:rsidR="00162601" w:rsidRPr="00CC2F6F" w:rsidRDefault="00162601" w:rsidP="003516D2">
      <w:pPr>
        <w:pStyle w:val="Prrafodelista"/>
        <w:numPr>
          <w:ilvl w:val="0"/>
          <w:numId w:val="14"/>
        </w:numPr>
        <w:tabs>
          <w:tab w:val="left" w:pos="284"/>
        </w:tabs>
        <w:autoSpaceDE w:val="0"/>
        <w:autoSpaceDN w:val="0"/>
        <w:adjustRightInd w:val="0"/>
        <w:spacing w:after="0" w:line="240" w:lineRule="auto"/>
        <w:ind w:left="0" w:firstLine="0"/>
        <w:jc w:val="both"/>
        <w:rPr>
          <w:rFonts w:ascii="Verdana" w:hAnsi="Verdana" w:cs="Times New Roman"/>
        </w:rPr>
      </w:pPr>
      <w:r w:rsidRPr="00CC2F6F">
        <w:rPr>
          <w:rFonts w:ascii="Verdana" w:hAnsi="Verdana" w:cs="Times New Roman"/>
        </w:rPr>
        <w:t xml:space="preserve">Fujiwara R, Inamura K, Yuasa T, Numao N, Yamamoto S, Masuda H, et al. </w:t>
      </w:r>
      <w:r w:rsidRPr="00CC2F6F">
        <w:rPr>
          <w:rFonts w:ascii="Verdana" w:hAnsi="Verdana" w:cs="Times New Roman"/>
          <w:lang w:val="en-US"/>
        </w:rPr>
        <w:t xml:space="preserve">Efficacy and safety profile of nivolumab for Japanese patients with metastatic renal cell cancer. </w:t>
      </w:r>
      <w:r w:rsidRPr="00CC2F6F">
        <w:rPr>
          <w:rFonts w:ascii="Verdana" w:hAnsi="Verdana" w:cs="Times New Roman"/>
          <w:iCs/>
        </w:rPr>
        <w:t xml:space="preserve">IntJ Clin Oncol </w:t>
      </w:r>
      <w:r w:rsidRPr="00CC2F6F">
        <w:rPr>
          <w:rFonts w:ascii="Verdana" w:hAnsi="Verdana" w:cs="Times New Roman"/>
        </w:rPr>
        <w:t xml:space="preserve">2020; </w:t>
      </w:r>
      <w:r w:rsidRPr="00CC2F6F">
        <w:rPr>
          <w:rFonts w:ascii="Verdana" w:hAnsi="Verdana" w:cs="Times New Roman"/>
          <w:bCs/>
        </w:rPr>
        <w:t xml:space="preserve">25: </w:t>
      </w:r>
      <w:r w:rsidRPr="00CC2F6F">
        <w:rPr>
          <w:rFonts w:ascii="Verdana" w:hAnsi="Verdana" w:cs="Times New Roman"/>
        </w:rPr>
        <w:t xml:space="preserve">Disponible en: </w:t>
      </w:r>
      <w:hyperlink r:id="rId86" w:history="1">
        <w:r w:rsidRPr="00CC2F6F">
          <w:rPr>
            <w:rStyle w:val="Hipervnculo"/>
            <w:rFonts w:ascii="Verdana" w:hAnsi="Verdana" w:cs="Times New Roman"/>
          </w:rPr>
          <w:t>https://doi.org/10.1007/s10147-019-01542-7</w:t>
        </w:r>
      </w:hyperlink>
    </w:p>
    <w:p w:rsidR="00162601" w:rsidRPr="00CC2F6F" w:rsidRDefault="00162601" w:rsidP="003516D2">
      <w:pPr>
        <w:pStyle w:val="Prrafodelista"/>
        <w:numPr>
          <w:ilvl w:val="0"/>
          <w:numId w:val="14"/>
        </w:numPr>
        <w:tabs>
          <w:tab w:val="left" w:pos="0"/>
          <w:tab w:val="left" w:pos="284"/>
        </w:tabs>
        <w:spacing w:line="240" w:lineRule="auto"/>
        <w:ind w:left="0" w:firstLine="0"/>
        <w:jc w:val="both"/>
        <w:rPr>
          <w:rFonts w:ascii="Verdana" w:hAnsi="Verdana" w:cs="Times New Roman"/>
          <w:lang w:val="en-US"/>
        </w:rPr>
      </w:pPr>
      <w:r w:rsidRPr="00CC2F6F">
        <w:rPr>
          <w:rFonts w:ascii="Verdana" w:hAnsi="Verdana" w:cs="Times New Roman"/>
          <w:lang w:val="en-US"/>
        </w:rPr>
        <w:t xml:space="preserve">Wu B, Zhang Q, Sun J. Cost-effectiveness of nivolumab plus ipilimumab as first-line therapy in advanced renal-cell carcinoma. </w:t>
      </w:r>
      <w:r w:rsidRPr="00CC2F6F">
        <w:rPr>
          <w:rFonts w:ascii="Verdana" w:hAnsi="Verdana" w:cs="Times New Roman"/>
          <w:iCs/>
          <w:lang w:val="en-US"/>
        </w:rPr>
        <w:t>j. immunotherapy cancer</w:t>
      </w:r>
      <w:r w:rsidRPr="00CC2F6F">
        <w:rPr>
          <w:rFonts w:ascii="Verdana" w:hAnsi="Verdana" w:cs="Times New Roman"/>
          <w:lang w:val="en-US"/>
        </w:rPr>
        <w:t xml:space="preserve"> 2018; </w:t>
      </w:r>
      <w:r w:rsidRPr="00CC2F6F">
        <w:rPr>
          <w:rFonts w:ascii="Verdana" w:hAnsi="Verdana" w:cs="Times New Roman"/>
          <w:bCs/>
          <w:lang w:val="en-US"/>
        </w:rPr>
        <w:t>6(</w:t>
      </w:r>
      <w:r w:rsidRPr="00CC2F6F">
        <w:rPr>
          <w:rFonts w:ascii="Verdana" w:hAnsi="Verdana" w:cs="Times New Roman"/>
          <w:lang w:val="en-US"/>
        </w:rPr>
        <w:t xml:space="preserve">124): Disponible en: </w:t>
      </w:r>
      <w:hyperlink r:id="rId87" w:history="1">
        <w:r w:rsidRPr="00CC2F6F">
          <w:rPr>
            <w:rStyle w:val="Hipervnculo"/>
            <w:rFonts w:ascii="Verdana" w:hAnsi="Verdana" w:cs="Times New Roman"/>
            <w:lang w:val="en-US"/>
          </w:rPr>
          <w:t>https://doi.org/10.1186/s40425-018-0440-9</w:t>
        </w:r>
      </w:hyperlink>
    </w:p>
    <w:p w:rsidR="00162601" w:rsidRPr="00CC2F6F" w:rsidRDefault="00162601" w:rsidP="003516D2">
      <w:pPr>
        <w:pStyle w:val="Prrafodelista"/>
        <w:numPr>
          <w:ilvl w:val="0"/>
          <w:numId w:val="14"/>
        </w:numPr>
        <w:tabs>
          <w:tab w:val="left" w:pos="284"/>
        </w:tabs>
        <w:autoSpaceDE w:val="0"/>
        <w:autoSpaceDN w:val="0"/>
        <w:adjustRightInd w:val="0"/>
        <w:spacing w:after="0" w:line="240" w:lineRule="auto"/>
        <w:ind w:left="0" w:firstLine="0"/>
        <w:jc w:val="both"/>
        <w:rPr>
          <w:rFonts w:ascii="Verdana" w:hAnsi="Verdana" w:cs="Times New Roman"/>
        </w:rPr>
      </w:pPr>
      <w:r w:rsidRPr="00CC2F6F">
        <w:rPr>
          <w:rFonts w:ascii="Verdana" w:hAnsi="Verdana" w:cs="Times New Roman"/>
          <w:lang w:val="en-US"/>
        </w:rPr>
        <w:t xml:space="preserve">Rini BI, Plimack ER, Stus V, Gafanov R, Hawkings R, Nosov D et al. Pembrolizumab plus Axitinib versus Sunitinib for Advanced Renal-Cell Carcinoma. </w:t>
      </w:r>
      <w:r w:rsidRPr="00CC2F6F">
        <w:rPr>
          <w:rFonts w:ascii="Verdana" w:hAnsi="Verdana" w:cs="Times New Roman"/>
        </w:rPr>
        <w:t xml:space="preserve">N Engl J Med. </w:t>
      </w:r>
      <w:r w:rsidR="000E3DE0" w:rsidRPr="00CC2F6F">
        <w:rPr>
          <w:rFonts w:ascii="Verdana" w:hAnsi="Verdana" w:cs="Times New Roman"/>
        </w:rPr>
        <w:t xml:space="preserve">2019; </w:t>
      </w:r>
      <w:r w:rsidRPr="00CC2F6F">
        <w:rPr>
          <w:rFonts w:ascii="Verdana" w:hAnsi="Verdana" w:cs="Times New Roman"/>
        </w:rPr>
        <w:t xml:space="preserve">380 (12): Disponible en: </w:t>
      </w:r>
      <w:hyperlink r:id="rId88" w:history="1">
        <w:r w:rsidRPr="00CC2F6F">
          <w:rPr>
            <w:rStyle w:val="Hipervnculo"/>
            <w:rFonts w:ascii="Verdana" w:hAnsi="Verdana" w:cs="Times New Roman"/>
          </w:rPr>
          <w:t>https://www.nejm.org/doi/full/10.1056/NEJMoa1816714</w:t>
        </w:r>
      </w:hyperlink>
    </w:p>
    <w:p w:rsidR="00162601" w:rsidRPr="00CC2F6F" w:rsidRDefault="00162601" w:rsidP="003516D2">
      <w:pPr>
        <w:pStyle w:val="Prrafodelista"/>
        <w:numPr>
          <w:ilvl w:val="0"/>
          <w:numId w:val="14"/>
        </w:numPr>
        <w:tabs>
          <w:tab w:val="left" w:pos="284"/>
        </w:tabs>
        <w:autoSpaceDE w:val="0"/>
        <w:autoSpaceDN w:val="0"/>
        <w:adjustRightInd w:val="0"/>
        <w:spacing w:after="0" w:line="240" w:lineRule="auto"/>
        <w:ind w:left="0" w:firstLine="0"/>
        <w:jc w:val="both"/>
        <w:rPr>
          <w:rFonts w:ascii="Verdana" w:hAnsi="Verdana" w:cs="Times New Roman"/>
        </w:rPr>
      </w:pPr>
      <w:r w:rsidRPr="00CC2F6F">
        <w:rPr>
          <w:rFonts w:ascii="Verdana" w:hAnsi="Verdana" w:cs="Times New Roman"/>
          <w:lang w:val="en-US"/>
        </w:rPr>
        <w:t xml:space="preserve">Motzer RJ, Robbins PB, Powles T, Albiges L, Haanen JL, Larkin J, </w:t>
      </w:r>
      <w:r w:rsidRPr="00CC2F6F">
        <w:rPr>
          <w:rFonts w:ascii="Verdana" w:hAnsi="Verdana" w:cs="Times New Roman"/>
          <w:iCs/>
          <w:lang w:val="en-US"/>
        </w:rPr>
        <w:t>et al.</w:t>
      </w:r>
      <w:r w:rsidRPr="00CC2F6F">
        <w:rPr>
          <w:rFonts w:ascii="Verdana" w:hAnsi="Verdana" w:cs="Times New Roman"/>
          <w:lang w:val="en-US"/>
        </w:rPr>
        <w:t xml:space="preserve"> Avelumab plus axitinib versus sunitinib in advanced renal cell carcinoma: biomarker analysis of the phase 3 JAVELIN Renal 101 trial. </w:t>
      </w:r>
      <w:r w:rsidRPr="00CC2F6F">
        <w:rPr>
          <w:rFonts w:ascii="Verdana" w:hAnsi="Verdana" w:cs="Times New Roman"/>
          <w:iCs/>
        </w:rPr>
        <w:t xml:space="preserve">Nat Med </w:t>
      </w:r>
      <w:r w:rsidRPr="00CC2F6F">
        <w:rPr>
          <w:rFonts w:ascii="Verdana" w:hAnsi="Verdana" w:cs="Times New Roman"/>
        </w:rPr>
        <w:t xml:space="preserve">2020; </w:t>
      </w:r>
      <w:r w:rsidRPr="00CC2F6F">
        <w:rPr>
          <w:rFonts w:ascii="Verdana" w:hAnsi="Verdana" w:cs="Times New Roman"/>
          <w:bCs/>
        </w:rPr>
        <w:t xml:space="preserve">26: </w:t>
      </w:r>
      <w:r w:rsidRPr="00CC2F6F">
        <w:rPr>
          <w:rFonts w:ascii="Verdana" w:hAnsi="Verdana" w:cs="Times New Roman"/>
        </w:rPr>
        <w:t xml:space="preserve">Disponible en: </w:t>
      </w:r>
      <w:hyperlink r:id="rId89" w:history="1">
        <w:r w:rsidRPr="00CC2F6F">
          <w:rPr>
            <w:rStyle w:val="Hipervnculo"/>
            <w:rFonts w:ascii="Verdana" w:hAnsi="Verdana" w:cs="Times New Roman"/>
          </w:rPr>
          <w:t>https://doi.org/10.1038/s41591-020-1044-8</w:t>
        </w:r>
      </w:hyperlink>
    </w:p>
    <w:p w:rsidR="00162601" w:rsidRPr="00CC2F6F" w:rsidRDefault="00162601" w:rsidP="003516D2">
      <w:pPr>
        <w:pStyle w:val="Prrafodelista"/>
        <w:numPr>
          <w:ilvl w:val="0"/>
          <w:numId w:val="14"/>
        </w:numPr>
        <w:tabs>
          <w:tab w:val="left" w:pos="284"/>
        </w:tabs>
        <w:autoSpaceDE w:val="0"/>
        <w:autoSpaceDN w:val="0"/>
        <w:adjustRightInd w:val="0"/>
        <w:spacing w:after="0" w:line="240" w:lineRule="auto"/>
        <w:ind w:left="0" w:firstLine="0"/>
        <w:jc w:val="both"/>
        <w:rPr>
          <w:rFonts w:ascii="Verdana" w:hAnsi="Verdana" w:cs="Times New Roman"/>
        </w:rPr>
      </w:pPr>
      <w:r w:rsidRPr="00CC2F6F">
        <w:rPr>
          <w:rFonts w:ascii="Verdana" w:hAnsi="Verdana" w:cs="Times New Roman"/>
          <w:lang w:val="en-US"/>
        </w:rPr>
        <w:t xml:space="preserve">Amin A, Hammers H. The Evolving Landscape of Inmunotherapy-Based Combinations for Frontline Treatment of Advanced Renal Cell Carcinoma. </w:t>
      </w:r>
      <w:r w:rsidRPr="00CC2F6F">
        <w:rPr>
          <w:rFonts w:ascii="Verdana" w:hAnsi="Verdana" w:cs="Times New Roman"/>
        </w:rPr>
        <w:t xml:space="preserve">Front Immunol. 2019; 9: 3120. Disponible en: </w:t>
      </w:r>
      <w:hyperlink r:id="rId90" w:history="1">
        <w:r w:rsidRPr="00CC2F6F">
          <w:rPr>
            <w:rStyle w:val="Hipervnculo"/>
            <w:rFonts w:ascii="Verdana" w:hAnsi="Verdana" w:cs="Times New Roman"/>
          </w:rPr>
          <w:t>https://www.frontiersin.org/articles/10.3389/fimmu.2018.03120/full</w:t>
        </w:r>
      </w:hyperlink>
    </w:p>
    <w:p w:rsidR="00162601" w:rsidRPr="00CC2F6F" w:rsidRDefault="00162601" w:rsidP="003516D2">
      <w:pPr>
        <w:pStyle w:val="Prrafodelista"/>
        <w:numPr>
          <w:ilvl w:val="0"/>
          <w:numId w:val="14"/>
        </w:numPr>
        <w:tabs>
          <w:tab w:val="left" w:pos="284"/>
        </w:tabs>
        <w:autoSpaceDE w:val="0"/>
        <w:autoSpaceDN w:val="0"/>
        <w:adjustRightInd w:val="0"/>
        <w:spacing w:after="0" w:line="240" w:lineRule="auto"/>
        <w:ind w:left="0" w:firstLine="0"/>
        <w:jc w:val="both"/>
        <w:rPr>
          <w:rFonts w:ascii="Verdana" w:hAnsi="Verdana" w:cs="Times New Roman"/>
        </w:rPr>
      </w:pPr>
      <w:r w:rsidRPr="00CC2F6F">
        <w:rPr>
          <w:rFonts w:ascii="Verdana" w:hAnsi="Verdana" w:cs="Times New Roman"/>
          <w:lang w:val="en-US"/>
        </w:rPr>
        <w:t>Li T, Kang G, Wang T, Huang H. Tumor angiogenesis and anti</w:t>
      </w:r>
      <w:r w:rsidRPr="00CC2F6F">
        <w:rPr>
          <w:rFonts w:ascii="Verdana" w:hAnsi="Verdana" w:cs="Times New Roman"/>
          <w:lang w:val="en-US"/>
        </w:rPr>
        <w:noBreakHyphen/>
        <w:t xml:space="preserve">angiogenic gene therapy for cancer. </w:t>
      </w:r>
      <w:r w:rsidRPr="00CC2F6F">
        <w:rPr>
          <w:rFonts w:ascii="Verdana" w:hAnsi="Verdana" w:cs="Times New Roman"/>
        </w:rPr>
        <w:t>Oncology Letters 2018</w:t>
      </w:r>
      <w:r w:rsidR="000E3DE0" w:rsidRPr="00CC2F6F">
        <w:rPr>
          <w:rFonts w:ascii="Verdana" w:hAnsi="Verdana" w:cs="Times New Roman"/>
        </w:rPr>
        <w:t xml:space="preserve">; 16(1): </w:t>
      </w:r>
      <w:r w:rsidRPr="00CC2F6F">
        <w:rPr>
          <w:rFonts w:ascii="Verdana" w:hAnsi="Verdana" w:cs="Times New Roman"/>
        </w:rPr>
        <w:t xml:space="preserve">Disponible en: </w:t>
      </w:r>
      <w:hyperlink r:id="rId91" w:history="1">
        <w:r w:rsidRPr="00CC2F6F">
          <w:rPr>
            <w:rStyle w:val="Hipervnculo"/>
            <w:rFonts w:ascii="Verdana" w:hAnsi="Verdana" w:cs="Times New Roman"/>
          </w:rPr>
          <w:t>https://doi.org/10.3892/ol.2018.8733</w:t>
        </w:r>
      </w:hyperlink>
    </w:p>
    <w:p w:rsidR="00162601" w:rsidRPr="00CC2F6F" w:rsidRDefault="00162601" w:rsidP="003516D2">
      <w:pPr>
        <w:pStyle w:val="Prrafodelista"/>
        <w:numPr>
          <w:ilvl w:val="0"/>
          <w:numId w:val="14"/>
        </w:numPr>
        <w:tabs>
          <w:tab w:val="left" w:pos="284"/>
        </w:tabs>
        <w:spacing w:before="100" w:beforeAutospacing="1" w:after="100" w:afterAutospacing="1" w:line="240" w:lineRule="auto"/>
        <w:ind w:left="0" w:firstLine="0"/>
        <w:jc w:val="both"/>
        <w:outlineLvl w:val="0"/>
        <w:rPr>
          <w:rFonts w:ascii="Verdana" w:eastAsia="Times New Roman" w:hAnsi="Verdana" w:cs="Times New Roman"/>
          <w:bCs/>
          <w:kern w:val="36"/>
        </w:rPr>
      </w:pPr>
      <w:r w:rsidRPr="00CC2F6F">
        <w:rPr>
          <w:rStyle w:val="authors"/>
          <w:rFonts w:ascii="Verdana" w:hAnsi="Verdana" w:cs="Times New Roman"/>
        </w:rPr>
        <w:t>Canino C, Perrone L, Bosco E, Saltalamacchia G, Mosca A, Rizzo M, Porta C</w:t>
      </w:r>
      <w:r w:rsidRPr="00CC2F6F">
        <w:rPr>
          <w:rFonts w:ascii="Verdana" w:hAnsi="Verdana" w:cs="Times New Roman"/>
        </w:rPr>
        <w:t xml:space="preserve"> </w:t>
      </w:r>
      <w:r w:rsidRPr="00CC2F6F">
        <w:rPr>
          <w:rStyle w:val="arttitle"/>
          <w:rFonts w:ascii="Verdana" w:hAnsi="Verdana" w:cs="Times New Roman"/>
        </w:rPr>
        <w:t>Targeting angiogenesis in metastatic renal cell carcinoma.</w:t>
      </w:r>
      <w:r w:rsidRPr="00CC2F6F">
        <w:rPr>
          <w:rFonts w:ascii="Verdana" w:hAnsi="Verdana" w:cs="Times New Roman"/>
        </w:rPr>
        <w:t xml:space="preserve"> </w:t>
      </w:r>
      <w:r w:rsidRPr="00CC2F6F">
        <w:rPr>
          <w:rStyle w:val="serialtitle"/>
          <w:rFonts w:ascii="Verdana" w:hAnsi="Verdana" w:cs="Times New Roman"/>
        </w:rPr>
        <w:t>Expert Review of Anticancer Therapy</w:t>
      </w:r>
      <w:r w:rsidRPr="00CC2F6F">
        <w:rPr>
          <w:rFonts w:ascii="Verdana" w:hAnsi="Verdana" w:cs="Times New Roman"/>
        </w:rPr>
        <w:t xml:space="preserve"> </w:t>
      </w:r>
      <w:r w:rsidRPr="00CC2F6F">
        <w:rPr>
          <w:rStyle w:val="date"/>
          <w:rFonts w:ascii="Verdana" w:hAnsi="Verdana" w:cs="Times New Roman"/>
        </w:rPr>
        <w:t>2019</w:t>
      </w:r>
      <w:r w:rsidRPr="00CC2F6F">
        <w:rPr>
          <w:rFonts w:ascii="Verdana" w:hAnsi="Verdana" w:cs="Times New Roman"/>
        </w:rPr>
        <w:t xml:space="preserve">; </w:t>
      </w:r>
      <w:r w:rsidRPr="00CC2F6F">
        <w:rPr>
          <w:rStyle w:val="volumeissue"/>
          <w:rFonts w:ascii="Verdana" w:hAnsi="Verdana" w:cs="Times New Roman"/>
        </w:rPr>
        <w:t>19(3):</w:t>
      </w:r>
      <w:r w:rsidRPr="00CC2F6F">
        <w:rPr>
          <w:rFonts w:ascii="Verdana" w:hAnsi="Verdana" w:cs="Times New Roman"/>
        </w:rPr>
        <w:t xml:space="preserve"> Disponible en: </w:t>
      </w:r>
      <w:r w:rsidRPr="00CC2F6F">
        <w:rPr>
          <w:rFonts w:ascii="Verdana" w:hAnsi="Verdana" w:cs="Times New Roman"/>
          <w:color w:val="0000FF"/>
          <w:u w:val="single"/>
        </w:rPr>
        <w:t>http://</w:t>
      </w:r>
      <w:hyperlink r:id="rId92" w:history="1">
        <w:r w:rsidRPr="00CC2F6F">
          <w:rPr>
            <w:rStyle w:val="Hipervnculo"/>
            <w:rFonts w:ascii="Verdana" w:hAnsi="Verdana" w:cs="Times New Roman"/>
          </w:rPr>
          <w:t>10.1080/14737140.2019.1574574</w:t>
        </w:r>
      </w:hyperlink>
    </w:p>
    <w:p w:rsidR="00162601" w:rsidRPr="00CC2F6F" w:rsidRDefault="00162601" w:rsidP="003516D2">
      <w:pPr>
        <w:pStyle w:val="Prrafodelista"/>
        <w:numPr>
          <w:ilvl w:val="0"/>
          <w:numId w:val="14"/>
        </w:numPr>
        <w:tabs>
          <w:tab w:val="left" w:pos="426"/>
        </w:tabs>
        <w:spacing w:after="0" w:line="240" w:lineRule="auto"/>
        <w:ind w:left="0" w:firstLine="0"/>
        <w:jc w:val="both"/>
        <w:rPr>
          <w:rFonts w:ascii="Verdana" w:hAnsi="Verdana" w:cs="Times New Roman"/>
        </w:rPr>
      </w:pPr>
      <w:r w:rsidRPr="00CC2F6F">
        <w:rPr>
          <w:rFonts w:ascii="Verdana" w:hAnsi="Verdana" w:cs="Times New Roman"/>
          <w:lang w:val="en-US"/>
        </w:rPr>
        <w:t xml:space="preserve">Jaiprasart P, Dogra S, Neelakantan D, Devapatla B, Woo S. Identification of signature genes associated with therapeutic resistance to anti-VEGF therapy. </w:t>
      </w:r>
      <w:r w:rsidRPr="00CC2F6F">
        <w:rPr>
          <w:rFonts w:ascii="Verdana" w:hAnsi="Verdana" w:cs="Times New Roman"/>
        </w:rPr>
        <w:t xml:space="preserve">Oncotarget 2020; 11(1): Disponible en: </w:t>
      </w:r>
      <w:hyperlink r:id="rId93" w:history="1">
        <w:r w:rsidRPr="00CC2F6F">
          <w:rPr>
            <w:rStyle w:val="Hipervnculo"/>
            <w:rFonts w:ascii="Verdana" w:hAnsi="Verdana" w:cs="Times New Roman"/>
          </w:rPr>
          <w:t>https://doi.org/10.18632/oncotarget.27307</w:t>
        </w:r>
      </w:hyperlink>
    </w:p>
    <w:p w:rsidR="00162601" w:rsidRPr="003516D2" w:rsidRDefault="00162601" w:rsidP="003516D2">
      <w:pPr>
        <w:pStyle w:val="Prrafodelista"/>
        <w:numPr>
          <w:ilvl w:val="0"/>
          <w:numId w:val="14"/>
        </w:numPr>
        <w:tabs>
          <w:tab w:val="left" w:pos="284"/>
          <w:tab w:val="left" w:pos="426"/>
        </w:tabs>
        <w:autoSpaceDE w:val="0"/>
        <w:autoSpaceDN w:val="0"/>
        <w:adjustRightInd w:val="0"/>
        <w:spacing w:before="100" w:beforeAutospacing="1" w:after="0" w:afterAutospacing="1" w:line="240" w:lineRule="auto"/>
        <w:ind w:left="0" w:firstLine="0"/>
        <w:jc w:val="both"/>
        <w:outlineLvl w:val="0"/>
        <w:rPr>
          <w:rFonts w:ascii="Verdana" w:hAnsi="Verdana" w:cs="Times New Roman"/>
          <w:lang w:val="en-US"/>
        </w:rPr>
      </w:pPr>
      <w:r w:rsidRPr="00CC2F6F">
        <w:rPr>
          <w:rFonts w:ascii="Verdana" w:hAnsi="Verdana" w:cs="Times New Roman"/>
          <w:lang w:val="en-US"/>
        </w:rPr>
        <w:t xml:space="preserve">Hack SP, Zhu AX, Yulei W. Augmenting Anticancer Immunity Through Combined Targeting of Angiogenic and PD-1/PD-L1 Pathways: Challenges and Opportunities. </w:t>
      </w:r>
      <w:r w:rsidR="000E3DE0" w:rsidRPr="00CC2F6F">
        <w:rPr>
          <w:rFonts w:ascii="Verdana" w:hAnsi="Verdana" w:cs="Times New Roman"/>
          <w:lang w:val="en-US"/>
        </w:rPr>
        <w:t xml:space="preserve">Frontiers in Immunology </w:t>
      </w:r>
      <w:r w:rsidRPr="00CC2F6F">
        <w:rPr>
          <w:rFonts w:ascii="Verdana" w:hAnsi="Verdana" w:cs="Times New Roman"/>
          <w:lang w:val="en-US"/>
        </w:rPr>
        <w:t xml:space="preserve">2020; 11: Disponible en: </w:t>
      </w:r>
      <w:hyperlink r:id="rId94" w:history="1">
        <w:r w:rsidRPr="00CC2F6F">
          <w:rPr>
            <w:rStyle w:val="Hipervnculo"/>
            <w:rFonts w:ascii="Verdana" w:hAnsi="Verdana" w:cs="Times New Roman"/>
            <w:lang w:val="en-US"/>
          </w:rPr>
          <w:t>http://www.frontiersin.org/article/10.3389/fimmu.2020.598877</w:t>
        </w:r>
      </w:hyperlink>
    </w:p>
    <w:sectPr w:rsidR="00162601" w:rsidRPr="003516D2" w:rsidSect="00B44555">
      <w:footerReference w:type="default" r:id="rId95"/>
      <w:pgSz w:w="12240" w:h="15840" w:code="1"/>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3E5" w:rsidRDefault="004933E5" w:rsidP="00CC2F6F">
      <w:pPr>
        <w:spacing w:after="0" w:line="240" w:lineRule="auto"/>
      </w:pPr>
      <w:r>
        <w:separator/>
      </w:r>
    </w:p>
  </w:endnote>
  <w:endnote w:type="continuationSeparator" w:id="1">
    <w:p w:rsidR="004933E5" w:rsidRDefault="004933E5" w:rsidP="00CC2F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ecilia-BoldItal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81438"/>
      <w:docPartObj>
        <w:docPartGallery w:val="Page Numbers (Bottom of Page)"/>
        <w:docPartUnique/>
      </w:docPartObj>
    </w:sdtPr>
    <w:sdtContent>
      <w:p w:rsidR="00AE65F3" w:rsidRDefault="00AE65F3">
        <w:pPr>
          <w:pStyle w:val="Piedepgina"/>
          <w:jc w:val="right"/>
        </w:pPr>
        <w:fldSimple w:instr=" PAGE   \* MERGEFORMAT ">
          <w:r w:rsidR="00B44555">
            <w:rPr>
              <w:noProof/>
            </w:rPr>
            <w:t>30</w:t>
          </w:r>
        </w:fldSimple>
      </w:p>
    </w:sdtContent>
  </w:sdt>
  <w:p w:rsidR="00AE65F3" w:rsidRDefault="00AE65F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3E5" w:rsidRDefault="004933E5" w:rsidP="00CC2F6F">
      <w:pPr>
        <w:spacing w:after="0" w:line="240" w:lineRule="auto"/>
      </w:pPr>
      <w:r>
        <w:separator/>
      </w:r>
    </w:p>
  </w:footnote>
  <w:footnote w:type="continuationSeparator" w:id="1">
    <w:p w:rsidR="004933E5" w:rsidRDefault="004933E5" w:rsidP="00CC2F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C4B5A"/>
    <w:multiLevelType w:val="multilevel"/>
    <w:tmpl w:val="07546CE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1832FE"/>
    <w:multiLevelType w:val="hybridMultilevel"/>
    <w:tmpl w:val="0096C5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7092146"/>
    <w:multiLevelType w:val="multilevel"/>
    <w:tmpl w:val="6E7E506A"/>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09AE769E"/>
    <w:multiLevelType w:val="hybridMultilevel"/>
    <w:tmpl w:val="CFFED2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35E6DCE"/>
    <w:multiLevelType w:val="hybridMultilevel"/>
    <w:tmpl w:val="16344A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F3C11A6"/>
    <w:multiLevelType w:val="hybridMultilevel"/>
    <w:tmpl w:val="832E21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4FD633B"/>
    <w:multiLevelType w:val="hybridMultilevel"/>
    <w:tmpl w:val="4AC4B9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4A45ECC"/>
    <w:multiLevelType w:val="hybridMultilevel"/>
    <w:tmpl w:val="03646B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8C82752"/>
    <w:multiLevelType w:val="hybridMultilevel"/>
    <w:tmpl w:val="47C60ED8"/>
    <w:lvl w:ilvl="0" w:tplc="A4083372">
      <w:start w:val="1"/>
      <w:numFmt w:val="decimal"/>
      <w:lvlText w:val="%1."/>
      <w:lvlJc w:val="left"/>
      <w:pPr>
        <w:ind w:left="360" w:hanging="360"/>
      </w:pPr>
      <w:rPr>
        <w:rFonts w:cs="Caecilia-BoldItalic"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BB7389E"/>
    <w:multiLevelType w:val="hybridMultilevel"/>
    <w:tmpl w:val="7890AB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5901ABC"/>
    <w:multiLevelType w:val="hybridMultilevel"/>
    <w:tmpl w:val="AD787D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6245069"/>
    <w:multiLevelType w:val="hybridMultilevel"/>
    <w:tmpl w:val="5F2EF730"/>
    <w:lvl w:ilvl="0" w:tplc="002CFC58">
      <w:start w:val="1"/>
      <w:numFmt w:val="decimal"/>
      <w:lvlText w:val="%1"/>
      <w:lvlJc w:val="left"/>
      <w:pPr>
        <w:ind w:left="644" w:hanging="360"/>
      </w:pPr>
      <w:rPr>
        <w:rFonts w:cs="Times New Roman"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nsid w:val="6FF44022"/>
    <w:multiLevelType w:val="hybridMultilevel"/>
    <w:tmpl w:val="832E21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25441B2"/>
    <w:multiLevelType w:val="hybridMultilevel"/>
    <w:tmpl w:val="2F3EDC62"/>
    <w:lvl w:ilvl="0" w:tplc="5F14F0FC">
      <w:start w:val="1"/>
      <w:numFmt w:val="decimal"/>
      <w:lvlText w:val="%1."/>
      <w:lvlJc w:val="left"/>
      <w:pPr>
        <w:ind w:left="360" w:hanging="360"/>
      </w:pPr>
      <w:rPr>
        <w:rFonts w:cs="Caecilia-BoldItalic" w:hint="default"/>
        <w:color w:val="auto"/>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9E637B2"/>
    <w:multiLevelType w:val="hybridMultilevel"/>
    <w:tmpl w:val="CF020A8C"/>
    <w:lvl w:ilvl="0" w:tplc="A4083372">
      <w:start w:val="1"/>
      <w:numFmt w:val="decimal"/>
      <w:lvlText w:val="%1."/>
      <w:lvlJc w:val="left"/>
      <w:pPr>
        <w:ind w:left="360" w:hanging="360"/>
      </w:pPr>
      <w:rPr>
        <w:rFonts w:cs="Caecilia-BoldItalic"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3"/>
  </w:num>
  <w:num w:numId="3">
    <w:abstractNumId w:val="0"/>
  </w:num>
  <w:num w:numId="4">
    <w:abstractNumId w:val="12"/>
  </w:num>
  <w:num w:numId="5">
    <w:abstractNumId w:val="5"/>
  </w:num>
  <w:num w:numId="6">
    <w:abstractNumId w:val="4"/>
  </w:num>
  <w:num w:numId="7">
    <w:abstractNumId w:val="6"/>
  </w:num>
  <w:num w:numId="8">
    <w:abstractNumId w:val="14"/>
  </w:num>
  <w:num w:numId="9">
    <w:abstractNumId w:val="13"/>
  </w:num>
  <w:num w:numId="10">
    <w:abstractNumId w:val="8"/>
  </w:num>
  <w:num w:numId="11">
    <w:abstractNumId w:val="1"/>
  </w:num>
  <w:num w:numId="12">
    <w:abstractNumId w:val="7"/>
  </w:num>
  <w:num w:numId="13">
    <w:abstractNumId w:val="10"/>
  </w:num>
  <w:num w:numId="14">
    <w:abstractNumId w:val="9"/>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12865"/>
    <w:rsid w:val="0006462F"/>
    <w:rsid w:val="00073AA8"/>
    <w:rsid w:val="00082BF6"/>
    <w:rsid w:val="0009057E"/>
    <w:rsid w:val="00091F4E"/>
    <w:rsid w:val="000B014F"/>
    <w:rsid w:val="000C2C14"/>
    <w:rsid w:val="000E3DE0"/>
    <w:rsid w:val="00162601"/>
    <w:rsid w:val="00243C7B"/>
    <w:rsid w:val="00252C03"/>
    <w:rsid w:val="002659B6"/>
    <w:rsid w:val="00284DAF"/>
    <w:rsid w:val="00292391"/>
    <w:rsid w:val="00321980"/>
    <w:rsid w:val="00323347"/>
    <w:rsid w:val="00323BE4"/>
    <w:rsid w:val="00335F75"/>
    <w:rsid w:val="003408C2"/>
    <w:rsid w:val="003516D2"/>
    <w:rsid w:val="00356C38"/>
    <w:rsid w:val="003F1610"/>
    <w:rsid w:val="004456D5"/>
    <w:rsid w:val="004933E5"/>
    <w:rsid w:val="0049717D"/>
    <w:rsid w:val="004B401A"/>
    <w:rsid w:val="004E0329"/>
    <w:rsid w:val="0051456A"/>
    <w:rsid w:val="00531396"/>
    <w:rsid w:val="00532FBC"/>
    <w:rsid w:val="005462B9"/>
    <w:rsid w:val="00547905"/>
    <w:rsid w:val="005A0447"/>
    <w:rsid w:val="005B0C2C"/>
    <w:rsid w:val="005C0976"/>
    <w:rsid w:val="0063673F"/>
    <w:rsid w:val="006457B3"/>
    <w:rsid w:val="006C127C"/>
    <w:rsid w:val="006E6B41"/>
    <w:rsid w:val="00732443"/>
    <w:rsid w:val="00790709"/>
    <w:rsid w:val="0086272B"/>
    <w:rsid w:val="00866387"/>
    <w:rsid w:val="00876CEE"/>
    <w:rsid w:val="009013A8"/>
    <w:rsid w:val="00960CF0"/>
    <w:rsid w:val="009A179B"/>
    <w:rsid w:val="00AE65F3"/>
    <w:rsid w:val="00B42B38"/>
    <w:rsid w:val="00B44555"/>
    <w:rsid w:val="00B5350F"/>
    <w:rsid w:val="00B563FF"/>
    <w:rsid w:val="00B73D16"/>
    <w:rsid w:val="00BA034B"/>
    <w:rsid w:val="00BD4204"/>
    <w:rsid w:val="00C04C68"/>
    <w:rsid w:val="00C248BA"/>
    <w:rsid w:val="00C36D06"/>
    <w:rsid w:val="00C91742"/>
    <w:rsid w:val="00CC2F6F"/>
    <w:rsid w:val="00D12865"/>
    <w:rsid w:val="00D16389"/>
    <w:rsid w:val="00D20C44"/>
    <w:rsid w:val="00D24D8F"/>
    <w:rsid w:val="00D47F11"/>
    <w:rsid w:val="00E51213"/>
    <w:rsid w:val="00E76053"/>
    <w:rsid w:val="00EB0010"/>
    <w:rsid w:val="00EC7A92"/>
    <w:rsid w:val="00EE008D"/>
    <w:rsid w:val="00EE5126"/>
    <w:rsid w:val="00EE7D30"/>
    <w:rsid w:val="00F70D19"/>
    <w:rsid w:val="00FA6D2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05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D12865"/>
    <w:rPr>
      <w:color w:val="0000FF"/>
      <w:u w:val="single"/>
    </w:rPr>
  </w:style>
  <w:style w:type="paragraph" w:styleId="HTMLconformatoprevio">
    <w:name w:val="HTML Preformatted"/>
    <w:basedOn w:val="Normal"/>
    <w:link w:val="HTMLconformatoprevioCar"/>
    <w:uiPriority w:val="99"/>
    <w:unhideWhenUsed/>
    <w:rsid w:val="00B56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B563FF"/>
    <w:rPr>
      <w:rFonts w:ascii="Courier New" w:eastAsia="Times New Roman" w:hAnsi="Courier New" w:cs="Courier New"/>
      <w:sz w:val="20"/>
      <w:szCs w:val="20"/>
    </w:rPr>
  </w:style>
  <w:style w:type="character" w:customStyle="1" w:styleId="y2iqfc">
    <w:name w:val="y2iqfc"/>
    <w:basedOn w:val="Fuentedeprrafopredeter"/>
    <w:rsid w:val="00B563FF"/>
  </w:style>
  <w:style w:type="paragraph" w:styleId="Prrafodelista">
    <w:name w:val="List Paragraph"/>
    <w:basedOn w:val="Normal"/>
    <w:uiPriority w:val="34"/>
    <w:qFormat/>
    <w:rsid w:val="00073AA8"/>
    <w:pPr>
      <w:ind w:left="720"/>
      <w:contextualSpacing/>
    </w:pPr>
  </w:style>
  <w:style w:type="character" w:customStyle="1" w:styleId="EnlacedeInternet">
    <w:name w:val="Enlace de Internet"/>
    <w:uiPriority w:val="99"/>
    <w:rsid w:val="00082BF6"/>
    <w:rPr>
      <w:color w:val="000080"/>
      <w:u w:val="single" w:color="000000"/>
    </w:rPr>
  </w:style>
  <w:style w:type="character" w:styleId="Textoennegrita">
    <w:name w:val="Strong"/>
    <w:basedOn w:val="Fuentedeprrafopredeter"/>
    <w:uiPriority w:val="22"/>
    <w:qFormat/>
    <w:rsid w:val="00531396"/>
    <w:rPr>
      <w:b/>
      <w:bCs/>
    </w:rPr>
  </w:style>
  <w:style w:type="paragraph" w:styleId="NormalWeb">
    <w:name w:val="Normal (Web)"/>
    <w:basedOn w:val="Normal"/>
    <w:uiPriority w:val="99"/>
    <w:unhideWhenUsed/>
    <w:rsid w:val="004B401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Sombreadomedio2-nfasis11">
    <w:name w:val="Sombreado medio 2 - Énfasis 11"/>
    <w:basedOn w:val="Tablanormal"/>
    <w:uiPriority w:val="64"/>
    <w:rsid w:val="004B401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extodeglobo">
    <w:name w:val="Balloon Text"/>
    <w:basedOn w:val="Normal"/>
    <w:link w:val="TextodegloboCar"/>
    <w:uiPriority w:val="99"/>
    <w:semiHidden/>
    <w:unhideWhenUsed/>
    <w:rsid w:val="00D47F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7F11"/>
    <w:rPr>
      <w:rFonts w:ascii="Tahoma" w:hAnsi="Tahoma" w:cs="Tahoma"/>
      <w:sz w:val="16"/>
      <w:szCs w:val="16"/>
    </w:rPr>
  </w:style>
  <w:style w:type="table" w:styleId="Tablaconcuadrcula">
    <w:name w:val="Table Grid"/>
    <w:basedOn w:val="Tablanormal"/>
    <w:uiPriority w:val="59"/>
    <w:rsid w:val="00356C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Refdenotaalfinal">
    <w:name w:val="endnote reference"/>
    <w:basedOn w:val="Fuentedeprrafopredeter"/>
    <w:unhideWhenUsed/>
    <w:qFormat/>
    <w:rsid w:val="00EE008D"/>
    <w:rPr>
      <w:vertAlign w:val="superscript"/>
    </w:rPr>
  </w:style>
  <w:style w:type="character" w:customStyle="1" w:styleId="hitinf">
    <w:name w:val="hit_inf"/>
    <w:basedOn w:val="Fuentedeprrafopredeter"/>
    <w:rsid w:val="00284DAF"/>
  </w:style>
  <w:style w:type="character" w:customStyle="1" w:styleId="autores">
    <w:name w:val="autores"/>
    <w:basedOn w:val="Fuentedeprrafopredeter"/>
    <w:rsid w:val="00547905"/>
  </w:style>
  <w:style w:type="character" w:customStyle="1" w:styleId="bibliografia">
    <w:name w:val="bibliografia"/>
    <w:basedOn w:val="Fuentedeprrafopredeter"/>
    <w:rsid w:val="00547905"/>
  </w:style>
  <w:style w:type="character" w:styleId="nfasis">
    <w:name w:val="Emphasis"/>
    <w:basedOn w:val="Fuentedeprrafopredeter"/>
    <w:uiPriority w:val="20"/>
    <w:qFormat/>
    <w:rsid w:val="00547905"/>
    <w:rPr>
      <w:i/>
      <w:iCs/>
    </w:rPr>
  </w:style>
  <w:style w:type="character" w:styleId="Hipervnculovisitado">
    <w:name w:val="FollowedHyperlink"/>
    <w:basedOn w:val="Fuentedeprrafopredeter"/>
    <w:uiPriority w:val="99"/>
    <w:semiHidden/>
    <w:unhideWhenUsed/>
    <w:rsid w:val="00EE7D30"/>
    <w:rPr>
      <w:color w:val="800080" w:themeColor="followedHyperlink"/>
      <w:u w:val="single"/>
    </w:rPr>
  </w:style>
  <w:style w:type="character" w:customStyle="1" w:styleId="authors">
    <w:name w:val="authors"/>
    <w:basedOn w:val="Fuentedeprrafopredeter"/>
    <w:rsid w:val="00162601"/>
  </w:style>
  <w:style w:type="character" w:customStyle="1" w:styleId="date">
    <w:name w:val="date"/>
    <w:basedOn w:val="Fuentedeprrafopredeter"/>
    <w:rsid w:val="00162601"/>
  </w:style>
  <w:style w:type="character" w:customStyle="1" w:styleId="arttitle">
    <w:name w:val="art_title"/>
    <w:basedOn w:val="Fuentedeprrafopredeter"/>
    <w:rsid w:val="00162601"/>
  </w:style>
  <w:style w:type="character" w:customStyle="1" w:styleId="serialtitle">
    <w:name w:val="serial_title"/>
    <w:basedOn w:val="Fuentedeprrafopredeter"/>
    <w:rsid w:val="00162601"/>
  </w:style>
  <w:style w:type="character" w:customStyle="1" w:styleId="volumeissue">
    <w:name w:val="volume_issue"/>
    <w:basedOn w:val="Fuentedeprrafopredeter"/>
    <w:rsid w:val="00162601"/>
  </w:style>
  <w:style w:type="paragraph" w:styleId="Encabezado">
    <w:name w:val="header"/>
    <w:basedOn w:val="Normal"/>
    <w:link w:val="EncabezadoCar"/>
    <w:uiPriority w:val="99"/>
    <w:semiHidden/>
    <w:unhideWhenUsed/>
    <w:rsid w:val="00CC2F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C2F6F"/>
  </w:style>
  <w:style w:type="paragraph" w:styleId="Piedepgina">
    <w:name w:val="footer"/>
    <w:basedOn w:val="Normal"/>
    <w:link w:val="PiedepginaCar"/>
    <w:uiPriority w:val="99"/>
    <w:unhideWhenUsed/>
    <w:rsid w:val="00CC2F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2F6F"/>
  </w:style>
  <w:style w:type="paragraph" w:styleId="Sinespaciado">
    <w:name w:val="No Spacing"/>
    <w:uiPriority w:val="1"/>
    <w:qFormat/>
    <w:rsid w:val="005A0447"/>
    <w:pPr>
      <w:spacing w:after="0" w:line="240" w:lineRule="auto"/>
    </w:pPr>
  </w:style>
</w:styles>
</file>

<file path=word/webSettings.xml><?xml version="1.0" encoding="utf-8"?>
<w:webSettings xmlns:r="http://schemas.openxmlformats.org/officeDocument/2006/relationships" xmlns:w="http://schemas.openxmlformats.org/wordprocessingml/2006/main">
  <w:divs>
    <w:div w:id="236482732">
      <w:bodyDiv w:val="1"/>
      <w:marLeft w:val="0"/>
      <w:marRight w:val="0"/>
      <w:marTop w:val="0"/>
      <w:marBottom w:val="0"/>
      <w:divBdr>
        <w:top w:val="none" w:sz="0" w:space="0" w:color="auto"/>
        <w:left w:val="none" w:sz="0" w:space="0" w:color="auto"/>
        <w:bottom w:val="none" w:sz="0" w:space="0" w:color="auto"/>
        <w:right w:val="none" w:sz="0" w:space="0" w:color="auto"/>
      </w:divBdr>
    </w:div>
    <w:div w:id="670184348">
      <w:bodyDiv w:val="1"/>
      <w:marLeft w:val="0"/>
      <w:marRight w:val="0"/>
      <w:marTop w:val="0"/>
      <w:marBottom w:val="0"/>
      <w:divBdr>
        <w:top w:val="none" w:sz="0" w:space="0" w:color="auto"/>
        <w:left w:val="none" w:sz="0" w:space="0" w:color="auto"/>
        <w:bottom w:val="none" w:sz="0" w:space="0" w:color="auto"/>
        <w:right w:val="none" w:sz="0" w:space="0" w:color="auto"/>
      </w:divBdr>
      <w:divsChild>
        <w:div w:id="64954628">
          <w:marLeft w:val="0"/>
          <w:marRight w:val="0"/>
          <w:marTop w:val="0"/>
          <w:marBottom w:val="0"/>
          <w:divBdr>
            <w:top w:val="none" w:sz="0" w:space="0" w:color="auto"/>
            <w:left w:val="none" w:sz="0" w:space="0" w:color="auto"/>
            <w:bottom w:val="none" w:sz="0" w:space="0" w:color="auto"/>
            <w:right w:val="none" w:sz="0" w:space="0" w:color="auto"/>
          </w:divBdr>
        </w:div>
      </w:divsChild>
    </w:div>
    <w:div w:id="1002199709">
      <w:bodyDiv w:val="1"/>
      <w:marLeft w:val="0"/>
      <w:marRight w:val="0"/>
      <w:marTop w:val="0"/>
      <w:marBottom w:val="0"/>
      <w:divBdr>
        <w:top w:val="none" w:sz="0" w:space="0" w:color="auto"/>
        <w:left w:val="none" w:sz="0" w:space="0" w:color="auto"/>
        <w:bottom w:val="none" w:sz="0" w:space="0" w:color="auto"/>
        <w:right w:val="none" w:sz="0" w:space="0" w:color="auto"/>
      </w:divBdr>
    </w:div>
    <w:div w:id="119303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86/s12883-020-01837-7" TargetMode="External"/><Relationship Id="rId21" Type="http://schemas.openxmlformats.org/officeDocument/2006/relationships/hyperlink" Target="https://www.biomedres.info/biomedical-research/does-brain-tumor-epidemiology-differ-from-place-to-another-saudi-single-tertiary-care-center-experience-10638.html" TargetMode="External"/><Relationship Id="rId34" Type="http://schemas.openxmlformats.org/officeDocument/2006/relationships/hyperlink" Target="https://doi.org/10.1186/s41016-020-00222-0" TargetMode="External"/><Relationship Id="rId42" Type="http://schemas.openxmlformats.org/officeDocument/2006/relationships/hyperlink" Target="http://doi:10.1158/1078-0432.CCR-18-1625" TargetMode="External"/><Relationship Id="rId47" Type="http://schemas.openxmlformats.org/officeDocument/2006/relationships/hyperlink" Target="https://doi.org/10.1016/j.rmclc.2017.03.001" TargetMode="External"/><Relationship Id="rId50" Type="http://schemas.openxmlformats.org/officeDocument/2006/relationships/hyperlink" Target="http://doi:10.1007/s12272-020-01232-3" TargetMode="External"/><Relationship Id="rId55" Type="http://schemas.openxmlformats.org/officeDocument/2006/relationships/hyperlink" Target="https://doi.org/10.3892/ol.2018.8733" TargetMode="External"/><Relationship Id="rId63" Type="http://schemas.openxmlformats.org/officeDocument/2006/relationships/hyperlink" Target="http://www.seon.org" TargetMode="External"/><Relationship Id="rId68" Type="http://schemas.openxmlformats.org/officeDocument/2006/relationships/hyperlink" Target="https://doi.org/10.1186/s12885-019-6212-1" TargetMode="External"/><Relationship Id="rId76" Type="http://schemas.openxmlformats.org/officeDocument/2006/relationships/hyperlink" Target="https://www.sciencedirect.com/science/article/abs/pii/S0305737218301427" TargetMode="External"/><Relationship Id="rId84" Type="http://schemas.openxmlformats.org/officeDocument/2006/relationships/hyperlink" Target="https://www.cancer.gov/espanol/tipos/rinon/pro/tratamiento-rinon-pdq" TargetMode="External"/><Relationship Id="rId89" Type="http://schemas.openxmlformats.org/officeDocument/2006/relationships/hyperlink" Target="https://doi.org/10.1038/s41591-020-1044-8"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revistasau.org/index.php/revista/article/download/4310/3621" TargetMode="External"/><Relationship Id="rId92" Type="http://schemas.openxmlformats.org/officeDocument/2006/relationships/hyperlink" Target="https://doi.org/10.1080/14737140.2019.1574574" TargetMode="External"/><Relationship Id="rId2" Type="http://schemas.openxmlformats.org/officeDocument/2006/relationships/numbering" Target="numbering.xml"/><Relationship Id="rId16" Type="http://schemas.openxmlformats.org/officeDocument/2006/relationships/hyperlink" Target="https://www.hindawi.com/journals/jo/2019/2964783/" TargetMode="External"/><Relationship Id="rId29" Type="http://schemas.openxmlformats.org/officeDocument/2006/relationships/hyperlink" Target="https://doi.org/10.1186/s40478-018-0548-7" TargetMode="External"/><Relationship Id="rId11" Type="http://schemas.openxmlformats.org/officeDocument/2006/relationships/image" Target="media/image2.jpeg"/><Relationship Id="rId24" Type="http://schemas.openxmlformats.org/officeDocument/2006/relationships/hyperlink" Target="https://doi:10.1093/neuonc/noz150" TargetMode="External"/><Relationship Id="rId32" Type="http://schemas.openxmlformats.org/officeDocument/2006/relationships/hyperlink" Target="https://doi.org/10.1186/s13014-019-1245-9" TargetMode="External"/><Relationship Id="rId37" Type="http://schemas.openxmlformats.org/officeDocument/2006/relationships/hyperlink" Target="http://www.revgaleno.sld.cu/index.php/ump/article/view/389" TargetMode="External"/><Relationship Id="rId40" Type="http://schemas.openxmlformats.org/officeDocument/2006/relationships/hyperlink" Target="https://doi.org/10.1186" TargetMode="External"/><Relationship Id="rId45" Type="http://schemas.openxmlformats.org/officeDocument/2006/relationships/hyperlink" Target="https://doi.org/10.1016/j.jocn.2020.03.006" TargetMode="External"/><Relationship Id="rId53" Type="http://schemas.openxmlformats.org/officeDocument/2006/relationships/hyperlink" Target="https://www.frontiersin.org/articles/10.3389/fonc.2019.00963/full" TargetMode="External"/><Relationship Id="rId58" Type="http://schemas.openxmlformats.org/officeDocument/2006/relationships/hyperlink" Target="https://www.cancer.org/es/cancer/cancer-de-rinon/acerca/estadisticas-clave.html" TargetMode="External"/><Relationship Id="rId66" Type="http://schemas.openxmlformats.org/officeDocument/2006/relationships/hyperlink" Target="https://doi.org/10.1016/j.rx.2019.11.004" TargetMode="External"/><Relationship Id="rId74" Type="http://schemas.openxmlformats.org/officeDocument/2006/relationships/hyperlink" Target="https://www.ajkd.org/article/S0272-6386(21)00594-1/fulltext" TargetMode="External"/><Relationship Id="rId79" Type="http://schemas.openxmlformats.org/officeDocument/2006/relationships/hyperlink" Target="https://www.cancer.org/es/cancer/cancer-de-rinon/tratamiento.html" TargetMode="External"/><Relationship Id="rId87" Type="http://schemas.openxmlformats.org/officeDocument/2006/relationships/hyperlink" Target="https://doi.org/10.1186/s40425-018-0440-9" TargetMode="External"/><Relationship Id="rId5" Type="http://schemas.openxmlformats.org/officeDocument/2006/relationships/webSettings" Target="webSettings.xml"/><Relationship Id="rId61" Type="http://schemas.openxmlformats.org/officeDocument/2006/relationships/hyperlink" Target="http://repositorio.upch.edu.pe/handle/upch/7952" TargetMode="External"/><Relationship Id="rId82" Type="http://schemas.openxmlformats.org/officeDocument/2006/relationships/hyperlink" Target="https://mct.aacrjournals.org/content/17/7/1355.short" TargetMode="External"/><Relationship Id="rId90" Type="http://schemas.openxmlformats.org/officeDocument/2006/relationships/hyperlink" Target="https://www.frontiersin.org/articles/10.3389/fimmu.2018.03120/full" TargetMode="External"/><Relationship Id="rId95" Type="http://schemas.openxmlformats.org/officeDocument/2006/relationships/footer" Target="footer1.xml"/><Relationship Id="rId19" Type="http://schemas.openxmlformats.org/officeDocument/2006/relationships/hyperlink" Target="https://www.neurologia.com/articulo/2019144" TargetMode="External"/><Relationship Id="rId14" Type="http://schemas.openxmlformats.org/officeDocument/2006/relationships/hyperlink" Target="http://www.revprogaleno.sld.cu/index.php/progaleno/article/view/165" TargetMode="External"/><Relationship Id="rId22" Type="http://schemas.openxmlformats.org/officeDocument/2006/relationships/hyperlink" Target="https://doi.org/10.1186/s12883-020-01869-z" TargetMode="External"/><Relationship Id="rId27" Type="http://schemas.openxmlformats.org/officeDocument/2006/relationships/hyperlink" Target="https://doi.org/10.1186/s13000-019-0793-5" TargetMode="External"/><Relationship Id="rId30" Type="http://schemas.openxmlformats.org/officeDocument/2006/relationships/hyperlink" Target="https://doi.org/10.1186/s13046-020-01584-0" TargetMode="External"/><Relationship Id="rId35" Type="http://schemas.openxmlformats.org/officeDocument/2006/relationships/hyperlink" Target="https://doi.org/10.1186/s12893-020-00767-y" TargetMode="External"/><Relationship Id="rId43" Type="http://schemas.openxmlformats.org/officeDocument/2006/relationships/hyperlink" Target="http://doi:10.3389/fonc.2020.00059" TargetMode="External"/><Relationship Id="rId48" Type="http://schemas.openxmlformats.org/officeDocument/2006/relationships/hyperlink" Target="https://s100.copyright.com/AppDispatchServlet?publisherName=ELS&amp;contentID=S0716864017300652&amp;orderBeanReset=true" TargetMode="External"/><Relationship Id="rId56" Type="http://schemas.openxmlformats.org/officeDocument/2006/relationships/hyperlink" Target="https://www.revistaagora.com/index.php/cieUMA/article/view/105" TargetMode="External"/><Relationship Id="rId64" Type="http://schemas.openxmlformats.org/officeDocument/2006/relationships/hyperlink" Target="https://gredos.usal.es/handle/10366/140306" TargetMode="External"/><Relationship Id="rId69" Type="http://schemas.openxmlformats.org/officeDocument/2006/relationships/hyperlink" Target="https://aeurologia.com/article_detail.php?aid=374a32e15868e5d18fa7f24501138af07cb190e3" TargetMode="External"/><Relationship Id="rId77" Type="http://schemas.openxmlformats.org/officeDocument/2006/relationships/hyperlink" Target="https://www.nature.com/articles/nrdp20179?report=reader" TargetMode="External"/><Relationship Id="rId8" Type="http://schemas.openxmlformats.org/officeDocument/2006/relationships/hyperlink" Target="https://orcid.org/0000-0002-0259-3730" TargetMode="External"/><Relationship Id="rId51" Type="http://schemas.openxmlformats.org/officeDocument/2006/relationships/hyperlink" Target="http://doi.org/10.1002/14651858.CD013238.pub2" TargetMode="External"/><Relationship Id="rId72" Type="http://schemas.openxmlformats.org/officeDocument/2006/relationships/hyperlink" Target="https://doi.org/10.1186/s12893-020-00769-w" TargetMode="External"/><Relationship Id="rId80" Type="http://schemas.openxmlformats.org/officeDocument/2006/relationships/hyperlink" Target="https://www.nccn.org/" TargetMode="External"/><Relationship Id="rId85" Type="http://schemas.openxmlformats.org/officeDocument/2006/relationships/hyperlink" Target="https://link.springer.com/article/10.1007/s11864-018-0517-1" TargetMode="External"/><Relationship Id="rId93" Type="http://schemas.openxmlformats.org/officeDocument/2006/relationships/hyperlink" Target="https://doi.org/10.18632/oncotarget.27307" TargetMode="External"/><Relationship Id="rId3" Type="http://schemas.openxmlformats.org/officeDocument/2006/relationships/styles" Target="styles.xml"/><Relationship Id="rId12" Type="http://schemas.openxmlformats.org/officeDocument/2006/relationships/hyperlink" Target="http://dx.doi.org/10.1016/S1761-3310(15)70053-8" TargetMode="External"/><Relationship Id="rId17" Type="http://schemas.openxmlformats.org/officeDocument/2006/relationships/hyperlink" Target="https://epub.uniregensburg.de/40710/1/Neuroonkologische%20Therapiekonzepte%20Astrozytom%20und%20Rezidivlokalisation%28ohne%20CV%29.pdf" TargetMode="External"/><Relationship Id="rId25" Type="http://schemas.openxmlformats.org/officeDocument/2006/relationships/hyperlink" Target="https://doi.org/10.1186/s12880-020-00485-0" TargetMode="External"/><Relationship Id="rId33" Type="http://schemas.openxmlformats.org/officeDocument/2006/relationships/hyperlink" Target="https://doi.org/10.1186/s13014-020-01714-0" TargetMode="External"/><Relationship Id="rId38" Type="http://schemas.openxmlformats.org/officeDocument/2006/relationships/hyperlink" Target="https://doi.org/10.1186/s13014-019-1271-7" TargetMode="External"/><Relationship Id="rId46" Type="http://schemas.openxmlformats.org/officeDocument/2006/relationships/hyperlink" Target="https://doi.org/10.1016/j.neuchi.2021.04.011" TargetMode="External"/><Relationship Id="rId59" Type="http://schemas.openxmlformats.org/officeDocument/2006/relationships/hyperlink" Target="http://revzoilomarinello.sld.cu/index.php/zmv/article/view/2335" TargetMode="External"/><Relationship Id="rId67" Type="http://schemas.openxmlformats.org/officeDocument/2006/relationships/hyperlink" Target="http://dx.doi.org/10.15381/anales.v80i1.15427" TargetMode="External"/><Relationship Id="rId20" Type="http://schemas.openxmlformats.org/officeDocument/2006/relationships/hyperlink" Target="https://doi.org/10.1186/s12885-018-4545-9" TargetMode="External"/><Relationship Id="rId41" Type="http://schemas.openxmlformats.org/officeDocument/2006/relationships/hyperlink" Target="https://www.cancer.gov/espanol/tipos/cerebro/pro/tratamiento-cerebro-adultos-pdq" TargetMode="External"/><Relationship Id="rId54" Type="http://schemas.openxmlformats.org/officeDocument/2006/relationships/hyperlink" Target="https://doi.org/10.1016/j.canlet.2020.02.002" TargetMode="External"/><Relationship Id="rId62" Type="http://schemas.openxmlformats.org/officeDocument/2006/relationships/hyperlink" Target="https://84.88.27.106/handle/10803/669525" TargetMode="External"/><Relationship Id="rId70" Type="http://schemas.openxmlformats.org/officeDocument/2006/relationships/hyperlink" Target="https://doi.org/10.1186/s12882-019-1215-3" TargetMode="External"/><Relationship Id="rId75" Type="http://schemas.openxmlformats.org/officeDocument/2006/relationships/hyperlink" Target="https://doi.org/10.1016/j.nefro.2018.10.016" TargetMode="External"/><Relationship Id="rId83" Type="http://schemas.openxmlformats.org/officeDocument/2006/relationships/hyperlink" Target="https://doi.org/10.1016/j.eururo.2018.10.010" TargetMode="External"/><Relationship Id="rId88" Type="http://schemas.openxmlformats.org/officeDocument/2006/relationships/hyperlink" Target="https://www.nejm.org/doi/full/10.1056/NEJMoa1816714" TargetMode="External"/><Relationship Id="rId91" Type="http://schemas.openxmlformats.org/officeDocument/2006/relationships/hyperlink" Target="https://doi.org/10.3892/ol.2018.8733"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cbi.nlm.nih.gov/pmc/articles/PMC7278092/" TargetMode="External"/><Relationship Id="rId23" Type="http://schemas.openxmlformats.org/officeDocument/2006/relationships/hyperlink" Target="https://doi.org/10.1186/s13046-020-01724-6" TargetMode="External"/><Relationship Id="rId28" Type="http://schemas.openxmlformats.org/officeDocument/2006/relationships/hyperlink" Target="https://doi.org/10.1186/s12883-019-1362-y" TargetMode="External"/><Relationship Id="rId36" Type="http://schemas.openxmlformats.org/officeDocument/2006/relationships/hyperlink" Target="https://www.ncbi.nlm.nih.gov/pmc/articles/PMC6463817/" TargetMode="External"/><Relationship Id="rId49" Type="http://schemas.openxmlformats.org/officeDocument/2006/relationships/hyperlink" Target="http://doi:10.2510/colomb.%20med..v48i3.2997" TargetMode="External"/><Relationship Id="rId57" Type="http://schemas.openxmlformats.org/officeDocument/2006/relationships/hyperlink" Target="https://dx.doi.org/10.7399/fh.11312" TargetMode="External"/><Relationship Id="rId10" Type="http://schemas.openxmlformats.org/officeDocument/2006/relationships/image" Target="media/image1.jpeg"/><Relationship Id="rId31" Type="http://schemas.openxmlformats.org/officeDocument/2006/relationships/hyperlink" Target="https://doi.org/10.1186/s12940-020-00631-9" TargetMode="External"/><Relationship Id="rId44" Type="http://schemas.openxmlformats.org/officeDocument/2006/relationships/hyperlink" Target="http://doi:10.1136/jitc-2019-000348" TargetMode="External"/><Relationship Id="rId52" Type="http://schemas.openxmlformats.org/officeDocument/2006/relationships/hyperlink" Target="http://doi.org/10.1097/PPO.0000000000000326" TargetMode="External"/><Relationship Id="rId60" Type="http://schemas.openxmlformats.org/officeDocument/2006/relationships/hyperlink" Target="http://revurologia.sld.cu/index.php/rcu/article/view/329" TargetMode="External"/><Relationship Id="rId65" Type="http://schemas.openxmlformats.org/officeDocument/2006/relationships/hyperlink" Target="https://gredos.usal.es/handle/10366/140314" TargetMode="External"/><Relationship Id="rId73" Type="http://schemas.openxmlformats.org/officeDocument/2006/relationships/hyperlink" Target="https://doi.org/10.1186/s40880-018-0292-1" TargetMode="External"/><Relationship Id="rId78" Type="http://schemas.openxmlformats.org/officeDocument/2006/relationships/hyperlink" Target="https://www.cancer.net/es/tipos-de-c%C3%A1ncer/c%C3%A1ncer-de-ri%C3%B1%C3%B3n/tipos-de-tratamiento" TargetMode="External"/><Relationship Id="rId81" Type="http://schemas.openxmlformats.org/officeDocument/2006/relationships/hyperlink" Target="https://www.annalsofoncology.org/article/S0923-7534(19)31157-3/abstract" TargetMode="External"/><Relationship Id="rId86" Type="http://schemas.openxmlformats.org/officeDocument/2006/relationships/hyperlink" Target="https://doi.org/10.1007/s10147-019-01542-7" TargetMode="External"/><Relationship Id="rId94" Type="http://schemas.openxmlformats.org/officeDocument/2006/relationships/hyperlink" Target="http://www.frontiersin.org/article/10.3389/fimmu.2020.598877" TargetMode="External"/><Relationship Id="rId4" Type="http://schemas.openxmlformats.org/officeDocument/2006/relationships/settings" Target="settings.xml"/><Relationship Id="rId9" Type="http://schemas.openxmlformats.org/officeDocument/2006/relationships/hyperlink" Target="https://orcid.org/0000-0002-7849-4050?lang=en" TargetMode="External"/><Relationship Id="rId13" Type="http://schemas.openxmlformats.org/officeDocument/2006/relationships/image" Target="media/image3.jpeg"/><Relationship Id="rId18" Type="http://schemas.openxmlformats.org/officeDocument/2006/relationships/hyperlink" Target="https://dialnet.unirioja.es/servlet/tesis?codigo=271553" TargetMode="External"/><Relationship Id="rId39" Type="http://schemas.openxmlformats.org/officeDocument/2006/relationships/hyperlink" Target="https://doi.org/10.1186/s13014-020-01553-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F025E-E0CD-46EF-99EB-079FD14F4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30</Pages>
  <Words>14384</Words>
  <Characters>79116</Characters>
  <Application>Microsoft Office Word</Application>
  <DocSecurity>0</DocSecurity>
  <Lines>659</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mariarc</dc:creator>
  <cp:keywords/>
  <dc:description/>
  <cp:lastModifiedBy>mariarc</cp:lastModifiedBy>
  <cp:revision>57</cp:revision>
  <dcterms:created xsi:type="dcterms:W3CDTF">2022-11-03T14:55:00Z</dcterms:created>
  <dcterms:modified xsi:type="dcterms:W3CDTF">2022-11-05T11:31:00Z</dcterms:modified>
</cp:coreProperties>
</file>