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D7D" w:rsidRPr="00D83BAE" w:rsidRDefault="00FB0D7D" w:rsidP="00FB0D7D">
      <w:pPr>
        <w:tabs>
          <w:tab w:val="left" w:pos="2268"/>
        </w:tabs>
        <w:spacing w:after="0" w:line="360" w:lineRule="auto"/>
        <w:ind w:right="-376"/>
        <w:jc w:val="center"/>
        <w:rPr>
          <w:b/>
          <w:color w:val="C45911"/>
          <w:sz w:val="32"/>
          <w:szCs w:val="32"/>
        </w:rPr>
      </w:pPr>
      <w:bookmarkStart w:id="0" w:name="_Hlk121255468"/>
      <w:r w:rsidRPr="00D83BAE">
        <w:rPr>
          <w:b/>
          <w:color w:val="C45911"/>
          <w:sz w:val="32"/>
          <w:szCs w:val="32"/>
        </w:rPr>
        <w:t>Morfovirtual 2022</w:t>
      </w:r>
    </w:p>
    <w:p w:rsidR="00FB0D7D" w:rsidRPr="009B5DB1" w:rsidRDefault="00FB0D7D" w:rsidP="00FB0D7D">
      <w:pPr>
        <w:tabs>
          <w:tab w:val="left" w:pos="2268"/>
        </w:tabs>
        <w:spacing w:after="0" w:line="360" w:lineRule="auto"/>
        <w:ind w:right="-376"/>
        <w:jc w:val="center"/>
        <w:rPr>
          <w:b/>
          <w:color w:val="C45911"/>
          <w:sz w:val="32"/>
          <w:szCs w:val="32"/>
        </w:rPr>
      </w:pPr>
      <w:r w:rsidRPr="009B5DB1">
        <w:rPr>
          <w:b/>
          <w:color w:val="C45911"/>
          <w:sz w:val="32"/>
          <w:szCs w:val="32"/>
        </w:rPr>
        <w:t>VI Congreso virtual de Ciencias Morfológicas.</w:t>
      </w:r>
    </w:p>
    <w:p w:rsidR="00FB0D7D" w:rsidRDefault="00FB0D7D" w:rsidP="00FB0D7D">
      <w:pPr>
        <w:spacing w:after="0" w:line="360" w:lineRule="auto"/>
        <w:ind w:left="-425"/>
        <w:jc w:val="center"/>
        <w:rPr>
          <w:b/>
          <w:color w:val="C45911"/>
          <w:sz w:val="32"/>
          <w:szCs w:val="32"/>
        </w:rPr>
      </w:pPr>
      <w:r w:rsidRPr="009B5DB1">
        <w:rPr>
          <w:b/>
          <w:color w:val="C45911"/>
          <w:sz w:val="32"/>
          <w:szCs w:val="32"/>
        </w:rPr>
        <w:t>Sexta Jornada Científica de la Cátedra Santiago Ramón y Cajal.</w:t>
      </w:r>
    </w:p>
    <w:p w:rsidR="00FB0D7D" w:rsidRDefault="00FB0D7D" w:rsidP="00FB0D7D">
      <w:pPr>
        <w:spacing w:after="0" w:line="360" w:lineRule="auto"/>
        <w:ind w:left="-425"/>
        <w:rPr>
          <w:sz w:val="22"/>
        </w:rPr>
      </w:pPr>
    </w:p>
    <w:p w:rsidR="00FB0D7D" w:rsidRDefault="00FB0D7D" w:rsidP="00FB0D7D">
      <w:pPr>
        <w:spacing w:after="0" w:line="360" w:lineRule="auto"/>
        <w:ind w:left="-425"/>
        <w:jc w:val="both"/>
        <w:rPr>
          <w:b/>
          <w:bCs/>
          <w:caps/>
          <w:sz w:val="28"/>
          <w:szCs w:val="28"/>
        </w:rPr>
      </w:pPr>
      <w:r w:rsidRPr="00AF4D6A">
        <w:rPr>
          <w:b/>
          <w:bCs/>
          <w:caps/>
          <w:sz w:val="28"/>
          <w:szCs w:val="28"/>
        </w:rPr>
        <w:t>Caracterización antropométrica en pacie</w:t>
      </w:r>
      <w:r>
        <w:rPr>
          <w:b/>
          <w:bCs/>
          <w:caps/>
          <w:sz w:val="28"/>
          <w:szCs w:val="28"/>
        </w:rPr>
        <w:t xml:space="preserve">ntes </w:t>
      </w:r>
      <w:r>
        <w:rPr>
          <w:b/>
          <w:sz w:val="28"/>
          <w:szCs w:val="28"/>
        </w:rPr>
        <w:t>ADULTOS RECIENTEMENTE DIAGNOSTICADOS CON CANCER DE MAMA</w:t>
      </w:r>
      <w:r>
        <w:rPr>
          <w:b/>
          <w:bCs/>
          <w:caps/>
          <w:sz w:val="28"/>
          <w:szCs w:val="28"/>
        </w:rPr>
        <w:t xml:space="preserve"> en </w:t>
      </w:r>
      <w:r w:rsidRPr="00AF4D6A">
        <w:rPr>
          <w:b/>
          <w:bCs/>
          <w:caps/>
          <w:sz w:val="28"/>
          <w:szCs w:val="28"/>
        </w:rPr>
        <w:t xml:space="preserve">Guantánamo </w:t>
      </w:r>
      <w:r w:rsidRPr="006803D2">
        <w:rPr>
          <w:b/>
          <w:bCs/>
          <w:caps/>
          <w:sz w:val="28"/>
          <w:szCs w:val="28"/>
        </w:rPr>
        <w:t>2021</w:t>
      </w:r>
      <w:r>
        <w:rPr>
          <w:b/>
          <w:bCs/>
          <w:caps/>
          <w:sz w:val="28"/>
          <w:szCs w:val="28"/>
        </w:rPr>
        <w:t>.</w:t>
      </w:r>
    </w:p>
    <w:p w:rsidR="00FB0D7D" w:rsidRPr="005434B1" w:rsidRDefault="00FB0D7D" w:rsidP="005434B1">
      <w:pPr>
        <w:spacing w:after="0" w:line="360" w:lineRule="auto"/>
        <w:ind w:left="-425"/>
        <w:jc w:val="both"/>
        <w:rPr>
          <w:b/>
          <w:sz w:val="22"/>
          <w:vertAlign w:val="superscript"/>
        </w:rPr>
      </w:pPr>
      <w:r w:rsidRPr="005434B1">
        <w:rPr>
          <w:b/>
          <w:sz w:val="22"/>
        </w:rPr>
        <w:t xml:space="preserve">Autores: </w:t>
      </w:r>
      <w:r w:rsidR="00FB77D8" w:rsidRPr="005434B1">
        <w:rPr>
          <w:sz w:val="22"/>
        </w:rPr>
        <w:t xml:space="preserve">Isbel </w:t>
      </w:r>
      <w:r w:rsidRPr="005434B1">
        <w:rPr>
          <w:sz w:val="22"/>
        </w:rPr>
        <w:t>Alvarez Sanchez</w:t>
      </w:r>
      <w:r w:rsidRPr="005434B1">
        <w:rPr>
          <w:sz w:val="22"/>
          <w:vertAlign w:val="superscript"/>
        </w:rPr>
        <w:t>1</w:t>
      </w:r>
      <w:r w:rsidR="00FB77D8" w:rsidRPr="005434B1">
        <w:rPr>
          <w:sz w:val="22"/>
        </w:rPr>
        <w:t xml:space="preserve">, Yarima </w:t>
      </w:r>
      <w:r w:rsidRPr="005434B1">
        <w:rPr>
          <w:sz w:val="22"/>
        </w:rPr>
        <w:t>Labañino Pieri</w:t>
      </w:r>
      <w:r w:rsidRPr="005434B1">
        <w:rPr>
          <w:sz w:val="22"/>
          <w:vertAlign w:val="superscript"/>
        </w:rPr>
        <w:t>1</w:t>
      </w:r>
      <w:r w:rsidR="00FB77D8" w:rsidRPr="005434B1">
        <w:rPr>
          <w:sz w:val="22"/>
        </w:rPr>
        <w:t xml:space="preserve">, Meiver </w:t>
      </w:r>
      <w:r w:rsidRPr="005434B1">
        <w:rPr>
          <w:sz w:val="22"/>
        </w:rPr>
        <w:t>Vega Fiol</w:t>
      </w:r>
      <w:r w:rsidRPr="005434B1">
        <w:rPr>
          <w:sz w:val="22"/>
          <w:vertAlign w:val="superscript"/>
        </w:rPr>
        <w:t>1</w:t>
      </w:r>
      <w:r w:rsidR="00FB77D8" w:rsidRPr="005434B1">
        <w:rPr>
          <w:sz w:val="22"/>
        </w:rPr>
        <w:t xml:space="preserve">, Yoneysi </w:t>
      </w:r>
      <w:r w:rsidRPr="005434B1">
        <w:rPr>
          <w:sz w:val="22"/>
        </w:rPr>
        <w:t>Ramirez Fiol</w:t>
      </w:r>
      <w:r w:rsidRPr="005434B1">
        <w:rPr>
          <w:sz w:val="22"/>
          <w:vertAlign w:val="superscript"/>
        </w:rPr>
        <w:t>1</w:t>
      </w:r>
      <w:r w:rsidR="00FB77D8" w:rsidRPr="005434B1">
        <w:rPr>
          <w:sz w:val="22"/>
        </w:rPr>
        <w:t xml:space="preserve">, Dorkis </w:t>
      </w:r>
      <w:r w:rsidRPr="005434B1">
        <w:rPr>
          <w:sz w:val="22"/>
        </w:rPr>
        <w:t>Pupo Ortega</w:t>
      </w:r>
      <w:r w:rsidRPr="005434B1">
        <w:rPr>
          <w:sz w:val="22"/>
          <w:vertAlign w:val="superscript"/>
        </w:rPr>
        <w:t>1</w:t>
      </w:r>
      <w:r w:rsidRPr="005434B1">
        <w:rPr>
          <w:b/>
          <w:sz w:val="22"/>
        </w:rPr>
        <w:t>.</w:t>
      </w:r>
    </w:p>
    <w:p w:rsidR="00FB0D7D" w:rsidRPr="005434B1" w:rsidRDefault="00FB0D7D" w:rsidP="005434B1">
      <w:pPr>
        <w:spacing w:after="0" w:line="360" w:lineRule="auto"/>
        <w:ind w:left="-425"/>
        <w:jc w:val="both"/>
        <w:rPr>
          <w:sz w:val="22"/>
        </w:rPr>
      </w:pPr>
      <w:r w:rsidRPr="005434B1">
        <w:rPr>
          <w:b/>
          <w:sz w:val="22"/>
          <w:vertAlign w:val="superscript"/>
        </w:rPr>
        <w:t>1</w:t>
      </w:r>
      <w:r w:rsidRPr="005434B1">
        <w:rPr>
          <w:sz w:val="22"/>
        </w:rPr>
        <w:t xml:space="preserve">. Doctor en Medicina. Especialista de Primer Grado en Medicina General Integral y Anatomía Humana. Profesor Instructor. Departamento de Ciencias Morfológicas. Universidad de Ciencias Médicas de Guantánamo. Cuba. </w:t>
      </w:r>
    </w:p>
    <w:p w:rsidR="00FB0D7D" w:rsidRPr="005434B1" w:rsidRDefault="00FB0D7D" w:rsidP="005434B1">
      <w:pPr>
        <w:spacing w:line="360" w:lineRule="auto"/>
        <w:jc w:val="both"/>
        <w:rPr>
          <w:sz w:val="22"/>
        </w:rPr>
      </w:pPr>
      <w:r w:rsidRPr="005434B1">
        <w:rPr>
          <w:b/>
          <w:sz w:val="22"/>
        </w:rPr>
        <w:t>e-mail:</w:t>
      </w:r>
      <w:r w:rsidRPr="005434B1">
        <w:rPr>
          <w:sz w:val="22"/>
        </w:rPr>
        <w:t xml:space="preserve"> </w:t>
      </w:r>
      <w:r w:rsidR="001B7222" w:rsidRPr="005434B1">
        <w:rPr>
          <w:sz w:val="22"/>
        </w:rPr>
        <w:t>isbelalvarezsanchez@gmail.com</w:t>
      </w:r>
    </w:p>
    <w:p w:rsidR="00440141" w:rsidRPr="005434B1" w:rsidRDefault="00440141" w:rsidP="005434B1">
      <w:pPr>
        <w:jc w:val="both"/>
        <w:rPr>
          <w:sz w:val="22"/>
        </w:rPr>
      </w:pPr>
      <w:r w:rsidRPr="005434B1">
        <w:rPr>
          <w:sz w:val="22"/>
        </w:rPr>
        <w:t xml:space="preserve">Resumen </w:t>
      </w:r>
    </w:p>
    <w:p w:rsidR="005C7B6C" w:rsidRDefault="00440141" w:rsidP="005434B1">
      <w:pPr>
        <w:jc w:val="both"/>
        <w:rPr>
          <w:sz w:val="22"/>
        </w:rPr>
      </w:pPr>
      <w:r w:rsidRPr="005434B1">
        <w:rPr>
          <w:sz w:val="22"/>
        </w:rPr>
        <w:t xml:space="preserve"> Introducción: El cáncer de mama es el tumor más frecuente</w:t>
      </w:r>
      <w:r w:rsidR="00161086" w:rsidRPr="005434B1">
        <w:rPr>
          <w:sz w:val="22"/>
        </w:rPr>
        <w:t xml:space="preserve"> en mujeres</w:t>
      </w:r>
      <w:r w:rsidRPr="005434B1">
        <w:rPr>
          <w:sz w:val="22"/>
        </w:rPr>
        <w:t xml:space="preserve"> a nivel mundial. </w:t>
      </w:r>
      <w:r w:rsidR="00487CE0" w:rsidRPr="005434B1">
        <w:rPr>
          <w:sz w:val="22"/>
        </w:rPr>
        <w:t>Representa</w:t>
      </w:r>
      <w:r w:rsidRPr="005434B1">
        <w:rPr>
          <w:sz w:val="22"/>
        </w:rPr>
        <w:t xml:space="preserve"> un 10% del total de nuevos diagnósticos oncológicos</w:t>
      </w:r>
      <w:r w:rsidR="005C7B6C">
        <w:rPr>
          <w:sz w:val="22"/>
        </w:rPr>
        <w:t>.</w:t>
      </w:r>
    </w:p>
    <w:p w:rsidR="00440141" w:rsidRPr="005434B1" w:rsidRDefault="00440141" w:rsidP="005434B1">
      <w:pPr>
        <w:jc w:val="both"/>
        <w:rPr>
          <w:sz w:val="22"/>
        </w:rPr>
      </w:pPr>
      <w:r w:rsidRPr="005434B1">
        <w:rPr>
          <w:sz w:val="22"/>
        </w:rPr>
        <w:t xml:space="preserve">Objetivo: Caracterizar a las pacientes </w:t>
      </w:r>
      <w:r w:rsidR="001B7222" w:rsidRPr="005434B1">
        <w:rPr>
          <w:sz w:val="22"/>
        </w:rPr>
        <w:t>recientemente</w:t>
      </w:r>
      <w:r w:rsidRPr="005434B1">
        <w:rPr>
          <w:sz w:val="22"/>
        </w:rPr>
        <w:t xml:space="preserve"> diagnosticadas con cáncer de mamas según factores sociodemográficos y mediciones antropométricas, en el Hospital General Docente Dr. Agostinho Neto de Guantánamo en el periodo septiembre - diciembre 2021. </w:t>
      </w:r>
    </w:p>
    <w:p w:rsidR="00440141" w:rsidRPr="005434B1" w:rsidRDefault="00440141" w:rsidP="005434B1">
      <w:pPr>
        <w:jc w:val="both"/>
        <w:rPr>
          <w:sz w:val="22"/>
        </w:rPr>
      </w:pPr>
      <w:r w:rsidRPr="005434B1">
        <w:rPr>
          <w:sz w:val="22"/>
        </w:rPr>
        <w:t>Material y Método: Se realizó un estudio piloto</w:t>
      </w:r>
      <w:r w:rsidR="00946EE4" w:rsidRPr="005434B1">
        <w:rPr>
          <w:sz w:val="22"/>
        </w:rPr>
        <w:t>, retrospectivo</w:t>
      </w:r>
      <w:r w:rsidRPr="005434B1">
        <w:rPr>
          <w:sz w:val="22"/>
        </w:rPr>
        <w:t xml:space="preserve"> de corte transversal en 29 pacientes oncológicas.  Se utilizaron variables sociodemográficas y antropométricas. La información fue procesada en una base de datos en Excel 2010 y reflejada en tablas de distribución de frecuencia y datos de asociación, resumida en valores numéricos y porcentuales. </w:t>
      </w:r>
    </w:p>
    <w:p w:rsidR="00D90533" w:rsidRDefault="00440141" w:rsidP="005434B1">
      <w:pPr>
        <w:jc w:val="both"/>
        <w:rPr>
          <w:sz w:val="22"/>
        </w:rPr>
      </w:pPr>
      <w:r w:rsidRPr="005434B1">
        <w:rPr>
          <w:sz w:val="22"/>
        </w:rPr>
        <w:t>Resultados: Predomino el bajo peso al analizar pliegues cutáneos, sin embargo, por IMC, AGB Y AMB clasificaron como normopeso.</w:t>
      </w:r>
      <w:r w:rsidR="00D90533">
        <w:rPr>
          <w:sz w:val="22"/>
        </w:rPr>
        <w:t xml:space="preserve"> Por lo que se debe evaluar nutricionalmente al paciente oncológico no solo</w:t>
      </w:r>
      <w:r w:rsidRPr="005434B1">
        <w:rPr>
          <w:sz w:val="22"/>
        </w:rPr>
        <w:t xml:space="preserve"> </w:t>
      </w:r>
      <w:r w:rsidR="00D90533">
        <w:rPr>
          <w:sz w:val="22"/>
        </w:rPr>
        <w:t>con el IMC, sino, con otras variables antropométricas.</w:t>
      </w:r>
    </w:p>
    <w:p w:rsidR="0077129A" w:rsidRDefault="00440141" w:rsidP="005434B1">
      <w:pPr>
        <w:jc w:val="both"/>
        <w:rPr>
          <w:sz w:val="22"/>
        </w:rPr>
      </w:pPr>
      <w:r w:rsidRPr="005434B1">
        <w:rPr>
          <w:sz w:val="22"/>
        </w:rPr>
        <w:lastRenderedPageBreak/>
        <w:t xml:space="preserve"> Conclusiones: Prevalecieron las adultas en estadio II de la enfermedad, los pliegues cutáneos destacaron las pacientes bajo peso. Por cálculo del IMC predominaron las normopeso, al igual que AMB y AGB en estado normal</w:t>
      </w:r>
      <w:r w:rsidR="0077129A">
        <w:rPr>
          <w:sz w:val="22"/>
        </w:rPr>
        <w:t xml:space="preserve"> y alto riesgo según el ICC.</w:t>
      </w:r>
    </w:p>
    <w:p w:rsidR="00440141" w:rsidRPr="005434B1" w:rsidRDefault="00440141" w:rsidP="005434B1">
      <w:pPr>
        <w:jc w:val="both"/>
        <w:rPr>
          <w:sz w:val="22"/>
        </w:rPr>
      </w:pPr>
      <w:r w:rsidRPr="005434B1">
        <w:rPr>
          <w:sz w:val="22"/>
        </w:rPr>
        <w:t>Palabras claves: Antropometría, cáncer de mama, pliegues cutáneos.</w:t>
      </w:r>
    </w:p>
    <w:p w:rsidR="00FB0D7D" w:rsidRPr="005434B1" w:rsidRDefault="00FB0D7D" w:rsidP="005434B1">
      <w:pPr>
        <w:spacing w:after="0"/>
        <w:ind w:left="-425"/>
        <w:jc w:val="both"/>
        <w:rPr>
          <w:b/>
          <w:sz w:val="22"/>
        </w:rPr>
      </w:pPr>
      <w:r w:rsidRPr="005434B1">
        <w:rPr>
          <w:b/>
          <w:sz w:val="22"/>
        </w:rPr>
        <w:t>Introducción</w:t>
      </w:r>
    </w:p>
    <w:p w:rsidR="00FB0D7D" w:rsidRPr="005434B1" w:rsidRDefault="00FB0D7D" w:rsidP="005434B1">
      <w:pPr>
        <w:jc w:val="both"/>
        <w:rPr>
          <w:rFonts w:cs="Arial"/>
          <w:sz w:val="22"/>
        </w:rPr>
      </w:pPr>
      <w:r w:rsidRPr="005434B1">
        <w:rPr>
          <w:rFonts w:cs="Arial"/>
          <w:sz w:val="22"/>
        </w:rPr>
        <w:t>El cáncer es una enfermedad por la que algunas células del cuerpo se multiplican sin control y se diseminan por otras partes del mismo.</w:t>
      </w:r>
      <w:r w:rsidRPr="005434B1">
        <w:rPr>
          <w:rFonts w:cs="Arial"/>
          <w:sz w:val="22"/>
          <w:vertAlign w:val="superscript"/>
        </w:rPr>
        <w:t>1</w:t>
      </w:r>
    </w:p>
    <w:p w:rsidR="00FB0D7D" w:rsidRPr="005434B1" w:rsidRDefault="00FB0D7D" w:rsidP="005434B1">
      <w:pPr>
        <w:jc w:val="both"/>
        <w:rPr>
          <w:rFonts w:cs="Arial"/>
          <w:sz w:val="22"/>
        </w:rPr>
      </w:pPr>
      <w:r w:rsidRPr="005434B1">
        <w:rPr>
          <w:rFonts w:cs="Arial"/>
          <w:sz w:val="22"/>
        </w:rPr>
        <w:t>El cáncer es una de las principales causas de muerte en todo el mundo y se considera en los momentos actuales la epidemia silenciosa del siglo XXI. El número de fallecidos por esta causa supera el conjunto de muertes por SIDA, malaria y tuberculosis, cobrando más de siete millones de vida cada año y afectando a más de 20 millones de personas.</w:t>
      </w:r>
      <w:r w:rsidRPr="005434B1">
        <w:rPr>
          <w:rFonts w:cs="Arial"/>
          <w:sz w:val="22"/>
          <w:vertAlign w:val="superscript"/>
        </w:rPr>
        <w:t>2</w:t>
      </w:r>
    </w:p>
    <w:p w:rsidR="00FB0D7D" w:rsidRPr="005434B1" w:rsidRDefault="00FB0D7D" w:rsidP="005434B1">
      <w:pPr>
        <w:jc w:val="both"/>
        <w:rPr>
          <w:rFonts w:cs="Arial"/>
          <w:sz w:val="22"/>
        </w:rPr>
      </w:pPr>
      <w:r w:rsidRPr="005434B1">
        <w:rPr>
          <w:rFonts w:cs="Arial"/>
          <w:sz w:val="22"/>
        </w:rPr>
        <w:t xml:space="preserve"> La OMS advirtió que en la próxima década los nuevos casos aumentarían para llegar a ser casi un 50% más altos en 2040.</w:t>
      </w:r>
      <w:r w:rsidRPr="005434B1">
        <w:rPr>
          <w:rFonts w:cs="Arial"/>
          <w:sz w:val="22"/>
          <w:vertAlign w:val="superscript"/>
        </w:rPr>
        <w:t>3</w:t>
      </w:r>
    </w:p>
    <w:p w:rsidR="00FB0D7D" w:rsidRPr="005434B1" w:rsidRDefault="00FB0D7D" w:rsidP="005434B1">
      <w:pPr>
        <w:jc w:val="both"/>
        <w:rPr>
          <w:rFonts w:cs="Arial"/>
          <w:sz w:val="22"/>
          <w:vertAlign w:val="superscript"/>
        </w:rPr>
      </w:pPr>
      <w:r w:rsidRPr="005434B1">
        <w:rPr>
          <w:rFonts w:cs="Arial"/>
          <w:sz w:val="22"/>
        </w:rPr>
        <w:t>El cáncer de mama es el tumor más frecuente</w:t>
      </w:r>
      <w:r w:rsidR="00161086" w:rsidRPr="005434B1">
        <w:rPr>
          <w:rFonts w:cs="Arial"/>
          <w:sz w:val="22"/>
        </w:rPr>
        <w:t xml:space="preserve"> en mujeres</w:t>
      </w:r>
      <w:r w:rsidRPr="005434B1">
        <w:rPr>
          <w:rFonts w:cs="Arial"/>
          <w:sz w:val="22"/>
        </w:rPr>
        <w:t xml:space="preserve"> a nivel mundial. Se estima que en el mundo cada año un total aproximado de un 1,1 millón de mujeres son diagnosticadas de este cáncer, representando un 10% del total de nuevos diagnósticos oncológicos.</w:t>
      </w:r>
      <w:r w:rsidRPr="005434B1">
        <w:rPr>
          <w:rFonts w:cs="Arial"/>
          <w:sz w:val="22"/>
          <w:vertAlign w:val="superscript"/>
        </w:rPr>
        <w:t>4</w:t>
      </w:r>
    </w:p>
    <w:p w:rsidR="00FB0D7D" w:rsidRPr="005434B1" w:rsidRDefault="00FB0D7D" w:rsidP="005434B1">
      <w:pPr>
        <w:jc w:val="both"/>
        <w:rPr>
          <w:rFonts w:cs="Arial"/>
          <w:sz w:val="22"/>
        </w:rPr>
      </w:pPr>
      <w:r w:rsidRPr="005434B1">
        <w:rPr>
          <w:rFonts w:cs="Arial"/>
          <w:sz w:val="22"/>
        </w:rPr>
        <w:t>El cáncer de mama o cáncer mamario es la proliferación acelerada, desordenada y no controlada de células con genes mutados, los cuales actúan normalmente suprimiendo o estimulando la continuidad del ciclo celular perteneciente a distintos tejidos de una glándula mamaria.</w:t>
      </w:r>
      <w:r w:rsidRPr="005434B1">
        <w:rPr>
          <w:rFonts w:cs="Arial"/>
          <w:sz w:val="22"/>
          <w:vertAlign w:val="superscript"/>
        </w:rPr>
        <w:t>5</w:t>
      </w:r>
    </w:p>
    <w:p w:rsidR="00FB0D7D" w:rsidRPr="005434B1" w:rsidRDefault="00FB0D7D" w:rsidP="005434B1">
      <w:pPr>
        <w:jc w:val="both"/>
        <w:rPr>
          <w:rFonts w:cs="Arial"/>
          <w:sz w:val="22"/>
        </w:rPr>
      </w:pPr>
      <w:r w:rsidRPr="005434B1">
        <w:rPr>
          <w:rFonts w:cs="Arial"/>
          <w:sz w:val="22"/>
        </w:rPr>
        <w:t>Los carcinomas de mama pueden presentarse a casi cualquier edad de la vida, pero son más frecuentes en las mujeres de más edad. Suelen escasear en las mujeres menores de 40 años y son raros en las menores de 30, aunque ha habido un incremento a estas edades en los últimos años. Constituye a nivel mundial el tumor maligno más frecuente y con mayor mortalidad.</w:t>
      </w:r>
      <w:r w:rsidRPr="005434B1">
        <w:rPr>
          <w:rFonts w:cs="Arial"/>
          <w:sz w:val="22"/>
          <w:vertAlign w:val="superscript"/>
        </w:rPr>
        <w:t>5</w:t>
      </w:r>
    </w:p>
    <w:p w:rsidR="00FB0D7D" w:rsidRPr="005434B1" w:rsidRDefault="00FB0D7D" w:rsidP="005434B1">
      <w:pPr>
        <w:jc w:val="both"/>
        <w:rPr>
          <w:rFonts w:cs="Arial"/>
          <w:sz w:val="22"/>
        </w:rPr>
      </w:pPr>
      <w:r w:rsidRPr="005434B1">
        <w:rPr>
          <w:rFonts w:cs="Arial"/>
          <w:sz w:val="22"/>
        </w:rPr>
        <w:t>En nuestro país se observa un incremento mantenido de la incidencia entorno al 3 % anual durante las últimas décadas en las mujeres pre menopáusicas.</w:t>
      </w:r>
      <w:r w:rsidRPr="005434B1">
        <w:rPr>
          <w:rFonts w:cs="Arial"/>
          <w:sz w:val="22"/>
          <w:vertAlign w:val="superscript"/>
        </w:rPr>
        <w:t>6</w:t>
      </w:r>
    </w:p>
    <w:p w:rsidR="00FB0D7D" w:rsidRPr="005434B1" w:rsidRDefault="00FB0D7D" w:rsidP="005434B1">
      <w:pPr>
        <w:jc w:val="both"/>
        <w:rPr>
          <w:rFonts w:cs="Arial"/>
          <w:sz w:val="22"/>
        </w:rPr>
      </w:pPr>
      <w:r w:rsidRPr="005434B1">
        <w:rPr>
          <w:rFonts w:cs="Arial"/>
          <w:sz w:val="22"/>
        </w:rPr>
        <w:t>Cada año se diagnostican en Cuba más de 2200 nuevos casos de cáncer de mamas y las edades más avanzadas de 50 a 64 años son las de mayor riesgo.</w:t>
      </w:r>
      <w:r w:rsidRPr="005434B1">
        <w:rPr>
          <w:rFonts w:cs="Arial"/>
          <w:sz w:val="22"/>
          <w:vertAlign w:val="superscript"/>
        </w:rPr>
        <w:t>7</w:t>
      </w:r>
    </w:p>
    <w:p w:rsidR="00FB0D7D" w:rsidRPr="005434B1" w:rsidRDefault="00FB0D7D" w:rsidP="005434B1">
      <w:pPr>
        <w:jc w:val="both"/>
        <w:rPr>
          <w:rFonts w:cs="Arial"/>
          <w:sz w:val="22"/>
        </w:rPr>
      </w:pPr>
      <w:r w:rsidRPr="005434B1">
        <w:rPr>
          <w:rFonts w:cs="Arial"/>
          <w:sz w:val="22"/>
        </w:rPr>
        <w:t xml:space="preserve">En Cuba según el anuario estadístico del 2018 se diagnosticaron 3748 mujeres con cáncer de mamas y durante el 2020 unas 3887 personas fueron diagnosticadas con el padecimiento, lo que representa una tasa de 39,6 mil y 718 fallecieron para una </w:t>
      </w:r>
      <w:r w:rsidRPr="005434B1">
        <w:rPr>
          <w:rFonts w:cs="Arial"/>
          <w:sz w:val="22"/>
        </w:rPr>
        <w:lastRenderedPageBreak/>
        <w:t>tasa de 30,4 %. y aunque el 99% de los enfermos son mujeres los hombres también pueden padecerlos.</w:t>
      </w:r>
      <w:r w:rsidRPr="005434B1">
        <w:rPr>
          <w:rFonts w:cs="Arial"/>
          <w:sz w:val="22"/>
          <w:vertAlign w:val="superscript"/>
        </w:rPr>
        <w:t>7</w:t>
      </w:r>
    </w:p>
    <w:p w:rsidR="00FB0D7D" w:rsidRPr="005434B1" w:rsidRDefault="00FB0D7D" w:rsidP="005434B1">
      <w:pPr>
        <w:jc w:val="both"/>
        <w:rPr>
          <w:rFonts w:cs="Arial"/>
          <w:sz w:val="22"/>
        </w:rPr>
      </w:pPr>
      <w:r w:rsidRPr="005434B1">
        <w:rPr>
          <w:rFonts w:cs="Arial"/>
          <w:sz w:val="22"/>
        </w:rPr>
        <w:t>El cáncer de mamas ocupa el segundo lugar de incidencia en Cuba, de ahí la importancia de una atención temprana y tratamiento oportuno.</w:t>
      </w:r>
    </w:p>
    <w:p w:rsidR="00FB0D7D" w:rsidRPr="005434B1" w:rsidRDefault="00FB0D7D" w:rsidP="005434B1">
      <w:pPr>
        <w:jc w:val="both"/>
        <w:rPr>
          <w:rFonts w:cs="Arial"/>
          <w:color w:val="FF0000"/>
          <w:sz w:val="22"/>
        </w:rPr>
      </w:pPr>
      <w:r w:rsidRPr="005434B1">
        <w:rPr>
          <w:rFonts w:cs="Arial"/>
          <w:sz w:val="22"/>
        </w:rPr>
        <w:t>En Guantánamo según el anuario estadístico actualizado hasta el 2017 se diagnosticaron en ese año 1246 personas con cáncer, en cuanto al cáncer de mamas se diagnosticaron por grupos etarios de 20 a 29 años 18 pacientes, de 30 a 44 años 361 casos de 45 a 59 años 392 pacientes y mayores de 60 años 343 casos, todos del sexo femenino, lo que podemos afirmar según otros estudios que es muy escasa esta patología en el sexo masculino</w:t>
      </w:r>
      <w:r w:rsidRPr="005434B1">
        <w:rPr>
          <w:rFonts w:cs="Arial"/>
          <w:color w:val="FF0000"/>
          <w:sz w:val="22"/>
        </w:rPr>
        <w:t>.</w:t>
      </w:r>
    </w:p>
    <w:p w:rsidR="00FB0D7D" w:rsidRPr="005434B1" w:rsidRDefault="00FB0D7D" w:rsidP="005434B1">
      <w:pPr>
        <w:jc w:val="both"/>
        <w:rPr>
          <w:rFonts w:cs="Arial"/>
          <w:i/>
          <w:sz w:val="22"/>
        </w:rPr>
      </w:pPr>
      <w:r w:rsidRPr="005434B1">
        <w:rPr>
          <w:rFonts w:cs="Arial"/>
          <w:color w:val="FF0000"/>
          <w:sz w:val="22"/>
        </w:rPr>
        <w:t xml:space="preserve"> </w:t>
      </w:r>
      <w:r w:rsidRPr="005434B1">
        <w:rPr>
          <w:rFonts w:cs="Arial"/>
          <w:sz w:val="22"/>
        </w:rPr>
        <w:t>Gracias al estudio estadístico de nuestra provincia pudimos constatar que en el 2020 tuvimos una incidencia de 115 mujeres con esta enfermedad y en el 2021, 47 fueron diagnosticas si bien es significativo la reducción de la misma, pero ha sido dado por la aparición de la Covid 19 donde los reactivo han escaseados y las muestras a procesar se han demorado en su resultado o simplemente no han podido realizar el estudio para la detección del cáncer.</w:t>
      </w:r>
      <w:r w:rsidRPr="005434B1">
        <w:rPr>
          <w:rFonts w:cs="Arial"/>
          <w:sz w:val="22"/>
          <w:vertAlign w:val="superscript"/>
        </w:rPr>
        <w:t>7</w:t>
      </w:r>
    </w:p>
    <w:p w:rsidR="00FB0D7D" w:rsidRPr="005434B1" w:rsidRDefault="00FB0D7D" w:rsidP="005434B1">
      <w:pPr>
        <w:spacing w:before="100" w:beforeAutospacing="1" w:after="100" w:afterAutospacing="1"/>
        <w:jc w:val="both"/>
        <w:rPr>
          <w:rFonts w:cs="Arial"/>
          <w:sz w:val="22"/>
        </w:rPr>
      </w:pPr>
      <w:r w:rsidRPr="005434B1">
        <w:rPr>
          <w:rFonts w:cs="Arial"/>
          <w:sz w:val="22"/>
        </w:rPr>
        <w:t>En la mayoría de los estudios donde se han utilizado medidas antropométricas en pacientes con cáncer de mamas, sin lugar a dudas, solo nos podemos referir al Índice de masa corporal (IMC), la relación cintura cadera y la circunferencia de cintura dejando de lado a otras medidas como pliegues cutáneos, segmentos corporales y diámetros óseos que pudieran ser útiles si se miden e interpretan correctamente como posibles factores de riesgo en este tipo de patología mamaria.</w:t>
      </w:r>
      <w:r w:rsidRPr="005434B1">
        <w:rPr>
          <w:rFonts w:cs="Arial"/>
          <w:sz w:val="22"/>
          <w:vertAlign w:val="superscript"/>
        </w:rPr>
        <w:t>8</w:t>
      </w:r>
    </w:p>
    <w:p w:rsidR="00FB0D7D" w:rsidRPr="005434B1" w:rsidRDefault="00FB0D7D" w:rsidP="005434B1">
      <w:pPr>
        <w:spacing w:after="0"/>
        <w:jc w:val="both"/>
        <w:rPr>
          <w:rFonts w:cs="Arial"/>
          <w:sz w:val="22"/>
          <w:vertAlign w:val="superscript"/>
        </w:rPr>
      </w:pPr>
      <w:r w:rsidRPr="005434B1">
        <w:rPr>
          <w:rFonts w:cs="Arial"/>
          <w:sz w:val="22"/>
        </w:rPr>
        <w:t>La medición de pliegues cutáneos y circunferencia muscular braquial, han sido utilizados también como métodos de evaluación del estado nutricional en pacientes oncológicos. La medición del pliegue tricipital es un método objetivo, no costoso y práctico, que evalúa masa grasa y la reserva calórica del paciente. La medición de la circunferencia muscular braquial, permite estimar los depósitos de proteína corporal y evaluar la pérdida de masa muscular y la desnutrición calórico proteica.</w:t>
      </w:r>
      <w:r w:rsidRPr="005434B1">
        <w:rPr>
          <w:rFonts w:cs="Arial"/>
          <w:sz w:val="22"/>
          <w:vertAlign w:val="superscript"/>
        </w:rPr>
        <w:t>8</w:t>
      </w:r>
    </w:p>
    <w:p w:rsidR="00FB0D7D" w:rsidRPr="005434B1" w:rsidRDefault="00FB0D7D" w:rsidP="005434B1">
      <w:pPr>
        <w:spacing w:after="0"/>
        <w:jc w:val="both"/>
        <w:rPr>
          <w:rFonts w:cs="Arial"/>
          <w:sz w:val="22"/>
        </w:rPr>
      </w:pPr>
      <w:r w:rsidRPr="005434B1">
        <w:rPr>
          <w:rFonts w:cs="Arial"/>
          <w:sz w:val="22"/>
        </w:rPr>
        <w:t>El perfil antropométrico de pacientes con cáncer de mamas presenta un biotipo caracterizado con valores endomorfos elevados con una concentración especifica de tejido graso en la parte central y superior del cuerpo. Estas características corporales se correlacionan con el desequilibrio hormonal que desempeña un factor fundamental en la carcinogénesis de mama.</w:t>
      </w:r>
      <w:r w:rsidRPr="005434B1">
        <w:rPr>
          <w:rFonts w:cs="Arial"/>
          <w:sz w:val="22"/>
          <w:vertAlign w:val="superscript"/>
        </w:rPr>
        <w:t>9</w:t>
      </w:r>
    </w:p>
    <w:p w:rsidR="00FB0D7D" w:rsidRPr="005434B1" w:rsidRDefault="00FB0D7D" w:rsidP="005434B1">
      <w:pPr>
        <w:spacing w:after="0"/>
        <w:jc w:val="both"/>
        <w:rPr>
          <w:rFonts w:cs="Arial"/>
          <w:sz w:val="22"/>
        </w:rPr>
      </w:pPr>
      <w:r w:rsidRPr="005434B1">
        <w:rPr>
          <w:rFonts w:cs="Arial"/>
          <w:sz w:val="22"/>
        </w:rPr>
        <w:t xml:space="preserve">Por tal motivo es importante las mediciones índice cintura – cadera (ICC) y la circunferencia cintura ya que según la OMS existen valores que hablan a favor del riesgo que predomina en esta patología, en primer lugar por la síntesis de hormonas a predominio de estrógenos y progesterona donde encontramos </w:t>
      </w:r>
      <w:r w:rsidRPr="005434B1">
        <w:rPr>
          <w:rFonts w:cs="Arial"/>
          <w:sz w:val="22"/>
        </w:rPr>
        <w:lastRenderedPageBreak/>
        <w:t>pacientes obesas donde existen 2 tipos: androides o cuerpo de manzana, en la que se desarrolla más la región del hombro y el abdomen y el ICC da por encima de los valores normales. También observamos el ginecoide o cuerpo de pera con valores normales o inferiores y en el que se ve más desarrollo de los muslos y las caderas.</w:t>
      </w:r>
      <w:r w:rsidRPr="005434B1">
        <w:rPr>
          <w:rFonts w:cs="Arial"/>
          <w:sz w:val="22"/>
          <w:vertAlign w:val="superscript"/>
        </w:rPr>
        <w:t>10</w:t>
      </w:r>
    </w:p>
    <w:p w:rsidR="00FB0D7D" w:rsidRPr="005434B1" w:rsidRDefault="00FB0D7D" w:rsidP="005434B1">
      <w:pPr>
        <w:spacing w:after="0"/>
        <w:jc w:val="both"/>
        <w:rPr>
          <w:rFonts w:cs="Arial"/>
          <w:sz w:val="22"/>
        </w:rPr>
      </w:pPr>
      <w:r w:rsidRPr="005434B1">
        <w:rPr>
          <w:rFonts w:cs="Arial"/>
          <w:sz w:val="22"/>
        </w:rPr>
        <w:t>En nuestro país el insuficiente uso de otras variables antropométricas y la restricción solo al índice de masa corporal representan una preocupación que abre paso a nuestro problema científico.</w:t>
      </w:r>
    </w:p>
    <w:p w:rsidR="00FB0D7D" w:rsidRPr="005434B1" w:rsidRDefault="00FB0D7D" w:rsidP="005434B1">
      <w:pPr>
        <w:spacing w:after="0"/>
        <w:jc w:val="both"/>
        <w:rPr>
          <w:rFonts w:cs="Arial"/>
          <w:b/>
          <w:sz w:val="22"/>
        </w:rPr>
      </w:pPr>
      <w:r w:rsidRPr="005434B1">
        <w:rPr>
          <w:rFonts w:cs="Arial"/>
          <w:b/>
          <w:sz w:val="22"/>
        </w:rPr>
        <w:t>Problema científico</w:t>
      </w:r>
    </w:p>
    <w:p w:rsidR="00FB0D7D" w:rsidRPr="005434B1" w:rsidRDefault="00FB0D7D" w:rsidP="005434B1">
      <w:pPr>
        <w:widowControl w:val="0"/>
        <w:spacing w:after="0"/>
        <w:jc w:val="both"/>
        <w:rPr>
          <w:rFonts w:cs="Arial"/>
          <w:sz w:val="22"/>
        </w:rPr>
      </w:pPr>
      <w:r w:rsidRPr="005434B1">
        <w:rPr>
          <w:rFonts w:cs="Arial"/>
          <w:sz w:val="22"/>
        </w:rPr>
        <w:t>Se desconoce la caracterización antropométrica de las pacientes recién diagnosticadas con cáncer de mamas en el Hospital General Docente Dr. Agostinho Neto de Guantánamo.</w:t>
      </w:r>
    </w:p>
    <w:p w:rsidR="00FB0D7D" w:rsidRPr="005434B1" w:rsidRDefault="00FB0D7D" w:rsidP="005434B1">
      <w:pPr>
        <w:spacing w:after="0"/>
        <w:jc w:val="both"/>
        <w:rPr>
          <w:b/>
          <w:sz w:val="22"/>
        </w:rPr>
      </w:pPr>
      <w:r w:rsidRPr="005434B1">
        <w:rPr>
          <w:b/>
          <w:sz w:val="22"/>
        </w:rPr>
        <w:t>Objetivo general:</w:t>
      </w:r>
      <w:r w:rsidR="00977DC4">
        <w:rPr>
          <w:b/>
          <w:sz w:val="22"/>
        </w:rPr>
        <w:t xml:space="preserve"> </w:t>
      </w:r>
      <w:r w:rsidRPr="005434B1">
        <w:rPr>
          <w:rFonts w:cs="Arial"/>
          <w:sz w:val="22"/>
          <w:lang w:val="es-VE"/>
        </w:rPr>
        <w:t>Caracterizar a las pacientes recién diagnosticadas con cáncer de mamas según factores sociodemográficos y mediciones antropométricas, en el Hospital General Docente Dr. Agostinho Neto de Guantánamo en el periodo septiembre - diciembre 2021.</w:t>
      </w:r>
    </w:p>
    <w:p w:rsidR="00FB0D7D" w:rsidRPr="005434B1" w:rsidRDefault="00FB0D7D" w:rsidP="005434B1">
      <w:pPr>
        <w:spacing w:after="0"/>
        <w:ind w:left="-425"/>
        <w:jc w:val="both"/>
        <w:rPr>
          <w:b/>
          <w:sz w:val="22"/>
          <w:lang w:val="es-VE"/>
        </w:rPr>
      </w:pPr>
      <w:r w:rsidRPr="005434B1">
        <w:rPr>
          <w:b/>
          <w:sz w:val="22"/>
          <w:lang w:val="es-VE"/>
        </w:rPr>
        <w:t>Objetivos específicos:</w:t>
      </w:r>
    </w:p>
    <w:p w:rsidR="00FB0D7D" w:rsidRPr="005434B1" w:rsidRDefault="00FB0D7D" w:rsidP="005434B1">
      <w:pPr>
        <w:spacing w:after="0"/>
        <w:ind w:left="-425"/>
        <w:jc w:val="both"/>
        <w:rPr>
          <w:sz w:val="22"/>
          <w:lang w:val="es-VE"/>
        </w:rPr>
      </w:pPr>
      <w:r w:rsidRPr="005434B1">
        <w:rPr>
          <w:sz w:val="22"/>
          <w:lang w:val="es-VE"/>
        </w:rPr>
        <w:t>1. Clasificar las pacientes estudiadas según la variable sociodemográfica edad.</w:t>
      </w:r>
    </w:p>
    <w:p w:rsidR="00FB0D7D" w:rsidRPr="005434B1" w:rsidRDefault="00FB0D7D" w:rsidP="005434B1">
      <w:pPr>
        <w:spacing w:after="0"/>
        <w:ind w:left="-425"/>
        <w:jc w:val="both"/>
        <w:rPr>
          <w:sz w:val="22"/>
        </w:rPr>
      </w:pPr>
      <w:r w:rsidRPr="005434B1">
        <w:rPr>
          <w:sz w:val="22"/>
        </w:rPr>
        <w:t>2. Relacionar los estadios del cáncer de mamá con las variables antropométricas estudiadas: pliegue bicipital, tricipital, área muscular del brazo, área grasa del brazo e índice de masa corporal.</w:t>
      </w:r>
    </w:p>
    <w:p w:rsidR="00FB0D7D" w:rsidRPr="005434B1" w:rsidRDefault="00FB0D7D" w:rsidP="005434B1">
      <w:pPr>
        <w:spacing w:after="0"/>
        <w:ind w:left="-425"/>
        <w:jc w:val="both"/>
        <w:rPr>
          <w:sz w:val="22"/>
          <w:lang w:val="es-VE"/>
        </w:rPr>
      </w:pPr>
      <w:r w:rsidRPr="005434B1">
        <w:rPr>
          <w:sz w:val="22"/>
        </w:rPr>
        <w:t xml:space="preserve">3. Identificar si en el grupo estudiado existe relación entre las variables: índice de masa corporal , el área de grasa del brazo, el </w:t>
      </w:r>
      <w:r w:rsidR="00487CE0" w:rsidRPr="005434B1">
        <w:rPr>
          <w:sz w:val="22"/>
        </w:rPr>
        <w:t>área</w:t>
      </w:r>
      <w:r w:rsidR="00977DC4">
        <w:rPr>
          <w:sz w:val="22"/>
        </w:rPr>
        <w:t xml:space="preserve"> muscular del brazo y</w:t>
      </w:r>
      <w:r w:rsidRPr="005434B1">
        <w:rPr>
          <w:sz w:val="22"/>
        </w:rPr>
        <w:t xml:space="preserve"> el </w:t>
      </w:r>
      <w:r w:rsidR="00487CE0" w:rsidRPr="005434B1">
        <w:rPr>
          <w:sz w:val="22"/>
        </w:rPr>
        <w:t xml:space="preserve">índice </w:t>
      </w:r>
      <w:r w:rsidRPr="005434B1">
        <w:rPr>
          <w:sz w:val="22"/>
        </w:rPr>
        <w:t xml:space="preserve">cintura cadera. </w:t>
      </w:r>
    </w:p>
    <w:p w:rsidR="00FB0D7D" w:rsidRPr="005434B1" w:rsidRDefault="00FB0D7D" w:rsidP="005434B1">
      <w:pPr>
        <w:spacing w:after="0"/>
        <w:jc w:val="both"/>
        <w:rPr>
          <w:b/>
          <w:sz w:val="22"/>
        </w:rPr>
      </w:pPr>
      <w:r w:rsidRPr="005434B1">
        <w:rPr>
          <w:b/>
          <w:sz w:val="22"/>
        </w:rPr>
        <w:t>Materiales y métodos</w:t>
      </w:r>
    </w:p>
    <w:p w:rsidR="00FB0D7D" w:rsidRPr="005434B1" w:rsidRDefault="00FB0D7D" w:rsidP="005434B1">
      <w:pPr>
        <w:jc w:val="both"/>
        <w:rPr>
          <w:rFonts w:cs="Arial"/>
          <w:sz w:val="22"/>
        </w:rPr>
      </w:pPr>
      <w:r w:rsidRPr="005434B1">
        <w:rPr>
          <w:rFonts w:cs="Arial"/>
          <w:sz w:val="22"/>
        </w:rPr>
        <w:t>Aspectos éticos</w:t>
      </w:r>
    </w:p>
    <w:p w:rsidR="001B7222" w:rsidRPr="005434B1" w:rsidRDefault="00FB0D7D" w:rsidP="005434B1">
      <w:pPr>
        <w:jc w:val="both"/>
        <w:rPr>
          <w:rFonts w:cs="Arial"/>
          <w:sz w:val="22"/>
        </w:rPr>
      </w:pPr>
      <w:r w:rsidRPr="005434B1">
        <w:rPr>
          <w:rFonts w:cs="Arial"/>
          <w:sz w:val="22"/>
        </w:rPr>
        <w:t>Este estudio Piloto trans</w:t>
      </w:r>
      <w:r w:rsidR="001B7222" w:rsidRPr="005434B1">
        <w:rPr>
          <w:rFonts w:cs="Arial"/>
          <w:sz w:val="22"/>
        </w:rPr>
        <w:t>versal, retrospectivo se realizó</w:t>
      </w:r>
      <w:r w:rsidRPr="005434B1">
        <w:rPr>
          <w:rFonts w:cs="Arial"/>
          <w:sz w:val="22"/>
        </w:rPr>
        <w:t xml:space="preserve"> en el servicio de Oncología del hospital General Docente Dr. Agosthino Neto, Guantánamo, Cuba (septiembre – diciembre 2021). Regido por los estándares éticos de la Declaración de la Asamblea Medica Mundial de Helsinki </w:t>
      </w:r>
      <w:r w:rsidRPr="005434B1">
        <w:rPr>
          <w:rFonts w:cs="Arial"/>
          <w:sz w:val="22"/>
          <w:vertAlign w:val="superscript"/>
        </w:rPr>
        <w:t>11</w:t>
      </w:r>
      <w:r w:rsidRPr="005434B1">
        <w:rPr>
          <w:rFonts w:cs="Arial"/>
          <w:sz w:val="22"/>
        </w:rPr>
        <w:t xml:space="preserve"> y cumplió con las buenas prácticas clínicas médicas establecidas por el Ministerio de Salud de la República de Cuba </w:t>
      </w:r>
      <w:r w:rsidRPr="005434B1">
        <w:rPr>
          <w:rFonts w:cs="Arial"/>
          <w:sz w:val="22"/>
          <w:vertAlign w:val="superscript"/>
        </w:rPr>
        <w:t>12</w:t>
      </w:r>
      <w:r w:rsidRPr="005434B1">
        <w:rPr>
          <w:rFonts w:cs="Arial"/>
          <w:sz w:val="22"/>
        </w:rPr>
        <w:t>. Como nuestro de estudio se propone por primera vez en la literatu</w:t>
      </w:r>
      <w:r w:rsidR="001B7222" w:rsidRPr="005434B1">
        <w:rPr>
          <w:rFonts w:cs="Arial"/>
          <w:sz w:val="22"/>
        </w:rPr>
        <w:t>ra, sugerimos un estudio Piloto.</w:t>
      </w:r>
      <w:r w:rsidRPr="005434B1">
        <w:rPr>
          <w:rFonts w:cs="Arial"/>
          <w:sz w:val="22"/>
        </w:rPr>
        <w:t xml:space="preserve"> </w:t>
      </w:r>
    </w:p>
    <w:p w:rsidR="00FB0D7D" w:rsidRPr="005434B1" w:rsidRDefault="00FB0D7D" w:rsidP="005434B1">
      <w:pPr>
        <w:jc w:val="both"/>
        <w:rPr>
          <w:rFonts w:cs="Arial"/>
          <w:sz w:val="22"/>
        </w:rPr>
      </w:pPr>
      <w:r w:rsidRPr="005434B1">
        <w:rPr>
          <w:rFonts w:cs="Arial"/>
          <w:sz w:val="22"/>
        </w:rPr>
        <w:t xml:space="preserve">El estudio es un experimento preliminar, a pequeña escala y a corto plazo para ayudar a los investigadores a identificar fallas de diseño, probar protocolos de investigación, refinar planes de recopilación y análisis de datos, evaluar estrategia de reclutamiento y obtener información importante sobre la carga de los participantes antes de emprender el estudio más grande podría funcionar en práctica </w:t>
      </w:r>
      <w:r w:rsidRPr="005434B1">
        <w:rPr>
          <w:rFonts w:cs="Arial"/>
          <w:sz w:val="22"/>
          <w:vertAlign w:val="superscript"/>
        </w:rPr>
        <w:t>13,14,15</w:t>
      </w:r>
      <w:r w:rsidRPr="005434B1">
        <w:rPr>
          <w:rFonts w:cs="Arial"/>
          <w:sz w:val="22"/>
        </w:rPr>
        <w:t>.</w:t>
      </w:r>
    </w:p>
    <w:p w:rsidR="00FB0D7D" w:rsidRPr="005434B1" w:rsidRDefault="00FB0D7D" w:rsidP="005434B1">
      <w:pPr>
        <w:jc w:val="both"/>
        <w:rPr>
          <w:rFonts w:cs="Arial"/>
          <w:sz w:val="22"/>
        </w:rPr>
      </w:pPr>
      <w:r w:rsidRPr="005434B1">
        <w:rPr>
          <w:rFonts w:cs="Arial"/>
          <w:sz w:val="22"/>
        </w:rPr>
        <w:t>Pacientes</w:t>
      </w:r>
    </w:p>
    <w:p w:rsidR="00FB0D7D" w:rsidRPr="005434B1" w:rsidRDefault="00FB0D7D" w:rsidP="005434B1">
      <w:pPr>
        <w:jc w:val="both"/>
        <w:rPr>
          <w:rFonts w:cs="Arial"/>
          <w:sz w:val="22"/>
        </w:rPr>
      </w:pPr>
      <w:r w:rsidRPr="005434B1">
        <w:rPr>
          <w:rFonts w:cs="Arial"/>
          <w:sz w:val="22"/>
        </w:rPr>
        <w:lastRenderedPageBreak/>
        <w:t>Los criterios de inclusión fueron el Consentimiento Informado, diagnostico citohistologico de cáncer de mama y que el paciente recibirá atención medica en el Servicio de Oncología. Los criterios de exclusión fueron la negativa del paciente y/o familia a participar en este estudio, los que no tenían la capacidad para adquirir la postura requerida para las mediciones antropométricas y lesiones en el sitio de las mediciones. El universo estuvo conformado por 29 pacientes recientemente diagnosticados con cáncer de mama.</w:t>
      </w:r>
    </w:p>
    <w:p w:rsidR="001B7222" w:rsidRPr="005434B1" w:rsidRDefault="001B7222" w:rsidP="005434B1">
      <w:pPr>
        <w:jc w:val="both"/>
        <w:rPr>
          <w:rFonts w:cs="Arial"/>
          <w:sz w:val="22"/>
        </w:rPr>
      </w:pPr>
    </w:p>
    <w:p w:rsidR="00FB0D7D" w:rsidRPr="005434B1" w:rsidRDefault="00FB0D7D" w:rsidP="005434B1">
      <w:pPr>
        <w:jc w:val="both"/>
        <w:rPr>
          <w:rFonts w:cs="Arial"/>
          <w:sz w:val="22"/>
        </w:rPr>
      </w:pPr>
      <w:r w:rsidRPr="005434B1">
        <w:rPr>
          <w:rFonts w:cs="Arial"/>
          <w:sz w:val="22"/>
        </w:rPr>
        <w:t>Variables</w:t>
      </w:r>
    </w:p>
    <w:p w:rsidR="00FB0D7D" w:rsidRPr="005434B1" w:rsidRDefault="00FB0D7D" w:rsidP="005434B1">
      <w:pPr>
        <w:jc w:val="both"/>
        <w:rPr>
          <w:rFonts w:cs="Arial"/>
          <w:sz w:val="22"/>
        </w:rPr>
      </w:pPr>
      <w:r w:rsidRPr="005434B1">
        <w:rPr>
          <w:rFonts w:cs="Arial"/>
          <w:sz w:val="22"/>
        </w:rPr>
        <w:t>Se recolectó la historia personal de cada paciente y se reportaron (11) originales. Relacionadas con el paciente, dependientes del tumor y parámetros antropométricos.la  talla medida en (m), el peso en (k)g. Ambas fueron medidos por una balanza digital con tallimetro Soehnle Professional (modelo 2755, Soehnle Industrial Solution, Backnany, Alemania)  La precisión de esta técnica fue ± 0,1 cm,  de precisión ± 0,5 kg respectivamente. Edad  medida en años cumplidos en el momento del estudio, género registrada según las dos categorías biológicas (masculino y femenino). Grupos de edad categorizados de 18 – 35 años como adulto joven, de 36 - -64 años adultos y mayor o igual que 65 años, tercera edad.</w:t>
      </w:r>
    </w:p>
    <w:p w:rsidR="00FB0D7D" w:rsidRPr="005434B1" w:rsidRDefault="00FB0D7D" w:rsidP="005434B1">
      <w:pPr>
        <w:jc w:val="both"/>
        <w:rPr>
          <w:rFonts w:cs="Arial"/>
          <w:sz w:val="22"/>
        </w:rPr>
      </w:pPr>
      <w:r w:rsidRPr="005434B1">
        <w:rPr>
          <w:rFonts w:cs="Arial"/>
          <w:sz w:val="22"/>
        </w:rPr>
        <w:t>Dependientes del tumor la variable estadio se registró en las cuatro categorías, I, II, III y IV</w:t>
      </w:r>
      <w:r w:rsidRPr="005434B1">
        <w:rPr>
          <w:rFonts w:cs="Arial"/>
          <w:sz w:val="22"/>
          <w:vertAlign w:val="superscript"/>
        </w:rPr>
        <w:t>16</w:t>
      </w:r>
      <w:r w:rsidRPr="005434B1">
        <w:rPr>
          <w:rFonts w:cs="Arial"/>
          <w:sz w:val="22"/>
        </w:rPr>
        <w:t>.</w:t>
      </w:r>
      <w:r w:rsidRPr="005434B1">
        <w:rPr>
          <w:rFonts w:cs="Arial"/>
          <w:color w:val="FF0000"/>
          <w:sz w:val="22"/>
        </w:rPr>
        <w:t xml:space="preserve"> </w:t>
      </w:r>
      <w:r w:rsidRPr="005434B1">
        <w:rPr>
          <w:rFonts w:cs="Arial"/>
          <w:sz w:val="22"/>
        </w:rPr>
        <w:t xml:space="preserve">No se especifico en los subtipos de los estadios porque para evaluar nutricionalmente al paciente oncológico no es necesario hacer énfasis en las características histológicas de la enfermedad. </w:t>
      </w:r>
    </w:p>
    <w:p w:rsidR="00FB0D7D" w:rsidRPr="005434B1" w:rsidRDefault="00FB0D7D" w:rsidP="005434B1">
      <w:pPr>
        <w:jc w:val="both"/>
        <w:rPr>
          <w:rFonts w:eastAsia="Times New Roman" w:cs="Arial"/>
          <w:sz w:val="22"/>
        </w:rPr>
      </w:pPr>
      <w:r w:rsidRPr="005434B1">
        <w:rPr>
          <w:rFonts w:cs="Arial"/>
          <w:sz w:val="22"/>
        </w:rPr>
        <w:t xml:space="preserve">Antropométricamente se midió la </w:t>
      </w:r>
      <w:r w:rsidRPr="005434B1">
        <w:rPr>
          <w:rFonts w:eastAsia="Times New Roman" w:cs="Arial"/>
          <w:sz w:val="22"/>
        </w:rPr>
        <w:t xml:space="preserve">circunferencia del brazo(CB), la </w:t>
      </w:r>
      <w:r w:rsidRPr="005434B1">
        <w:rPr>
          <w:rFonts w:cs="Arial"/>
          <w:sz w:val="22"/>
        </w:rPr>
        <w:t xml:space="preserve">circunferencia cintura(CC) y la circunferencia cadera( CD) en cm, con una cinta métrica (modelo RT-144, Wintape Measuring Tape Co., Ltd, Guangdong, China) de precisión </w:t>
      </w:r>
      <w:r w:rsidRPr="005434B1">
        <w:rPr>
          <w:rFonts w:cs="Arial"/>
          <w:sz w:val="22"/>
        </w:rPr>
        <w:sym w:font="Symbol" w:char="00B1"/>
      </w:r>
      <w:r w:rsidRPr="005434B1">
        <w:rPr>
          <w:rFonts w:cs="Arial"/>
          <w:sz w:val="22"/>
        </w:rPr>
        <w:t xml:space="preserve"> 0,1 cm. Los pliegues cutáneos (PT, PB, PSE, PSI)</w:t>
      </w:r>
      <w:r w:rsidRPr="005434B1">
        <w:rPr>
          <w:rFonts w:cs="Arial"/>
          <w:sz w:val="22"/>
          <w:lang w:val="es-VE"/>
        </w:rPr>
        <w:t xml:space="preserve"> Se midieron mediante un calibrador</w:t>
      </w:r>
      <w:r w:rsidR="00487CE0" w:rsidRPr="005434B1">
        <w:rPr>
          <w:rFonts w:cs="Arial"/>
          <w:sz w:val="22"/>
          <w:lang w:val="es-VE"/>
        </w:rPr>
        <w:t xml:space="preserve"> antropométrico o plicòmetro.</w:t>
      </w:r>
      <w:r w:rsidRPr="005434B1">
        <w:rPr>
          <w:rFonts w:cs="Arial"/>
          <w:sz w:val="22"/>
          <w:lang w:val="es-VE"/>
        </w:rPr>
        <w:t xml:space="preserve">  A dichos pliegues se les caracterizo según Frisancho</w:t>
      </w:r>
      <w:r w:rsidRPr="005434B1">
        <w:rPr>
          <w:rFonts w:cs="Arial"/>
          <w:sz w:val="22"/>
          <w:vertAlign w:val="superscript"/>
          <w:lang w:val="es-VE"/>
        </w:rPr>
        <w:t>17</w:t>
      </w:r>
      <w:r w:rsidRPr="005434B1">
        <w:rPr>
          <w:rFonts w:cs="Arial"/>
          <w:sz w:val="22"/>
          <w:lang w:val="es-VE"/>
        </w:rPr>
        <w:t xml:space="preserve"> en BP, N SP y O, para el PT</w:t>
      </w:r>
      <w:r w:rsidRPr="005434B1">
        <w:rPr>
          <w:rFonts w:cs="Arial"/>
          <w:sz w:val="22"/>
        </w:rPr>
        <w:t xml:space="preserve"> Se estimo</w:t>
      </w:r>
      <w:r w:rsidRPr="005434B1">
        <w:rPr>
          <w:rFonts w:eastAsia="Times New Roman" w:cs="Arial"/>
          <w:sz w:val="22"/>
        </w:rPr>
        <w:t xml:space="preserve"> Menos de 22,37mm (BP) de 22,37 a 22,7mm  (N) de 22,8 a 24,31mm (SP) más de24,31mm (O)</w:t>
      </w:r>
      <w:r w:rsidRPr="005434B1">
        <w:rPr>
          <w:rFonts w:cs="Arial"/>
          <w:sz w:val="22"/>
          <w:lang w:val="es-VE"/>
        </w:rPr>
        <w:t xml:space="preserve">, PB </w:t>
      </w:r>
      <w:r w:rsidRPr="005434B1">
        <w:rPr>
          <w:rFonts w:cs="Arial"/>
          <w:sz w:val="22"/>
        </w:rPr>
        <w:t>Se considero</w:t>
      </w:r>
      <w:r w:rsidRPr="005434B1">
        <w:rPr>
          <w:rFonts w:eastAsia="Times New Roman" w:cs="Arial"/>
          <w:sz w:val="22"/>
        </w:rPr>
        <w:t xml:space="preserve"> menos de 12,92mm(BP) de 12,92 a 13,2mm(N) de 13,3 a 13,74mm (SP) más de 13,74mm (O), </w:t>
      </w:r>
      <w:r w:rsidRPr="005434B1">
        <w:rPr>
          <w:rFonts w:cs="Arial"/>
          <w:sz w:val="22"/>
          <w:lang w:val="es-VE"/>
        </w:rPr>
        <w:t>PSE</w:t>
      </w:r>
      <w:r w:rsidRPr="005434B1">
        <w:rPr>
          <w:rFonts w:cs="Arial"/>
          <w:sz w:val="22"/>
        </w:rPr>
        <w:t xml:space="preserve"> se caracterizo</w:t>
      </w:r>
      <w:r w:rsidRPr="005434B1">
        <w:rPr>
          <w:rFonts w:eastAsia="Times New Roman" w:cs="Arial"/>
          <w:sz w:val="22"/>
        </w:rPr>
        <w:t xml:space="preserve"> menos de 24,48mm (BP) de 24,48 a 24,9mm  (N) de 25 a 27,6mm (SP) más de 27,6mm (O) </w:t>
      </w:r>
      <w:r w:rsidRPr="005434B1">
        <w:rPr>
          <w:rFonts w:cs="Arial"/>
          <w:sz w:val="22"/>
          <w:lang w:val="es-VE"/>
        </w:rPr>
        <w:t xml:space="preserve">y PSI </w:t>
      </w:r>
      <w:r w:rsidRPr="005434B1">
        <w:rPr>
          <w:rFonts w:cs="Arial"/>
          <w:sz w:val="22"/>
        </w:rPr>
        <w:t>se evaluó</w:t>
      </w:r>
      <w:r w:rsidRPr="005434B1">
        <w:rPr>
          <w:rFonts w:eastAsia="Times New Roman" w:cs="Arial"/>
          <w:sz w:val="22"/>
        </w:rPr>
        <w:t xml:space="preserve"> menos de 24,47mm (BP) de 24,47 a 24,9mm  (N) de 25 a 27,39mm (SP) más de 27,39mm (O).</w:t>
      </w:r>
    </w:p>
    <w:p w:rsidR="00FB0D7D" w:rsidRPr="005434B1" w:rsidRDefault="00FB0D7D" w:rsidP="005434B1">
      <w:pPr>
        <w:jc w:val="both"/>
        <w:rPr>
          <w:rFonts w:eastAsia="Times New Roman" w:cs="Arial"/>
          <w:sz w:val="22"/>
        </w:rPr>
      </w:pPr>
      <w:r w:rsidRPr="005434B1">
        <w:rPr>
          <w:rFonts w:cs="Arial"/>
          <w:sz w:val="22"/>
        </w:rPr>
        <w:t>Se calcularon el IMC a partir de la razón peso/T</w:t>
      </w:r>
      <w:r w:rsidRPr="005434B1">
        <w:rPr>
          <w:rFonts w:cs="Arial"/>
          <w:sz w:val="22"/>
          <w:vertAlign w:val="superscript"/>
        </w:rPr>
        <w:t>2</w:t>
      </w:r>
      <w:r w:rsidRPr="005434B1">
        <w:rPr>
          <w:rFonts w:cs="Arial"/>
          <w:sz w:val="22"/>
        </w:rPr>
        <w:t>, donde el peso y la T fueron dadas en kg y m, respectivamente. Se tuvo en cuenta los criterios de Quetelet</w:t>
      </w:r>
      <w:r w:rsidRPr="005434B1">
        <w:rPr>
          <w:rFonts w:cs="Arial"/>
          <w:sz w:val="22"/>
          <w:vertAlign w:val="superscript"/>
        </w:rPr>
        <w:t>18</w:t>
      </w:r>
      <w:r w:rsidRPr="005434B1">
        <w:rPr>
          <w:rFonts w:cs="Arial"/>
          <w:sz w:val="22"/>
        </w:rPr>
        <w:t>. Clasificando según los resultados obtenidos  como Obesos ( mayor de 29Kg/m</w:t>
      </w:r>
      <w:r w:rsidRPr="005434B1">
        <w:rPr>
          <w:rFonts w:cs="Arial"/>
          <w:sz w:val="22"/>
          <w:vertAlign w:val="superscript"/>
        </w:rPr>
        <w:t>2</w:t>
      </w:r>
      <w:r w:rsidRPr="005434B1">
        <w:rPr>
          <w:rFonts w:cs="Arial"/>
          <w:sz w:val="22"/>
        </w:rPr>
        <w:t>), Sobrepeso (26,1 a 29 Kg/m</w:t>
      </w:r>
      <w:r w:rsidRPr="005434B1">
        <w:rPr>
          <w:rFonts w:cs="Arial"/>
          <w:sz w:val="22"/>
          <w:vertAlign w:val="superscript"/>
        </w:rPr>
        <w:t>2</w:t>
      </w:r>
      <w:r w:rsidRPr="005434B1">
        <w:rPr>
          <w:rFonts w:cs="Arial"/>
          <w:sz w:val="22"/>
        </w:rPr>
        <w:t>), Normopeso (19,8 a26 Kg/m</w:t>
      </w:r>
      <w:r w:rsidRPr="005434B1">
        <w:rPr>
          <w:rFonts w:cs="Arial"/>
          <w:sz w:val="22"/>
          <w:vertAlign w:val="superscript"/>
        </w:rPr>
        <w:t>2</w:t>
      </w:r>
      <w:r w:rsidRPr="005434B1">
        <w:rPr>
          <w:rFonts w:cs="Arial"/>
          <w:sz w:val="22"/>
        </w:rPr>
        <w:t xml:space="preserve">) y Bajo peso (menor de </w:t>
      </w:r>
      <w:r w:rsidRPr="005434B1">
        <w:rPr>
          <w:rFonts w:cs="Arial"/>
          <w:sz w:val="22"/>
        </w:rPr>
        <w:lastRenderedPageBreak/>
        <w:t>19,7 Kg/m</w:t>
      </w:r>
      <w:r w:rsidRPr="005434B1">
        <w:rPr>
          <w:rFonts w:cs="Arial"/>
          <w:sz w:val="22"/>
          <w:vertAlign w:val="superscript"/>
        </w:rPr>
        <w:t>2</w:t>
      </w:r>
      <w:r w:rsidRPr="005434B1">
        <w:rPr>
          <w:rFonts w:cs="Arial"/>
          <w:sz w:val="22"/>
        </w:rPr>
        <w:t xml:space="preserve"> ).</w:t>
      </w:r>
      <w:r w:rsidRPr="005434B1">
        <w:rPr>
          <w:rFonts w:eastAsia="Times New Roman" w:cs="Arial"/>
          <w:sz w:val="22"/>
        </w:rPr>
        <w:t xml:space="preserve"> Con las variables</w:t>
      </w:r>
      <w:r w:rsidRPr="005434B1">
        <w:rPr>
          <w:rFonts w:cs="Arial"/>
          <w:sz w:val="22"/>
        </w:rPr>
        <w:t xml:space="preserve"> pliegue tricipital</w:t>
      </w:r>
      <w:r w:rsidRPr="005434B1">
        <w:rPr>
          <w:rFonts w:eastAsia="Times New Roman" w:cs="Arial"/>
          <w:sz w:val="22"/>
        </w:rPr>
        <w:t xml:space="preserve"> (PT) y circunferencia del brazo(CB). Se calculó el área del brazo expresada en mm</w:t>
      </w:r>
      <w:r w:rsidRPr="005434B1">
        <w:rPr>
          <w:rFonts w:eastAsia="Times New Roman" w:cs="Arial"/>
          <w:sz w:val="22"/>
          <w:vertAlign w:val="superscript"/>
        </w:rPr>
        <w:t>2</w:t>
      </w:r>
      <w:r w:rsidRPr="005434B1">
        <w:rPr>
          <w:rFonts w:eastAsia="Times New Roman" w:cs="Arial"/>
          <w:sz w:val="22"/>
        </w:rPr>
        <w:t xml:space="preserve"> (AB), según la fórmula propuesta por Frisancho en 1981. Posteriormente, se calculó el área muscular del brazo (AMB; en mm</w:t>
      </w:r>
      <w:r w:rsidRPr="005434B1">
        <w:rPr>
          <w:rFonts w:eastAsia="Times New Roman" w:cs="Arial"/>
          <w:sz w:val="22"/>
          <w:vertAlign w:val="superscript"/>
        </w:rPr>
        <w:t>2</w:t>
      </w:r>
      <w:r w:rsidRPr="005434B1">
        <w:rPr>
          <w:rFonts w:eastAsia="Times New Roman" w:cs="Arial"/>
          <w:sz w:val="22"/>
        </w:rPr>
        <w:t>) y el área grasa del brazo (AGB; en mm</w:t>
      </w:r>
      <w:r w:rsidRPr="005434B1">
        <w:rPr>
          <w:rFonts w:eastAsia="Times New Roman" w:cs="Arial"/>
          <w:sz w:val="22"/>
          <w:vertAlign w:val="superscript"/>
        </w:rPr>
        <w:t>2</w:t>
      </w:r>
      <w:r w:rsidRPr="005434B1">
        <w:rPr>
          <w:rFonts w:eastAsia="Times New Roman" w:cs="Arial"/>
          <w:sz w:val="22"/>
        </w:rPr>
        <w:t>).</w:t>
      </w:r>
      <w:r w:rsidRPr="005434B1">
        <w:rPr>
          <w:rFonts w:ascii="Cambria Math" w:eastAsia="Times New Roman" w:hAnsi="Cambria Math" w:cs="Arial"/>
          <w:sz w:val="22"/>
        </w:rPr>
        <w:t>𝐴𝑀𝐵</w:t>
      </w:r>
      <w:r w:rsidRPr="005434B1">
        <w:rPr>
          <w:rFonts w:eastAsia="Times New Roman" w:cs="Arial"/>
          <w:sz w:val="22"/>
        </w:rPr>
        <w:t>= {(CBx10)-(</w:t>
      </w:r>
      <w:r w:rsidRPr="005434B1">
        <w:rPr>
          <w:rFonts w:ascii="Cambria Math" w:eastAsia="Times New Roman" w:hAnsi="Cambria Math" w:cs="Arial"/>
          <w:sz w:val="22"/>
        </w:rPr>
        <w:t>𝜋</w:t>
      </w:r>
      <w:r w:rsidRPr="005434B1">
        <w:rPr>
          <w:rFonts w:eastAsia="Times New Roman" w:cs="Arial"/>
          <w:sz w:val="22"/>
        </w:rPr>
        <w:t>xPT)}/4</w:t>
      </w:r>
      <w:r w:rsidRPr="005434B1">
        <w:rPr>
          <w:rFonts w:ascii="Cambria Math" w:eastAsia="Times New Roman" w:hAnsi="Cambria Math" w:cs="Arial"/>
          <w:sz w:val="22"/>
        </w:rPr>
        <w:t>𝜋</w:t>
      </w:r>
      <w:r w:rsidRPr="005434B1">
        <w:rPr>
          <w:rFonts w:eastAsia="Times New Roman" w:cs="Arial"/>
          <w:sz w:val="22"/>
        </w:rPr>
        <w:t xml:space="preserve"> y </w:t>
      </w:r>
      <w:r w:rsidRPr="005434B1">
        <w:rPr>
          <w:rFonts w:ascii="Cambria Math" w:eastAsia="Times New Roman" w:hAnsi="Cambria Math" w:cs="Arial"/>
          <w:sz w:val="22"/>
        </w:rPr>
        <w:t>𝐴𝐺𝐵</w:t>
      </w:r>
      <w:r w:rsidRPr="005434B1">
        <w:rPr>
          <w:rFonts w:eastAsia="Times New Roman" w:cs="Arial"/>
          <w:sz w:val="22"/>
        </w:rPr>
        <w:t>=</w:t>
      </w:r>
      <w:r w:rsidRPr="005434B1">
        <w:rPr>
          <w:rFonts w:ascii="Cambria Math" w:eastAsia="Times New Roman" w:hAnsi="Cambria Math" w:cs="Arial"/>
          <w:sz w:val="22"/>
        </w:rPr>
        <w:t>𝐴𝐵</w:t>
      </w:r>
      <w:r w:rsidRPr="005434B1">
        <w:rPr>
          <w:rFonts w:eastAsia="Times New Roman" w:cs="Arial"/>
          <w:sz w:val="22"/>
        </w:rPr>
        <w:t>−</w:t>
      </w:r>
      <w:r w:rsidRPr="005434B1">
        <w:rPr>
          <w:rFonts w:ascii="Cambria Math" w:eastAsia="Times New Roman" w:hAnsi="Cambria Math" w:cs="Arial"/>
          <w:sz w:val="22"/>
        </w:rPr>
        <w:t>𝐴𝑀𝐵</w:t>
      </w:r>
      <w:r w:rsidRPr="005434B1">
        <w:rPr>
          <w:rFonts w:eastAsia="Times New Roman" w:cs="Arial"/>
          <w:sz w:val="22"/>
        </w:rPr>
        <w:t xml:space="preserve">. </w:t>
      </w:r>
    </w:p>
    <w:p w:rsidR="00FB0D7D" w:rsidRPr="005434B1" w:rsidRDefault="00FB0D7D" w:rsidP="005434B1">
      <w:pPr>
        <w:jc w:val="both"/>
        <w:rPr>
          <w:rFonts w:eastAsia="Times New Roman" w:cs="Arial"/>
          <w:sz w:val="22"/>
        </w:rPr>
      </w:pPr>
      <w:r w:rsidRPr="005434B1">
        <w:rPr>
          <w:rFonts w:eastAsia="Times New Roman" w:cs="Arial"/>
          <w:sz w:val="22"/>
        </w:rPr>
        <w:t xml:space="preserve">AMB y AGB, la edad y el género de los pacientes se llevó a cabo los cálculos y categorizaciones correspondientes según las tablas de percentiles de Frisancho </w:t>
      </w:r>
      <w:r w:rsidRPr="005434B1">
        <w:rPr>
          <w:rFonts w:eastAsia="Times New Roman" w:cs="Arial"/>
          <w:sz w:val="22"/>
          <w:vertAlign w:val="superscript"/>
        </w:rPr>
        <w:t>19</w:t>
      </w:r>
      <w:r w:rsidRPr="005434B1">
        <w:rPr>
          <w:rFonts w:eastAsia="Times New Roman" w:cs="Arial"/>
          <w:sz w:val="22"/>
        </w:rPr>
        <w:t xml:space="preserve"> </w:t>
      </w:r>
      <w:r w:rsidRPr="005434B1">
        <w:rPr>
          <w:rFonts w:cs="Arial"/>
          <w:sz w:val="22"/>
        </w:rPr>
        <w:t>Área grasa del brazo: Se considero</w:t>
      </w:r>
      <w:r w:rsidRPr="005434B1">
        <w:rPr>
          <w:rFonts w:eastAsia="Times New Roman" w:cs="Arial"/>
          <w:sz w:val="22"/>
        </w:rPr>
        <w:t xml:space="preserve"> Depleción (D) ,por debajo del 5pc ,tendencia a la depleción  (TD), mayor o igual a 5y menor que 10 pc, Normalidad (N) desde el 10 al 90pc, tendencia al exceso (TE), mayor de 90 a 95pc y exceso(E)por encima del 95pc.</w:t>
      </w:r>
      <w:r w:rsidRPr="005434B1">
        <w:rPr>
          <w:rFonts w:cs="Arial"/>
          <w:sz w:val="22"/>
        </w:rPr>
        <w:t xml:space="preserve"> Área muscular de brazo: Se</w:t>
      </w:r>
      <w:r w:rsidRPr="005434B1">
        <w:rPr>
          <w:rFonts w:eastAsia="Times New Roman" w:cs="Arial"/>
          <w:sz w:val="22"/>
        </w:rPr>
        <w:t xml:space="preserve"> evidencia depleción (ED) (Por debajo del 5pc) Tendencia a la depleción (TD) (mayor o igual que 5pc y menor de 10 pc)-Normalidad  (N) (desde el 10 al 90pc)-Tendencia al exceso</w:t>
      </w:r>
      <w:r w:rsidR="00487CE0" w:rsidRPr="005434B1">
        <w:rPr>
          <w:rFonts w:eastAsia="Times New Roman" w:cs="Arial"/>
          <w:sz w:val="22"/>
        </w:rPr>
        <w:t xml:space="preserve"> </w:t>
      </w:r>
      <w:r w:rsidRPr="005434B1">
        <w:rPr>
          <w:rFonts w:eastAsia="Times New Roman" w:cs="Arial"/>
          <w:sz w:val="22"/>
        </w:rPr>
        <w:t>(TE) (mayor de 90 al 95pc)- Exceso</w:t>
      </w:r>
      <w:r w:rsidR="001B7222" w:rsidRPr="005434B1">
        <w:rPr>
          <w:rFonts w:eastAsia="Times New Roman" w:cs="Arial"/>
          <w:sz w:val="22"/>
        </w:rPr>
        <w:t xml:space="preserve"> </w:t>
      </w:r>
      <w:r w:rsidRPr="005434B1">
        <w:rPr>
          <w:rFonts w:eastAsia="Times New Roman" w:cs="Arial"/>
          <w:sz w:val="22"/>
        </w:rPr>
        <w:t>(E) (por encima del 95pc).</w:t>
      </w:r>
    </w:p>
    <w:p w:rsidR="00FB0D7D" w:rsidRPr="005434B1" w:rsidRDefault="00FB0D7D" w:rsidP="005434B1">
      <w:pPr>
        <w:jc w:val="both"/>
        <w:rPr>
          <w:rFonts w:eastAsia="Times New Roman" w:cs="Arial"/>
          <w:sz w:val="22"/>
        </w:rPr>
      </w:pPr>
      <w:r w:rsidRPr="005434B1">
        <w:rPr>
          <w:rFonts w:cs="Arial"/>
          <w:sz w:val="22"/>
        </w:rPr>
        <w:t xml:space="preserve"> El índice cintura cadera (ICC):</w:t>
      </w:r>
      <w:r w:rsidRPr="005434B1">
        <w:rPr>
          <w:rFonts w:eastAsia="Times New Roman" w:cs="Arial"/>
          <w:sz w:val="22"/>
        </w:rPr>
        <w:t xml:space="preserve"> Se calculó a partir de la circunferencia cintura y la circunferencia cadera y se expreso en (cm). Se tomó como referencia sus valores normales y estableciendo según la OMS una clasificación de  riesgo para su salud. Se consideró, en correspondencia con la edad y el estadio de la enfermedad los valore</w:t>
      </w:r>
      <w:r w:rsidR="008D7071" w:rsidRPr="005434B1">
        <w:rPr>
          <w:rFonts w:eastAsia="Times New Roman" w:cs="Arial"/>
          <w:sz w:val="22"/>
        </w:rPr>
        <w:t>s de menos de 0.80 bajo riesgo</w:t>
      </w:r>
      <w:r w:rsidR="001B7222" w:rsidRPr="005434B1">
        <w:rPr>
          <w:rFonts w:eastAsia="Times New Roman" w:cs="Arial"/>
          <w:sz w:val="22"/>
        </w:rPr>
        <w:t xml:space="preserve"> </w:t>
      </w:r>
      <w:r w:rsidR="008D7071" w:rsidRPr="005434B1">
        <w:rPr>
          <w:rFonts w:eastAsia="Times New Roman" w:cs="Arial"/>
          <w:sz w:val="22"/>
        </w:rPr>
        <w:t>(B), de 0.81 a 0.85 moderado</w:t>
      </w:r>
      <w:r w:rsidR="001B7222" w:rsidRPr="005434B1">
        <w:rPr>
          <w:rFonts w:eastAsia="Times New Roman" w:cs="Arial"/>
          <w:sz w:val="22"/>
        </w:rPr>
        <w:t xml:space="preserve"> </w:t>
      </w:r>
      <w:r w:rsidR="008D7071" w:rsidRPr="005434B1">
        <w:rPr>
          <w:rFonts w:eastAsia="Times New Roman" w:cs="Arial"/>
          <w:sz w:val="22"/>
        </w:rPr>
        <w:t xml:space="preserve">(M) y más de 0.86 </w:t>
      </w:r>
      <w:r w:rsidRPr="005434B1">
        <w:rPr>
          <w:rFonts w:eastAsia="Times New Roman" w:cs="Arial"/>
          <w:sz w:val="22"/>
        </w:rPr>
        <w:t>alto riesgo</w:t>
      </w:r>
      <w:r w:rsidR="008D7071" w:rsidRPr="005434B1">
        <w:rPr>
          <w:rFonts w:eastAsia="Times New Roman" w:cs="Arial"/>
          <w:sz w:val="22"/>
        </w:rPr>
        <w:t>(A)</w:t>
      </w:r>
      <w:r w:rsidR="005434B1" w:rsidRPr="005434B1">
        <w:rPr>
          <w:rFonts w:eastAsia="Times New Roman" w:cs="Arial"/>
          <w:sz w:val="22"/>
        </w:rPr>
        <w:t xml:space="preserve"> </w:t>
      </w:r>
      <w:r w:rsidRPr="005434B1">
        <w:rPr>
          <w:rFonts w:eastAsia="Times New Roman" w:cs="Arial"/>
          <w:sz w:val="22"/>
          <w:vertAlign w:val="superscript"/>
        </w:rPr>
        <w:t>20</w:t>
      </w:r>
      <w:r w:rsidRPr="005434B1">
        <w:rPr>
          <w:rFonts w:eastAsia="Times New Roman" w:cs="Arial"/>
          <w:sz w:val="22"/>
        </w:rPr>
        <w:t>.</w:t>
      </w:r>
    </w:p>
    <w:p w:rsidR="00FB0D7D" w:rsidRPr="005434B1" w:rsidRDefault="00FB0D7D" w:rsidP="005434B1">
      <w:pPr>
        <w:spacing w:after="0"/>
        <w:jc w:val="both"/>
        <w:rPr>
          <w:b/>
          <w:sz w:val="22"/>
          <w:vertAlign w:val="superscript"/>
        </w:rPr>
      </w:pPr>
    </w:p>
    <w:p w:rsidR="00FB0D7D" w:rsidRPr="005434B1" w:rsidRDefault="00FB0D7D" w:rsidP="005434B1">
      <w:pPr>
        <w:spacing w:after="0"/>
        <w:ind w:left="-425"/>
        <w:jc w:val="both"/>
        <w:rPr>
          <w:b/>
          <w:sz w:val="22"/>
        </w:rPr>
      </w:pPr>
      <w:r w:rsidRPr="005434B1">
        <w:rPr>
          <w:b/>
          <w:sz w:val="22"/>
        </w:rPr>
        <w:t>Resultados y discusión</w:t>
      </w:r>
    </w:p>
    <w:p w:rsidR="00FB0D7D" w:rsidRPr="005434B1" w:rsidRDefault="00FB0D7D" w:rsidP="005434B1">
      <w:pPr>
        <w:jc w:val="both"/>
        <w:rPr>
          <w:rFonts w:eastAsia="Times New Roman" w:cs="Arial"/>
          <w:sz w:val="22"/>
        </w:rPr>
      </w:pPr>
      <w:r w:rsidRPr="005434B1">
        <w:rPr>
          <w:rFonts w:eastAsia="Times New Roman" w:cs="Arial"/>
          <w:sz w:val="22"/>
        </w:rPr>
        <w:t>La evaluación del estado nutricional en los pacientes oncológicos es fundamental para un diagnóstico del compromiso nutricional del mismo, lo cual permitiría lograr la excelencia en el manejo multidisciplinario que se requiere, de ahí la necesidad de una adecuada caracterización antropométrica.</w:t>
      </w:r>
    </w:p>
    <w:p w:rsidR="00FB0D7D" w:rsidRPr="005434B1" w:rsidRDefault="00FB0D7D" w:rsidP="005434B1">
      <w:pPr>
        <w:spacing w:after="0"/>
        <w:jc w:val="both"/>
        <w:rPr>
          <w:rFonts w:cs="Arial"/>
          <w:sz w:val="22"/>
        </w:rPr>
      </w:pPr>
      <w:r w:rsidRPr="005434B1">
        <w:rPr>
          <w:rFonts w:cs="Arial"/>
          <w:sz w:val="22"/>
        </w:rPr>
        <w:t>La Tabla1.</w:t>
      </w:r>
      <w:r w:rsidRPr="005434B1">
        <w:rPr>
          <w:rFonts w:eastAsia="Times New Roman" w:cs="Arial"/>
          <w:color w:val="000000"/>
          <w:sz w:val="22"/>
          <w:lang w:eastAsia="es-MX"/>
        </w:rPr>
        <w:t xml:space="preserve"> </w:t>
      </w:r>
      <w:r w:rsidRPr="005434B1">
        <w:rPr>
          <w:rFonts w:eastAsia="Times New Roman" w:cs="Arial"/>
          <w:sz w:val="22"/>
        </w:rPr>
        <w:t xml:space="preserve"> Mostró que el total de pacientes estudiados fueron del sexo femenino en el cáncer de mama</w:t>
      </w:r>
      <w:r w:rsidRPr="005434B1">
        <w:rPr>
          <w:rFonts w:cs="Arial"/>
          <w:sz w:val="22"/>
        </w:rPr>
        <w:t>. Con respecto al grupo de edad  predomino 19 (</w:t>
      </w:r>
      <w:r w:rsidR="005434B1" w:rsidRPr="005434B1">
        <w:rPr>
          <w:rFonts w:cs="Arial"/>
          <w:bCs/>
          <w:color w:val="000000"/>
          <w:sz w:val="22"/>
        </w:rPr>
        <w:t>65,</w:t>
      </w:r>
      <w:r w:rsidRPr="005434B1">
        <w:rPr>
          <w:rFonts w:cs="Arial"/>
          <w:bCs/>
          <w:color w:val="000000"/>
          <w:sz w:val="22"/>
        </w:rPr>
        <w:t>52%</w:t>
      </w:r>
      <w:r w:rsidRPr="005434B1">
        <w:rPr>
          <w:rFonts w:cs="Arial"/>
          <w:sz w:val="22"/>
        </w:rPr>
        <w:t xml:space="preserve">) pacientes en la etapa adulta. </w:t>
      </w:r>
    </w:p>
    <w:p w:rsidR="00FB0D7D" w:rsidRPr="005434B1" w:rsidRDefault="00FB0D7D" w:rsidP="005434B1">
      <w:pPr>
        <w:spacing w:after="0"/>
        <w:jc w:val="both"/>
        <w:rPr>
          <w:rFonts w:eastAsia="Times New Roman" w:cs="Arial"/>
          <w:sz w:val="22"/>
          <w:vertAlign w:val="superscript"/>
          <w:lang w:eastAsia="es-MX"/>
        </w:rPr>
      </w:pPr>
      <w:r w:rsidRPr="005434B1">
        <w:rPr>
          <w:rFonts w:cs="Arial"/>
          <w:sz w:val="22"/>
        </w:rPr>
        <w:t>A</w:t>
      </w:r>
      <w:r w:rsidRPr="005434B1">
        <w:rPr>
          <w:rFonts w:eastAsia="Times New Roman" w:cs="Arial"/>
          <w:sz w:val="22"/>
        </w:rPr>
        <w:t xml:space="preserve"> pesar de que la enfermedad se puede desarrollar en am</w:t>
      </w:r>
      <w:r w:rsidR="001B7222" w:rsidRPr="005434B1">
        <w:rPr>
          <w:rFonts w:eastAsia="Times New Roman" w:cs="Arial"/>
          <w:sz w:val="22"/>
        </w:rPr>
        <w:t xml:space="preserve">bos sexos,  se plantea que el </w:t>
      </w:r>
      <w:r w:rsidRPr="005434B1">
        <w:rPr>
          <w:rFonts w:eastAsia="Times New Roman" w:cs="Arial"/>
          <w:sz w:val="22"/>
        </w:rPr>
        <w:t xml:space="preserve"> predominio del cáncer de mamas se observa en un 99% de los casos y solo el uno por ciento  </w:t>
      </w:r>
      <w:r w:rsidR="005434B1" w:rsidRPr="005434B1">
        <w:rPr>
          <w:rFonts w:eastAsia="Times New Roman" w:cs="Arial"/>
          <w:sz w:val="22"/>
        </w:rPr>
        <w:t>padece</w:t>
      </w:r>
      <w:r w:rsidRPr="005434B1">
        <w:rPr>
          <w:rFonts w:eastAsia="Times New Roman" w:cs="Arial"/>
          <w:sz w:val="22"/>
        </w:rPr>
        <w:t xml:space="preserve"> esta afección corresponde al sexo masculino</w:t>
      </w:r>
      <w:r w:rsidRPr="005434B1">
        <w:rPr>
          <w:rFonts w:eastAsia="Times New Roman" w:cs="Arial"/>
          <w:sz w:val="22"/>
          <w:vertAlign w:val="superscript"/>
        </w:rPr>
        <w:t>5</w:t>
      </w:r>
      <w:r w:rsidRPr="005434B1">
        <w:rPr>
          <w:rFonts w:eastAsia="Times New Roman" w:cs="Arial"/>
          <w:sz w:val="22"/>
        </w:rPr>
        <w:t>.</w:t>
      </w:r>
      <w:r w:rsidRPr="005434B1">
        <w:rPr>
          <w:rFonts w:eastAsia="Times New Roman" w:cs="Arial"/>
          <w:color w:val="FF0000"/>
          <w:sz w:val="22"/>
        </w:rPr>
        <w:t xml:space="preserve"> </w:t>
      </w:r>
      <w:r w:rsidRPr="005434B1">
        <w:rPr>
          <w:rFonts w:eastAsia="Times New Roman" w:cs="Arial"/>
          <w:color w:val="000000"/>
          <w:sz w:val="22"/>
          <w:lang w:eastAsia="es-MX"/>
        </w:rPr>
        <w:t xml:space="preserve">El grupo de edad correspondiéndose a estudios realizados  que son pacientes que se encuentran en etapas pre y postmenopáusicas al igual que el grupo adulto joven que fue la de menos prevalencia con 1 paciente para un 3,45 </w:t>
      </w:r>
      <w:r w:rsidRPr="005434B1">
        <w:rPr>
          <w:rFonts w:eastAsia="Times New Roman" w:cs="Arial"/>
          <w:sz w:val="22"/>
          <w:lang w:eastAsia="es-MX"/>
        </w:rPr>
        <w:t>% correspondiendo también con análisis realizados por la OMS donde se corrobora que dicha patología es menos frecuente en personas menores de 40 años y rara en menores de 30, predominando las mujeres de 50 a 64 años</w:t>
      </w:r>
      <w:r w:rsidRPr="005434B1">
        <w:rPr>
          <w:rFonts w:eastAsia="Times New Roman" w:cs="Arial"/>
          <w:sz w:val="22"/>
          <w:vertAlign w:val="superscript"/>
          <w:lang w:eastAsia="es-MX"/>
        </w:rPr>
        <w:t>7</w:t>
      </w:r>
    </w:p>
    <w:p w:rsidR="00FB0D7D" w:rsidRPr="005434B1" w:rsidRDefault="00FB0D7D" w:rsidP="005434B1">
      <w:pPr>
        <w:jc w:val="both"/>
        <w:rPr>
          <w:rFonts w:eastAsia="Times New Roman" w:cs="Arial"/>
          <w:sz w:val="22"/>
          <w:lang w:eastAsia="es-MX"/>
        </w:rPr>
      </w:pPr>
      <w:r w:rsidRPr="005434B1">
        <w:rPr>
          <w:rFonts w:eastAsia="Times New Roman" w:cs="Arial"/>
          <w:sz w:val="22"/>
          <w:lang w:eastAsia="es-MX"/>
        </w:rPr>
        <w:lastRenderedPageBreak/>
        <w:t>En la Tabla 2 se analizo la distribución de los estadios de ambos canceres con respecto a los PT,</w:t>
      </w:r>
      <w:r w:rsidR="005434B1" w:rsidRPr="005434B1">
        <w:rPr>
          <w:rFonts w:eastAsia="Times New Roman" w:cs="Arial"/>
          <w:sz w:val="22"/>
          <w:lang w:eastAsia="es-MX"/>
        </w:rPr>
        <w:t xml:space="preserve"> </w:t>
      </w:r>
      <w:r w:rsidRPr="005434B1">
        <w:rPr>
          <w:rFonts w:eastAsia="Times New Roman" w:cs="Arial"/>
          <w:sz w:val="22"/>
          <w:lang w:eastAsia="es-MX"/>
        </w:rPr>
        <w:t>PB, PSE, PSI. Donde predomino el estadio II con 12 pacientes y todos caracterizados como bajo peso resultando, en el PT</w:t>
      </w:r>
      <w:r w:rsidR="005434B1" w:rsidRPr="005434B1">
        <w:rPr>
          <w:rFonts w:eastAsia="Times New Roman" w:cs="Arial"/>
          <w:sz w:val="22"/>
          <w:lang w:eastAsia="es-MX"/>
        </w:rPr>
        <w:t xml:space="preserve"> 22, (75,86%); PB 17, (58,62%); PSE 23, (79,31%) y  PSI 27, (87,</w:t>
      </w:r>
      <w:r w:rsidRPr="005434B1">
        <w:rPr>
          <w:rFonts w:eastAsia="Times New Roman" w:cs="Arial"/>
          <w:sz w:val="22"/>
          <w:lang w:eastAsia="es-MX"/>
        </w:rPr>
        <w:t>10%)  .</w:t>
      </w:r>
    </w:p>
    <w:p w:rsidR="00FB0D7D" w:rsidRPr="005434B1" w:rsidRDefault="00FB0D7D" w:rsidP="005434B1">
      <w:pPr>
        <w:jc w:val="both"/>
        <w:rPr>
          <w:rFonts w:cs="Arial"/>
          <w:sz w:val="22"/>
        </w:rPr>
      </w:pPr>
      <w:r w:rsidRPr="005434B1">
        <w:rPr>
          <w:rFonts w:cs="Arial"/>
          <w:sz w:val="22"/>
        </w:rPr>
        <w:t>Al analizar lo relacionados con los pliegues cutáneos PT, PB, PSE, PSI, en relación con los estadios del cáncer</w:t>
      </w:r>
      <w:r w:rsidR="001B7222" w:rsidRPr="005434B1">
        <w:rPr>
          <w:rFonts w:cs="Arial"/>
          <w:sz w:val="22"/>
        </w:rPr>
        <w:t>.</w:t>
      </w:r>
      <w:r w:rsidRPr="005434B1">
        <w:rPr>
          <w:rFonts w:cs="Arial"/>
          <w:sz w:val="22"/>
        </w:rPr>
        <w:t xml:space="preserve"> Estos resultados también coinciden con los de Rodríguez y Fernández,</w:t>
      </w:r>
      <w:r w:rsidR="00487CE0" w:rsidRPr="005434B1">
        <w:rPr>
          <w:rFonts w:cs="Arial"/>
          <w:sz w:val="22"/>
        </w:rPr>
        <w:t xml:space="preserve"> </w:t>
      </w:r>
      <w:r w:rsidRPr="005434B1">
        <w:rPr>
          <w:rFonts w:cs="Arial"/>
          <w:sz w:val="22"/>
        </w:rPr>
        <w:t>que plantean que la prevalencia de desnutrición al evaluar el pliegue tricipital en los pacientes con cáncer en su consulta era elevada</w:t>
      </w:r>
      <w:r w:rsidRPr="005434B1">
        <w:rPr>
          <w:rFonts w:cs="Arial"/>
          <w:sz w:val="22"/>
          <w:vertAlign w:val="superscript"/>
        </w:rPr>
        <w:t>10</w:t>
      </w:r>
      <w:r w:rsidRPr="005434B1">
        <w:rPr>
          <w:rFonts w:cs="Arial"/>
          <w:sz w:val="22"/>
        </w:rPr>
        <w:t>De los restantes pliegues no existe literatura que haga referencia a su relación con el estadio del cáncer por lo que  concluyo que existe un insuficiente análisis de las variables antropométricas y la evaluación nutricional en pacientes con cáncer.</w:t>
      </w:r>
    </w:p>
    <w:p w:rsidR="00FB0D7D" w:rsidRPr="005434B1" w:rsidRDefault="00FB0D7D" w:rsidP="005434B1">
      <w:pPr>
        <w:jc w:val="both"/>
        <w:rPr>
          <w:sz w:val="22"/>
        </w:rPr>
      </w:pPr>
      <w:r w:rsidRPr="005434B1">
        <w:rPr>
          <w:rFonts w:cs="Arial"/>
          <w:sz w:val="22"/>
        </w:rPr>
        <w:t xml:space="preserve">Considero que la existencia de un mayor número de pacientes en el estadio II del CM debe fundamentalmente a que fueron evaluadas en el momento del diagnostico, aun </w:t>
      </w:r>
      <w:r w:rsidR="001B7222" w:rsidRPr="005434B1">
        <w:rPr>
          <w:rFonts w:cs="Arial"/>
          <w:sz w:val="22"/>
        </w:rPr>
        <w:t>así</w:t>
      </w:r>
      <w:r w:rsidRPr="005434B1">
        <w:rPr>
          <w:rFonts w:cs="Arial"/>
          <w:sz w:val="22"/>
        </w:rPr>
        <w:t xml:space="preserve"> se observa la existencia de desnutrición a pesar de encontrarse en estadio II,  varia de otros autores que hablan que la prevalencia del CM se ve en etapas avanzados</w:t>
      </w:r>
      <w:r w:rsidRPr="005434B1">
        <w:rPr>
          <w:rFonts w:cs="Arial"/>
          <w:sz w:val="22"/>
          <w:vertAlign w:val="superscript"/>
        </w:rPr>
        <w:t>8</w:t>
      </w:r>
      <w:r w:rsidRPr="005434B1">
        <w:rPr>
          <w:rFonts w:cs="Arial"/>
          <w:sz w:val="22"/>
        </w:rPr>
        <w:t xml:space="preserve">, sin embargo, no abordan en que momento de la enfermedad se hizo el estudio. </w:t>
      </w:r>
    </w:p>
    <w:p w:rsidR="00FB0D7D" w:rsidRPr="005434B1" w:rsidRDefault="00FB0D7D" w:rsidP="005434B1">
      <w:pPr>
        <w:jc w:val="both"/>
        <w:rPr>
          <w:rFonts w:cs="Arial"/>
          <w:sz w:val="22"/>
        </w:rPr>
      </w:pPr>
      <w:r w:rsidRPr="005434B1">
        <w:rPr>
          <w:rFonts w:cs="Arial"/>
          <w:sz w:val="22"/>
        </w:rPr>
        <w:t xml:space="preserve"> En las Tabla 3 se tuvo en cuenta la distribuc</w:t>
      </w:r>
      <w:r w:rsidR="008312AB" w:rsidRPr="005434B1">
        <w:rPr>
          <w:rFonts w:cs="Arial"/>
          <w:sz w:val="22"/>
        </w:rPr>
        <w:t>ión del AMB</w:t>
      </w:r>
      <w:r w:rsidR="00E402A7" w:rsidRPr="005434B1">
        <w:rPr>
          <w:rFonts w:eastAsia="Times New Roman" w:cs="Arial"/>
          <w:sz w:val="22"/>
        </w:rPr>
        <w:t>,</w:t>
      </w:r>
      <w:r w:rsidR="008312AB" w:rsidRPr="005434B1">
        <w:rPr>
          <w:rFonts w:cs="Arial"/>
          <w:sz w:val="22"/>
        </w:rPr>
        <w:t xml:space="preserve"> el AGB, el IMC y el  riesgo según el ICC </w:t>
      </w:r>
      <w:r w:rsidRPr="005434B1">
        <w:rPr>
          <w:rFonts w:cs="Arial"/>
          <w:sz w:val="22"/>
        </w:rPr>
        <w:t>con respecto al estadio del cáncer de mama.</w:t>
      </w:r>
      <w:r w:rsidR="00E402A7" w:rsidRPr="005434B1">
        <w:rPr>
          <w:rFonts w:cs="Arial"/>
          <w:sz w:val="22"/>
        </w:rPr>
        <w:t xml:space="preserve"> Donde se observó </w:t>
      </w:r>
      <w:r w:rsidR="00E402A7" w:rsidRPr="005434B1">
        <w:rPr>
          <w:rFonts w:eastAsia="Times New Roman" w:cs="Arial"/>
          <w:sz w:val="22"/>
        </w:rPr>
        <w:t>17 pacientes del total en estado normal para un 58,62% y del estadio que predomina en el estudio se identificaron 9 casos para un 31,03%</w:t>
      </w:r>
      <w:r w:rsidRPr="005434B1">
        <w:rPr>
          <w:rFonts w:cs="Arial"/>
          <w:sz w:val="22"/>
        </w:rPr>
        <w:t xml:space="preserve"> </w:t>
      </w:r>
      <w:r w:rsidR="00E402A7" w:rsidRPr="005434B1">
        <w:rPr>
          <w:rFonts w:eastAsia="Times New Roman" w:cs="Arial"/>
          <w:sz w:val="22"/>
        </w:rPr>
        <w:t xml:space="preserve">Observamos </w:t>
      </w:r>
      <w:r w:rsidR="00E402A7" w:rsidRPr="005434B1">
        <w:rPr>
          <w:rFonts w:cs="Arial"/>
          <w:sz w:val="22"/>
        </w:rPr>
        <w:t>14 pacientes para un 48,27% del universo de estudio, aunque, se destacan 6 pacientes del estadio II en estado de depleción para un 20,69%, predominando los normopeso con 11 pacientes del total estudiado para un 37,93%, con predominio en el estadio II con 6 pacientes para un 20,69% del total y predominaron</w:t>
      </w:r>
      <w:r w:rsidR="005434B1" w:rsidRPr="005434B1">
        <w:rPr>
          <w:rFonts w:cs="Arial"/>
          <w:sz w:val="22"/>
        </w:rPr>
        <w:t xml:space="preserve"> como alto riesgo 27 (93,</w:t>
      </w:r>
      <w:r w:rsidR="00E402A7" w:rsidRPr="005434B1">
        <w:rPr>
          <w:rFonts w:cs="Arial"/>
          <w:sz w:val="22"/>
        </w:rPr>
        <w:t>10%) pacientes  de el</w:t>
      </w:r>
      <w:r w:rsidR="005434B1" w:rsidRPr="005434B1">
        <w:rPr>
          <w:rFonts w:cs="Arial"/>
          <w:sz w:val="22"/>
        </w:rPr>
        <w:t>los 11(37,</w:t>
      </w:r>
      <w:r w:rsidR="00E402A7" w:rsidRPr="005434B1">
        <w:rPr>
          <w:rFonts w:cs="Arial"/>
          <w:sz w:val="22"/>
        </w:rPr>
        <w:t>93%) en el estadio II, respectivamente</w:t>
      </w:r>
      <w:r w:rsidR="005434B1" w:rsidRPr="005434B1">
        <w:rPr>
          <w:rFonts w:cs="Arial"/>
          <w:sz w:val="22"/>
        </w:rPr>
        <w:t>.</w:t>
      </w:r>
    </w:p>
    <w:p w:rsidR="00FB0D7D" w:rsidRPr="005434B1" w:rsidRDefault="00FB0D7D" w:rsidP="005434B1">
      <w:pPr>
        <w:spacing w:after="0"/>
        <w:jc w:val="both"/>
        <w:rPr>
          <w:rFonts w:cs="Arial"/>
          <w:sz w:val="22"/>
        </w:rPr>
      </w:pPr>
      <w:r w:rsidRPr="005434B1">
        <w:rPr>
          <w:rFonts w:eastAsia="Times New Roman" w:cs="Arial"/>
          <w:sz w:val="22"/>
        </w:rPr>
        <w:t>Al evaluar esta tabla</w:t>
      </w:r>
      <w:r w:rsidR="00E402A7" w:rsidRPr="005434B1">
        <w:rPr>
          <w:rFonts w:eastAsia="Times New Roman" w:cs="Arial"/>
          <w:sz w:val="22"/>
        </w:rPr>
        <w:t xml:space="preserve"> se plantea</w:t>
      </w:r>
      <w:r w:rsidRPr="005434B1">
        <w:rPr>
          <w:rFonts w:eastAsia="Times New Roman" w:cs="Arial"/>
          <w:sz w:val="22"/>
        </w:rPr>
        <w:t xml:space="preserve"> que existen pocos estudios relacionados con el tema apreciamos rangos que van desde la depleción hasta el exceso relacionados con el cáncer  donde los resultados obtenidos demuestran cómo puede comportarse en etapas iniciales. </w:t>
      </w:r>
      <w:r w:rsidRPr="005434B1">
        <w:rPr>
          <w:rFonts w:cs="Arial"/>
          <w:sz w:val="22"/>
        </w:rPr>
        <w:t>Aunque, hay predominio en el estado normal ya en el área grasa comienza a existir disminución c</w:t>
      </w:r>
      <w:r w:rsidR="00E402A7" w:rsidRPr="005434B1">
        <w:rPr>
          <w:rFonts w:cs="Arial"/>
          <w:sz w:val="22"/>
        </w:rPr>
        <w:t xml:space="preserve">on respecto al área muscular. </w:t>
      </w:r>
      <w:r w:rsidRPr="005434B1">
        <w:rPr>
          <w:rFonts w:cs="Arial"/>
          <w:sz w:val="22"/>
        </w:rPr>
        <w:t>Estos resultados concuerdan con los obtenidos por la Dra. Rodríguez en su estudio</w:t>
      </w:r>
      <w:r w:rsidRPr="005434B1">
        <w:rPr>
          <w:rFonts w:cs="Arial"/>
          <w:sz w:val="22"/>
          <w:vertAlign w:val="superscript"/>
        </w:rPr>
        <w:t>10</w:t>
      </w:r>
      <w:r w:rsidRPr="005434B1">
        <w:rPr>
          <w:rFonts w:cs="Arial"/>
          <w:sz w:val="22"/>
        </w:rPr>
        <w:t xml:space="preserve"> </w:t>
      </w:r>
    </w:p>
    <w:p w:rsidR="00FB0D7D" w:rsidRPr="005434B1" w:rsidRDefault="00FB0D7D" w:rsidP="005434B1">
      <w:pPr>
        <w:jc w:val="both"/>
        <w:rPr>
          <w:rFonts w:cs="Arial"/>
          <w:sz w:val="22"/>
        </w:rPr>
      </w:pPr>
      <w:r w:rsidRPr="005434B1">
        <w:rPr>
          <w:rFonts w:cs="Arial"/>
          <w:sz w:val="22"/>
        </w:rPr>
        <w:t xml:space="preserve">Por lo que considero que estos resultados se </w:t>
      </w:r>
      <w:r w:rsidR="00484B6C" w:rsidRPr="005434B1">
        <w:rPr>
          <w:rFonts w:cs="Arial"/>
          <w:sz w:val="22"/>
        </w:rPr>
        <w:t>deben</w:t>
      </w:r>
      <w:r w:rsidRPr="005434B1">
        <w:rPr>
          <w:rFonts w:cs="Arial"/>
          <w:sz w:val="22"/>
        </w:rPr>
        <w:t xml:space="preserve"> a que por lo general los pacientes oncológicos no están siendo adecuadamente evaluados de forma nutricional, se suscriben solo al IMC para esta evaluación y dejan de lado otros parámetros antropométricos. </w:t>
      </w:r>
    </w:p>
    <w:p w:rsidR="00FB0D7D" w:rsidRPr="005434B1" w:rsidRDefault="00FB0D7D" w:rsidP="005434B1">
      <w:pPr>
        <w:jc w:val="both"/>
        <w:rPr>
          <w:sz w:val="22"/>
        </w:rPr>
      </w:pPr>
      <w:r w:rsidRPr="005434B1">
        <w:rPr>
          <w:rFonts w:cs="Arial"/>
          <w:sz w:val="22"/>
        </w:rPr>
        <w:t xml:space="preserve">Los resultados </w:t>
      </w:r>
      <w:r w:rsidRPr="005434B1">
        <w:rPr>
          <w:sz w:val="22"/>
        </w:rPr>
        <w:t>relacionados con el IMC</w:t>
      </w:r>
      <w:r w:rsidRPr="005434B1">
        <w:rPr>
          <w:rFonts w:cs="Arial"/>
          <w:sz w:val="22"/>
        </w:rPr>
        <w:t xml:space="preserve"> difieren de otras publicaciones en el que predominan las pacientes obesas y en estadio avanzado con cáncer de mamas </w:t>
      </w:r>
      <w:r w:rsidRPr="005434B1">
        <w:rPr>
          <w:rFonts w:cs="Arial"/>
          <w:sz w:val="22"/>
        </w:rPr>
        <w:lastRenderedPageBreak/>
        <w:t>aunque no se especifican en ellos el momento de la enfermedad en que se realizaron los estudios</w:t>
      </w:r>
      <w:r w:rsidRPr="005434B1">
        <w:rPr>
          <w:rFonts w:cs="Arial"/>
          <w:sz w:val="22"/>
          <w:vertAlign w:val="superscript"/>
        </w:rPr>
        <w:t>8</w:t>
      </w:r>
      <w:r w:rsidRPr="005434B1">
        <w:rPr>
          <w:rFonts w:cs="Arial"/>
          <w:sz w:val="22"/>
        </w:rPr>
        <w:t>.</w:t>
      </w:r>
    </w:p>
    <w:p w:rsidR="00484B6C" w:rsidRPr="005434B1" w:rsidRDefault="00FB0D7D" w:rsidP="005434B1">
      <w:pPr>
        <w:jc w:val="both"/>
        <w:rPr>
          <w:rFonts w:cs="Arial"/>
          <w:sz w:val="22"/>
        </w:rPr>
      </w:pPr>
      <w:r w:rsidRPr="005434B1">
        <w:rPr>
          <w:rFonts w:cs="Arial"/>
          <w:sz w:val="22"/>
        </w:rPr>
        <w:t>En el comportamiento del ICC relacionado con el estadio del CM que analizamos, la existencia de un alto riesgo en</w:t>
      </w:r>
      <w:r w:rsidR="005434B1" w:rsidRPr="005434B1">
        <w:rPr>
          <w:rFonts w:cs="Arial"/>
          <w:sz w:val="22"/>
        </w:rPr>
        <w:t xml:space="preserve"> pacientes con cáncer de mama </w:t>
      </w:r>
      <w:r w:rsidRPr="005434B1">
        <w:rPr>
          <w:rFonts w:cs="Arial"/>
          <w:sz w:val="22"/>
        </w:rPr>
        <w:t xml:space="preserve">, se corresponde con el tipo androide o cuerpo de manzana que aunque se habla que sea en pacientes obesas se demuestra que existe valores similares no solo en estas pacientes sino en recientemente diagnosticadas y normopeso </w:t>
      </w:r>
      <w:r w:rsidRPr="005434B1">
        <w:rPr>
          <w:rFonts w:cs="Arial"/>
          <w:sz w:val="22"/>
          <w:vertAlign w:val="superscript"/>
        </w:rPr>
        <w:t>9</w:t>
      </w:r>
      <w:r w:rsidRPr="005434B1">
        <w:rPr>
          <w:rFonts w:cs="Arial"/>
          <w:sz w:val="22"/>
        </w:rPr>
        <w:t>.</w:t>
      </w:r>
    </w:p>
    <w:p w:rsidR="00FB0D7D" w:rsidRPr="005434B1" w:rsidRDefault="00FB0D7D" w:rsidP="005434B1">
      <w:pPr>
        <w:jc w:val="both"/>
        <w:rPr>
          <w:rFonts w:cs="Arial"/>
          <w:sz w:val="22"/>
        </w:rPr>
      </w:pPr>
      <w:r w:rsidRPr="005434B1">
        <w:rPr>
          <w:rFonts w:cs="Arial"/>
          <w:sz w:val="22"/>
        </w:rPr>
        <w:t>Cuando en sentido general se analiza todo lo estudiado nos damos cuenta de la importancia que tiene el uso de parámetros antropométricos que no sean solo el IMC y recientemente diagnosticados. Entonces así se podrá evaluar nutricionalmente de forma adecuada al paciente oncológico. De ahí, que su tratamiento y seguimiento será de forma oportuna mejorando su calidad de vida y dándole mayor supervivencia.</w:t>
      </w:r>
    </w:p>
    <w:p w:rsidR="00FB0D7D" w:rsidRPr="005434B1" w:rsidRDefault="00FB0D7D" w:rsidP="005434B1">
      <w:pPr>
        <w:spacing w:after="0"/>
        <w:ind w:left="-425"/>
        <w:jc w:val="both"/>
        <w:rPr>
          <w:b/>
          <w:sz w:val="22"/>
        </w:rPr>
      </w:pPr>
      <w:r w:rsidRPr="005434B1">
        <w:rPr>
          <w:b/>
          <w:sz w:val="22"/>
        </w:rPr>
        <w:t>Conclusiones</w:t>
      </w:r>
    </w:p>
    <w:p w:rsidR="00FB0D7D" w:rsidRPr="005434B1" w:rsidRDefault="00FB0D7D" w:rsidP="005434B1">
      <w:pPr>
        <w:pStyle w:val="Default"/>
        <w:spacing w:line="276" w:lineRule="auto"/>
        <w:ind w:left="-426"/>
        <w:jc w:val="both"/>
        <w:rPr>
          <w:sz w:val="22"/>
          <w:szCs w:val="22"/>
          <w:lang w:val="es-ES"/>
        </w:rPr>
      </w:pPr>
      <w:r w:rsidRPr="005434B1">
        <w:rPr>
          <w:sz w:val="22"/>
          <w:szCs w:val="22"/>
          <w:lang w:val="es-ES"/>
        </w:rPr>
        <w:t>- Predominaron las pacientes adultas, de 36 a 64 años de edad, en estadio II de la enfermedad.</w:t>
      </w:r>
    </w:p>
    <w:p w:rsidR="00FB0D7D" w:rsidRPr="005434B1" w:rsidRDefault="00FB0D7D" w:rsidP="005434B1">
      <w:pPr>
        <w:pStyle w:val="Default"/>
        <w:spacing w:line="276" w:lineRule="auto"/>
        <w:ind w:left="-426"/>
        <w:jc w:val="both"/>
        <w:rPr>
          <w:sz w:val="22"/>
          <w:szCs w:val="22"/>
          <w:lang w:val="es-ES"/>
        </w:rPr>
      </w:pPr>
      <w:r w:rsidRPr="005434B1">
        <w:rPr>
          <w:sz w:val="22"/>
          <w:szCs w:val="22"/>
          <w:lang w:val="es-ES"/>
        </w:rPr>
        <w:t xml:space="preserve">- Los pliegues cutáneos bicipital, tricipital mostraron un predominio de las pacientes bajo peso. </w:t>
      </w:r>
    </w:p>
    <w:p w:rsidR="00FB0D7D" w:rsidRPr="005434B1" w:rsidRDefault="00FB0D7D" w:rsidP="005434B1">
      <w:pPr>
        <w:pStyle w:val="Default"/>
        <w:spacing w:line="276" w:lineRule="auto"/>
        <w:ind w:left="-426"/>
        <w:jc w:val="both"/>
        <w:rPr>
          <w:rFonts w:cs="Arial"/>
          <w:sz w:val="22"/>
          <w:szCs w:val="22"/>
        </w:rPr>
      </w:pPr>
      <w:r w:rsidRPr="005434B1">
        <w:rPr>
          <w:sz w:val="22"/>
          <w:szCs w:val="22"/>
          <w:lang w:val="es-ES"/>
        </w:rPr>
        <w:t>-</w:t>
      </w:r>
      <w:r w:rsidRPr="005434B1">
        <w:rPr>
          <w:rFonts w:cs="Arial"/>
          <w:sz w:val="22"/>
          <w:szCs w:val="22"/>
        </w:rPr>
        <w:t xml:space="preserve">Según el AMB y el AGB, predominaron las pacientes normopeso a pesar de que en esta última se encontró pacientes en estado de depleción y en relación con la circunferencia de cintura y la relación índice cintura cadera (ICC) predominaron las pacientes con </w:t>
      </w:r>
      <w:r w:rsidR="005434B1" w:rsidRPr="005434B1">
        <w:rPr>
          <w:rFonts w:cs="Arial"/>
          <w:sz w:val="22"/>
          <w:szCs w:val="22"/>
        </w:rPr>
        <w:t>pronóstico</w:t>
      </w:r>
      <w:r w:rsidRPr="005434B1">
        <w:rPr>
          <w:rFonts w:cs="Arial"/>
          <w:sz w:val="22"/>
          <w:szCs w:val="22"/>
        </w:rPr>
        <w:t xml:space="preserve"> desfavorable y alto riesgo respectivamente.  </w:t>
      </w:r>
    </w:p>
    <w:p w:rsidR="00FB0D7D" w:rsidRPr="005434B1" w:rsidRDefault="00FB0D7D" w:rsidP="005434B1">
      <w:pPr>
        <w:pStyle w:val="Default"/>
        <w:spacing w:line="276" w:lineRule="auto"/>
        <w:ind w:left="-426"/>
        <w:jc w:val="both"/>
        <w:rPr>
          <w:sz w:val="22"/>
          <w:szCs w:val="22"/>
          <w:lang w:val="es-ES"/>
        </w:rPr>
      </w:pPr>
      <w:r w:rsidRPr="005434B1">
        <w:rPr>
          <w:rFonts w:cs="Arial"/>
          <w:sz w:val="22"/>
          <w:szCs w:val="22"/>
        </w:rPr>
        <w:t xml:space="preserve">- De acuerdo al IMC predominaron las pacientes normopeso.  </w:t>
      </w:r>
    </w:p>
    <w:p w:rsidR="00FB0D7D" w:rsidRPr="005434B1" w:rsidRDefault="00FB0D7D" w:rsidP="005434B1">
      <w:pPr>
        <w:pStyle w:val="Default"/>
        <w:spacing w:line="276" w:lineRule="auto"/>
        <w:ind w:left="-426"/>
        <w:jc w:val="both"/>
        <w:rPr>
          <w:b/>
          <w:sz w:val="22"/>
          <w:szCs w:val="22"/>
        </w:rPr>
      </w:pPr>
    </w:p>
    <w:p w:rsidR="00FB0D7D" w:rsidRPr="005434B1" w:rsidRDefault="00FB0D7D" w:rsidP="005434B1">
      <w:pPr>
        <w:pStyle w:val="Default"/>
        <w:spacing w:line="276" w:lineRule="auto"/>
        <w:ind w:left="-426"/>
        <w:jc w:val="both"/>
        <w:rPr>
          <w:b/>
          <w:sz w:val="22"/>
          <w:szCs w:val="22"/>
        </w:rPr>
      </w:pPr>
      <w:r w:rsidRPr="005434B1">
        <w:rPr>
          <w:b/>
          <w:sz w:val="22"/>
          <w:szCs w:val="22"/>
        </w:rPr>
        <w:t xml:space="preserve">Referencias </w:t>
      </w:r>
      <w:bookmarkEnd w:id="0"/>
      <w:r w:rsidRPr="005434B1">
        <w:rPr>
          <w:b/>
          <w:sz w:val="22"/>
          <w:szCs w:val="22"/>
        </w:rPr>
        <w:t>Bibliográficas</w:t>
      </w:r>
    </w:p>
    <w:p w:rsidR="00FB0D7D" w:rsidRPr="005434B1" w:rsidRDefault="00FB0D7D" w:rsidP="005434B1">
      <w:pPr>
        <w:jc w:val="both"/>
        <w:rPr>
          <w:rFonts w:cs="Arial"/>
          <w:color w:val="000000"/>
          <w:sz w:val="22"/>
        </w:rPr>
      </w:pPr>
      <w:r w:rsidRPr="005434B1">
        <w:rPr>
          <w:rFonts w:cs="Arial"/>
          <w:color w:val="000000"/>
          <w:sz w:val="22"/>
        </w:rPr>
        <w:t xml:space="preserve">1.  Piedra Sánchez, Fernando.  Evolución en la terapéutica hospitalaria del </w:t>
      </w:r>
    </w:p>
    <w:p w:rsidR="00FB0D7D" w:rsidRPr="005434B1" w:rsidRDefault="00FB0D7D" w:rsidP="005434B1">
      <w:pPr>
        <w:jc w:val="both"/>
        <w:rPr>
          <w:rFonts w:cs="Arial"/>
          <w:color w:val="000000"/>
          <w:sz w:val="22"/>
        </w:rPr>
      </w:pPr>
      <w:r w:rsidRPr="005434B1">
        <w:rPr>
          <w:rFonts w:cs="Arial"/>
          <w:color w:val="000000"/>
          <w:sz w:val="22"/>
        </w:rPr>
        <w:t xml:space="preserve">cáncer. [Tesis doctoral], Madrid: Departamento de Farmacia y Tecnología </w:t>
      </w:r>
    </w:p>
    <w:p w:rsidR="00FB0D7D" w:rsidRPr="005434B1" w:rsidRDefault="00FB0D7D" w:rsidP="005434B1">
      <w:pPr>
        <w:jc w:val="both"/>
        <w:rPr>
          <w:rFonts w:cs="Arial"/>
          <w:color w:val="000000"/>
          <w:sz w:val="22"/>
        </w:rPr>
      </w:pPr>
      <w:r w:rsidRPr="005434B1">
        <w:rPr>
          <w:rFonts w:cs="Arial"/>
          <w:color w:val="000000"/>
          <w:sz w:val="22"/>
        </w:rPr>
        <w:t xml:space="preserve">Farmacéutica, Universidad Complutense de Madrid; 2004. [Consultado el </w:t>
      </w:r>
    </w:p>
    <w:p w:rsidR="00FB0D7D" w:rsidRPr="005434B1" w:rsidRDefault="00FB0D7D" w:rsidP="005434B1">
      <w:pPr>
        <w:jc w:val="both"/>
        <w:rPr>
          <w:rFonts w:cs="Arial"/>
          <w:color w:val="000000"/>
          <w:sz w:val="22"/>
        </w:rPr>
      </w:pPr>
      <w:r w:rsidRPr="005434B1">
        <w:rPr>
          <w:rFonts w:cs="Arial"/>
          <w:color w:val="000000"/>
          <w:sz w:val="22"/>
        </w:rPr>
        <w:t>18 de abril de 2015]. Disponible en: http://eprints.ucm.es/tesis/far/ucm-t27793.pdf</w:t>
      </w:r>
    </w:p>
    <w:p w:rsidR="00FB0D7D" w:rsidRPr="005434B1" w:rsidRDefault="00FB0D7D" w:rsidP="005434B1">
      <w:pPr>
        <w:jc w:val="both"/>
        <w:rPr>
          <w:rFonts w:cs="Arial"/>
          <w:color w:val="000000"/>
          <w:sz w:val="22"/>
        </w:rPr>
      </w:pPr>
      <w:r w:rsidRPr="005434B1">
        <w:rPr>
          <w:rFonts w:cs="Arial"/>
          <w:color w:val="000000"/>
          <w:sz w:val="22"/>
        </w:rPr>
        <w:t>2. Cabanes Domenech Anna, Pérez-Gómez Beatriz, Aragonés Nuria, Pollán</w:t>
      </w:r>
    </w:p>
    <w:p w:rsidR="00FB0D7D" w:rsidRPr="005434B1" w:rsidRDefault="00FB0D7D" w:rsidP="005434B1">
      <w:pPr>
        <w:jc w:val="both"/>
        <w:rPr>
          <w:rFonts w:cs="Arial"/>
          <w:color w:val="000000"/>
          <w:sz w:val="22"/>
        </w:rPr>
      </w:pPr>
      <w:r w:rsidRPr="005434B1">
        <w:rPr>
          <w:rFonts w:cs="Arial"/>
          <w:color w:val="000000"/>
          <w:sz w:val="22"/>
        </w:rPr>
        <w:t>Marina, López-Abente Gonzalo. La situación del cáncer en España, 1975-2006 [Internet]. Madrid: Instituto de Salud Carlos III, 2009 [consultado el 4 de septiembre de 2015]. Disponible en: http://www.isciii.es/ISCIII/es/contenidos/fd-publicaciones-isciii/fd-documentos/SituacionCancerenEspana1975_2006_2010.pdf</w:t>
      </w:r>
    </w:p>
    <w:p w:rsidR="00FB0D7D" w:rsidRPr="005434B1" w:rsidRDefault="00FB0D7D" w:rsidP="005434B1">
      <w:pPr>
        <w:jc w:val="both"/>
        <w:rPr>
          <w:rFonts w:cs="Arial"/>
          <w:color w:val="000000"/>
          <w:sz w:val="22"/>
        </w:rPr>
      </w:pPr>
      <w:r w:rsidRPr="005434B1">
        <w:rPr>
          <w:rFonts w:cs="Arial"/>
          <w:color w:val="000000"/>
          <w:sz w:val="22"/>
        </w:rPr>
        <w:lastRenderedPageBreak/>
        <w:t xml:space="preserve">3 L. Hernández  La mujer con cáncer de mama: una experiencia desde la </w:t>
      </w:r>
    </w:p>
    <w:p w:rsidR="00FB0D7D" w:rsidRPr="005434B1" w:rsidRDefault="00FB0D7D" w:rsidP="005434B1">
      <w:pPr>
        <w:jc w:val="both"/>
        <w:rPr>
          <w:rFonts w:cs="Arial"/>
          <w:color w:val="000000"/>
          <w:sz w:val="22"/>
        </w:rPr>
      </w:pPr>
      <w:r w:rsidRPr="005434B1">
        <w:rPr>
          <w:rFonts w:cs="Arial"/>
          <w:color w:val="000000"/>
          <w:sz w:val="22"/>
        </w:rPr>
        <w:t xml:space="preserve">perspectiva del cuidado humano diponible en http://dx.doi.org/10.1016/j.reu.2016.08.002. [consultado en el 2019].  </w:t>
      </w:r>
    </w:p>
    <w:p w:rsidR="00FB0D7D" w:rsidRPr="005434B1" w:rsidRDefault="00FB0D7D" w:rsidP="005434B1">
      <w:pPr>
        <w:jc w:val="both"/>
        <w:rPr>
          <w:rFonts w:cs="Arial"/>
          <w:color w:val="000000"/>
          <w:sz w:val="22"/>
        </w:rPr>
      </w:pPr>
      <w:r w:rsidRPr="005434B1">
        <w:rPr>
          <w:rFonts w:cs="Arial"/>
          <w:color w:val="000000"/>
          <w:sz w:val="22"/>
        </w:rPr>
        <w:t xml:space="preserve">4.  Micaela Reich y Eduardo Remor. Calidad de vida relacionada con la salud </w:t>
      </w:r>
    </w:p>
    <w:p w:rsidR="00FB0D7D" w:rsidRPr="005434B1" w:rsidRDefault="00FB0D7D" w:rsidP="005434B1">
      <w:pPr>
        <w:jc w:val="both"/>
        <w:rPr>
          <w:rFonts w:cs="Arial"/>
          <w:color w:val="000000"/>
          <w:sz w:val="22"/>
        </w:rPr>
      </w:pPr>
      <w:r w:rsidRPr="005434B1">
        <w:rPr>
          <w:rFonts w:cs="Arial"/>
          <w:color w:val="000000"/>
          <w:sz w:val="22"/>
        </w:rPr>
        <w:t xml:space="preserve">y variables psicosociales: caracterización de una muestra de mujeres </w:t>
      </w:r>
    </w:p>
    <w:p w:rsidR="00FB0D7D" w:rsidRPr="005434B1" w:rsidRDefault="00FB0D7D" w:rsidP="005434B1">
      <w:pPr>
        <w:jc w:val="both"/>
        <w:rPr>
          <w:rFonts w:cs="Arial"/>
          <w:color w:val="000000"/>
          <w:sz w:val="22"/>
        </w:rPr>
      </w:pPr>
      <w:r w:rsidRPr="005434B1">
        <w:rPr>
          <w:rFonts w:cs="Arial"/>
          <w:color w:val="000000"/>
          <w:sz w:val="22"/>
        </w:rPr>
        <w:t xml:space="preserve">uruguayas con cáncer de mama.    Psicooncología  [Internet].  2011 </w:t>
      </w:r>
    </w:p>
    <w:p w:rsidR="00FB0D7D" w:rsidRPr="005434B1" w:rsidRDefault="00FB0D7D" w:rsidP="005434B1">
      <w:pPr>
        <w:jc w:val="both"/>
        <w:rPr>
          <w:rFonts w:cs="Arial"/>
          <w:color w:val="000000"/>
          <w:sz w:val="22"/>
        </w:rPr>
      </w:pPr>
      <w:r w:rsidRPr="005434B1">
        <w:rPr>
          <w:rFonts w:cs="Arial"/>
          <w:color w:val="000000"/>
          <w:sz w:val="22"/>
        </w:rPr>
        <w:t xml:space="preserve">[consultado el 29 de marzo de 2015];  8 (2-3): 453-471. Disponible en: </w:t>
      </w:r>
    </w:p>
    <w:p w:rsidR="00FB0D7D" w:rsidRPr="005434B1" w:rsidRDefault="00FB0D7D" w:rsidP="005434B1">
      <w:pPr>
        <w:jc w:val="both"/>
        <w:rPr>
          <w:rFonts w:cs="Arial"/>
          <w:color w:val="000000"/>
          <w:sz w:val="22"/>
        </w:rPr>
      </w:pPr>
      <w:r w:rsidRPr="005434B1">
        <w:rPr>
          <w:rFonts w:cs="Arial"/>
          <w:color w:val="000000"/>
          <w:sz w:val="22"/>
        </w:rPr>
        <w:t>http://revistas.ucm.es/index.php/PSIC/article/view/37892</w:t>
      </w:r>
    </w:p>
    <w:p w:rsidR="00FB0D7D" w:rsidRPr="005434B1" w:rsidRDefault="00FB0D7D" w:rsidP="005434B1">
      <w:pPr>
        <w:jc w:val="both"/>
        <w:rPr>
          <w:rFonts w:cs="Arial"/>
          <w:color w:val="000000"/>
          <w:sz w:val="22"/>
        </w:rPr>
      </w:pPr>
      <w:r w:rsidRPr="005434B1">
        <w:rPr>
          <w:rFonts w:cs="Arial"/>
          <w:color w:val="000000"/>
          <w:sz w:val="22"/>
        </w:rPr>
        <w:t xml:space="preserve">5  María Elena Reina Suárez, Yamila Ramos Rangel, LeonorCisnero, </w:t>
      </w:r>
    </w:p>
    <w:p w:rsidR="00FB0D7D" w:rsidRPr="005434B1" w:rsidRDefault="00FB0D7D" w:rsidP="005434B1">
      <w:pPr>
        <w:jc w:val="both"/>
        <w:rPr>
          <w:rFonts w:cs="Arial"/>
          <w:color w:val="000000"/>
          <w:sz w:val="22"/>
        </w:rPr>
      </w:pPr>
      <w:r w:rsidRPr="005434B1">
        <w:rPr>
          <w:rFonts w:cs="Arial"/>
          <w:color w:val="000000"/>
          <w:sz w:val="22"/>
        </w:rPr>
        <w:t>Pimentel, María de los Ángeles Reina, Sarmiento Modesta , Alcelú Sarduy,  Miguel</w:t>
      </w:r>
    </w:p>
    <w:p w:rsidR="00FB0D7D" w:rsidRPr="005434B1" w:rsidRDefault="00FB0D7D" w:rsidP="005434B1">
      <w:pPr>
        <w:jc w:val="both"/>
        <w:rPr>
          <w:rFonts w:cs="Arial"/>
          <w:color w:val="000000"/>
          <w:sz w:val="22"/>
        </w:rPr>
      </w:pPr>
      <w:r w:rsidRPr="005434B1">
        <w:rPr>
          <w:rFonts w:cs="Arial"/>
          <w:color w:val="000000"/>
          <w:sz w:val="22"/>
        </w:rPr>
        <w:t xml:space="preserve">Ángel ,González Suárez.Caracterización de pacientes con cáncer de mama y sus </w:t>
      </w:r>
    </w:p>
    <w:p w:rsidR="00FB0D7D" w:rsidRPr="005434B1" w:rsidRDefault="00FB0D7D" w:rsidP="005434B1">
      <w:pPr>
        <w:jc w:val="both"/>
        <w:rPr>
          <w:rFonts w:cs="Arial"/>
          <w:color w:val="000000"/>
          <w:sz w:val="22"/>
        </w:rPr>
      </w:pPr>
      <w:r w:rsidRPr="005434B1">
        <w:rPr>
          <w:rFonts w:cs="Arial"/>
          <w:color w:val="000000"/>
          <w:sz w:val="22"/>
        </w:rPr>
        <w:t xml:space="preserve">familiares  acompañantes mayo de 2014 hasta diciembre de 2016 disponible </w:t>
      </w:r>
    </w:p>
    <w:p w:rsidR="00FB0D7D" w:rsidRPr="005434B1" w:rsidRDefault="009F16F3" w:rsidP="005434B1">
      <w:pPr>
        <w:jc w:val="both"/>
        <w:rPr>
          <w:rFonts w:cs="Arial"/>
          <w:color w:val="000000"/>
          <w:sz w:val="22"/>
        </w:rPr>
      </w:pPr>
      <w:hyperlink r:id="rId7" w:history="1">
        <w:r w:rsidR="00FB0D7D" w:rsidRPr="005434B1">
          <w:rPr>
            <w:rStyle w:val="Hipervnculo"/>
            <w:rFonts w:cs="Arial"/>
            <w:color w:val="000000"/>
            <w:sz w:val="22"/>
          </w:rPr>
          <w:t>http://www.enmereina@ucf.edu.cu</w:t>
        </w:r>
      </w:hyperlink>
      <w:r w:rsidR="00FB0D7D" w:rsidRPr="005434B1">
        <w:rPr>
          <w:rFonts w:cs="Arial"/>
          <w:color w:val="000000"/>
          <w:sz w:val="22"/>
        </w:rPr>
        <w:t xml:space="preserve">[consultado en el 2017].  </w:t>
      </w:r>
    </w:p>
    <w:p w:rsidR="00FB0D7D" w:rsidRPr="005434B1" w:rsidRDefault="00FB0D7D" w:rsidP="005434B1">
      <w:pPr>
        <w:jc w:val="both"/>
        <w:rPr>
          <w:rFonts w:cs="Arial"/>
          <w:color w:val="000000"/>
          <w:sz w:val="22"/>
        </w:rPr>
      </w:pPr>
      <w:r w:rsidRPr="005434B1">
        <w:rPr>
          <w:rFonts w:cs="Arial"/>
          <w:b/>
          <w:sz w:val="22"/>
        </w:rPr>
        <w:t>6-</w:t>
      </w:r>
      <w:r w:rsidRPr="005434B1">
        <w:rPr>
          <w:rFonts w:cs="Arial"/>
          <w:sz w:val="22"/>
        </w:rPr>
        <w:t xml:space="preserve">Organización Mundial de la Salud. Cáncer. Nota descriptiva N° 297[Internet]. Ginebra: OMS; 2014[citado 19 Ago 2016]. Disponible en: Disponible en: </w:t>
      </w:r>
      <w:hyperlink r:id="rId8" w:tgtFrame="_blank" w:history="1">
        <w:r w:rsidRPr="005434B1">
          <w:rPr>
            <w:rStyle w:val="Hipervnculo"/>
            <w:rFonts w:cs="Arial"/>
            <w:color w:val="000000"/>
            <w:sz w:val="22"/>
          </w:rPr>
          <w:t>http://www.who.int/mediacentre/factsheets/fs297/es/</w:t>
        </w:r>
      </w:hyperlink>
      <w:r w:rsidRPr="005434B1">
        <w:rPr>
          <w:rFonts w:cs="Arial"/>
          <w:color w:val="000000"/>
          <w:sz w:val="22"/>
        </w:rPr>
        <w:t xml:space="preserve"> . [ </w:t>
      </w:r>
      <w:hyperlink r:id="rId9" w:history="1">
        <w:r w:rsidRPr="005434B1">
          <w:rPr>
            <w:rStyle w:val="Hipervnculo"/>
            <w:rFonts w:cs="Arial"/>
            <w:color w:val="000000"/>
            <w:sz w:val="22"/>
          </w:rPr>
          <w:t>Links</w:t>
        </w:r>
      </w:hyperlink>
      <w:r w:rsidRPr="005434B1">
        <w:rPr>
          <w:rFonts w:cs="Arial"/>
          <w:color w:val="000000"/>
          <w:sz w:val="22"/>
        </w:rPr>
        <w:t> ]</w:t>
      </w:r>
    </w:p>
    <w:p w:rsidR="00FB0D7D" w:rsidRPr="005434B1" w:rsidRDefault="00FB0D7D" w:rsidP="005434B1">
      <w:pPr>
        <w:spacing w:before="100" w:beforeAutospacing="1" w:after="100" w:afterAutospacing="1"/>
        <w:jc w:val="both"/>
        <w:rPr>
          <w:rFonts w:cs="Arial"/>
          <w:sz w:val="22"/>
        </w:rPr>
      </w:pPr>
      <w:r w:rsidRPr="005434B1">
        <w:rPr>
          <w:rFonts w:cs="Arial"/>
          <w:sz w:val="22"/>
        </w:rPr>
        <w:t>7-Cuba. Ministerio de Salud Pública. Dirección de Registros Médicos y Estadísticas de Salud. Anuario Estadístico de Salud. 2017. La Habana: MINSAP; 2018[citado18/05/2019]. Disponible en:</w:t>
      </w:r>
      <w:hyperlink r:id="rId10" w:tgtFrame="_blank" w:history="1">
        <w:r w:rsidRPr="005434B1">
          <w:rPr>
            <w:rStyle w:val="Hipervnculo"/>
            <w:rFonts w:cs="Arial"/>
            <w:color w:val="000000"/>
            <w:sz w:val="22"/>
          </w:rPr>
          <w:t>https://files.sld.cu/dne/files/2018/04/Anuario-Electronico-Espa%c3%b1ol-2017-ed-2018.pdf</w:t>
        </w:r>
      </w:hyperlink>
      <w:r w:rsidRPr="005434B1">
        <w:rPr>
          <w:rFonts w:cs="Arial"/>
          <w:color w:val="000000"/>
          <w:sz w:val="22"/>
        </w:rPr>
        <w:t xml:space="preserve"> [ </w:t>
      </w:r>
      <w:hyperlink r:id="rId11" w:history="1">
        <w:r w:rsidRPr="005434B1">
          <w:rPr>
            <w:rStyle w:val="Hipervnculo"/>
            <w:rFonts w:cs="Arial"/>
            <w:color w:val="000000"/>
            <w:sz w:val="22"/>
          </w:rPr>
          <w:t>Links</w:t>
        </w:r>
      </w:hyperlink>
      <w:r w:rsidRPr="005434B1">
        <w:rPr>
          <w:rFonts w:cs="Arial"/>
          <w:color w:val="000000"/>
          <w:sz w:val="22"/>
        </w:rPr>
        <w:t xml:space="preserve"> ] </w:t>
      </w:r>
    </w:p>
    <w:p w:rsidR="00FB0D7D" w:rsidRPr="005434B1" w:rsidRDefault="00FB0D7D" w:rsidP="005434B1">
      <w:pPr>
        <w:jc w:val="both"/>
        <w:rPr>
          <w:rFonts w:cs="Arial"/>
          <w:color w:val="000000"/>
          <w:sz w:val="22"/>
          <w:lang w:val="en-GB"/>
        </w:rPr>
      </w:pPr>
      <w:r w:rsidRPr="005434B1">
        <w:rPr>
          <w:rFonts w:eastAsia="Times New Roman" w:cs="Arial"/>
          <w:sz w:val="22"/>
          <w:lang w:val="es-CO"/>
        </w:rPr>
        <w:t>8. Pérez Gómez Hl. El cáncer de seno no es un asunto solo de mujeres15 de julio del 2009.Disponible en:</w:t>
      </w:r>
      <w:hyperlink r:id="rId12" w:tgtFrame="_blank" w:history="1">
        <w:r w:rsidRPr="005434B1">
          <w:rPr>
            <w:rFonts w:eastAsia="Times New Roman" w:cs="Arial"/>
            <w:sz w:val="22"/>
            <w:lang w:val="es-CO"/>
          </w:rPr>
          <w:t>http://www.eluniversal.com.co/cartagena/vida-sana/el-cancer-de-seno-no-es-solo-un-asunto-de-mujeres</w:t>
        </w:r>
      </w:hyperlink>
      <w:r w:rsidRPr="005434B1">
        <w:rPr>
          <w:rFonts w:eastAsia="Times New Roman" w:cs="Arial"/>
          <w:sz w:val="22"/>
          <w:lang w:val="es-CO"/>
        </w:rPr>
        <w:t xml:space="preserve"> . </w:t>
      </w:r>
      <w:r w:rsidRPr="005434B1">
        <w:rPr>
          <w:rFonts w:cs="Arial"/>
          <w:sz w:val="22"/>
          <w:lang w:val="en-GB"/>
        </w:rPr>
        <w:t>[citado 8 de agosto 2019].</w:t>
      </w:r>
    </w:p>
    <w:p w:rsidR="00FB0D7D" w:rsidRPr="005434B1" w:rsidRDefault="00FB0D7D" w:rsidP="005434B1">
      <w:pPr>
        <w:jc w:val="both"/>
        <w:rPr>
          <w:rStyle w:val="CitaHTML"/>
          <w:rFonts w:cs="Arial"/>
          <w:i w:val="0"/>
          <w:iCs w:val="0"/>
          <w:color w:val="000000"/>
          <w:sz w:val="22"/>
          <w:lang w:val="en-US"/>
        </w:rPr>
      </w:pPr>
      <w:r w:rsidRPr="005434B1">
        <w:rPr>
          <w:rFonts w:eastAsia="Times New Roman" w:cs="Arial"/>
          <w:bCs/>
          <w:sz w:val="22"/>
          <w:lang w:val="en-US"/>
        </w:rPr>
        <w:t>9-</w:t>
      </w:r>
      <w:r w:rsidRPr="005434B1">
        <w:rPr>
          <w:rFonts w:eastAsia="Times New Roman" w:cs="Arial"/>
          <w:sz w:val="22"/>
          <w:lang w:val="en-US"/>
        </w:rPr>
        <w:t>.Ronco, Alvaro L.Somatotype and risk of breast cancer: a case-control study in Uruguay. et al Rev. bras. epidemiol. [online]. 2008, vol.11, n.2, pp.215-227. ISSN 1415-790X.</w:t>
      </w:r>
      <w:r w:rsidRPr="005434B1">
        <w:rPr>
          <w:rFonts w:cs="Arial"/>
          <w:sz w:val="22"/>
          <w:lang w:val="en-US"/>
        </w:rPr>
        <w:t>[citado 8 de agosto 2019].</w:t>
      </w:r>
    </w:p>
    <w:p w:rsidR="00FB0D7D" w:rsidRPr="005434B1" w:rsidRDefault="00FB0D7D" w:rsidP="005434B1">
      <w:pPr>
        <w:jc w:val="both"/>
        <w:rPr>
          <w:rFonts w:cs="Arial"/>
          <w:color w:val="000000"/>
          <w:sz w:val="22"/>
          <w:lang w:val="en-US"/>
        </w:rPr>
      </w:pPr>
      <w:r w:rsidRPr="005434B1">
        <w:rPr>
          <w:rFonts w:cs="Arial"/>
          <w:color w:val="000000"/>
          <w:sz w:val="22"/>
          <w:lang w:val="en-US"/>
        </w:rPr>
        <w:t>10-Carmichael AR.Obesity and prognosis of breastcáncer.Obes Rv.2006;7;333-340.doi:10.1111/j.1467-789x.2006 00261.x.</w:t>
      </w:r>
      <w:r w:rsidRPr="005434B1">
        <w:rPr>
          <w:rFonts w:cs="Arial"/>
          <w:sz w:val="22"/>
          <w:lang w:val="en-US"/>
        </w:rPr>
        <w:t>[citado 8 de agosto 2019].</w:t>
      </w:r>
    </w:p>
    <w:p w:rsidR="00FB0D7D" w:rsidRPr="005434B1" w:rsidRDefault="00FB0D7D" w:rsidP="005434B1">
      <w:pPr>
        <w:jc w:val="both"/>
        <w:rPr>
          <w:sz w:val="22"/>
        </w:rPr>
      </w:pPr>
      <w:r w:rsidRPr="005434B1">
        <w:rPr>
          <w:sz w:val="22"/>
        </w:rPr>
        <w:lastRenderedPageBreak/>
        <w:t>11 . WMA Declaration of Helsinki – Ethical Principles for Medical Research Involving Human Subjects. 64th WMA General Assembly, Fortaleza, Brazil, October 2013. Available at: https:// www. wma. net/ polic ies- post/ wma- decla ration- of- helsi nki- ethic al- princ iples- for- medic al- resea rch- invol ving- human- subje cts/.</w:t>
      </w:r>
    </w:p>
    <w:p w:rsidR="00FB0D7D" w:rsidRPr="005434B1" w:rsidRDefault="00FB0D7D" w:rsidP="005434B1">
      <w:pPr>
        <w:jc w:val="both"/>
        <w:rPr>
          <w:sz w:val="22"/>
        </w:rPr>
      </w:pPr>
      <w:r w:rsidRPr="005434B1">
        <w:rPr>
          <w:sz w:val="22"/>
        </w:rPr>
        <w:t>12. Buenas Prácticas Clínicas en Cuba. Centro para el Control Estatal de la Calidad de los Medicamentos. CECMED: La Habana; 2000. Available from: https:// www. google. com/ url? sa= t&amp; rct= j&amp;q= &amp; esrc= s&amp; source= web&amp; cd= &amp; ved= 2ahUK EwiIx fLsk9 vxAhX VTjAB HdYjB MYQFj AAegQ IBxAD &amp; url= https% 3A% 2F% 2Fwww. cecmed. cu% 2Ffile% 2F1984% 2Fdow nload% 3Ftok en% 3DOeQ m92f3 &amp; usg= AOvVa w2KRG kA8C5 KqWnf mDlyt S25</w:t>
      </w:r>
    </w:p>
    <w:p w:rsidR="00FB0D7D" w:rsidRPr="005434B1" w:rsidRDefault="00FB0D7D" w:rsidP="005434B1">
      <w:pPr>
        <w:jc w:val="both"/>
        <w:rPr>
          <w:sz w:val="22"/>
        </w:rPr>
      </w:pPr>
      <w:r w:rsidRPr="005434B1">
        <w:rPr>
          <w:sz w:val="22"/>
        </w:rPr>
        <w:t>13. Moore CG, Carter RE, Nietert PJ, Stewart PW. Recommendations for planning pilot studies in clinical and translational research. Clin Trans Sci. 2011;4(5):332–7. https:// doi. org/ 10. 1111/j. 1752- 8062. 2011. 00347.x. 13.</w:t>
      </w:r>
    </w:p>
    <w:p w:rsidR="00FB0D7D" w:rsidRPr="005434B1" w:rsidRDefault="00FB0D7D" w:rsidP="005434B1">
      <w:pPr>
        <w:jc w:val="both"/>
        <w:rPr>
          <w:sz w:val="22"/>
        </w:rPr>
      </w:pPr>
      <w:r w:rsidRPr="005434B1">
        <w:rPr>
          <w:sz w:val="22"/>
        </w:rPr>
        <w:t>14. Lewis M, Bromley K, Sutton CJ, McCray G, Myers HL, Lancaster GA. Determining sample size for progression criteria for pragmatic pilot RCTs: the hypothesis test strikes back! Pilot Feasibility Stud. 2021;7:40. https:// doi. org/ 10. 1186/ s40814- 021- 00770-x.</w:t>
      </w:r>
    </w:p>
    <w:p w:rsidR="00FB0D7D" w:rsidRPr="005434B1" w:rsidRDefault="00FB0D7D" w:rsidP="005434B1">
      <w:pPr>
        <w:jc w:val="both"/>
        <w:rPr>
          <w:sz w:val="22"/>
        </w:rPr>
      </w:pPr>
      <w:r w:rsidRPr="005434B1">
        <w:rPr>
          <w:sz w:val="22"/>
        </w:rPr>
        <w:t>15. Hassan ZA, Schattner P, Mazza D. Doing a pilot study: why is it essential? Malays Fam Physician. 2006;1(2–3):70–3 Available in http:// www. ejour nal. afpm. org. my/.</w:t>
      </w:r>
    </w:p>
    <w:p w:rsidR="00FB0D7D" w:rsidRPr="005434B1" w:rsidRDefault="00FB0D7D" w:rsidP="005434B1">
      <w:pPr>
        <w:jc w:val="both"/>
        <w:rPr>
          <w:sz w:val="22"/>
        </w:rPr>
      </w:pPr>
      <w:r w:rsidRPr="005434B1">
        <w:rPr>
          <w:sz w:val="22"/>
        </w:rPr>
        <w:t>16. Edge SB, Compton CC. American joint committee on Cancer of the AJCC Cancer manua@and the future of TNM. Ann Surg Oncol. 2010;17(6):1471– 4. https:// doi. org/ 10. 1245/ s10434- 010- 0985-4.</w:t>
      </w:r>
    </w:p>
    <w:p w:rsidR="00FB0D7D" w:rsidRPr="005434B1" w:rsidRDefault="00FB0D7D" w:rsidP="005434B1">
      <w:pPr>
        <w:jc w:val="both"/>
        <w:rPr>
          <w:sz w:val="22"/>
        </w:rPr>
      </w:pPr>
      <w:r w:rsidRPr="005434B1">
        <w:rPr>
          <w:sz w:val="22"/>
        </w:rPr>
        <w:t>17. 35. Frisancho A. Anthropometric standards for the assessment of growth and nutritional status. The University of Michigan Press, Ann Arbor. 1990; 189.</w:t>
      </w:r>
    </w:p>
    <w:p w:rsidR="00FB0D7D" w:rsidRPr="005434B1" w:rsidRDefault="00FB0D7D" w:rsidP="005434B1">
      <w:pPr>
        <w:jc w:val="both"/>
        <w:rPr>
          <w:rStyle w:val="Hipervnculo"/>
          <w:rFonts w:cs="Arial"/>
          <w:color w:val="000000"/>
          <w:sz w:val="22"/>
        </w:rPr>
      </w:pPr>
      <w:r w:rsidRPr="005434B1">
        <w:rPr>
          <w:sz w:val="22"/>
        </w:rPr>
        <w:t xml:space="preserve">18. </w:t>
      </w:r>
      <w:r w:rsidRPr="005434B1">
        <w:rPr>
          <w:rStyle w:val="Hipervnculo"/>
          <w:rFonts w:cs="Arial"/>
          <w:color w:val="000000"/>
          <w:sz w:val="22"/>
        </w:rPr>
        <w:t xml:space="preserve"> De la Cruz J. </w:t>
      </w:r>
      <w:r w:rsidRPr="005434B1">
        <w:rPr>
          <w:rFonts w:cs="Arial"/>
          <w:color w:val="000000"/>
          <w:sz w:val="22"/>
        </w:rPr>
        <w:t xml:space="preserve">Antropometría: ¿qué es y por qué es tan importante en nutrición? [Internet] citado: viernes 24 julio de 2020. Disponible en: </w:t>
      </w:r>
      <w:hyperlink r:id="rId13" w:history="1">
        <w:r w:rsidRPr="005434B1">
          <w:rPr>
            <w:rStyle w:val="Hipervnculo"/>
            <w:rFonts w:cs="Arial"/>
            <w:color w:val="000000"/>
            <w:sz w:val="22"/>
          </w:rPr>
          <w:t>https://www.consumer.es/alimentacion/antropometria-que-es-por-que-importante-nutricion.html</w:t>
        </w:r>
      </w:hyperlink>
      <w:r w:rsidRPr="005434B1">
        <w:rPr>
          <w:rStyle w:val="Hipervnculo"/>
          <w:rFonts w:cs="Arial"/>
          <w:color w:val="000000"/>
          <w:sz w:val="22"/>
        </w:rPr>
        <w:t>.</w:t>
      </w:r>
    </w:p>
    <w:p w:rsidR="00FB0D7D" w:rsidRPr="005434B1" w:rsidRDefault="00FB0D7D" w:rsidP="005434B1">
      <w:pPr>
        <w:jc w:val="both"/>
        <w:rPr>
          <w:rStyle w:val="Hipervnculo"/>
          <w:rFonts w:cs="Arial"/>
          <w:sz w:val="22"/>
          <w:lang w:val="en-GB"/>
        </w:rPr>
      </w:pPr>
      <w:r w:rsidRPr="005434B1">
        <w:rPr>
          <w:rFonts w:cs="Arial"/>
          <w:color w:val="000000"/>
          <w:sz w:val="22"/>
        </w:rPr>
        <w:t xml:space="preserve">19 Nariño Lescay, Rosmery, Alonso Becerra, Alicia, &amp; Hernández González, Anaisa(2016). Antropometría. Análisis comparativo de las tecnologías para la captación de las dimensiones antropométricas. </w:t>
      </w:r>
      <w:r w:rsidRPr="005434B1">
        <w:rPr>
          <w:rFonts w:cs="Arial"/>
          <w:iCs/>
          <w:color w:val="000000"/>
          <w:sz w:val="22"/>
          <w:lang w:val="en-GB"/>
        </w:rPr>
        <w:t>Revista EIA</w:t>
      </w:r>
      <w:r w:rsidRPr="005434B1">
        <w:rPr>
          <w:rFonts w:cs="Arial"/>
          <w:color w:val="000000"/>
          <w:sz w:val="22"/>
          <w:lang w:val="en-GB"/>
        </w:rPr>
        <w:t>, (26), 47-59. Retrieved March 11, 2022, from</w:t>
      </w:r>
      <w:hyperlink r:id="rId14" w:history="1">
        <w:r w:rsidRPr="005434B1">
          <w:rPr>
            <w:rStyle w:val="Hipervnculo"/>
            <w:rFonts w:cs="Arial"/>
            <w:color w:val="000000"/>
            <w:sz w:val="22"/>
            <w:lang w:val="en-GB"/>
          </w:rPr>
          <w:t>http://www.scielo.org.co/scielo.php?script=sci_arttext&amp;pid=S1794-12372016000200004&amp;lng=en&amp;tlng=es</w:t>
        </w:r>
      </w:hyperlink>
      <w:r w:rsidRPr="005434B1">
        <w:rPr>
          <w:rFonts w:cs="Arial"/>
          <w:color w:val="000000"/>
          <w:sz w:val="22"/>
          <w:lang w:val="en-GB"/>
        </w:rPr>
        <w:t>.</w:t>
      </w:r>
    </w:p>
    <w:p w:rsidR="00FB0D7D" w:rsidRDefault="00FB0D7D" w:rsidP="005434B1">
      <w:pPr>
        <w:pStyle w:val="NormalWeb"/>
        <w:spacing w:line="276" w:lineRule="auto"/>
        <w:jc w:val="both"/>
        <w:rPr>
          <w:rFonts w:ascii="Verdana" w:hAnsi="Verdana"/>
          <w:sz w:val="22"/>
          <w:szCs w:val="22"/>
        </w:rPr>
      </w:pPr>
      <w:r w:rsidRPr="005434B1">
        <w:rPr>
          <w:rFonts w:ascii="Verdana" w:hAnsi="Verdana"/>
          <w:sz w:val="22"/>
          <w:szCs w:val="22"/>
        </w:rPr>
        <w:lastRenderedPageBreak/>
        <w:t xml:space="preserve">20 </w:t>
      </w:r>
      <w:r w:rsidRPr="005434B1">
        <w:rPr>
          <w:rStyle w:val="Hipervnculo"/>
          <w:rFonts w:ascii="Verdana" w:hAnsi="Verdana" w:cs="Arial"/>
          <w:color w:val="auto"/>
          <w:sz w:val="22"/>
          <w:szCs w:val="22"/>
          <w:u w:val="none"/>
        </w:rPr>
        <w:t xml:space="preserve">De León Medrano DL,Muñoz Muñoz MG, Ochoa C.Antropometría: qué es, qué mide y para qué sirve Revista Cubana de Alimentación y Nutrición. Volumen 27. Número 1 (Enero – Junio del 2017):167-188. Disponible en: </w:t>
      </w:r>
      <w:hyperlink r:id="rId15" w:history="1">
        <w:r w:rsidRPr="005434B1">
          <w:rPr>
            <w:rStyle w:val="Hipervnculo"/>
            <w:rFonts w:ascii="Verdana" w:hAnsi="Verdana" w:cs="Arial"/>
            <w:color w:val="auto"/>
            <w:sz w:val="22"/>
            <w:szCs w:val="22"/>
            <w:u w:val="none"/>
          </w:rPr>
          <w:t>https://www.insst.es/documents/94886/524376/DTEAntropometriaDP.pdf/032e8c34-f059-4be6-8d49</w:t>
        </w:r>
      </w:hyperlink>
    </w:p>
    <w:p w:rsidR="00487CE0" w:rsidRPr="005434B1" w:rsidRDefault="005434B1" w:rsidP="005434B1">
      <w:pPr>
        <w:pStyle w:val="NormalWeb"/>
        <w:spacing w:line="276" w:lineRule="auto"/>
        <w:jc w:val="both"/>
        <w:rPr>
          <w:rFonts w:ascii="Verdana" w:hAnsi="Verdana" w:cs="Arial"/>
          <w:b/>
          <w:sz w:val="22"/>
          <w:szCs w:val="22"/>
        </w:rPr>
      </w:pPr>
      <w:r w:rsidRPr="005434B1">
        <w:rPr>
          <w:rFonts w:ascii="Verdana" w:hAnsi="Verdana"/>
          <w:b/>
          <w:sz w:val="22"/>
          <w:szCs w:val="22"/>
        </w:rPr>
        <w:t>Anexos</w:t>
      </w:r>
    </w:p>
    <w:tbl>
      <w:tblPr>
        <w:tblW w:w="5000" w:type="pct"/>
        <w:tblLook w:val="04A0"/>
      </w:tblPr>
      <w:tblGrid>
        <w:gridCol w:w="2786"/>
        <w:gridCol w:w="3392"/>
        <w:gridCol w:w="3394"/>
      </w:tblGrid>
      <w:tr w:rsidR="00FB0D7D" w:rsidRPr="005434B1" w:rsidTr="008312AB">
        <w:trPr>
          <w:trHeight w:val="491"/>
        </w:trPr>
        <w:tc>
          <w:tcPr>
            <w:tcW w:w="5000" w:type="pct"/>
            <w:gridSpan w:val="3"/>
            <w:vMerge w:val="restart"/>
            <w:shd w:val="clear" w:color="auto" w:fill="auto"/>
            <w:vAlign w:val="center"/>
            <w:hideMark/>
          </w:tcPr>
          <w:p w:rsidR="008312AB" w:rsidRPr="005434B1" w:rsidRDefault="008312AB" w:rsidP="005434B1">
            <w:pPr>
              <w:spacing w:after="0"/>
              <w:jc w:val="both"/>
              <w:rPr>
                <w:rFonts w:eastAsia="Times New Roman" w:cs="Arial"/>
                <w:b/>
                <w:color w:val="000000"/>
                <w:sz w:val="22"/>
                <w:lang w:eastAsia="en-GB"/>
              </w:rPr>
            </w:pPr>
          </w:p>
          <w:p w:rsidR="00FB0D7D" w:rsidRPr="005434B1" w:rsidRDefault="00FB0D7D" w:rsidP="005434B1">
            <w:pPr>
              <w:spacing w:after="0"/>
              <w:jc w:val="both"/>
              <w:rPr>
                <w:rFonts w:eastAsia="Times New Roman" w:cs="Arial"/>
                <w:color w:val="000000"/>
                <w:sz w:val="22"/>
                <w:lang w:eastAsia="en-GB"/>
              </w:rPr>
            </w:pPr>
            <w:r w:rsidRPr="005434B1">
              <w:rPr>
                <w:rFonts w:eastAsia="Times New Roman" w:cs="Arial"/>
                <w:b/>
                <w:color w:val="000000"/>
                <w:sz w:val="22"/>
                <w:lang w:eastAsia="en-GB"/>
              </w:rPr>
              <w:t>Tabla 1</w:t>
            </w:r>
            <w:r w:rsidRPr="005434B1">
              <w:rPr>
                <w:rFonts w:eastAsia="Times New Roman" w:cs="Arial"/>
                <w:color w:val="000000"/>
                <w:sz w:val="22"/>
                <w:lang w:eastAsia="en-GB"/>
              </w:rPr>
              <w:t>.Pacientes con cáncer de mama según grupos de edad. Hospital General Docente Agostinho Neto. Guantánamo 2021</w:t>
            </w:r>
          </w:p>
        </w:tc>
      </w:tr>
      <w:tr w:rsidR="00FB0D7D" w:rsidRPr="005434B1" w:rsidTr="00E77737">
        <w:trPr>
          <w:trHeight w:val="491"/>
        </w:trPr>
        <w:tc>
          <w:tcPr>
            <w:tcW w:w="5000" w:type="pct"/>
            <w:gridSpan w:val="3"/>
            <w:vMerge/>
            <w:tcBorders>
              <w:bottom w:val="single" w:sz="4" w:space="0" w:color="auto"/>
            </w:tcBorders>
            <w:vAlign w:val="center"/>
            <w:hideMark/>
          </w:tcPr>
          <w:p w:rsidR="00FB0D7D" w:rsidRPr="005434B1" w:rsidRDefault="00FB0D7D" w:rsidP="005434B1">
            <w:pPr>
              <w:spacing w:after="0"/>
              <w:jc w:val="both"/>
              <w:rPr>
                <w:rFonts w:eastAsia="Times New Roman" w:cs="Arial"/>
                <w:color w:val="000000"/>
                <w:sz w:val="22"/>
                <w:lang w:eastAsia="en-GB"/>
              </w:rPr>
            </w:pPr>
          </w:p>
        </w:tc>
      </w:tr>
      <w:tr w:rsidR="00FB0D7D" w:rsidRPr="005434B1" w:rsidTr="00E77737">
        <w:trPr>
          <w:trHeight w:val="491"/>
        </w:trPr>
        <w:tc>
          <w:tcPr>
            <w:tcW w:w="1455" w:type="pct"/>
            <w:vMerge w:val="restart"/>
            <w:tcBorders>
              <w:top w:val="single" w:sz="4" w:space="0" w:color="auto"/>
            </w:tcBorders>
            <w:shd w:val="clear" w:color="auto" w:fill="auto"/>
            <w:vAlign w:val="center"/>
            <w:hideMark/>
          </w:tcPr>
          <w:p w:rsidR="00FB0D7D" w:rsidRPr="005434B1" w:rsidRDefault="00FB0D7D" w:rsidP="005434B1">
            <w:pPr>
              <w:spacing w:after="0"/>
              <w:jc w:val="both"/>
              <w:rPr>
                <w:rFonts w:eastAsia="Times New Roman" w:cs="Arial"/>
                <w:bCs/>
                <w:color w:val="000000"/>
                <w:sz w:val="22"/>
                <w:lang w:eastAsia="en-GB"/>
              </w:rPr>
            </w:pPr>
            <w:r w:rsidRPr="005434B1">
              <w:rPr>
                <w:rFonts w:eastAsia="Times New Roman" w:cs="Arial"/>
                <w:bCs/>
                <w:color w:val="000000"/>
                <w:sz w:val="22"/>
                <w:lang w:eastAsia="en-GB"/>
              </w:rPr>
              <w:t>Grupos de edad</w:t>
            </w:r>
          </w:p>
        </w:tc>
        <w:tc>
          <w:tcPr>
            <w:tcW w:w="1772" w:type="pct"/>
            <w:vMerge w:val="restart"/>
            <w:tcBorders>
              <w:top w:val="single" w:sz="4" w:space="0" w:color="auto"/>
            </w:tcBorders>
            <w:shd w:val="clear" w:color="auto" w:fill="auto"/>
            <w:vAlign w:val="center"/>
            <w:hideMark/>
          </w:tcPr>
          <w:p w:rsidR="00FB0D7D" w:rsidRPr="005434B1" w:rsidRDefault="00FB0D7D" w:rsidP="005434B1">
            <w:pPr>
              <w:spacing w:after="0"/>
              <w:jc w:val="both"/>
              <w:rPr>
                <w:rFonts w:eastAsia="Times New Roman" w:cs="Arial"/>
                <w:bCs/>
                <w:color w:val="000000"/>
                <w:sz w:val="22"/>
                <w:lang w:eastAsia="en-GB"/>
              </w:rPr>
            </w:pPr>
            <w:r w:rsidRPr="005434B1">
              <w:rPr>
                <w:rFonts w:eastAsia="Times New Roman" w:cs="Arial"/>
                <w:bCs/>
                <w:color w:val="000000"/>
                <w:sz w:val="22"/>
                <w:lang w:eastAsia="en-GB"/>
              </w:rPr>
              <w:t>No</w:t>
            </w:r>
          </w:p>
        </w:tc>
        <w:tc>
          <w:tcPr>
            <w:tcW w:w="1773" w:type="pct"/>
            <w:vMerge w:val="restart"/>
            <w:tcBorders>
              <w:top w:val="single" w:sz="4" w:space="0" w:color="auto"/>
            </w:tcBorders>
            <w:shd w:val="clear" w:color="auto" w:fill="auto"/>
            <w:vAlign w:val="center"/>
            <w:hideMark/>
          </w:tcPr>
          <w:p w:rsidR="00FB0D7D" w:rsidRPr="005434B1" w:rsidRDefault="00FB0D7D" w:rsidP="005434B1">
            <w:pPr>
              <w:spacing w:after="0"/>
              <w:jc w:val="both"/>
              <w:rPr>
                <w:rFonts w:eastAsia="Times New Roman" w:cs="Arial"/>
                <w:bCs/>
                <w:color w:val="000000"/>
                <w:sz w:val="22"/>
                <w:lang w:eastAsia="en-GB"/>
              </w:rPr>
            </w:pPr>
            <w:r w:rsidRPr="005434B1">
              <w:rPr>
                <w:rFonts w:eastAsia="Times New Roman" w:cs="Arial"/>
                <w:bCs/>
                <w:color w:val="000000"/>
                <w:sz w:val="22"/>
                <w:lang w:eastAsia="en-GB"/>
              </w:rPr>
              <w:t>%</w:t>
            </w:r>
          </w:p>
        </w:tc>
      </w:tr>
      <w:tr w:rsidR="00FB0D7D" w:rsidRPr="005434B1" w:rsidTr="008312AB">
        <w:trPr>
          <w:trHeight w:val="491"/>
        </w:trPr>
        <w:tc>
          <w:tcPr>
            <w:tcW w:w="1455" w:type="pct"/>
            <w:vMerge/>
            <w:vAlign w:val="center"/>
            <w:hideMark/>
          </w:tcPr>
          <w:p w:rsidR="00FB0D7D" w:rsidRPr="005434B1" w:rsidRDefault="00FB0D7D" w:rsidP="005434B1">
            <w:pPr>
              <w:spacing w:after="0"/>
              <w:jc w:val="both"/>
              <w:rPr>
                <w:rFonts w:eastAsia="Times New Roman" w:cs="Arial"/>
                <w:bCs/>
                <w:color w:val="000000"/>
                <w:sz w:val="22"/>
                <w:lang w:eastAsia="en-GB"/>
              </w:rPr>
            </w:pPr>
          </w:p>
        </w:tc>
        <w:tc>
          <w:tcPr>
            <w:tcW w:w="1772" w:type="pct"/>
            <w:vMerge/>
            <w:vAlign w:val="center"/>
            <w:hideMark/>
          </w:tcPr>
          <w:p w:rsidR="00FB0D7D" w:rsidRPr="005434B1" w:rsidRDefault="00FB0D7D" w:rsidP="005434B1">
            <w:pPr>
              <w:spacing w:after="0"/>
              <w:jc w:val="both"/>
              <w:rPr>
                <w:rFonts w:eastAsia="Times New Roman" w:cs="Arial"/>
                <w:bCs/>
                <w:color w:val="000000"/>
                <w:sz w:val="22"/>
                <w:lang w:eastAsia="en-GB"/>
              </w:rPr>
            </w:pPr>
          </w:p>
        </w:tc>
        <w:tc>
          <w:tcPr>
            <w:tcW w:w="1773" w:type="pct"/>
            <w:vMerge/>
            <w:vAlign w:val="center"/>
            <w:hideMark/>
          </w:tcPr>
          <w:p w:rsidR="00FB0D7D" w:rsidRPr="005434B1" w:rsidRDefault="00FB0D7D" w:rsidP="005434B1">
            <w:pPr>
              <w:spacing w:after="0"/>
              <w:jc w:val="both"/>
              <w:rPr>
                <w:rFonts w:eastAsia="Times New Roman" w:cs="Arial"/>
                <w:bCs/>
                <w:color w:val="000000"/>
                <w:sz w:val="22"/>
                <w:lang w:eastAsia="en-GB"/>
              </w:rPr>
            </w:pPr>
          </w:p>
        </w:tc>
      </w:tr>
      <w:tr w:rsidR="00FB0D7D" w:rsidRPr="005434B1" w:rsidTr="008312AB">
        <w:trPr>
          <w:trHeight w:val="491"/>
        </w:trPr>
        <w:tc>
          <w:tcPr>
            <w:tcW w:w="1455" w:type="pct"/>
            <w:vMerge/>
            <w:vAlign w:val="center"/>
            <w:hideMark/>
          </w:tcPr>
          <w:p w:rsidR="00FB0D7D" w:rsidRPr="005434B1" w:rsidRDefault="00FB0D7D" w:rsidP="005434B1">
            <w:pPr>
              <w:spacing w:after="0"/>
              <w:jc w:val="both"/>
              <w:rPr>
                <w:rFonts w:eastAsia="Times New Roman" w:cs="Arial"/>
                <w:bCs/>
                <w:color w:val="000000"/>
                <w:sz w:val="22"/>
                <w:lang w:eastAsia="en-GB"/>
              </w:rPr>
            </w:pPr>
          </w:p>
        </w:tc>
        <w:tc>
          <w:tcPr>
            <w:tcW w:w="1772" w:type="pct"/>
            <w:vMerge/>
            <w:vAlign w:val="center"/>
            <w:hideMark/>
          </w:tcPr>
          <w:p w:rsidR="00FB0D7D" w:rsidRPr="005434B1" w:rsidRDefault="00FB0D7D" w:rsidP="005434B1">
            <w:pPr>
              <w:spacing w:after="0"/>
              <w:jc w:val="both"/>
              <w:rPr>
                <w:rFonts w:eastAsia="Times New Roman" w:cs="Arial"/>
                <w:bCs/>
                <w:color w:val="000000"/>
                <w:sz w:val="22"/>
                <w:lang w:eastAsia="en-GB"/>
              </w:rPr>
            </w:pPr>
          </w:p>
        </w:tc>
        <w:tc>
          <w:tcPr>
            <w:tcW w:w="1773" w:type="pct"/>
            <w:vMerge/>
            <w:vAlign w:val="center"/>
            <w:hideMark/>
          </w:tcPr>
          <w:p w:rsidR="00FB0D7D" w:rsidRPr="005434B1" w:rsidRDefault="00FB0D7D" w:rsidP="005434B1">
            <w:pPr>
              <w:spacing w:after="0"/>
              <w:jc w:val="both"/>
              <w:rPr>
                <w:rFonts w:eastAsia="Times New Roman" w:cs="Arial"/>
                <w:bCs/>
                <w:color w:val="000000"/>
                <w:sz w:val="22"/>
                <w:lang w:eastAsia="en-GB"/>
              </w:rPr>
            </w:pPr>
          </w:p>
        </w:tc>
      </w:tr>
      <w:tr w:rsidR="00FB0D7D" w:rsidRPr="005434B1" w:rsidTr="008312AB">
        <w:trPr>
          <w:trHeight w:val="690"/>
        </w:trPr>
        <w:tc>
          <w:tcPr>
            <w:tcW w:w="1455" w:type="pct"/>
            <w:shd w:val="clear" w:color="auto" w:fill="auto"/>
            <w:vAlign w:val="center"/>
            <w:hideMark/>
          </w:tcPr>
          <w:p w:rsidR="00FB0D7D" w:rsidRPr="005434B1" w:rsidRDefault="00FB0D7D" w:rsidP="005434B1">
            <w:pPr>
              <w:spacing w:after="0"/>
              <w:jc w:val="both"/>
              <w:rPr>
                <w:rFonts w:eastAsia="Times New Roman" w:cs="Arial"/>
                <w:bCs/>
                <w:color w:val="000000"/>
                <w:sz w:val="22"/>
                <w:lang w:eastAsia="en-GB"/>
              </w:rPr>
            </w:pPr>
            <w:r w:rsidRPr="005434B1">
              <w:rPr>
                <w:rFonts w:eastAsia="Times New Roman" w:cs="Arial"/>
                <w:bCs/>
                <w:color w:val="000000"/>
                <w:sz w:val="22"/>
                <w:lang w:eastAsia="en-GB"/>
              </w:rPr>
              <w:t>Adulto joven</w:t>
            </w:r>
          </w:p>
        </w:tc>
        <w:tc>
          <w:tcPr>
            <w:tcW w:w="1772" w:type="pct"/>
            <w:shd w:val="clear" w:color="auto" w:fill="auto"/>
            <w:vAlign w:val="center"/>
            <w:hideMark/>
          </w:tcPr>
          <w:p w:rsidR="00FB0D7D" w:rsidRPr="005434B1" w:rsidRDefault="00FB0D7D" w:rsidP="005434B1">
            <w:pPr>
              <w:jc w:val="both"/>
              <w:rPr>
                <w:rFonts w:cs="Arial"/>
                <w:bCs/>
                <w:color w:val="000000"/>
                <w:sz w:val="22"/>
              </w:rPr>
            </w:pPr>
            <w:r w:rsidRPr="005434B1">
              <w:rPr>
                <w:rFonts w:cs="Arial"/>
                <w:bCs/>
                <w:color w:val="000000"/>
                <w:sz w:val="22"/>
              </w:rPr>
              <w:t>1</w:t>
            </w:r>
          </w:p>
        </w:tc>
        <w:tc>
          <w:tcPr>
            <w:tcW w:w="1773" w:type="pct"/>
            <w:shd w:val="clear" w:color="auto" w:fill="auto"/>
            <w:vAlign w:val="center"/>
            <w:hideMark/>
          </w:tcPr>
          <w:p w:rsidR="00FB0D7D" w:rsidRPr="005434B1" w:rsidRDefault="00E77737" w:rsidP="005434B1">
            <w:pPr>
              <w:jc w:val="both"/>
              <w:rPr>
                <w:rFonts w:cs="Arial"/>
                <w:bCs/>
                <w:color w:val="000000"/>
                <w:sz w:val="22"/>
              </w:rPr>
            </w:pPr>
            <w:r w:rsidRPr="005434B1">
              <w:rPr>
                <w:rFonts w:cs="Arial"/>
                <w:bCs/>
                <w:color w:val="000000"/>
                <w:sz w:val="22"/>
              </w:rPr>
              <w:t>3,</w:t>
            </w:r>
            <w:r w:rsidR="00FB0D7D" w:rsidRPr="005434B1">
              <w:rPr>
                <w:rFonts w:cs="Arial"/>
                <w:bCs/>
                <w:color w:val="000000"/>
                <w:sz w:val="22"/>
              </w:rPr>
              <w:t>45</w:t>
            </w:r>
          </w:p>
        </w:tc>
      </w:tr>
      <w:tr w:rsidR="00FB0D7D" w:rsidRPr="005434B1" w:rsidTr="008312AB">
        <w:trPr>
          <w:trHeight w:val="690"/>
        </w:trPr>
        <w:tc>
          <w:tcPr>
            <w:tcW w:w="1455" w:type="pct"/>
            <w:shd w:val="clear" w:color="auto" w:fill="auto"/>
            <w:vAlign w:val="center"/>
            <w:hideMark/>
          </w:tcPr>
          <w:p w:rsidR="00FB0D7D" w:rsidRPr="005434B1" w:rsidRDefault="00FB0D7D" w:rsidP="005434B1">
            <w:pPr>
              <w:spacing w:after="0"/>
              <w:jc w:val="both"/>
              <w:rPr>
                <w:rFonts w:eastAsia="Times New Roman" w:cs="Arial"/>
                <w:b/>
                <w:bCs/>
                <w:color w:val="000000"/>
                <w:sz w:val="22"/>
                <w:lang w:eastAsia="en-GB"/>
              </w:rPr>
            </w:pPr>
            <w:r w:rsidRPr="005434B1">
              <w:rPr>
                <w:rFonts w:eastAsia="Times New Roman" w:cs="Arial"/>
                <w:b/>
                <w:bCs/>
                <w:color w:val="000000"/>
                <w:sz w:val="22"/>
                <w:lang w:eastAsia="en-GB"/>
              </w:rPr>
              <w:t>Adulto</w:t>
            </w:r>
          </w:p>
        </w:tc>
        <w:tc>
          <w:tcPr>
            <w:tcW w:w="1772" w:type="pct"/>
            <w:shd w:val="clear" w:color="auto" w:fill="auto"/>
            <w:vAlign w:val="center"/>
            <w:hideMark/>
          </w:tcPr>
          <w:p w:rsidR="00FB0D7D" w:rsidRPr="005434B1" w:rsidRDefault="00FB0D7D" w:rsidP="005434B1">
            <w:pPr>
              <w:jc w:val="both"/>
              <w:rPr>
                <w:rFonts w:cs="Arial"/>
                <w:b/>
                <w:bCs/>
                <w:color w:val="000000"/>
                <w:sz w:val="22"/>
              </w:rPr>
            </w:pPr>
            <w:r w:rsidRPr="005434B1">
              <w:rPr>
                <w:rFonts w:cs="Arial"/>
                <w:b/>
                <w:bCs/>
                <w:color w:val="000000"/>
                <w:sz w:val="22"/>
              </w:rPr>
              <w:t>19</w:t>
            </w:r>
          </w:p>
        </w:tc>
        <w:tc>
          <w:tcPr>
            <w:tcW w:w="1773" w:type="pct"/>
            <w:shd w:val="clear" w:color="auto" w:fill="auto"/>
            <w:vAlign w:val="center"/>
            <w:hideMark/>
          </w:tcPr>
          <w:p w:rsidR="00FB0D7D" w:rsidRPr="005434B1" w:rsidRDefault="00E77737" w:rsidP="005434B1">
            <w:pPr>
              <w:jc w:val="both"/>
              <w:rPr>
                <w:rFonts w:cs="Arial"/>
                <w:b/>
                <w:bCs/>
                <w:color w:val="000000"/>
                <w:sz w:val="22"/>
              </w:rPr>
            </w:pPr>
            <w:r w:rsidRPr="005434B1">
              <w:rPr>
                <w:rFonts w:cs="Arial"/>
                <w:b/>
                <w:bCs/>
                <w:color w:val="000000"/>
                <w:sz w:val="22"/>
              </w:rPr>
              <w:t>65,</w:t>
            </w:r>
            <w:r w:rsidR="00FB0D7D" w:rsidRPr="005434B1">
              <w:rPr>
                <w:rFonts w:cs="Arial"/>
                <w:b/>
                <w:bCs/>
                <w:color w:val="000000"/>
                <w:sz w:val="22"/>
              </w:rPr>
              <w:t>52</w:t>
            </w:r>
          </w:p>
        </w:tc>
      </w:tr>
      <w:tr w:rsidR="00FB0D7D" w:rsidRPr="005434B1" w:rsidTr="008312AB">
        <w:trPr>
          <w:trHeight w:val="690"/>
        </w:trPr>
        <w:tc>
          <w:tcPr>
            <w:tcW w:w="1455" w:type="pct"/>
            <w:shd w:val="clear" w:color="auto" w:fill="auto"/>
            <w:vAlign w:val="center"/>
            <w:hideMark/>
          </w:tcPr>
          <w:p w:rsidR="00FB0D7D" w:rsidRPr="005434B1" w:rsidRDefault="00FB0D7D" w:rsidP="005434B1">
            <w:pPr>
              <w:spacing w:after="0"/>
              <w:jc w:val="both"/>
              <w:rPr>
                <w:rFonts w:eastAsia="Times New Roman" w:cs="Arial"/>
                <w:bCs/>
                <w:color w:val="000000"/>
                <w:sz w:val="22"/>
                <w:lang w:eastAsia="en-GB"/>
              </w:rPr>
            </w:pPr>
            <w:r w:rsidRPr="005434B1">
              <w:rPr>
                <w:rFonts w:eastAsia="Times New Roman" w:cs="Arial"/>
                <w:bCs/>
                <w:color w:val="000000"/>
                <w:sz w:val="22"/>
                <w:lang w:eastAsia="en-GB"/>
              </w:rPr>
              <w:t>Tercera edad</w:t>
            </w:r>
          </w:p>
        </w:tc>
        <w:tc>
          <w:tcPr>
            <w:tcW w:w="1772" w:type="pct"/>
            <w:shd w:val="clear" w:color="auto" w:fill="auto"/>
            <w:vAlign w:val="center"/>
            <w:hideMark/>
          </w:tcPr>
          <w:p w:rsidR="00FB0D7D" w:rsidRPr="005434B1" w:rsidRDefault="00FB0D7D" w:rsidP="005434B1">
            <w:pPr>
              <w:jc w:val="both"/>
              <w:rPr>
                <w:rFonts w:cs="Arial"/>
                <w:bCs/>
                <w:color w:val="000000"/>
                <w:sz w:val="22"/>
              </w:rPr>
            </w:pPr>
            <w:r w:rsidRPr="005434B1">
              <w:rPr>
                <w:rFonts w:cs="Arial"/>
                <w:bCs/>
                <w:color w:val="000000"/>
                <w:sz w:val="22"/>
              </w:rPr>
              <w:t>9</w:t>
            </w:r>
          </w:p>
        </w:tc>
        <w:tc>
          <w:tcPr>
            <w:tcW w:w="1773" w:type="pct"/>
            <w:shd w:val="clear" w:color="auto" w:fill="auto"/>
            <w:vAlign w:val="center"/>
            <w:hideMark/>
          </w:tcPr>
          <w:p w:rsidR="00FB0D7D" w:rsidRPr="005434B1" w:rsidRDefault="00E77737" w:rsidP="005434B1">
            <w:pPr>
              <w:jc w:val="both"/>
              <w:rPr>
                <w:rFonts w:cs="Arial"/>
                <w:bCs/>
                <w:color w:val="000000"/>
                <w:sz w:val="22"/>
              </w:rPr>
            </w:pPr>
            <w:r w:rsidRPr="005434B1">
              <w:rPr>
                <w:rFonts w:cs="Arial"/>
                <w:bCs/>
                <w:color w:val="000000"/>
                <w:sz w:val="22"/>
              </w:rPr>
              <w:t>31,</w:t>
            </w:r>
            <w:r w:rsidR="00FB0D7D" w:rsidRPr="005434B1">
              <w:rPr>
                <w:rFonts w:cs="Arial"/>
                <w:bCs/>
                <w:color w:val="000000"/>
                <w:sz w:val="22"/>
              </w:rPr>
              <w:t>03</w:t>
            </w:r>
          </w:p>
        </w:tc>
      </w:tr>
      <w:tr w:rsidR="00FB0D7D" w:rsidRPr="005434B1" w:rsidTr="00E77737">
        <w:trPr>
          <w:trHeight w:val="690"/>
        </w:trPr>
        <w:tc>
          <w:tcPr>
            <w:tcW w:w="1455" w:type="pct"/>
            <w:tcBorders>
              <w:bottom w:val="single" w:sz="4" w:space="0" w:color="auto"/>
            </w:tcBorders>
            <w:shd w:val="clear" w:color="auto" w:fill="auto"/>
            <w:vAlign w:val="center"/>
            <w:hideMark/>
          </w:tcPr>
          <w:p w:rsidR="00FB0D7D" w:rsidRPr="005434B1" w:rsidRDefault="00FB0D7D" w:rsidP="005434B1">
            <w:pPr>
              <w:spacing w:after="0"/>
              <w:jc w:val="both"/>
              <w:rPr>
                <w:rFonts w:eastAsia="Times New Roman" w:cs="Arial"/>
                <w:bCs/>
                <w:color w:val="000000"/>
                <w:sz w:val="22"/>
                <w:lang w:eastAsia="en-GB"/>
              </w:rPr>
            </w:pPr>
            <w:r w:rsidRPr="005434B1">
              <w:rPr>
                <w:rFonts w:eastAsia="Times New Roman" w:cs="Arial"/>
                <w:bCs/>
                <w:color w:val="000000"/>
                <w:sz w:val="22"/>
                <w:lang w:eastAsia="en-GB"/>
              </w:rPr>
              <w:t>Total</w:t>
            </w:r>
          </w:p>
        </w:tc>
        <w:tc>
          <w:tcPr>
            <w:tcW w:w="1772" w:type="pct"/>
            <w:tcBorders>
              <w:bottom w:val="single" w:sz="4" w:space="0" w:color="auto"/>
            </w:tcBorders>
            <w:shd w:val="clear" w:color="auto" w:fill="auto"/>
            <w:vAlign w:val="center"/>
            <w:hideMark/>
          </w:tcPr>
          <w:p w:rsidR="00FB0D7D" w:rsidRPr="005434B1" w:rsidRDefault="00FB0D7D" w:rsidP="005434B1">
            <w:pPr>
              <w:jc w:val="both"/>
              <w:rPr>
                <w:rFonts w:cs="Arial"/>
                <w:bCs/>
                <w:color w:val="000000"/>
                <w:sz w:val="22"/>
              </w:rPr>
            </w:pPr>
            <w:r w:rsidRPr="005434B1">
              <w:rPr>
                <w:rFonts w:cs="Arial"/>
                <w:bCs/>
                <w:color w:val="000000"/>
                <w:sz w:val="22"/>
              </w:rPr>
              <w:t>29</w:t>
            </w:r>
          </w:p>
        </w:tc>
        <w:tc>
          <w:tcPr>
            <w:tcW w:w="1773" w:type="pct"/>
            <w:tcBorders>
              <w:bottom w:val="single" w:sz="4" w:space="0" w:color="auto"/>
            </w:tcBorders>
            <w:shd w:val="clear" w:color="auto" w:fill="auto"/>
            <w:vAlign w:val="center"/>
            <w:hideMark/>
          </w:tcPr>
          <w:p w:rsidR="00FB0D7D" w:rsidRPr="005434B1" w:rsidRDefault="00E77737" w:rsidP="005434B1">
            <w:pPr>
              <w:jc w:val="both"/>
              <w:rPr>
                <w:rFonts w:cs="Arial"/>
                <w:bCs/>
                <w:color w:val="000000"/>
                <w:sz w:val="22"/>
              </w:rPr>
            </w:pPr>
            <w:r w:rsidRPr="005434B1">
              <w:rPr>
                <w:rFonts w:cs="Arial"/>
                <w:bCs/>
                <w:color w:val="000000"/>
                <w:sz w:val="22"/>
              </w:rPr>
              <w:t>100,</w:t>
            </w:r>
            <w:r w:rsidR="00FB0D7D" w:rsidRPr="005434B1">
              <w:rPr>
                <w:rFonts w:cs="Arial"/>
                <w:bCs/>
                <w:color w:val="000000"/>
                <w:sz w:val="22"/>
              </w:rPr>
              <w:t>00</w:t>
            </w:r>
          </w:p>
        </w:tc>
      </w:tr>
    </w:tbl>
    <w:p w:rsidR="00FB0D7D" w:rsidRPr="005434B1" w:rsidRDefault="00FB0D7D" w:rsidP="005434B1">
      <w:pPr>
        <w:spacing w:after="0"/>
        <w:jc w:val="both"/>
        <w:rPr>
          <w:rFonts w:eastAsia="Times New Roman" w:cs="Arial"/>
          <w:color w:val="000000"/>
          <w:sz w:val="22"/>
          <w:lang w:eastAsia="es-MX"/>
        </w:rPr>
      </w:pPr>
    </w:p>
    <w:p w:rsidR="00FB0D7D" w:rsidRPr="005434B1" w:rsidRDefault="00FB0D7D" w:rsidP="005434B1">
      <w:pPr>
        <w:pStyle w:val="NormalWeb"/>
        <w:spacing w:line="276" w:lineRule="auto"/>
        <w:jc w:val="both"/>
        <w:rPr>
          <w:rFonts w:ascii="Verdana" w:hAnsi="Verdana" w:cs="Arial"/>
          <w:color w:val="0563C1"/>
          <w:sz w:val="22"/>
          <w:szCs w:val="22"/>
          <w:u w:val="single"/>
        </w:rPr>
      </w:pPr>
    </w:p>
    <w:p w:rsidR="00FB0D7D" w:rsidRPr="005434B1" w:rsidRDefault="00FB0D7D" w:rsidP="005434B1">
      <w:pPr>
        <w:pStyle w:val="NormalWeb"/>
        <w:spacing w:line="276" w:lineRule="auto"/>
        <w:jc w:val="both"/>
        <w:rPr>
          <w:rFonts w:ascii="Verdana" w:hAnsi="Verdana" w:cs="Arial"/>
          <w:color w:val="0563C1"/>
          <w:sz w:val="22"/>
          <w:szCs w:val="22"/>
          <w:u w:val="single"/>
        </w:rPr>
      </w:pPr>
    </w:p>
    <w:p w:rsidR="00FB0D7D" w:rsidRPr="005434B1" w:rsidRDefault="00FB0D7D" w:rsidP="005434B1">
      <w:pPr>
        <w:pStyle w:val="NormalWeb"/>
        <w:spacing w:line="276" w:lineRule="auto"/>
        <w:jc w:val="both"/>
        <w:rPr>
          <w:rFonts w:ascii="Verdana" w:hAnsi="Verdana" w:cs="Arial"/>
          <w:color w:val="0563C1"/>
          <w:sz w:val="22"/>
          <w:szCs w:val="22"/>
          <w:u w:val="single"/>
        </w:rPr>
      </w:pPr>
    </w:p>
    <w:p w:rsidR="00FB0D7D" w:rsidRPr="005434B1" w:rsidRDefault="00FB0D7D" w:rsidP="005434B1">
      <w:pPr>
        <w:pStyle w:val="NormalWeb"/>
        <w:spacing w:line="276" w:lineRule="auto"/>
        <w:jc w:val="both"/>
        <w:rPr>
          <w:rFonts w:ascii="Verdana" w:hAnsi="Verdana" w:cs="Arial"/>
          <w:color w:val="0563C1"/>
          <w:sz w:val="22"/>
          <w:szCs w:val="22"/>
          <w:u w:val="single"/>
        </w:rPr>
      </w:pPr>
    </w:p>
    <w:p w:rsidR="00FB0D7D" w:rsidRPr="005434B1" w:rsidRDefault="00FB0D7D" w:rsidP="005434B1">
      <w:pPr>
        <w:pStyle w:val="NormalWeb"/>
        <w:spacing w:line="276" w:lineRule="auto"/>
        <w:jc w:val="both"/>
        <w:rPr>
          <w:rFonts w:ascii="Verdana" w:hAnsi="Verdana" w:cs="Arial"/>
          <w:color w:val="0563C1"/>
          <w:sz w:val="22"/>
          <w:szCs w:val="22"/>
          <w:u w:val="single"/>
        </w:rPr>
      </w:pPr>
    </w:p>
    <w:p w:rsidR="00FB0D7D" w:rsidRPr="005434B1" w:rsidRDefault="00FB0D7D" w:rsidP="005434B1">
      <w:pPr>
        <w:pStyle w:val="NormalWeb"/>
        <w:spacing w:line="276" w:lineRule="auto"/>
        <w:jc w:val="both"/>
        <w:rPr>
          <w:rFonts w:ascii="Verdana" w:hAnsi="Verdana" w:cs="Arial"/>
          <w:color w:val="0563C1"/>
          <w:sz w:val="22"/>
          <w:szCs w:val="22"/>
          <w:u w:val="single"/>
        </w:rPr>
      </w:pPr>
    </w:p>
    <w:p w:rsidR="00FB0D7D" w:rsidRPr="005434B1" w:rsidRDefault="00FB0D7D" w:rsidP="005434B1">
      <w:pPr>
        <w:pStyle w:val="NormalWeb"/>
        <w:spacing w:line="276" w:lineRule="auto"/>
        <w:jc w:val="both"/>
        <w:rPr>
          <w:rFonts w:ascii="Verdana" w:hAnsi="Verdana" w:cs="Arial"/>
          <w:color w:val="0563C1"/>
          <w:sz w:val="22"/>
          <w:szCs w:val="22"/>
          <w:u w:val="single"/>
        </w:rPr>
      </w:pPr>
    </w:p>
    <w:p w:rsidR="00487CE0" w:rsidRPr="005434B1" w:rsidRDefault="00487CE0" w:rsidP="005434B1">
      <w:pPr>
        <w:pStyle w:val="NormalWeb"/>
        <w:spacing w:line="276" w:lineRule="auto"/>
        <w:jc w:val="both"/>
        <w:rPr>
          <w:rFonts w:ascii="Verdana" w:hAnsi="Verdana" w:cs="Arial"/>
          <w:b/>
          <w:color w:val="000000"/>
          <w:sz w:val="22"/>
          <w:szCs w:val="22"/>
          <w:lang w:val="es-MX" w:eastAsia="es-MX"/>
        </w:rPr>
      </w:pPr>
    </w:p>
    <w:p w:rsidR="008312AB" w:rsidRPr="005434B1" w:rsidRDefault="008312AB" w:rsidP="005434B1">
      <w:pPr>
        <w:pStyle w:val="NormalWeb"/>
        <w:spacing w:line="276" w:lineRule="auto"/>
        <w:jc w:val="both"/>
        <w:rPr>
          <w:rFonts w:ascii="Verdana" w:hAnsi="Verdana" w:cs="Arial"/>
          <w:b/>
          <w:color w:val="000000"/>
          <w:sz w:val="22"/>
          <w:szCs w:val="22"/>
          <w:lang w:val="es-MX" w:eastAsia="es-MX"/>
        </w:rPr>
      </w:pPr>
    </w:p>
    <w:p w:rsidR="00FB0D7D" w:rsidRPr="005434B1" w:rsidRDefault="00FB0D7D" w:rsidP="005434B1">
      <w:pPr>
        <w:pStyle w:val="NormalWeb"/>
        <w:spacing w:line="276" w:lineRule="auto"/>
        <w:jc w:val="both"/>
        <w:rPr>
          <w:rFonts w:ascii="Verdana" w:hAnsi="Verdana" w:cs="Arial"/>
          <w:color w:val="0563C1"/>
          <w:sz w:val="22"/>
          <w:szCs w:val="22"/>
          <w:u w:val="single"/>
        </w:rPr>
      </w:pPr>
      <w:r w:rsidRPr="005434B1">
        <w:rPr>
          <w:rFonts w:ascii="Verdana" w:hAnsi="Verdana" w:cs="Arial"/>
          <w:b/>
          <w:color w:val="000000"/>
          <w:sz w:val="22"/>
          <w:szCs w:val="22"/>
          <w:lang w:val="es-MX" w:eastAsia="es-MX"/>
        </w:rPr>
        <w:t>Tabla 2</w:t>
      </w:r>
      <w:r w:rsidRPr="005434B1">
        <w:rPr>
          <w:rFonts w:ascii="Verdana" w:hAnsi="Verdana" w:cs="Arial"/>
          <w:color w:val="000000"/>
          <w:sz w:val="22"/>
          <w:szCs w:val="22"/>
          <w:lang w:val="es-MX" w:eastAsia="es-MX"/>
        </w:rPr>
        <w:t xml:space="preserve">. Distribución entre el estadio del cáncer y los </w:t>
      </w:r>
      <w:r w:rsidRPr="005434B1">
        <w:rPr>
          <w:rFonts w:ascii="Verdana" w:hAnsi="Verdana" w:cs="Arial"/>
          <w:bCs/>
          <w:color w:val="000000"/>
          <w:sz w:val="22"/>
          <w:szCs w:val="22"/>
          <w:lang w:eastAsia="es-MX"/>
        </w:rPr>
        <w:t>pliegues cutáneos</w:t>
      </w:r>
    </w:p>
    <w:tbl>
      <w:tblPr>
        <w:tblW w:w="4614" w:type="pct"/>
        <w:tblBorders>
          <w:top w:val="single" w:sz="4" w:space="0" w:color="auto"/>
          <w:bottom w:val="single" w:sz="4" w:space="0" w:color="auto"/>
        </w:tblBorders>
        <w:tblLook w:val="04A0"/>
      </w:tblPr>
      <w:tblGrid>
        <w:gridCol w:w="1123"/>
        <w:gridCol w:w="545"/>
        <w:gridCol w:w="1196"/>
        <w:gridCol w:w="1474"/>
        <w:gridCol w:w="1412"/>
        <w:gridCol w:w="1308"/>
        <w:gridCol w:w="1775"/>
      </w:tblGrid>
      <w:tr w:rsidR="00E77737" w:rsidRPr="005434B1" w:rsidTr="00E77737">
        <w:trPr>
          <w:trHeight w:val="330"/>
        </w:trPr>
        <w:tc>
          <w:tcPr>
            <w:tcW w:w="434" w:type="pct"/>
            <w:hideMark/>
          </w:tcPr>
          <w:p w:rsidR="00E77737" w:rsidRPr="005434B1" w:rsidRDefault="00E77737" w:rsidP="005434B1">
            <w:pPr>
              <w:tabs>
                <w:tab w:val="center" w:pos="4419"/>
                <w:tab w:val="right" w:pos="8838"/>
              </w:tabs>
              <w:jc w:val="both"/>
              <w:rPr>
                <w:rFonts w:eastAsia="Times New Roman" w:cs="Arial"/>
                <w:bCs/>
                <w:color w:val="000000"/>
                <w:sz w:val="22"/>
                <w:lang w:eastAsia="es-MX"/>
              </w:rPr>
            </w:pPr>
          </w:p>
        </w:tc>
        <w:tc>
          <w:tcPr>
            <w:tcW w:w="1032" w:type="pct"/>
            <w:gridSpan w:val="2"/>
            <w:hideMark/>
          </w:tcPr>
          <w:p w:rsidR="00E77737" w:rsidRPr="005434B1" w:rsidRDefault="00E77737" w:rsidP="005434B1">
            <w:pPr>
              <w:tabs>
                <w:tab w:val="center" w:pos="4419"/>
                <w:tab w:val="right" w:pos="8838"/>
              </w:tabs>
              <w:jc w:val="both"/>
              <w:rPr>
                <w:rFonts w:eastAsia="Times New Roman" w:cs="Arial"/>
                <w:bCs/>
                <w:color w:val="000000"/>
                <w:sz w:val="22"/>
                <w:lang w:eastAsia="es-MX"/>
              </w:rPr>
            </w:pPr>
          </w:p>
        </w:tc>
        <w:tc>
          <w:tcPr>
            <w:tcW w:w="773" w:type="pct"/>
            <w:hideMark/>
          </w:tcPr>
          <w:p w:rsidR="00E77737" w:rsidRPr="005434B1" w:rsidRDefault="00E77737" w:rsidP="005434B1">
            <w:pPr>
              <w:tabs>
                <w:tab w:val="center" w:pos="4419"/>
                <w:tab w:val="right" w:pos="8838"/>
              </w:tabs>
              <w:jc w:val="both"/>
              <w:rPr>
                <w:rFonts w:eastAsia="Times New Roman" w:cs="Arial"/>
                <w:b/>
                <w:bCs/>
                <w:color w:val="000000"/>
                <w:sz w:val="22"/>
                <w:lang w:eastAsia="es-MX"/>
              </w:rPr>
            </w:pPr>
          </w:p>
        </w:tc>
        <w:tc>
          <w:tcPr>
            <w:tcW w:w="911" w:type="pct"/>
            <w:hideMark/>
          </w:tcPr>
          <w:p w:rsidR="00E77737" w:rsidRPr="005434B1" w:rsidRDefault="00E77737" w:rsidP="005434B1">
            <w:pPr>
              <w:tabs>
                <w:tab w:val="center" w:pos="4419"/>
                <w:tab w:val="right" w:pos="8838"/>
              </w:tabs>
              <w:jc w:val="both"/>
              <w:rPr>
                <w:rFonts w:eastAsia="Times New Roman" w:cs="Arial"/>
                <w:bCs/>
                <w:color w:val="000000"/>
                <w:sz w:val="22"/>
                <w:lang w:eastAsia="es-MX"/>
              </w:rPr>
            </w:pPr>
            <w:r w:rsidRPr="005434B1">
              <w:rPr>
                <w:rFonts w:eastAsia="Times New Roman" w:cs="Arial"/>
                <w:bCs/>
                <w:color w:val="000000"/>
                <w:sz w:val="22"/>
                <w:lang w:eastAsia="es-MX"/>
              </w:rPr>
              <w:t>Estadios</w:t>
            </w:r>
          </w:p>
        </w:tc>
        <w:tc>
          <w:tcPr>
            <w:tcW w:w="793" w:type="pct"/>
            <w:hideMark/>
          </w:tcPr>
          <w:p w:rsidR="00E77737" w:rsidRPr="005434B1" w:rsidRDefault="00E77737" w:rsidP="005434B1">
            <w:pPr>
              <w:tabs>
                <w:tab w:val="center" w:pos="4419"/>
                <w:tab w:val="right" w:pos="8838"/>
              </w:tabs>
              <w:jc w:val="both"/>
              <w:rPr>
                <w:rFonts w:eastAsia="Times New Roman" w:cs="Arial"/>
                <w:bCs/>
                <w:color w:val="000000"/>
                <w:sz w:val="22"/>
                <w:lang w:eastAsia="es-MX"/>
              </w:rPr>
            </w:pPr>
          </w:p>
        </w:tc>
        <w:tc>
          <w:tcPr>
            <w:tcW w:w="1057" w:type="pct"/>
          </w:tcPr>
          <w:p w:rsidR="00E77737" w:rsidRPr="005434B1" w:rsidRDefault="00E77737" w:rsidP="005434B1">
            <w:pPr>
              <w:tabs>
                <w:tab w:val="center" w:pos="4419"/>
                <w:tab w:val="right" w:pos="8838"/>
              </w:tabs>
              <w:jc w:val="both"/>
              <w:rPr>
                <w:rFonts w:eastAsia="Times New Roman" w:cs="Arial"/>
                <w:bCs/>
                <w:color w:val="000000"/>
                <w:sz w:val="22"/>
                <w:lang w:eastAsia="es-MX"/>
              </w:rPr>
            </w:pPr>
          </w:p>
        </w:tc>
      </w:tr>
      <w:tr w:rsidR="00FB0D7D" w:rsidRPr="005434B1" w:rsidTr="00E77737">
        <w:trPr>
          <w:trHeight w:val="330"/>
        </w:trPr>
        <w:tc>
          <w:tcPr>
            <w:tcW w:w="434" w:type="pct"/>
            <w:hideMark/>
          </w:tcPr>
          <w:p w:rsidR="00FB0D7D" w:rsidRPr="005434B1" w:rsidRDefault="00FB0D7D" w:rsidP="005434B1">
            <w:pPr>
              <w:tabs>
                <w:tab w:val="center" w:pos="4419"/>
                <w:tab w:val="right" w:pos="8838"/>
              </w:tabs>
              <w:jc w:val="both"/>
              <w:rPr>
                <w:rFonts w:eastAsia="Times New Roman" w:cs="Arial"/>
                <w:bCs/>
                <w:color w:val="000000"/>
                <w:sz w:val="22"/>
                <w:lang w:eastAsia="es-MX"/>
              </w:rPr>
            </w:pPr>
          </w:p>
        </w:tc>
        <w:tc>
          <w:tcPr>
            <w:tcW w:w="1032" w:type="pct"/>
            <w:gridSpan w:val="2"/>
            <w:hideMark/>
          </w:tcPr>
          <w:p w:rsidR="00FB0D7D" w:rsidRPr="005434B1" w:rsidRDefault="00FB0D7D" w:rsidP="005434B1">
            <w:pPr>
              <w:tabs>
                <w:tab w:val="center" w:pos="4419"/>
                <w:tab w:val="right" w:pos="8838"/>
              </w:tabs>
              <w:jc w:val="both"/>
              <w:rPr>
                <w:rFonts w:eastAsia="Times New Roman" w:cs="Arial"/>
                <w:bCs/>
                <w:color w:val="000000"/>
                <w:sz w:val="22"/>
                <w:lang w:eastAsia="es-MX"/>
              </w:rPr>
            </w:pPr>
            <w:r w:rsidRPr="005434B1">
              <w:rPr>
                <w:rFonts w:eastAsia="Times New Roman" w:cs="Arial"/>
                <w:bCs/>
                <w:color w:val="000000"/>
                <w:sz w:val="22"/>
                <w:lang w:eastAsia="es-MX"/>
              </w:rPr>
              <w:t>I</w:t>
            </w:r>
          </w:p>
        </w:tc>
        <w:tc>
          <w:tcPr>
            <w:tcW w:w="773" w:type="pct"/>
            <w:hideMark/>
          </w:tcPr>
          <w:p w:rsidR="00FB0D7D" w:rsidRPr="005434B1" w:rsidRDefault="00FB0D7D" w:rsidP="005434B1">
            <w:pPr>
              <w:tabs>
                <w:tab w:val="center" w:pos="4419"/>
                <w:tab w:val="right" w:pos="8838"/>
              </w:tabs>
              <w:jc w:val="both"/>
              <w:rPr>
                <w:rFonts w:eastAsia="Times New Roman" w:cs="Arial"/>
                <w:b/>
                <w:bCs/>
                <w:color w:val="000000"/>
                <w:sz w:val="22"/>
                <w:lang w:eastAsia="es-MX"/>
              </w:rPr>
            </w:pPr>
            <w:r w:rsidRPr="005434B1">
              <w:rPr>
                <w:rFonts w:eastAsia="Times New Roman" w:cs="Arial"/>
                <w:b/>
                <w:bCs/>
                <w:color w:val="000000"/>
                <w:sz w:val="22"/>
                <w:lang w:eastAsia="es-MX"/>
              </w:rPr>
              <w:t>II</w:t>
            </w:r>
          </w:p>
        </w:tc>
        <w:tc>
          <w:tcPr>
            <w:tcW w:w="911" w:type="pct"/>
            <w:hideMark/>
          </w:tcPr>
          <w:p w:rsidR="00FB0D7D" w:rsidRPr="005434B1" w:rsidRDefault="00FB0D7D" w:rsidP="005434B1">
            <w:pPr>
              <w:tabs>
                <w:tab w:val="center" w:pos="4419"/>
                <w:tab w:val="right" w:pos="8838"/>
              </w:tabs>
              <w:jc w:val="both"/>
              <w:rPr>
                <w:rFonts w:eastAsia="Times New Roman" w:cs="Arial"/>
                <w:bCs/>
                <w:color w:val="000000"/>
                <w:sz w:val="22"/>
                <w:lang w:eastAsia="es-MX"/>
              </w:rPr>
            </w:pPr>
            <w:r w:rsidRPr="005434B1">
              <w:rPr>
                <w:rFonts w:eastAsia="Times New Roman" w:cs="Arial"/>
                <w:bCs/>
                <w:color w:val="000000"/>
                <w:sz w:val="22"/>
                <w:lang w:eastAsia="es-MX"/>
              </w:rPr>
              <w:t>III</w:t>
            </w:r>
          </w:p>
        </w:tc>
        <w:tc>
          <w:tcPr>
            <w:tcW w:w="793" w:type="pct"/>
            <w:hideMark/>
          </w:tcPr>
          <w:p w:rsidR="00FB0D7D" w:rsidRPr="005434B1" w:rsidRDefault="00FB0D7D" w:rsidP="005434B1">
            <w:pPr>
              <w:tabs>
                <w:tab w:val="center" w:pos="4419"/>
                <w:tab w:val="right" w:pos="8838"/>
              </w:tabs>
              <w:jc w:val="both"/>
              <w:rPr>
                <w:rFonts w:eastAsia="Times New Roman" w:cs="Arial"/>
                <w:bCs/>
                <w:color w:val="000000"/>
                <w:sz w:val="22"/>
                <w:lang w:eastAsia="es-MX"/>
              </w:rPr>
            </w:pPr>
            <w:r w:rsidRPr="005434B1">
              <w:rPr>
                <w:rFonts w:eastAsia="Times New Roman" w:cs="Arial"/>
                <w:bCs/>
                <w:color w:val="000000"/>
                <w:sz w:val="22"/>
                <w:lang w:eastAsia="es-MX"/>
              </w:rPr>
              <w:t>IV</w:t>
            </w:r>
          </w:p>
        </w:tc>
        <w:tc>
          <w:tcPr>
            <w:tcW w:w="1057" w:type="pct"/>
          </w:tcPr>
          <w:p w:rsidR="00FB0D7D" w:rsidRPr="005434B1" w:rsidRDefault="00FB0D7D" w:rsidP="005434B1">
            <w:pPr>
              <w:tabs>
                <w:tab w:val="center" w:pos="4419"/>
                <w:tab w:val="right" w:pos="8838"/>
              </w:tabs>
              <w:jc w:val="both"/>
              <w:rPr>
                <w:rFonts w:eastAsia="Times New Roman" w:cs="Arial"/>
                <w:bCs/>
                <w:color w:val="000000"/>
                <w:sz w:val="22"/>
                <w:lang w:eastAsia="es-MX"/>
              </w:rPr>
            </w:pPr>
            <w:r w:rsidRPr="005434B1">
              <w:rPr>
                <w:rFonts w:eastAsia="Times New Roman" w:cs="Arial"/>
                <w:bCs/>
                <w:color w:val="000000"/>
                <w:sz w:val="22"/>
                <w:lang w:eastAsia="es-MX"/>
              </w:rPr>
              <w:t>Total</w:t>
            </w:r>
          </w:p>
        </w:tc>
      </w:tr>
      <w:tr w:rsidR="00FB0D7D" w:rsidRPr="005434B1" w:rsidTr="00E77737">
        <w:trPr>
          <w:trHeight w:val="330"/>
        </w:trPr>
        <w:tc>
          <w:tcPr>
            <w:tcW w:w="434" w:type="pct"/>
            <w:hideMark/>
          </w:tcPr>
          <w:p w:rsidR="00FB0D7D" w:rsidRPr="005434B1" w:rsidRDefault="00FB0D7D" w:rsidP="005434B1">
            <w:pPr>
              <w:tabs>
                <w:tab w:val="center" w:pos="4419"/>
                <w:tab w:val="right" w:pos="8838"/>
              </w:tabs>
              <w:jc w:val="both"/>
              <w:rPr>
                <w:rFonts w:eastAsia="Times New Roman" w:cs="Arial"/>
                <w:bCs/>
                <w:color w:val="000000"/>
                <w:sz w:val="22"/>
                <w:lang w:eastAsia="es-MX"/>
              </w:rPr>
            </w:pPr>
            <w:r w:rsidRPr="005434B1">
              <w:rPr>
                <w:rFonts w:eastAsia="Times New Roman" w:cs="Arial"/>
                <w:bCs/>
                <w:color w:val="000000"/>
                <w:sz w:val="22"/>
                <w:lang w:eastAsia="es-MX"/>
              </w:rPr>
              <w:t>Pliegues</w:t>
            </w:r>
          </w:p>
        </w:tc>
        <w:tc>
          <w:tcPr>
            <w:tcW w:w="1032" w:type="pct"/>
            <w:gridSpan w:val="2"/>
            <w:hideMark/>
          </w:tcPr>
          <w:p w:rsidR="00FB0D7D" w:rsidRPr="005434B1" w:rsidRDefault="00FB0D7D" w:rsidP="005434B1">
            <w:pPr>
              <w:tabs>
                <w:tab w:val="center" w:pos="4419"/>
                <w:tab w:val="right" w:pos="8838"/>
              </w:tabs>
              <w:jc w:val="both"/>
              <w:rPr>
                <w:rFonts w:eastAsia="Times New Roman" w:cs="Arial"/>
                <w:bCs/>
                <w:color w:val="000000"/>
                <w:sz w:val="22"/>
                <w:lang w:eastAsia="es-MX"/>
              </w:rPr>
            </w:pPr>
            <w:r w:rsidRPr="005434B1">
              <w:rPr>
                <w:rFonts w:eastAsia="Times New Roman" w:cs="Arial"/>
                <w:bCs/>
                <w:color w:val="000000"/>
                <w:sz w:val="22"/>
                <w:lang w:eastAsia="es-MX"/>
              </w:rPr>
              <w:t>No%</w:t>
            </w:r>
          </w:p>
        </w:tc>
        <w:tc>
          <w:tcPr>
            <w:tcW w:w="773" w:type="pct"/>
            <w:hideMark/>
          </w:tcPr>
          <w:p w:rsidR="00FB0D7D" w:rsidRPr="005434B1" w:rsidRDefault="00FB0D7D" w:rsidP="005434B1">
            <w:pPr>
              <w:tabs>
                <w:tab w:val="center" w:pos="4419"/>
                <w:tab w:val="right" w:pos="8838"/>
              </w:tabs>
              <w:jc w:val="both"/>
              <w:rPr>
                <w:rFonts w:eastAsia="Times New Roman" w:cs="Arial"/>
                <w:bCs/>
                <w:color w:val="000000"/>
                <w:sz w:val="22"/>
                <w:lang w:eastAsia="es-MX"/>
              </w:rPr>
            </w:pPr>
            <w:r w:rsidRPr="005434B1">
              <w:rPr>
                <w:rFonts w:eastAsia="Times New Roman" w:cs="Arial"/>
                <w:bCs/>
                <w:color w:val="000000"/>
                <w:sz w:val="22"/>
                <w:lang w:eastAsia="es-MX"/>
              </w:rPr>
              <w:t>No%</w:t>
            </w:r>
          </w:p>
        </w:tc>
        <w:tc>
          <w:tcPr>
            <w:tcW w:w="911" w:type="pct"/>
            <w:hideMark/>
          </w:tcPr>
          <w:p w:rsidR="00FB0D7D" w:rsidRPr="005434B1" w:rsidRDefault="00FB0D7D" w:rsidP="005434B1">
            <w:pPr>
              <w:tabs>
                <w:tab w:val="center" w:pos="4419"/>
                <w:tab w:val="right" w:pos="8838"/>
              </w:tabs>
              <w:jc w:val="both"/>
              <w:rPr>
                <w:rFonts w:eastAsia="Times New Roman" w:cs="Arial"/>
                <w:bCs/>
                <w:color w:val="000000"/>
                <w:sz w:val="22"/>
                <w:lang w:eastAsia="es-MX"/>
              </w:rPr>
            </w:pPr>
            <w:r w:rsidRPr="005434B1">
              <w:rPr>
                <w:rFonts w:eastAsia="Times New Roman" w:cs="Arial"/>
                <w:bCs/>
                <w:color w:val="000000"/>
                <w:sz w:val="22"/>
                <w:lang w:eastAsia="es-MX"/>
              </w:rPr>
              <w:t>No%</w:t>
            </w:r>
          </w:p>
        </w:tc>
        <w:tc>
          <w:tcPr>
            <w:tcW w:w="793" w:type="pct"/>
            <w:hideMark/>
          </w:tcPr>
          <w:p w:rsidR="00FB0D7D" w:rsidRPr="005434B1" w:rsidRDefault="00FB0D7D" w:rsidP="005434B1">
            <w:pPr>
              <w:tabs>
                <w:tab w:val="center" w:pos="4419"/>
                <w:tab w:val="right" w:pos="8838"/>
              </w:tabs>
              <w:jc w:val="both"/>
              <w:rPr>
                <w:rFonts w:eastAsia="Times New Roman" w:cs="Arial"/>
                <w:bCs/>
                <w:color w:val="000000"/>
                <w:sz w:val="22"/>
                <w:lang w:eastAsia="es-MX"/>
              </w:rPr>
            </w:pPr>
            <w:r w:rsidRPr="005434B1">
              <w:rPr>
                <w:rFonts w:eastAsia="Times New Roman" w:cs="Arial"/>
                <w:bCs/>
                <w:color w:val="000000"/>
                <w:sz w:val="22"/>
                <w:lang w:eastAsia="es-MX"/>
              </w:rPr>
              <w:t>No%</w:t>
            </w:r>
          </w:p>
        </w:tc>
        <w:tc>
          <w:tcPr>
            <w:tcW w:w="1057" w:type="pct"/>
          </w:tcPr>
          <w:p w:rsidR="00FB0D7D" w:rsidRPr="005434B1" w:rsidRDefault="00FB0D7D" w:rsidP="005434B1">
            <w:pPr>
              <w:tabs>
                <w:tab w:val="center" w:pos="4419"/>
                <w:tab w:val="right" w:pos="8838"/>
              </w:tabs>
              <w:jc w:val="both"/>
              <w:rPr>
                <w:rFonts w:eastAsia="Times New Roman" w:cs="Arial"/>
                <w:bCs/>
                <w:color w:val="000000"/>
                <w:sz w:val="22"/>
                <w:lang w:eastAsia="es-MX"/>
              </w:rPr>
            </w:pPr>
            <w:r w:rsidRPr="005434B1">
              <w:rPr>
                <w:rFonts w:eastAsia="Times New Roman" w:cs="Arial"/>
                <w:bCs/>
                <w:color w:val="000000"/>
                <w:sz w:val="22"/>
                <w:lang w:eastAsia="es-MX"/>
              </w:rPr>
              <w:t>No%</w:t>
            </w:r>
          </w:p>
        </w:tc>
      </w:tr>
      <w:tr w:rsidR="00FB0D7D" w:rsidRPr="005434B1" w:rsidTr="00E77737">
        <w:trPr>
          <w:trHeight w:val="180"/>
        </w:trPr>
        <w:tc>
          <w:tcPr>
            <w:tcW w:w="434" w:type="pct"/>
            <w:vMerge w:val="restart"/>
            <w:hideMark/>
          </w:tcPr>
          <w:p w:rsidR="00FB0D7D" w:rsidRPr="005434B1" w:rsidRDefault="00FB0D7D" w:rsidP="005434B1">
            <w:pPr>
              <w:tabs>
                <w:tab w:val="center" w:pos="4419"/>
                <w:tab w:val="right" w:pos="8838"/>
              </w:tabs>
              <w:jc w:val="both"/>
              <w:rPr>
                <w:rFonts w:eastAsia="Times New Roman" w:cs="Arial"/>
                <w:bCs/>
                <w:color w:val="000000"/>
                <w:sz w:val="22"/>
                <w:lang w:eastAsia="es-MX"/>
              </w:rPr>
            </w:pPr>
            <w:r w:rsidRPr="005434B1">
              <w:rPr>
                <w:rFonts w:eastAsia="Times New Roman" w:cs="Arial"/>
                <w:bCs/>
                <w:color w:val="000000"/>
                <w:sz w:val="22"/>
                <w:lang w:eastAsia="es-MX"/>
              </w:rPr>
              <w:t>PT</w:t>
            </w:r>
          </w:p>
        </w:tc>
        <w:tc>
          <w:tcPr>
            <w:tcW w:w="342" w:type="pct"/>
            <w:hideMark/>
          </w:tcPr>
          <w:p w:rsidR="00FB0D7D" w:rsidRPr="005434B1" w:rsidRDefault="00FB0D7D" w:rsidP="005434B1">
            <w:pPr>
              <w:tabs>
                <w:tab w:val="center" w:pos="4419"/>
                <w:tab w:val="right" w:pos="8838"/>
              </w:tabs>
              <w:jc w:val="both"/>
              <w:rPr>
                <w:rFonts w:eastAsia="Times New Roman" w:cs="Arial"/>
                <w:b/>
                <w:color w:val="000000"/>
                <w:sz w:val="22"/>
                <w:lang w:eastAsia="es-MX"/>
              </w:rPr>
            </w:pPr>
            <w:r w:rsidRPr="005434B1">
              <w:rPr>
                <w:rFonts w:eastAsia="Times New Roman" w:cs="Arial"/>
                <w:b/>
                <w:color w:val="000000"/>
                <w:sz w:val="22"/>
                <w:lang w:eastAsia="es-MX"/>
              </w:rPr>
              <w:t>BP</w:t>
            </w:r>
          </w:p>
        </w:tc>
        <w:tc>
          <w:tcPr>
            <w:tcW w:w="690" w:type="pct"/>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3(10,34)</w:t>
            </w:r>
          </w:p>
        </w:tc>
        <w:tc>
          <w:tcPr>
            <w:tcW w:w="773" w:type="pct"/>
            <w:hideMark/>
          </w:tcPr>
          <w:p w:rsidR="00FB0D7D" w:rsidRPr="005434B1" w:rsidRDefault="00FB0D7D" w:rsidP="005434B1">
            <w:pPr>
              <w:tabs>
                <w:tab w:val="center" w:pos="4419"/>
                <w:tab w:val="right" w:pos="8838"/>
              </w:tabs>
              <w:jc w:val="both"/>
              <w:rPr>
                <w:rFonts w:eastAsia="Times New Roman" w:cs="Arial"/>
                <w:b/>
                <w:color w:val="000000"/>
                <w:sz w:val="22"/>
                <w:lang w:eastAsia="es-MX"/>
              </w:rPr>
            </w:pPr>
            <w:r w:rsidRPr="005434B1">
              <w:rPr>
                <w:rFonts w:eastAsia="Times New Roman" w:cs="Arial"/>
                <w:b/>
                <w:color w:val="000000"/>
                <w:sz w:val="22"/>
                <w:lang w:eastAsia="es-MX"/>
              </w:rPr>
              <w:t>10(34,48)</w:t>
            </w:r>
          </w:p>
        </w:tc>
        <w:tc>
          <w:tcPr>
            <w:tcW w:w="911" w:type="pct"/>
            <w:hideMark/>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5(17,24)</w:t>
            </w:r>
          </w:p>
        </w:tc>
        <w:tc>
          <w:tcPr>
            <w:tcW w:w="793" w:type="pct"/>
            <w:hideMark/>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4(13,79)</w:t>
            </w:r>
          </w:p>
        </w:tc>
        <w:tc>
          <w:tcPr>
            <w:tcW w:w="1057" w:type="pct"/>
            <w:vAlign w:val="center"/>
          </w:tcPr>
          <w:p w:rsidR="00FB0D7D" w:rsidRPr="005434B1" w:rsidRDefault="00FB0D7D" w:rsidP="005434B1">
            <w:pPr>
              <w:tabs>
                <w:tab w:val="center" w:pos="4419"/>
                <w:tab w:val="right" w:pos="8838"/>
              </w:tabs>
              <w:jc w:val="both"/>
              <w:rPr>
                <w:rFonts w:eastAsia="Times New Roman" w:cs="Arial"/>
                <w:b/>
                <w:color w:val="000000"/>
                <w:sz w:val="22"/>
              </w:rPr>
            </w:pPr>
            <w:r w:rsidRPr="005434B1">
              <w:rPr>
                <w:rFonts w:eastAsia="Times New Roman" w:cs="Arial"/>
                <w:b/>
                <w:color w:val="000000"/>
                <w:sz w:val="22"/>
              </w:rPr>
              <w:t>22</w:t>
            </w:r>
            <w:r w:rsidR="00E77737" w:rsidRPr="005434B1">
              <w:rPr>
                <w:rFonts w:eastAsia="Times New Roman" w:cs="Arial"/>
                <w:b/>
                <w:sz w:val="22"/>
                <w:lang w:eastAsia="es-MX"/>
              </w:rPr>
              <w:t>(75,86</w:t>
            </w:r>
            <w:r w:rsidRPr="005434B1">
              <w:rPr>
                <w:rFonts w:eastAsia="Times New Roman" w:cs="Arial"/>
                <w:b/>
                <w:sz w:val="22"/>
                <w:lang w:eastAsia="es-MX"/>
              </w:rPr>
              <w:t>)</w:t>
            </w:r>
          </w:p>
        </w:tc>
      </w:tr>
      <w:tr w:rsidR="00FB0D7D" w:rsidRPr="005434B1" w:rsidTr="00E77737">
        <w:trPr>
          <w:trHeight w:val="180"/>
        </w:trPr>
        <w:tc>
          <w:tcPr>
            <w:tcW w:w="434" w:type="pct"/>
            <w:vMerge/>
            <w:hideMark/>
          </w:tcPr>
          <w:p w:rsidR="00FB0D7D" w:rsidRPr="005434B1" w:rsidRDefault="00FB0D7D" w:rsidP="005434B1">
            <w:pPr>
              <w:tabs>
                <w:tab w:val="center" w:pos="4419"/>
                <w:tab w:val="right" w:pos="8838"/>
              </w:tabs>
              <w:jc w:val="both"/>
              <w:rPr>
                <w:rFonts w:eastAsia="Times New Roman" w:cs="Arial"/>
                <w:bCs/>
                <w:color w:val="000000"/>
                <w:sz w:val="22"/>
                <w:lang w:eastAsia="es-MX"/>
              </w:rPr>
            </w:pPr>
          </w:p>
        </w:tc>
        <w:tc>
          <w:tcPr>
            <w:tcW w:w="342" w:type="pct"/>
            <w:hideMark/>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NP</w:t>
            </w:r>
          </w:p>
        </w:tc>
        <w:tc>
          <w:tcPr>
            <w:tcW w:w="690" w:type="pct"/>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0(0,00)</w:t>
            </w:r>
          </w:p>
        </w:tc>
        <w:tc>
          <w:tcPr>
            <w:tcW w:w="773" w:type="pct"/>
            <w:hideMark/>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0(0,00)</w:t>
            </w:r>
          </w:p>
        </w:tc>
        <w:tc>
          <w:tcPr>
            <w:tcW w:w="911" w:type="pct"/>
            <w:hideMark/>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0(0,00)</w:t>
            </w:r>
          </w:p>
        </w:tc>
        <w:tc>
          <w:tcPr>
            <w:tcW w:w="793" w:type="pct"/>
            <w:hideMark/>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0(0,00)</w:t>
            </w:r>
          </w:p>
        </w:tc>
        <w:tc>
          <w:tcPr>
            <w:tcW w:w="1057" w:type="pct"/>
            <w:vAlign w:val="center"/>
          </w:tcPr>
          <w:p w:rsidR="00FB0D7D" w:rsidRPr="005434B1" w:rsidRDefault="00FB0D7D" w:rsidP="005434B1">
            <w:pPr>
              <w:tabs>
                <w:tab w:val="center" w:pos="4419"/>
                <w:tab w:val="right" w:pos="8838"/>
              </w:tabs>
              <w:jc w:val="both"/>
              <w:rPr>
                <w:rFonts w:eastAsia="Times New Roman" w:cs="Arial"/>
                <w:color w:val="000000"/>
                <w:sz w:val="22"/>
              </w:rPr>
            </w:pPr>
            <w:r w:rsidRPr="005434B1">
              <w:rPr>
                <w:rFonts w:eastAsia="Times New Roman" w:cs="Arial"/>
                <w:color w:val="000000"/>
                <w:sz w:val="22"/>
              </w:rPr>
              <w:t>0</w:t>
            </w:r>
            <w:r w:rsidRPr="005434B1">
              <w:rPr>
                <w:rFonts w:eastAsia="Times New Roman" w:cs="Arial"/>
                <w:color w:val="000000"/>
                <w:sz w:val="22"/>
                <w:lang w:eastAsia="es-MX"/>
              </w:rPr>
              <w:t>(0,00)</w:t>
            </w:r>
          </w:p>
        </w:tc>
      </w:tr>
      <w:tr w:rsidR="00FB0D7D" w:rsidRPr="005434B1" w:rsidTr="00E77737">
        <w:trPr>
          <w:trHeight w:val="180"/>
        </w:trPr>
        <w:tc>
          <w:tcPr>
            <w:tcW w:w="434" w:type="pct"/>
            <w:vMerge/>
            <w:hideMark/>
          </w:tcPr>
          <w:p w:rsidR="00FB0D7D" w:rsidRPr="005434B1" w:rsidRDefault="00FB0D7D" w:rsidP="005434B1">
            <w:pPr>
              <w:tabs>
                <w:tab w:val="center" w:pos="4419"/>
                <w:tab w:val="right" w:pos="8838"/>
              </w:tabs>
              <w:jc w:val="both"/>
              <w:rPr>
                <w:rFonts w:eastAsia="Times New Roman" w:cs="Arial"/>
                <w:bCs/>
                <w:color w:val="000000"/>
                <w:sz w:val="22"/>
                <w:lang w:eastAsia="es-MX"/>
              </w:rPr>
            </w:pPr>
          </w:p>
        </w:tc>
        <w:tc>
          <w:tcPr>
            <w:tcW w:w="342" w:type="pct"/>
            <w:hideMark/>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SP</w:t>
            </w:r>
          </w:p>
        </w:tc>
        <w:tc>
          <w:tcPr>
            <w:tcW w:w="690" w:type="pct"/>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1(3,45)</w:t>
            </w:r>
          </w:p>
        </w:tc>
        <w:tc>
          <w:tcPr>
            <w:tcW w:w="773" w:type="pct"/>
            <w:hideMark/>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1(3,45)</w:t>
            </w:r>
          </w:p>
        </w:tc>
        <w:tc>
          <w:tcPr>
            <w:tcW w:w="911" w:type="pct"/>
            <w:hideMark/>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0(0,00)</w:t>
            </w:r>
          </w:p>
        </w:tc>
        <w:tc>
          <w:tcPr>
            <w:tcW w:w="793" w:type="pct"/>
            <w:hideMark/>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0(0,00)</w:t>
            </w:r>
          </w:p>
        </w:tc>
        <w:tc>
          <w:tcPr>
            <w:tcW w:w="1057" w:type="pct"/>
            <w:vAlign w:val="center"/>
          </w:tcPr>
          <w:p w:rsidR="00FB0D7D" w:rsidRPr="005434B1" w:rsidRDefault="00FB0D7D" w:rsidP="005434B1">
            <w:pPr>
              <w:tabs>
                <w:tab w:val="center" w:pos="4419"/>
                <w:tab w:val="right" w:pos="8838"/>
              </w:tabs>
              <w:jc w:val="both"/>
              <w:rPr>
                <w:rFonts w:eastAsia="Times New Roman" w:cs="Arial"/>
                <w:color w:val="000000"/>
                <w:sz w:val="22"/>
              </w:rPr>
            </w:pPr>
            <w:r w:rsidRPr="005434B1">
              <w:rPr>
                <w:rFonts w:eastAsia="Times New Roman" w:cs="Arial"/>
                <w:color w:val="000000"/>
                <w:sz w:val="22"/>
              </w:rPr>
              <w:t>2</w:t>
            </w:r>
            <w:r w:rsidRPr="005434B1">
              <w:rPr>
                <w:rFonts w:eastAsia="Times New Roman" w:cs="Arial"/>
                <w:color w:val="000000"/>
                <w:sz w:val="22"/>
                <w:lang w:eastAsia="es-MX"/>
              </w:rPr>
              <w:t>(6,90)</w:t>
            </w:r>
          </w:p>
        </w:tc>
      </w:tr>
      <w:tr w:rsidR="00FB0D7D" w:rsidRPr="005434B1" w:rsidTr="00E77737">
        <w:trPr>
          <w:trHeight w:val="180"/>
        </w:trPr>
        <w:tc>
          <w:tcPr>
            <w:tcW w:w="434" w:type="pct"/>
            <w:vMerge/>
            <w:hideMark/>
          </w:tcPr>
          <w:p w:rsidR="00FB0D7D" w:rsidRPr="005434B1" w:rsidRDefault="00FB0D7D" w:rsidP="005434B1">
            <w:pPr>
              <w:tabs>
                <w:tab w:val="center" w:pos="4419"/>
                <w:tab w:val="right" w:pos="8838"/>
              </w:tabs>
              <w:jc w:val="both"/>
              <w:rPr>
                <w:rFonts w:eastAsia="Times New Roman" w:cs="Arial"/>
                <w:bCs/>
                <w:color w:val="000000"/>
                <w:sz w:val="22"/>
                <w:lang w:eastAsia="es-MX"/>
              </w:rPr>
            </w:pPr>
          </w:p>
        </w:tc>
        <w:tc>
          <w:tcPr>
            <w:tcW w:w="342" w:type="pct"/>
            <w:hideMark/>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O</w:t>
            </w:r>
          </w:p>
        </w:tc>
        <w:tc>
          <w:tcPr>
            <w:tcW w:w="690" w:type="pct"/>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2(6,90)</w:t>
            </w:r>
          </w:p>
        </w:tc>
        <w:tc>
          <w:tcPr>
            <w:tcW w:w="773" w:type="pct"/>
            <w:hideMark/>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1(3,45)</w:t>
            </w:r>
          </w:p>
        </w:tc>
        <w:tc>
          <w:tcPr>
            <w:tcW w:w="911" w:type="pct"/>
            <w:hideMark/>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1(3,45)</w:t>
            </w:r>
          </w:p>
        </w:tc>
        <w:tc>
          <w:tcPr>
            <w:tcW w:w="793" w:type="pct"/>
            <w:hideMark/>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1(3,45)</w:t>
            </w:r>
          </w:p>
        </w:tc>
        <w:tc>
          <w:tcPr>
            <w:tcW w:w="1057" w:type="pct"/>
            <w:vAlign w:val="center"/>
          </w:tcPr>
          <w:p w:rsidR="00FB0D7D" w:rsidRPr="005434B1" w:rsidRDefault="00FB0D7D" w:rsidP="005434B1">
            <w:pPr>
              <w:tabs>
                <w:tab w:val="center" w:pos="4419"/>
                <w:tab w:val="right" w:pos="8838"/>
              </w:tabs>
              <w:jc w:val="both"/>
              <w:rPr>
                <w:rFonts w:eastAsia="Times New Roman" w:cs="Arial"/>
                <w:color w:val="000000"/>
                <w:sz w:val="22"/>
              </w:rPr>
            </w:pPr>
            <w:r w:rsidRPr="005434B1">
              <w:rPr>
                <w:rFonts w:eastAsia="Times New Roman" w:cs="Arial"/>
                <w:color w:val="000000"/>
                <w:sz w:val="22"/>
              </w:rPr>
              <w:t>5</w:t>
            </w:r>
            <w:r w:rsidRPr="005434B1">
              <w:rPr>
                <w:rFonts w:eastAsia="Times New Roman" w:cs="Arial"/>
                <w:color w:val="000000"/>
                <w:sz w:val="22"/>
                <w:lang w:eastAsia="es-MX"/>
              </w:rPr>
              <w:t>(17,24)</w:t>
            </w:r>
          </w:p>
        </w:tc>
      </w:tr>
      <w:tr w:rsidR="00FB0D7D" w:rsidRPr="005434B1" w:rsidTr="00E77737">
        <w:trPr>
          <w:trHeight w:val="180"/>
        </w:trPr>
        <w:tc>
          <w:tcPr>
            <w:tcW w:w="434" w:type="pct"/>
            <w:vMerge w:val="restart"/>
            <w:hideMark/>
          </w:tcPr>
          <w:p w:rsidR="00FB0D7D" w:rsidRPr="005434B1" w:rsidRDefault="00FB0D7D" w:rsidP="005434B1">
            <w:pPr>
              <w:tabs>
                <w:tab w:val="center" w:pos="4419"/>
                <w:tab w:val="right" w:pos="8838"/>
              </w:tabs>
              <w:jc w:val="both"/>
              <w:rPr>
                <w:rFonts w:eastAsia="Times New Roman" w:cs="Arial"/>
                <w:bCs/>
                <w:color w:val="000000"/>
                <w:sz w:val="22"/>
                <w:lang w:eastAsia="es-MX"/>
              </w:rPr>
            </w:pPr>
            <w:r w:rsidRPr="005434B1">
              <w:rPr>
                <w:rFonts w:eastAsia="Times New Roman" w:cs="Arial"/>
                <w:bCs/>
                <w:color w:val="000000"/>
                <w:sz w:val="22"/>
                <w:lang w:eastAsia="es-MX"/>
              </w:rPr>
              <w:t xml:space="preserve">PB </w:t>
            </w:r>
          </w:p>
        </w:tc>
        <w:tc>
          <w:tcPr>
            <w:tcW w:w="342" w:type="pct"/>
            <w:hideMark/>
          </w:tcPr>
          <w:p w:rsidR="00FB0D7D" w:rsidRPr="005434B1" w:rsidRDefault="00FB0D7D" w:rsidP="005434B1">
            <w:pPr>
              <w:tabs>
                <w:tab w:val="center" w:pos="4419"/>
                <w:tab w:val="right" w:pos="8838"/>
              </w:tabs>
              <w:jc w:val="both"/>
              <w:rPr>
                <w:rFonts w:eastAsia="Times New Roman" w:cs="Arial"/>
                <w:b/>
                <w:color w:val="000000"/>
                <w:sz w:val="22"/>
                <w:lang w:eastAsia="es-MX"/>
              </w:rPr>
            </w:pPr>
            <w:r w:rsidRPr="005434B1">
              <w:rPr>
                <w:rFonts w:eastAsia="Times New Roman" w:cs="Arial"/>
                <w:b/>
                <w:color w:val="000000"/>
                <w:sz w:val="22"/>
                <w:lang w:eastAsia="es-MX"/>
              </w:rPr>
              <w:t>BP</w:t>
            </w:r>
          </w:p>
        </w:tc>
        <w:tc>
          <w:tcPr>
            <w:tcW w:w="690" w:type="pct"/>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2(6,90)</w:t>
            </w:r>
          </w:p>
        </w:tc>
        <w:tc>
          <w:tcPr>
            <w:tcW w:w="773" w:type="pct"/>
            <w:vAlign w:val="center"/>
            <w:hideMark/>
          </w:tcPr>
          <w:p w:rsidR="00FB0D7D" w:rsidRPr="005434B1" w:rsidRDefault="00FB0D7D" w:rsidP="005434B1">
            <w:pPr>
              <w:tabs>
                <w:tab w:val="center" w:pos="4419"/>
                <w:tab w:val="right" w:pos="8838"/>
              </w:tabs>
              <w:jc w:val="both"/>
              <w:rPr>
                <w:rFonts w:eastAsia="Times New Roman" w:cs="Arial"/>
                <w:b/>
                <w:color w:val="000000"/>
                <w:sz w:val="22"/>
                <w:lang w:eastAsia="es-MX"/>
              </w:rPr>
            </w:pPr>
            <w:r w:rsidRPr="005434B1">
              <w:rPr>
                <w:rFonts w:eastAsia="Times New Roman" w:cs="Arial"/>
                <w:b/>
                <w:color w:val="000000"/>
                <w:sz w:val="22"/>
                <w:lang w:eastAsia="es-MX"/>
              </w:rPr>
              <w:t>9(31,03)</w:t>
            </w:r>
          </w:p>
        </w:tc>
        <w:tc>
          <w:tcPr>
            <w:tcW w:w="911" w:type="pct"/>
            <w:vAlign w:val="center"/>
            <w:hideMark/>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3(10,34)</w:t>
            </w:r>
          </w:p>
        </w:tc>
        <w:tc>
          <w:tcPr>
            <w:tcW w:w="793" w:type="pct"/>
            <w:vAlign w:val="center"/>
            <w:hideMark/>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3(10,34)</w:t>
            </w:r>
          </w:p>
        </w:tc>
        <w:tc>
          <w:tcPr>
            <w:tcW w:w="1057" w:type="pct"/>
          </w:tcPr>
          <w:p w:rsidR="00FB0D7D" w:rsidRPr="005434B1" w:rsidRDefault="00FB0D7D" w:rsidP="005434B1">
            <w:pPr>
              <w:tabs>
                <w:tab w:val="center" w:pos="4419"/>
                <w:tab w:val="right" w:pos="8838"/>
              </w:tabs>
              <w:jc w:val="both"/>
              <w:rPr>
                <w:rFonts w:eastAsia="Times New Roman" w:cs="Arial"/>
                <w:b/>
                <w:color w:val="000000"/>
                <w:sz w:val="22"/>
                <w:lang w:eastAsia="es-MX"/>
              </w:rPr>
            </w:pPr>
            <w:r w:rsidRPr="005434B1">
              <w:rPr>
                <w:rFonts w:eastAsia="Times New Roman" w:cs="Arial"/>
                <w:b/>
                <w:color w:val="000000"/>
                <w:sz w:val="22"/>
                <w:lang w:eastAsia="es-MX"/>
              </w:rPr>
              <w:t>17</w:t>
            </w:r>
            <w:r w:rsidR="00E77737" w:rsidRPr="005434B1">
              <w:rPr>
                <w:rFonts w:eastAsia="Times New Roman" w:cs="Arial"/>
                <w:b/>
                <w:sz w:val="22"/>
                <w:lang w:eastAsia="es-MX"/>
              </w:rPr>
              <w:t>(58,62</w:t>
            </w:r>
            <w:r w:rsidRPr="005434B1">
              <w:rPr>
                <w:rFonts w:eastAsia="Times New Roman" w:cs="Arial"/>
                <w:b/>
                <w:sz w:val="22"/>
                <w:lang w:eastAsia="es-MX"/>
              </w:rPr>
              <w:t>)</w:t>
            </w:r>
          </w:p>
        </w:tc>
      </w:tr>
      <w:tr w:rsidR="00FB0D7D" w:rsidRPr="005434B1" w:rsidTr="00E77737">
        <w:trPr>
          <w:trHeight w:val="180"/>
        </w:trPr>
        <w:tc>
          <w:tcPr>
            <w:tcW w:w="434" w:type="pct"/>
            <w:vMerge/>
            <w:hideMark/>
          </w:tcPr>
          <w:p w:rsidR="00FB0D7D" w:rsidRPr="005434B1" w:rsidRDefault="00FB0D7D" w:rsidP="005434B1">
            <w:pPr>
              <w:tabs>
                <w:tab w:val="center" w:pos="4419"/>
                <w:tab w:val="right" w:pos="8838"/>
              </w:tabs>
              <w:jc w:val="both"/>
              <w:rPr>
                <w:rFonts w:eastAsia="Times New Roman" w:cs="Arial"/>
                <w:bCs/>
                <w:color w:val="000000"/>
                <w:sz w:val="22"/>
                <w:lang w:eastAsia="es-MX"/>
              </w:rPr>
            </w:pPr>
          </w:p>
        </w:tc>
        <w:tc>
          <w:tcPr>
            <w:tcW w:w="342" w:type="pct"/>
            <w:hideMark/>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NP</w:t>
            </w:r>
          </w:p>
        </w:tc>
        <w:tc>
          <w:tcPr>
            <w:tcW w:w="690" w:type="pct"/>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0(0,00)</w:t>
            </w:r>
          </w:p>
        </w:tc>
        <w:tc>
          <w:tcPr>
            <w:tcW w:w="773" w:type="pct"/>
            <w:vAlign w:val="center"/>
            <w:hideMark/>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0(0,00)</w:t>
            </w:r>
          </w:p>
        </w:tc>
        <w:tc>
          <w:tcPr>
            <w:tcW w:w="911" w:type="pct"/>
            <w:vAlign w:val="center"/>
            <w:hideMark/>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2(6,90)</w:t>
            </w:r>
          </w:p>
        </w:tc>
        <w:tc>
          <w:tcPr>
            <w:tcW w:w="793" w:type="pct"/>
            <w:vAlign w:val="center"/>
            <w:hideMark/>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1(3,45)</w:t>
            </w:r>
          </w:p>
        </w:tc>
        <w:tc>
          <w:tcPr>
            <w:tcW w:w="1057" w:type="pct"/>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3(10,34)</w:t>
            </w:r>
          </w:p>
        </w:tc>
      </w:tr>
      <w:tr w:rsidR="00FB0D7D" w:rsidRPr="005434B1" w:rsidTr="00E77737">
        <w:trPr>
          <w:trHeight w:val="180"/>
        </w:trPr>
        <w:tc>
          <w:tcPr>
            <w:tcW w:w="434" w:type="pct"/>
            <w:vMerge/>
            <w:hideMark/>
          </w:tcPr>
          <w:p w:rsidR="00FB0D7D" w:rsidRPr="005434B1" w:rsidRDefault="00FB0D7D" w:rsidP="005434B1">
            <w:pPr>
              <w:tabs>
                <w:tab w:val="center" w:pos="4419"/>
                <w:tab w:val="right" w:pos="8838"/>
              </w:tabs>
              <w:jc w:val="both"/>
              <w:rPr>
                <w:rFonts w:eastAsia="Times New Roman" w:cs="Arial"/>
                <w:bCs/>
                <w:color w:val="000000"/>
                <w:sz w:val="22"/>
                <w:lang w:eastAsia="es-MX"/>
              </w:rPr>
            </w:pPr>
          </w:p>
        </w:tc>
        <w:tc>
          <w:tcPr>
            <w:tcW w:w="342" w:type="pct"/>
            <w:hideMark/>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SP</w:t>
            </w:r>
          </w:p>
        </w:tc>
        <w:tc>
          <w:tcPr>
            <w:tcW w:w="690" w:type="pct"/>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0(0,00)</w:t>
            </w:r>
          </w:p>
        </w:tc>
        <w:tc>
          <w:tcPr>
            <w:tcW w:w="773" w:type="pct"/>
            <w:vAlign w:val="center"/>
            <w:hideMark/>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0(0,00)</w:t>
            </w:r>
          </w:p>
        </w:tc>
        <w:tc>
          <w:tcPr>
            <w:tcW w:w="911" w:type="pct"/>
            <w:vAlign w:val="center"/>
            <w:hideMark/>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0(0,00)</w:t>
            </w:r>
          </w:p>
        </w:tc>
        <w:tc>
          <w:tcPr>
            <w:tcW w:w="793" w:type="pct"/>
            <w:vAlign w:val="center"/>
            <w:hideMark/>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0(0,00)</w:t>
            </w:r>
          </w:p>
        </w:tc>
        <w:tc>
          <w:tcPr>
            <w:tcW w:w="1057" w:type="pct"/>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0(0,00)</w:t>
            </w:r>
          </w:p>
        </w:tc>
      </w:tr>
      <w:tr w:rsidR="00FB0D7D" w:rsidRPr="005434B1" w:rsidTr="00E77737">
        <w:trPr>
          <w:trHeight w:val="180"/>
        </w:trPr>
        <w:tc>
          <w:tcPr>
            <w:tcW w:w="434" w:type="pct"/>
            <w:vMerge/>
            <w:hideMark/>
          </w:tcPr>
          <w:p w:rsidR="00FB0D7D" w:rsidRPr="005434B1" w:rsidRDefault="00FB0D7D" w:rsidP="005434B1">
            <w:pPr>
              <w:tabs>
                <w:tab w:val="center" w:pos="4419"/>
                <w:tab w:val="right" w:pos="8838"/>
              </w:tabs>
              <w:jc w:val="both"/>
              <w:rPr>
                <w:rFonts w:eastAsia="Times New Roman" w:cs="Arial"/>
                <w:bCs/>
                <w:color w:val="000000"/>
                <w:sz w:val="22"/>
                <w:lang w:eastAsia="es-MX"/>
              </w:rPr>
            </w:pPr>
          </w:p>
        </w:tc>
        <w:tc>
          <w:tcPr>
            <w:tcW w:w="342" w:type="pct"/>
            <w:hideMark/>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O</w:t>
            </w:r>
          </w:p>
        </w:tc>
        <w:tc>
          <w:tcPr>
            <w:tcW w:w="690" w:type="pct"/>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4(13,79)</w:t>
            </w:r>
          </w:p>
        </w:tc>
        <w:tc>
          <w:tcPr>
            <w:tcW w:w="773" w:type="pct"/>
            <w:vAlign w:val="center"/>
            <w:hideMark/>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3(10,34)</w:t>
            </w:r>
          </w:p>
        </w:tc>
        <w:tc>
          <w:tcPr>
            <w:tcW w:w="911" w:type="pct"/>
            <w:vAlign w:val="center"/>
            <w:hideMark/>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1(3,45)</w:t>
            </w:r>
          </w:p>
        </w:tc>
        <w:tc>
          <w:tcPr>
            <w:tcW w:w="793" w:type="pct"/>
            <w:vAlign w:val="center"/>
            <w:hideMark/>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1(3,45)</w:t>
            </w:r>
          </w:p>
        </w:tc>
        <w:tc>
          <w:tcPr>
            <w:tcW w:w="1057" w:type="pct"/>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9(31,03)</w:t>
            </w:r>
          </w:p>
        </w:tc>
      </w:tr>
      <w:tr w:rsidR="00FB0D7D" w:rsidRPr="005434B1" w:rsidTr="00E77737">
        <w:trPr>
          <w:trHeight w:val="180"/>
        </w:trPr>
        <w:tc>
          <w:tcPr>
            <w:tcW w:w="434" w:type="pct"/>
            <w:vMerge w:val="restart"/>
            <w:hideMark/>
          </w:tcPr>
          <w:p w:rsidR="00FB0D7D" w:rsidRPr="005434B1" w:rsidRDefault="00FB0D7D" w:rsidP="005434B1">
            <w:pPr>
              <w:tabs>
                <w:tab w:val="center" w:pos="4419"/>
                <w:tab w:val="right" w:pos="8838"/>
              </w:tabs>
              <w:jc w:val="both"/>
              <w:rPr>
                <w:rFonts w:eastAsia="Times New Roman" w:cs="Arial"/>
                <w:bCs/>
                <w:color w:val="000000"/>
                <w:sz w:val="22"/>
                <w:lang w:eastAsia="es-MX"/>
              </w:rPr>
            </w:pPr>
            <w:r w:rsidRPr="005434B1">
              <w:rPr>
                <w:rFonts w:eastAsia="Times New Roman" w:cs="Arial"/>
                <w:bCs/>
                <w:color w:val="000000"/>
                <w:sz w:val="22"/>
                <w:lang w:eastAsia="es-MX"/>
              </w:rPr>
              <w:t>PSE</w:t>
            </w:r>
          </w:p>
        </w:tc>
        <w:tc>
          <w:tcPr>
            <w:tcW w:w="342" w:type="pct"/>
            <w:hideMark/>
          </w:tcPr>
          <w:p w:rsidR="00FB0D7D" w:rsidRPr="005434B1" w:rsidRDefault="00FB0D7D" w:rsidP="005434B1">
            <w:pPr>
              <w:tabs>
                <w:tab w:val="center" w:pos="4419"/>
                <w:tab w:val="right" w:pos="8838"/>
              </w:tabs>
              <w:jc w:val="both"/>
              <w:rPr>
                <w:rFonts w:eastAsia="Times New Roman" w:cs="Arial"/>
                <w:b/>
                <w:color w:val="000000"/>
                <w:sz w:val="22"/>
                <w:lang w:eastAsia="es-MX"/>
              </w:rPr>
            </w:pPr>
            <w:r w:rsidRPr="005434B1">
              <w:rPr>
                <w:rFonts w:eastAsia="Times New Roman" w:cs="Arial"/>
                <w:b/>
                <w:color w:val="000000"/>
                <w:sz w:val="22"/>
                <w:lang w:eastAsia="es-MX"/>
              </w:rPr>
              <w:t>BP</w:t>
            </w:r>
          </w:p>
        </w:tc>
        <w:tc>
          <w:tcPr>
            <w:tcW w:w="690" w:type="pct"/>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2(6,90)</w:t>
            </w:r>
          </w:p>
        </w:tc>
        <w:tc>
          <w:tcPr>
            <w:tcW w:w="773" w:type="pct"/>
            <w:vAlign w:val="center"/>
            <w:hideMark/>
          </w:tcPr>
          <w:p w:rsidR="00FB0D7D" w:rsidRPr="005434B1" w:rsidRDefault="00FB0D7D" w:rsidP="005434B1">
            <w:pPr>
              <w:tabs>
                <w:tab w:val="center" w:pos="4419"/>
                <w:tab w:val="right" w:pos="8838"/>
              </w:tabs>
              <w:jc w:val="both"/>
              <w:rPr>
                <w:rFonts w:eastAsia="Times New Roman" w:cs="Arial"/>
                <w:b/>
                <w:color w:val="000000"/>
                <w:sz w:val="22"/>
                <w:lang w:eastAsia="es-MX"/>
              </w:rPr>
            </w:pPr>
            <w:r w:rsidRPr="005434B1">
              <w:rPr>
                <w:rFonts w:eastAsia="Times New Roman" w:cs="Arial"/>
                <w:b/>
                <w:color w:val="000000"/>
                <w:sz w:val="22"/>
                <w:lang w:eastAsia="es-MX"/>
              </w:rPr>
              <w:t>11(37,93)</w:t>
            </w:r>
          </w:p>
        </w:tc>
        <w:tc>
          <w:tcPr>
            <w:tcW w:w="911" w:type="pct"/>
            <w:vAlign w:val="center"/>
            <w:hideMark/>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6(</w:t>
            </w:r>
            <w:r w:rsidRPr="005434B1">
              <w:rPr>
                <w:rFonts w:eastAsia="Times New Roman" w:cs="Arial"/>
                <w:bCs/>
                <w:color w:val="000000"/>
                <w:sz w:val="22"/>
                <w:lang w:eastAsia="es-MX"/>
              </w:rPr>
              <w:t>20,69)</w:t>
            </w:r>
          </w:p>
        </w:tc>
        <w:tc>
          <w:tcPr>
            <w:tcW w:w="793" w:type="pct"/>
            <w:vAlign w:val="center"/>
            <w:hideMark/>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4(13,79)</w:t>
            </w:r>
          </w:p>
        </w:tc>
        <w:tc>
          <w:tcPr>
            <w:tcW w:w="1057" w:type="pct"/>
          </w:tcPr>
          <w:p w:rsidR="00FB0D7D" w:rsidRPr="005434B1" w:rsidRDefault="00FB0D7D" w:rsidP="005434B1">
            <w:pPr>
              <w:tabs>
                <w:tab w:val="center" w:pos="4419"/>
                <w:tab w:val="right" w:pos="8838"/>
              </w:tabs>
              <w:jc w:val="both"/>
              <w:rPr>
                <w:rFonts w:eastAsia="Times New Roman" w:cs="Arial"/>
                <w:b/>
                <w:color w:val="000000"/>
                <w:sz w:val="22"/>
                <w:lang w:eastAsia="es-MX"/>
              </w:rPr>
            </w:pPr>
            <w:r w:rsidRPr="005434B1">
              <w:rPr>
                <w:rFonts w:eastAsia="Times New Roman" w:cs="Arial"/>
                <w:b/>
                <w:color w:val="000000"/>
                <w:sz w:val="22"/>
                <w:lang w:eastAsia="es-MX"/>
              </w:rPr>
              <w:t>23</w:t>
            </w:r>
            <w:r w:rsidR="00E77737" w:rsidRPr="005434B1">
              <w:rPr>
                <w:rFonts w:eastAsia="Times New Roman" w:cs="Arial"/>
                <w:b/>
                <w:sz w:val="22"/>
                <w:lang w:eastAsia="es-MX"/>
              </w:rPr>
              <w:t>(79,31</w:t>
            </w:r>
            <w:r w:rsidRPr="005434B1">
              <w:rPr>
                <w:rFonts w:eastAsia="Times New Roman" w:cs="Arial"/>
                <w:b/>
                <w:sz w:val="22"/>
                <w:lang w:eastAsia="es-MX"/>
              </w:rPr>
              <w:t>)</w:t>
            </w:r>
          </w:p>
        </w:tc>
      </w:tr>
      <w:tr w:rsidR="00FB0D7D" w:rsidRPr="005434B1" w:rsidTr="00E77737">
        <w:trPr>
          <w:trHeight w:val="180"/>
        </w:trPr>
        <w:tc>
          <w:tcPr>
            <w:tcW w:w="434" w:type="pct"/>
            <w:vMerge/>
            <w:hideMark/>
          </w:tcPr>
          <w:p w:rsidR="00FB0D7D" w:rsidRPr="005434B1" w:rsidRDefault="00FB0D7D" w:rsidP="005434B1">
            <w:pPr>
              <w:tabs>
                <w:tab w:val="center" w:pos="4419"/>
                <w:tab w:val="right" w:pos="8838"/>
              </w:tabs>
              <w:jc w:val="both"/>
              <w:rPr>
                <w:rFonts w:eastAsia="Times New Roman" w:cs="Arial"/>
                <w:bCs/>
                <w:color w:val="000000"/>
                <w:sz w:val="22"/>
                <w:lang w:eastAsia="es-MX"/>
              </w:rPr>
            </w:pPr>
          </w:p>
        </w:tc>
        <w:tc>
          <w:tcPr>
            <w:tcW w:w="342" w:type="pct"/>
            <w:hideMark/>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NP</w:t>
            </w:r>
          </w:p>
        </w:tc>
        <w:tc>
          <w:tcPr>
            <w:tcW w:w="690" w:type="pct"/>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0(0,00)</w:t>
            </w:r>
          </w:p>
        </w:tc>
        <w:tc>
          <w:tcPr>
            <w:tcW w:w="773" w:type="pct"/>
            <w:vAlign w:val="center"/>
            <w:hideMark/>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0(0,00)</w:t>
            </w:r>
          </w:p>
        </w:tc>
        <w:tc>
          <w:tcPr>
            <w:tcW w:w="911" w:type="pct"/>
            <w:vAlign w:val="center"/>
            <w:hideMark/>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0(0,00)</w:t>
            </w:r>
          </w:p>
        </w:tc>
        <w:tc>
          <w:tcPr>
            <w:tcW w:w="793" w:type="pct"/>
            <w:vAlign w:val="center"/>
            <w:hideMark/>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0(0,00)</w:t>
            </w:r>
          </w:p>
        </w:tc>
        <w:tc>
          <w:tcPr>
            <w:tcW w:w="1057" w:type="pct"/>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0(0,00)</w:t>
            </w:r>
          </w:p>
        </w:tc>
      </w:tr>
      <w:tr w:rsidR="00FB0D7D" w:rsidRPr="005434B1" w:rsidTr="00E77737">
        <w:trPr>
          <w:trHeight w:val="180"/>
        </w:trPr>
        <w:tc>
          <w:tcPr>
            <w:tcW w:w="434" w:type="pct"/>
            <w:vMerge/>
            <w:hideMark/>
          </w:tcPr>
          <w:p w:rsidR="00FB0D7D" w:rsidRPr="005434B1" w:rsidRDefault="00FB0D7D" w:rsidP="005434B1">
            <w:pPr>
              <w:tabs>
                <w:tab w:val="center" w:pos="4419"/>
                <w:tab w:val="right" w:pos="8838"/>
              </w:tabs>
              <w:jc w:val="both"/>
              <w:rPr>
                <w:rFonts w:eastAsia="Times New Roman" w:cs="Arial"/>
                <w:bCs/>
                <w:color w:val="000000"/>
                <w:sz w:val="22"/>
                <w:lang w:eastAsia="es-MX"/>
              </w:rPr>
            </w:pPr>
          </w:p>
        </w:tc>
        <w:tc>
          <w:tcPr>
            <w:tcW w:w="342" w:type="pct"/>
            <w:hideMark/>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SP</w:t>
            </w:r>
          </w:p>
        </w:tc>
        <w:tc>
          <w:tcPr>
            <w:tcW w:w="690" w:type="pct"/>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2(6,90)</w:t>
            </w:r>
          </w:p>
        </w:tc>
        <w:tc>
          <w:tcPr>
            <w:tcW w:w="773" w:type="pct"/>
            <w:vAlign w:val="center"/>
            <w:hideMark/>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1(3,45)</w:t>
            </w:r>
          </w:p>
        </w:tc>
        <w:tc>
          <w:tcPr>
            <w:tcW w:w="911" w:type="pct"/>
            <w:vAlign w:val="center"/>
            <w:hideMark/>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0(0,00)</w:t>
            </w:r>
          </w:p>
        </w:tc>
        <w:tc>
          <w:tcPr>
            <w:tcW w:w="793" w:type="pct"/>
            <w:vAlign w:val="center"/>
            <w:hideMark/>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0(0,00)</w:t>
            </w:r>
          </w:p>
        </w:tc>
        <w:tc>
          <w:tcPr>
            <w:tcW w:w="1057" w:type="pct"/>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3(10,34)</w:t>
            </w:r>
          </w:p>
        </w:tc>
      </w:tr>
      <w:tr w:rsidR="00FB0D7D" w:rsidRPr="005434B1" w:rsidTr="00E77737">
        <w:trPr>
          <w:trHeight w:val="180"/>
        </w:trPr>
        <w:tc>
          <w:tcPr>
            <w:tcW w:w="434" w:type="pct"/>
            <w:vMerge/>
            <w:hideMark/>
          </w:tcPr>
          <w:p w:rsidR="00FB0D7D" w:rsidRPr="005434B1" w:rsidRDefault="00FB0D7D" w:rsidP="005434B1">
            <w:pPr>
              <w:tabs>
                <w:tab w:val="center" w:pos="4419"/>
                <w:tab w:val="right" w:pos="8838"/>
              </w:tabs>
              <w:jc w:val="both"/>
              <w:rPr>
                <w:rFonts w:eastAsia="Times New Roman" w:cs="Arial"/>
                <w:bCs/>
                <w:color w:val="000000"/>
                <w:sz w:val="22"/>
                <w:lang w:eastAsia="es-MX"/>
              </w:rPr>
            </w:pPr>
          </w:p>
        </w:tc>
        <w:tc>
          <w:tcPr>
            <w:tcW w:w="342" w:type="pct"/>
            <w:hideMark/>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O</w:t>
            </w:r>
          </w:p>
        </w:tc>
        <w:tc>
          <w:tcPr>
            <w:tcW w:w="690" w:type="pct"/>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2(6,90)</w:t>
            </w:r>
          </w:p>
        </w:tc>
        <w:tc>
          <w:tcPr>
            <w:tcW w:w="773" w:type="pct"/>
            <w:vAlign w:val="center"/>
            <w:hideMark/>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0(0,00)</w:t>
            </w:r>
          </w:p>
        </w:tc>
        <w:tc>
          <w:tcPr>
            <w:tcW w:w="911" w:type="pct"/>
            <w:vAlign w:val="center"/>
            <w:hideMark/>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0(0,00)</w:t>
            </w:r>
          </w:p>
        </w:tc>
        <w:tc>
          <w:tcPr>
            <w:tcW w:w="793" w:type="pct"/>
            <w:vAlign w:val="center"/>
            <w:hideMark/>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1(3,45)</w:t>
            </w:r>
          </w:p>
        </w:tc>
        <w:tc>
          <w:tcPr>
            <w:tcW w:w="1057" w:type="pct"/>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3(10,34)</w:t>
            </w:r>
          </w:p>
        </w:tc>
      </w:tr>
      <w:tr w:rsidR="00FB0D7D" w:rsidRPr="005434B1" w:rsidTr="00E77737">
        <w:trPr>
          <w:trHeight w:val="180"/>
        </w:trPr>
        <w:tc>
          <w:tcPr>
            <w:tcW w:w="434" w:type="pct"/>
            <w:vMerge w:val="restart"/>
            <w:hideMark/>
          </w:tcPr>
          <w:p w:rsidR="00FB0D7D" w:rsidRPr="005434B1" w:rsidRDefault="00FB0D7D" w:rsidP="005434B1">
            <w:pPr>
              <w:tabs>
                <w:tab w:val="center" w:pos="4419"/>
                <w:tab w:val="right" w:pos="8838"/>
              </w:tabs>
              <w:jc w:val="both"/>
              <w:rPr>
                <w:rFonts w:eastAsia="Times New Roman" w:cs="Arial"/>
                <w:bCs/>
                <w:color w:val="000000"/>
                <w:sz w:val="22"/>
                <w:lang w:eastAsia="es-MX"/>
              </w:rPr>
            </w:pPr>
            <w:r w:rsidRPr="005434B1">
              <w:rPr>
                <w:rFonts w:eastAsia="Times New Roman" w:cs="Arial"/>
                <w:bCs/>
                <w:color w:val="000000"/>
                <w:sz w:val="22"/>
                <w:lang w:eastAsia="es-MX"/>
              </w:rPr>
              <w:t>PSI</w:t>
            </w:r>
          </w:p>
        </w:tc>
        <w:tc>
          <w:tcPr>
            <w:tcW w:w="342" w:type="pct"/>
            <w:hideMark/>
          </w:tcPr>
          <w:p w:rsidR="00FB0D7D" w:rsidRPr="005434B1" w:rsidRDefault="00FB0D7D" w:rsidP="005434B1">
            <w:pPr>
              <w:tabs>
                <w:tab w:val="center" w:pos="4419"/>
                <w:tab w:val="right" w:pos="8838"/>
              </w:tabs>
              <w:jc w:val="both"/>
              <w:rPr>
                <w:rFonts w:eastAsia="Times New Roman" w:cs="Arial"/>
                <w:b/>
                <w:color w:val="000000"/>
                <w:sz w:val="22"/>
                <w:lang w:eastAsia="es-MX"/>
              </w:rPr>
            </w:pPr>
            <w:r w:rsidRPr="005434B1">
              <w:rPr>
                <w:rFonts w:eastAsia="Times New Roman" w:cs="Arial"/>
                <w:b/>
                <w:color w:val="000000"/>
                <w:sz w:val="22"/>
                <w:lang w:eastAsia="es-MX"/>
              </w:rPr>
              <w:t>BP</w:t>
            </w:r>
          </w:p>
        </w:tc>
        <w:tc>
          <w:tcPr>
            <w:tcW w:w="690" w:type="pct"/>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4(13,79)</w:t>
            </w:r>
          </w:p>
        </w:tc>
        <w:tc>
          <w:tcPr>
            <w:tcW w:w="773" w:type="pct"/>
            <w:vAlign w:val="center"/>
            <w:hideMark/>
          </w:tcPr>
          <w:p w:rsidR="00FB0D7D" w:rsidRPr="005434B1" w:rsidRDefault="00FB0D7D" w:rsidP="005434B1">
            <w:pPr>
              <w:tabs>
                <w:tab w:val="center" w:pos="4419"/>
                <w:tab w:val="right" w:pos="8838"/>
              </w:tabs>
              <w:jc w:val="both"/>
              <w:rPr>
                <w:rFonts w:eastAsia="Times New Roman" w:cs="Arial"/>
                <w:b/>
                <w:color w:val="000000"/>
                <w:sz w:val="22"/>
                <w:lang w:eastAsia="es-MX"/>
              </w:rPr>
            </w:pPr>
            <w:r w:rsidRPr="005434B1">
              <w:rPr>
                <w:rFonts w:eastAsia="Times New Roman" w:cs="Arial"/>
                <w:b/>
                <w:color w:val="000000"/>
                <w:sz w:val="22"/>
                <w:lang w:eastAsia="es-MX"/>
              </w:rPr>
              <w:t>12(</w:t>
            </w:r>
            <w:r w:rsidRPr="005434B1">
              <w:rPr>
                <w:rFonts w:eastAsia="Times New Roman" w:cs="Arial"/>
                <w:b/>
                <w:bCs/>
                <w:color w:val="000000"/>
                <w:sz w:val="22"/>
                <w:lang w:eastAsia="es-MX"/>
              </w:rPr>
              <w:t>41,38</w:t>
            </w:r>
            <w:r w:rsidRPr="005434B1">
              <w:rPr>
                <w:rFonts w:eastAsia="Times New Roman" w:cs="Arial"/>
                <w:b/>
                <w:color w:val="000000"/>
                <w:sz w:val="22"/>
                <w:lang w:eastAsia="es-MX"/>
              </w:rPr>
              <w:t>)</w:t>
            </w:r>
          </w:p>
        </w:tc>
        <w:tc>
          <w:tcPr>
            <w:tcW w:w="911" w:type="pct"/>
            <w:vAlign w:val="center"/>
            <w:hideMark/>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6(</w:t>
            </w:r>
            <w:r w:rsidRPr="005434B1">
              <w:rPr>
                <w:rFonts w:eastAsia="Times New Roman" w:cs="Arial"/>
                <w:bCs/>
                <w:color w:val="000000"/>
                <w:sz w:val="22"/>
                <w:lang w:eastAsia="es-MX"/>
              </w:rPr>
              <w:t>20,69)</w:t>
            </w:r>
          </w:p>
        </w:tc>
        <w:tc>
          <w:tcPr>
            <w:tcW w:w="793" w:type="pct"/>
            <w:vAlign w:val="center"/>
            <w:hideMark/>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5(17,24)</w:t>
            </w:r>
          </w:p>
        </w:tc>
        <w:tc>
          <w:tcPr>
            <w:tcW w:w="1057" w:type="pct"/>
          </w:tcPr>
          <w:p w:rsidR="00FB0D7D" w:rsidRPr="005434B1" w:rsidRDefault="00FB0D7D" w:rsidP="005434B1">
            <w:pPr>
              <w:tabs>
                <w:tab w:val="center" w:pos="4419"/>
                <w:tab w:val="right" w:pos="8838"/>
              </w:tabs>
              <w:jc w:val="both"/>
              <w:rPr>
                <w:rFonts w:eastAsia="Times New Roman" w:cs="Arial"/>
                <w:b/>
                <w:color w:val="000000"/>
                <w:sz w:val="22"/>
                <w:lang w:eastAsia="es-MX"/>
              </w:rPr>
            </w:pPr>
            <w:r w:rsidRPr="005434B1">
              <w:rPr>
                <w:rFonts w:eastAsia="Times New Roman" w:cs="Arial"/>
                <w:b/>
                <w:color w:val="000000"/>
                <w:sz w:val="22"/>
                <w:lang w:eastAsia="es-MX"/>
              </w:rPr>
              <w:t>27</w:t>
            </w:r>
            <w:r w:rsidR="00E77737" w:rsidRPr="005434B1">
              <w:rPr>
                <w:rFonts w:eastAsia="Times New Roman" w:cs="Arial"/>
                <w:b/>
                <w:sz w:val="22"/>
                <w:lang w:eastAsia="es-MX"/>
              </w:rPr>
              <w:t>(87,10</w:t>
            </w:r>
            <w:r w:rsidRPr="005434B1">
              <w:rPr>
                <w:rFonts w:eastAsia="Times New Roman" w:cs="Arial"/>
                <w:b/>
                <w:sz w:val="22"/>
                <w:lang w:eastAsia="es-MX"/>
              </w:rPr>
              <w:t xml:space="preserve">)  </w:t>
            </w:r>
          </w:p>
        </w:tc>
      </w:tr>
      <w:tr w:rsidR="00FB0D7D" w:rsidRPr="005434B1" w:rsidTr="00E77737">
        <w:trPr>
          <w:trHeight w:val="180"/>
        </w:trPr>
        <w:tc>
          <w:tcPr>
            <w:tcW w:w="434" w:type="pct"/>
            <w:vMerge/>
            <w:hideMark/>
          </w:tcPr>
          <w:p w:rsidR="00FB0D7D" w:rsidRPr="005434B1" w:rsidRDefault="00FB0D7D" w:rsidP="005434B1">
            <w:pPr>
              <w:tabs>
                <w:tab w:val="center" w:pos="4419"/>
                <w:tab w:val="right" w:pos="8838"/>
              </w:tabs>
              <w:jc w:val="both"/>
              <w:rPr>
                <w:rFonts w:eastAsia="Times New Roman" w:cs="Arial"/>
                <w:bCs/>
                <w:color w:val="000000"/>
                <w:sz w:val="22"/>
                <w:lang w:eastAsia="es-MX"/>
              </w:rPr>
            </w:pPr>
          </w:p>
        </w:tc>
        <w:tc>
          <w:tcPr>
            <w:tcW w:w="342" w:type="pct"/>
            <w:hideMark/>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NP</w:t>
            </w:r>
          </w:p>
        </w:tc>
        <w:tc>
          <w:tcPr>
            <w:tcW w:w="690" w:type="pct"/>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0(0,00)</w:t>
            </w:r>
          </w:p>
        </w:tc>
        <w:tc>
          <w:tcPr>
            <w:tcW w:w="773" w:type="pct"/>
            <w:vAlign w:val="center"/>
            <w:hideMark/>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0(0,00)</w:t>
            </w:r>
          </w:p>
        </w:tc>
        <w:tc>
          <w:tcPr>
            <w:tcW w:w="911" w:type="pct"/>
            <w:vAlign w:val="center"/>
            <w:hideMark/>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0(0,00)</w:t>
            </w:r>
          </w:p>
        </w:tc>
        <w:tc>
          <w:tcPr>
            <w:tcW w:w="793" w:type="pct"/>
            <w:vAlign w:val="center"/>
            <w:hideMark/>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0(0,00)</w:t>
            </w:r>
          </w:p>
        </w:tc>
        <w:tc>
          <w:tcPr>
            <w:tcW w:w="1057" w:type="pct"/>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0(0,00)</w:t>
            </w:r>
          </w:p>
        </w:tc>
      </w:tr>
      <w:tr w:rsidR="00FB0D7D" w:rsidRPr="005434B1" w:rsidTr="00E77737">
        <w:trPr>
          <w:trHeight w:val="180"/>
        </w:trPr>
        <w:tc>
          <w:tcPr>
            <w:tcW w:w="434" w:type="pct"/>
            <w:vMerge/>
            <w:hideMark/>
          </w:tcPr>
          <w:p w:rsidR="00FB0D7D" w:rsidRPr="005434B1" w:rsidRDefault="00FB0D7D" w:rsidP="005434B1">
            <w:pPr>
              <w:tabs>
                <w:tab w:val="center" w:pos="4419"/>
                <w:tab w:val="right" w:pos="8838"/>
              </w:tabs>
              <w:jc w:val="both"/>
              <w:rPr>
                <w:rFonts w:eastAsia="Times New Roman" w:cs="Arial"/>
                <w:bCs/>
                <w:color w:val="000000"/>
                <w:sz w:val="22"/>
                <w:lang w:eastAsia="es-MX"/>
              </w:rPr>
            </w:pPr>
          </w:p>
        </w:tc>
        <w:tc>
          <w:tcPr>
            <w:tcW w:w="342" w:type="pct"/>
            <w:hideMark/>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SP</w:t>
            </w:r>
          </w:p>
        </w:tc>
        <w:tc>
          <w:tcPr>
            <w:tcW w:w="690" w:type="pct"/>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0(0,00)</w:t>
            </w:r>
          </w:p>
        </w:tc>
        <w:tc>
          <w:tcPr>
            <w:tcW w:w="773" w:type="pct"/>
            <w:vAlign w:val="center"/>
            <w:hideMark/>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0(0,00)</w:t>
            </w:r>
          </w:p>
        </w:tc>
        <w:tc>
          <w:tcPr>
            <w:tcW w:w="911" w:type="pct"/>
            <w:vAlign w:val="center"/>
            <w:hideMark/>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0(0,00)</w:t>
            </w:r>
          </w:p>
        </w:tc>
        <w:tc>
          <w:tcPr>
            <w:tcW w:w="793" w:type="pct"/>
            <w:vAlign w:val="center"/>
            <w:hideMark/>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0(0,00)</w:t>
            </w:r>
          </w:p>
        </w:tc>
        <w:tc>
          <w:tcPr>
            <w:tcW w:w="1057" w:type="pct"/>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0(0,00)</w:t>
            </w:r>
          </w:p>
        </w:tc>
      </w:tr>
      <w:tr w:rsidR="00FB0D7D" w:rsidRPr="005434B1" w:rsidTr="00E77737">
        <w:trPr>
          <w:trHeight w:val="180"/>
        </w:trPr>
        <w:tc>
          <w:tcPr>
            <w:tcW w:w="434" w:type="pct"/>
            <w:vMerge/>
            <w:hideMark/>
          </w:tcPr>
          <w:p w:rsidR="00FB0D7D" w:rsidRPr="005434B1" w:rsidRDefault="00FB0D7D" w:rsidP="005434B1">
            <w:pPr>
              <w:tabs>
                <w:tab w:val="center" w:pos="4419"/>
                <w:tab w:val="right" w:pos="8838"/>
              </w:tabs>
              <w:jc w:val="both"/>
              <w:rPr>
                <w:rFonts w:eastAsia="Times New Roman" w:cs="Arial"/>
                <w:bCs/>
                <w:color w:val="000000"/>
                <w:sz w:val="22"/>
                <w:lang w:eastAsia="es-MX"/>
              </w:rPr>
            </w:pPr>
          </w:p>
        </w:tc>
        <w:tc>
          <w:tcPr>
            <w:tcW w:w="342" w:type="pct"/>
            <w:hideMark/>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O</w:t>
            </w:r>
          </w:p>
        </w:tc>
        <w:tc>
          <w:tcPr>
            <w:tcW w:w="690" w:type="pct"/>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2(6,90)</w:t>
            </w:r>
          </w:p>
        </w:tc>
        <w:tc>
          <w:tcPr>
            <w:tcW w:w="773" w:type="pct"/>
            <w:vAlign w:val="center"/>
            <w:hideMark/>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0(0,00)</w:t>
            </w:r>
          </w:p>
        </w:tc>
        <w:tc>
          <w:tcPr>
            <w:tcW w:w="911" w:type="pct"/>
            <w:vAlign w:val="center"/>
            <w:hideMark/>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0(0,00)</w:t>
            </w:r>
          </w:p>
        </w:tc>
        <w:tc>
          <w:tcPr>
            <w:tcW w:w="793" w:type="pct"/>
            <w:vAlign w:val="center"/>
            <w:hideMark/>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0(0,00)</w:t>
            </w:r>
          </w:p>
        </w:tc>
        <w:tc>
          <w:tcPr>
            <w:tcW w:w="1057" w:type="pct"/>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2(6,90)</w:t>
            </w:r>
          </w:p>
        </w:tc>
      </w:tr>
    </w:tbl>
    <w:p w:rsidR="00FB0D7D" w:rsidRPr="005434B1" w:rsidRDefault="00FB0D7D" w:rsidP="005434B1">
      <w:pPr>
        <w:pStyle w:val="Default"/>
        <w:spacing w:line="276" w:lineRule="auto"/>
        <w:jc w:val="both"/>
        <w:rPr>
          <w:rFonts w:cs="Arial"/>
          <w:color w:val="auto"/>
          <w:sz w:val="22"/>
          <w:szCs w:val="22"/>
          <w:vertAlign w:val="superscript"/>
          <w:lang w:val="es-MX" w:eastAsia="es-MX"/>
        </w:rPr>
      </w:pPr>
    </w:p>
    <w:p w:rsidR="005434B1" w:rsidRPr="005434B1" w:rsidRDefault="005434B1" w:rsidP="005434B1">
      <w:pPr>
        <w:pStyle w:val="Default"/>
        <w:spacing w:line="276" w:lineRule="auto"/>
        <w:jc w:val="both"/>
        <w:rPr>
          <w:b/>
          <w:iCs/>
          <w:sz w:val="22"/>
          <w:szCs w:val="22"/>
          <w:lang w:val="es-ES"/>
        </w:rPr>
      </w:pPr>
    </w:p>
    <w:p w:rsidR="00FB0D7D" w:rsidRPr="005434B1" w:rsidRDefault="00FB0D7D" w:rsidP="005434B1">
      <w:pPr>
        <w:pStyle w:val="Default"/>
        <w:spacing w:line="276" w:lineRule="auto"/>
        <w:ind w:left="-426"/>
        <w:jc w:val="both"/>
        <w:rPr>
          <w:b/>
          <w:iCs/>
          <w:sz w:val="22"/>
          <w:szCs w:val="22"/>
          <w:lang w:val="es-ES"/>
        </w:rPr>
      </w:pPr>
    </w:p>
    <w:p w:rsidR="005434B1" w:rsidRDefault="00FB0D7D" w:rsidP="005434B1">
      <w:pPr>
        <w:pStyle w:val="Default"/>
        <w:spacing w:line="276" w:lineRule="auto"/>
        <w:ind w:left="-426"/>
        <w:jc w:val="both"/>
        <w:rPr>
          <w:rFonts w:cs="Arial"/>
          <w:sz w:val="22"/>
          <w:szCs w:val="22"/>
          <w:lang w:val="es-MX" w:eastAsia="es-MX"/>
        </w:rPr>
      </w:pPr>
      <w:r w:rsidRPr="005434B1">
        <w:rPr>
          <w:rFonts w:cs="Arial"/>
          <w:sz w:val="22"/>
          <w:szCs w:val="22"/>
          <w:lang w:val="es-MX" w:eastAsia="es-MX"/>
        </w:rPr>
        <w:t xml:space="preserve">      </w:t>
      </w:r>
    </w:p>
    <w:p w:rsidR="005434B1" w:rsidRDefault="005434B1" w:rsidP="005434B1">
      <w:pPr>
        <w:pStyle w:val="Default"/>
        <w:spacing w:line="276" w:lineRule="auto"/>
        <w:ind w:left="-426"/>
        <w:jc w:val="both"/>
        <w:rPr>
          <w:rFonts w:cs="Arial"/>
          <w:sz w:val="22"/>
          <w:szCs w:val="22"/>
          <w:lang w:val="es-MX" w:eastAsia="es-MX"/>
        </w:rPr>
      </w:pPr>
    </w:p>
    <w:p w:rsidR="005434B1" w:rsidRDefault="005434B1" w:rsidP="005434B1">
      <w:pPr>
        <w:pStyle w:val="Default"/>
        <w:spacing w:line="276" w:lineRule="auto"/>
        <w:ind w:left="-426"/>
        <w:jc w:val="both"/>
        <w:rPr>
          <w:rFonts w:cs="Arial"/>
          <w:sz w:val="22"/>
          <w:szCs w:val="22"/>
          <w:lang w:val="es-MX" w:eastAsia="es-MX"/>
        </w:rPr>
      </w:pPr>
    </w:p>
    <w:p w:rsidR="00977DC4" w:rsidRDefault="00977DC4" w:rsidP="005434B1">
      <w:pPr>
        <w:pStyle w:val="Default"/>
        <w:spacing w:line="276" w:lineRule="auto"/>
        <w:ind w:left="-426"/>
        <w:jc w:val="both"/>
        <w:rPr>
          <w:rFonts w:cs="Arial"/>
          <w:b/>
          <w:sz w:val="22"/>
          <w:szCs w:val="22"/>
          <w:lang w:val="es-MX" w:eastAsia="es-MX"/>
        </w:rPr>
      </w:pPr>
    </w:p>
    <w:p w:rsidR="00977DC4" w:rsidRDefault="00977DC4" w:rsidP="005434B1">
      <w:pPr>
        <w:pStyle w:val="Default"/>
        <w:spacing w:line="276" w:lineRule="auto"/>
        <w:ind w:left="-426"/>
        <w:jc w:val="both"/>
        <w:rPr>
          <w:rFonts w:cs="Arial"/>
          <w:b/>
          <w:sz w:val="22"/>
          <w:szCs w:val="22"/>
          <w:lang w:val="es-MX" w:eastAsia="es-MX"/>
        </w:rPr>
      </w:pPr>
    </w:p>
    <w:p w:rsidR="00FB0D7D" w:rsidRPr="005434B1" w:rsidRDefault="00FB0D7D" w:rsidP="005434B1">
      <w:pPr>
        <w:pStyle w:val="Default"/>
        <w:spacing w:line="276" w:lineRule="auto"/>
        <w:ind w:left="-426"/>
        <w:jc w:val="both"/>
        <w:rPr>
          <w:b/>
          <w:iCs/>
          <w:sz w:val="22"/>
          <w:szCs w:val="22"/>
          <w:lang w:val="es-ES"/>
        </w:rPr>
      </w:pPr>
      <w:r w:rsidRPr="005434B1">
        <w:rPr>
          <w:rFonts w:cs="Arial"/>
          <w:b/>
          <w:sz w:val="22"/>
          <w:szCs w:val="22"/>
          <w:lang w:val="es-MX" w:eastAsia="es-MX"/>
        </w:rPr>
        <w:t>Tabla 3</w:t>
      </w:r>
      <w:r w:rsidRPr="005434B1">
        <w:rPr>
          <w:rFonts w:cs="Arial"/>
          <w:sz w:val="22"/>
          <w:szCs w:val="22"/>
          <w:lang w:val="es-MX" w:eastAsia="es-MX"/>
        </w:rPr>
        <w:t>. Distribución entre el estadio del cáncer y fórmulas antropométricas.</w:t>
      </w:r>
    </w:p>
    <w:tbl>
      <w:tblPr>
        <w:tblW w:w="4695" w:type="pct"/>
        <w:tblBorders>
          <w:top w:val="single" w:sz="4" w:space="0" w:color="auto"/>
          <w:bottom w:val="single" w:sz="4" w:space="0" w:color="auto"/>
        </w:tblBorders>
        <w:tblLook w:val="04A0"/>
      </w:tblPr>
      <w:tblGrid>
        <w:gridCol w:w="1231"/>
        <w:gridCol w:w="504"/>
        <w:gridCol w:w="18"/>
        <w:gridCol w:w="1327"/>
        <w:gridCol w:w="1647"/>
        <w:gridCol w:w="1327"/>
        <w:gridCol w:w="1287"/>
        <w:gridCol w:w="1647"/>
      </w:tblGrid>
      <w:tr w:rsidR="00E77737" w:rsidRPr="005434B1" w:rsidTr="00E77737">
        <w:trPr>
          <w:trHeight w:val="80"/>
        </w:trPr>
        <w:tc>
          <w:tcPr>
            <w:tcW w:w="0" w:type="auto"/>
            <w:vAlign w:val="center"/>
            <w:hideMark/>
          </w:tcPr>
          <w:p w:rsidR="00E77737" w:rsidRPr="005434B1" w:rsidRDefault="00E77737" w:rsidP="005434B1">
            <w:pPr>
              <w:tabs>
                <w:tab w:val="center" w:pos="4419"/>
                <w:tab w:val="right" w:pos="8838"/>
              </w:tabs>
              <w:jc w:val="both"/>
              <w:rPr>
                <w:rFonts w:eastAsia="Times New Roman" w:cs="Arial"/>
                <w:bCs/>
                <w:color w:val="000000"/>
                <w:sz w:val="22"/>
                <w:lang w:eastAsia="es-MX"/>
              </w:rPr>
            </w:pPr>
          </w:p>
        </w:tc>
        <w:tc>
          <w:tcPr>
            <w:tcW w:w="280" w:type="pct"/>
            <w:hideMark/>
          </w:tcPr>
          <w:p w:rsidR="00E77737" w:rsidRPr="005434B1" w:rsidRDefault="00E77737" w:rsidP="005434B1">
            <w:pPr>
              <w:tabs>
                <w:tab w:val="center" w:pos="4419"/>
                <w:tab w:val="right" w:pos="8838"/>
              </w:tabs>
              <w:jc w:val="both"/>
              <w:rPr>
                <w:rFonts w:eastAsia="Times New Roman" w:cs="Arial"/>
                <w:bCs/>
                <w:color w:val="000000"/>
                <w:sz w:val="22"/>
                <w:lang w:eastAsia="es-MX"/>
              </w:rPr>
            </w:pPr>
          </w:p>
        </w:tc>
        <w:tc>
          <w:tcPr>
            <w:tcW w:w="807" w:type="pct"/>
            <w:gridSpan w:val="2"/>
          </w:tcPr>
          <w:p w:rsidR="00E77737" w:rsidRPr="005434B1" w:rsidRDefault="00E77737" w:rsidP="005434B1">
            <w:pPr>
              <w:tabs>
                <w:tab w:val="center" w:pos="4419"/>
                <w:tab w:val="right" w:pos="8838"/>
              </w:tabs>
              <w:jc w:val="both"/>
              <w:rPr>
                <w:rFonts w:eastAsia="Times New Roman" w:cs="Arial"/>
                <w:bCs/>
                <w:color w:val="000000"/>
                <w:sz w:val="22"/>
                <w:lang w:eastAsia="es-MX"/>
              </w:rPr>
            </w:pPr>
          </w:p>
        </w:tc>
        <w:tc>
          <w:tcPr>
            <w:tcW w:w="975" w:type="pct"/>
          </w:tcPr>
          <w:p w:rsidR="00E77737" w:rsidRPr="005434B1" w:rsidRDefault="00E77737" w:rsidP="005434B1">
            <w:pPr>
              <w:tabs>
                <w:tab w:val="center" w:pos="4419"/>
                <w:tab w:val="right" w:pos="8838"/>
              </w:tabs>
              <w:jc w:val="both"/>
              <w:rPr>
                <w:rFonts w:eastAsia="Times New Roman" w:cs="Arial"/>
                <w:b/>
                <w:bCs/>
                <w:color w:val="000000"/>
                <w:sz w:val="22"/>
                <w:lang w:eastAsia="es-MX"/>
              </w:rPr>
            </w:pPr>
          </w:p>
        </w:tc>
        <w:tc>
          <w:tcPr>
            <w:tcW w:w="797" w:type="pct"/>
            <w:hideMark/>
          </w:tcPr>
          <w:p w:rsidR="00E77737" w:rsidRPr="005434B1" w:rsidRDefault="00E77737" w:rsidP="005434B1">
            <w:pPr>
              <w:tabs>
                <w:tab w:val="center" w:pos="4419"/>
                <w:tab w:val="right" w:pos="8838"/>
              </w:tabs>
              <w:jc w:val="both"/>
              <w:rPr>
                <w:rFonts w:eastAsia="Times New Roman" w:cs="Arial"/>
                <w:bCs/>
                <w:color w:val="000000"/>
                <w:sz w:val="22"/>
                <w:lang w:eastAsia="es-MX"/>
              </w:rPr>
            </w:pPr>
            <w:r w:rsidRPr="005434B1">
              <w:rPr>
                <w:rFonts w:eastAsia="Times New Roman" w:cs="Arial"/>
                <w:bCs/>
                <w:color w:val="000000"/>
                <w:sz w:val="22"/>
                <w:lang w:eastAsia="es-MX"/>
              </w:rPr>
              <w:t>Estadios</w:t>
            </w:r>
          </w:p>
        </w:tc>
        <w:tc>
          <w:tcPr>
            <w:tcW w:w="775" w:type="pct"/>
          </w:tcPr>
          <w:p w:rsidR="00E77737" w:rsidRPr="005434B1" w:rsidRDefault="00E77737" w:rsidP="005434B1">
            <w:pPr>
              <w:tabs>
                <w:tab w:val="center" w:pos="4419"/>
                <w:tab w:val="right" w:pos="8838"/>
              </w:tabs>
              <w:jc w:val="both"/>
              <w:rPr>
                <w:rFonts w:eastAsia="Times New Roman" w:cs="Arial"/>
                <w:bCs/>
                <w:color w:val="000000"/>
                <w:sz w:val="22"/>
                <w:lang w:eastAsia="es-MX"/>
              </w:rPr>
            </w:pPr>
          </w:p>
        </w:tc>
        <w:tc>
          <w:tcPr>
            <w:tcW w:w="975" w:type="pct"/>
            <w:hideMark/>
          </w:tcPr>
          <w:p w:rsidR="00E77737" w:rsidRPr="005434B1" w:rsidRDefault="00E77737" w:rsidP="005434B1">
            <w:pPr>
              <w:tabs>
                <w:tab w:val="center" w:pos="4419"/>
                <w:tab w:val="right" w:pos="8838"/>
              </w:tabs>
              <w:jc w:val="both"/>
              <w:rPr>
                <w:rFonts w:eastAsia="Times New Roman" w:cs="Arial"/>
                <w:bCs/>
                <w:color w:val="000000"/>
                <w:sz w:val="22"/>
                <w:lang w:eastAsia="es-MX"/>
              </w:rPr>
            </w:pPr>
          </w:p>
        </w:tc>
      </w:tr>
      <w:tr w:rsidR="00FB0D7D" w:rsidRPr="005434B1" w:rsidTr="00E77737">
        <w:trPr>
          <w:trHeight w:val="80"/>
        </w:trPr>
        <w:tc>
          <w:tcPr>
            <w:tcW w:w="0" w:type="auto"/>
            <w:vAlign w:val="center"/>
            <w:hideMark/>
          </w:tcPr>
          <w:p w:rsidR="00FB0D7D" w:rsidRPr="005434B1" w:rsidRDefault="00E77737" w:rsidP="005434B1">
            <w:pPr>
              <w:tabs>
                <w:tab w:val="center" w:pos="4419"/>
                <w:tab w:val="right" w:pos="8838"/>
              </w:tabs>
              <w:jc w:val="both"/>
              <w:rPr>
                <w:rFonts w:eastAsia="Times New Roman" w:cs="Arial"/>
                <w:bCs/>
                <w:color w:val="000000"/>
                <w:sz w:val="22"/>
                <w:lang w:eastAsia="es-MX"/>
              </w:rPr>
            </w:pPr>
            <w:r w:rsidRPr="005434B1">
              <w:rPr>
                <w:rFonts w:eastAsia="Times New Roman" w:cs="Arial"/>
                <w:bCs/>
                <w:color w:val="000000"/>
                <w:sz w:val="22"/>
                <w:lang w:eastAsia="es-MX"/>
              </w:rPr>
              <w:t>Fórmulas</w:t>
            </w:r>
          </w:p>
        </w:tc>
        <w:tc>
          <w:tcPr>
            <w:tcW w:w="280" w:type="pct"/>
            <w:hideMark/>
          </w:tcPr>
          <w:p w:rsidR="00FB0D7D" w:rsidRPr="005434B1" w:rsidRDefault="00FB0D7D" w:rsidP="005434B1">
            <w:pPr>
              <w:tabs>
                <w:tab w:val="center" w:pos="4419"/>
                <w:tab w:val="right" w:pos="8838"/>
              </w:tabs>
              <w:jc w:val="both"/>
              <w:rPr>
                <w:rFonts w:eastAsia="Times New Roman" w:cs="Arial"/>
                <w:bCs/>
                <w:color w:val="000000"/>
                <w:sz w:val="22"/>
                <w:lang w:eastAsia="es-MX"/>
              </w:rPr>
            </w:pPr>
          </w:p>
        </w:tc>
        <w:tc>
          <w:tcPr>
            <w:tcW w:w="807" w:type="pct"/>
            <w:gridSpan w:val="2"/>
          </w:tcPr>
          <w:p w:rsidR="00FB0D7D" w:rsidRPr="005434B1" w:rsidRDefault="00FB0D7D" w:rsidP="005434B1">
            <w:pPr>
              <w:tabs>
                <w:tab w:val="center" w:pos="4419"/>
                <w:tab w:val="right" w:pos="8838"/>
              </w:tabs>
              <w:jc w:val="both"/>
              <w:rPr>
                <w:rFonts w:eastAsia="Times New Roman" w:cs="Arial"/>
                <w:bCs/>
                <w:color w:val="000000"/>
                <w:sz w:val="22"/>
                <w:lang w:eastAsia="es-MX"/>
              </w:rPr>
            </w:pPr>
            <w:r w:rsidRPr="005434B1">
              <w:rPr>
                <w:rFonts w:eastAsia="Times New Roman" w:cs="Arial"/>
                <w:bCs/>
                <w:color w:val="000000"/>
                <w:sz w:val="22"/>
                <w:lang w:eastAsia="es-MX"/>
              </w:rPr>
              <w:t>I</w:t>
            </w:r>
          </w:p>
        </w:tc>
        <w:tc>
          <w:tcPr>
            <w:tcW w:w="975" w:type="pct"/>
          </w:tcPr>
          <w:p w:rsidR="00FB0D7D" w:rsidRPr="005434B1" w:rsidRDefault="00FB0D7D" w:rsidP="005434B1">
            <w:pPr>
              <w:tabs>
                <w:tab w:val="center" w:pos="4419"/>
                <w:tab w:val="right" w:pos="8838"/>
              </w:tabs>
              <w:jc w:val="both"/>
              <w:rPr>
                <w:rFonts w:eastAsia="Times New Roman" w:cs="Arial"/>
                <w:b/>
                <w:bCs/>
                <w:color w:val="000000"/>
                <w:sz w:val="22"/>
                <w:lang w:eastAsia="es-MX"/>
              </w:rPr>
            </w:pPr>
            <w:r w:rsidRPr="005434B1">
              <w:rPr>
                <w:rFonts w:eastAsia="Times New Roman" w:cs="Arial"/>
                <w:b/>
                <w:bCs/>
                <w:color w:val="000000"/>
                <w:sz w:val="22"/>
                <w:lang w:eastAsia="es-MX"/>
              </w:rPr>
              <w:t>II</w:t>
            </w:r>
          </w:p>
        </w:tc>
        <w:tc>
          <w:tcPr>
            <w:tcW w:w="797" w:type="pct"/>
            <w:hideMark/>
          </w:tcPr>
          <w:p w:rsidR="00FB0D7D" w:rsidRPr="005434B1" w:rsidRDefault="00FB0D7D" w:rsidP="005434B1">
            <w:pPr>
              <w:tabs>
                <w:tab w:val="center" w:pos="4419"/>
                <w:tab w:val="right" w:pos="8838"/>
              </w:tabs>
              <w:jc w:val="both"/>
              <w:rPr>
                <w:rFonts w:eastAsia="Times New Roman" w:cs="Arial"/>
                <w:bCs/>
                <w:color w:val="000000"/>
                <w:sz w:val="22"/>
                <w:lang w:eastAsia="es-MX"/>
              </w:rPr>
            </w:pPr>
            <w:r w:rsidRPr="005434B1">
              <w:rPr>
                <w:rFonts w:eastAsia="Times New Roman" w:cs="Arial"/>
                <w:bCs/>
                <w:color w:val="000000"/>
                <w:sz w:val="22"/>
                <w:lang w:eastAsia="es-MX"/>
              </w:rPr>
              <w:t>III</w:t>
            </w:r>
          </w:p>
        </w:tc>
        <w:tc>
          <w:tcPr>
            <w:tcW w:w="775" w:type="pct"/>
          </w:tcPr>
          <w:p w:rsidR="00FB0D7D" w:rsidRPr="005434B1" w:rsidRDefault="00FB0D7D" w:rsidP="005434B1">
            <w:pPr>
              <w:tabs>
                <w:tab w:val="center" w:pos="4419"/>
                <w:tab w:val="right" w:pos="8838"/>
              </w:tabs>
              <w:jc w:val="both"/>
              <w:rPr>
                <w:rFonts w:eastAsia="Times New Roman" w:cs="Arial"/>
                <w:bCs/>
                <w:color w:val="000000"/>
                <w:sz w:val="22"/>
                <w:lang w:eastAsia="es-MX"/>
              </w:rPr>
            </w:pPr>
            <w:r w:rsidRPr="005434B1">
              <w:rPr>
                <w:rFonts w:eastAsia="Times New Roman" w:cs="Arial"/>
                <w:bCs/>
                <w:color w:val="000000"/>
                <w:sz w:val="22"/>
                <w:lang w:eastAsia="es-MX"/>
              </w:rPr>
              <w:t>IV</w:t>
            </w:r>
          </w:p>
        </w:tc>
        <w:tc>
          <w:tcPr>
            <w:tcW w:w="975" w:type="pct"/>
            <w:hideMark/>
          </w:tcPr>
          <w:p w:rsidR="00FB0D7D" w:rsidRPr="005434B1" w:rsidRDefault="00FB0D7D" w:rsidP="005434B1">
            <w:pPr>
              <w:tabs>
                <w:tab w:val="center" w:pos="4419"/>
                <w:tab w:val="right" w:pos="8838"/>
              </w:tabs>
              <w:jc w:val="both"/>
              <w:rPr>
                <w:rFonts w:eastAsia="Times New Roman" w:cs="Arial"/>
                <w:bCs/>
                <w:color w:val="000000"/>
                <w:sz w:val="22"/>
                <w:lang w:eastAsia="es-MX"/>
              </w:rPr>
            </w:pPr>
            <w:r w:rsidRPr="005434B1">
              <w:rPr>
                <w:rFonts w:eastAsia="Times New Roman" w:cs="Arial"/>
                <w:bCs/>
                <w:color w:val="000000"/>
                <w:sz w:val="22"/>
                <w:lang w:eastAsia="es-MX"/>
              </w:rPr>
              <w:t>Total</w:t>
            </w:r>
          </w:p>
        </w:tc>
      </w:tr>
      <w:tr w:rsidR="00FB0D7D" w:rsidRPr="005434B1" w:rsidTr="00E77737">
        <w:trPr>
          <w:trHeight w:val="330"/>
        </w:trPr>
        <w:tc>
          <w:tcPr>
            <w:tcW w:w="0" w:type="auto"/>
            <w:vAlign w:val="center"/>
            <w:hideMark/>
          </w:tcPr>
          <w:p w:rsidR="00FB0D7D" w:rsidRPr="005434B1" w:rsidRDefault="00FB0D7D" w:rsidP="005434B1">
            <w:pPr>
              <w:tabs>
                <w:tab w:val="center" w:pos="4419"/>
                <w:tab w:val="right" w:pos="8838"/>
              </w:tabs>
              <w:jc w:val="both"/>
              <w:rPr>
                <w:rFonts w:eastAsia="Times New Roman" w:cs="Arial"/>
                <w:bCs/>
                <w:color w:val="000000"/>
                <w:sz w:val="22"/>
                <w:lang w:eastAsia="es-MX"/>
              </w:rPr>
            </w:pPr>
          </w:p>
        </w:tc>
        <w:tc>
          <w:tcPr>
            <w:tcW w:w="280" w:type="pct"/>
            <w:hideMark/>
          </w:tcPr>
          <w:p w:rsidR="00FB0D7D" w:rsidRPr="005434B1" w:rsidRDefault="00FB0D7D" w:rsidP="005434B1">
            <w:pPr>
              <w:tabs>
                <w:tab w:val="center" w:pos="4419"/>
                <w:tab w:val="right" w:pos="8838"/>
              </w:tabs>
              <w:jc w:val="both"/>
              <w:rPr>
                <w:rFonts w:eastAsia="Times New Roman" w:cs="Arial"/>
                <w:bCs/>
                <w:color w:val="000000"/>
                <w:sz w:val="22"/>
                <w:lang w:eastAsia="es-MX"/>
              </w:rPr>
            </w:pPr>
          </w:p>
        </w:tc>
        <w:tc>
          <w:tcPr>
            <w:tcW w:w="807" w:type="pct"/>
            <w:gridSpan w:val="2"/>
          </w:tcPr>
          <w:p w:rsidR="00FB0D7D" w:rsidRPr="005434B1" w:rsidRDefault="00FB0D7D" w:rsidP="005434B1">
            <w:pPr>
              <w:tabs>
                <w:tab w:val="center" w:pos="4419"/>
                <w:tab w:val="right" w:pos="8838"/>
              </w:tabs>
              <w:jc w:val="both"/>
              <w:rPr>
                <w:rFonts w:eastAsia="Times New Roman" w:cs="Arial"/>
                <w:bCs/>
                <w:color w:val="000000"/>
                <w:sz w:val="22"/>
                <w:lang w:eastAsia="es-MX"/>
              </w:rPr>
            </w:pPr>
            <w:r w:rsidRPr="005434B1">
              <w:rPr>
                <w:rFonts w:eastAsia="Times New Roman" w:cs="Arial"/>
                <w:bCs/>
                <w:color w:val="000000"/>
                <w:sz w:val="22"/>
                <w:lang w:eastAsia="es-MX"/>
              </w:rPr>
              <w:t>No%</w:t>
            </w:r>
          </w:p>
        </w:tc>
        <w:tc>
          <w:tcPr>
            <w:tcW w:w="975" w:type="pct"/>
          </w:tcPr>
          <w:p w:rsidR="00FB0D7D" w:rsidRPr="005434B1" w:rsidRDefault="00FB0D7D" w:rsidP="005434B1">
            <w:pPr>
              <w:tabs>
                <w:tab w:val="center" w:pos="4419"/>
                <w:tab w:val="right" w:pos="8838"/>
              </w:tabs>
              <w:jc w:val="both"/>
              <w:rPr>
                <w:rFonts w:eastAsia="Times New Roman" w:cs="Arial"/>
                <w:bCs/>
                <w:color w:val="000000"/>
                <w:sz w:val="22"/>
                <w:lang w:eastAsia="es-MX"/>
              </w:rPr>
            </w:pPr>
            <w:r w:rsidRPr="005434B1">
              <w:rPr>
                <w:rFonts w:eastAsia="Times New Roman" w:cs="Arial"/>
                <w:bCs/>
                <w:color w:val="000000"/>
                <w:sz w:val="22"/>
                <w:lang w:eastAsia="es-MX"/>
              </w:rPr>
              <w:t>No%</w:t>
            </w:r>
          </w:p>
        </w:tc>
        <w:tc>
          <w:tcPr>
            <w:tcW w:w="797" w:type="pct"/>
            <w:hideMark/>
          </w:tcPr>
          <w:p w:rsidR="00FB0D7D" w:rsidRPr="005434B1" w:rsidRDefault="00FB0D7D" w:rsidP="005434B1">
            <w:pPr>
              <w:tabs>
                <w:tab w:val="center" w:pos="4419"/>
                <w:tab w:val="right" w:pos="8838"/>
              </w:tabs>
              <w:jc w:val="both"/>
              <w:rPr>
                <w:rFonts w:eastAsia="Times New Roman" w:cs="Arial"/>
                <w:bCs/>
                <w:color w:val="000000"/>
                <w:sz w:val="22"/>
                <w:lang w:eastAsia="es-MX"/>
              </w:rPr>
            </w:pPr>
            <w:r w:rsidRPr="005434B1">
              <w:rPr>
                <w:rFonts w:eastAsia="Times New Roman" w:cs="Arial"/>
                <w:bCs/>
                <w:color w:val="000000"/>
                <w:sz w:val="22"/>
                <w:lang w:eastAsia="es-MX"/>
              </w:rPr>
              <w:t>No%</w:t>
            </w:r>
          </w:p>
        </w:tc>
        <w:tc>
          <w:tcPr>
            <w:tcW w:w="775" w:type="pct"/>
          </w:tcPr>
          <w:p w:rsidR="00FB0D7D" w:rsidRPr="005434B1" w:rsidRDefault="00FB0D7D" w:rsidP="005434B1">
            <w:pPr>
              <w:tabs>
                <w:tab w:val="center" w:pos="4419"/>
                <w:tab w:val="right" w:pos="8838"/>
              </w:tabs>
              <w:jc w:val="both"/>
              <w:rPr>
                <w:rFonts w:eastAsia="Times New Roman" w:cs="Arial"/>
                <w:bCs/>
                <w:color w:val="000000"/>
                <w:sz w:val="22"/>
                <w:lang w:eastAsia="es-MX"/>
              </w:rPr>
            </w:pPr>
            <w:r w:rsidRPr="005434B1">
              <w:rPr>
                <w:rFonts w:eastAsia="Times New Roman" w:cs="Arial"/>
                <w:bCs/>
                <w:color w:val="000000"/>
                <w:sz w:val="22"/>
                <w:lang w:eastAsia="es-MX"/>
              </w:rPr>
              <w:t>No%</w:t>
            </w:r>
          </w:p>
        </w:tc>
        <w:tc>
          <w:tcPr>
            <w:tcW w:w="975" w:type="pct"/>
            <w:hideMark/>
          </w:tcPr>
          <w:p w:rsidR="00FB0D7D" w:rsidRPr="005434B1" w:rsidRDefault="00FB0D7D" w:rsidP="005434B1">
            <w:pPr>
              <w:tabs>
                <w:tab w:val="center" w:pos="4419"/>
                <w:tab w:val="right" w:pos="8838"/>
              </w:tabs>
              <w:jc w:val="both"/>
              <w:rPr>
                <w:rFonts w:eastAsia="Times New Roman" w:cs="Arial"/>
                <w:bCs/>
                <w:color w:val="000000"/>
                <w:sz w:val="22"/>
                <w:lang w:eastAsia="es-MX"/>
              </w:rPr>
            </w:pPr>
            <w:r w:rsidRPr="005434B1">
              <w:rPr>
                <w:rFonts w:eastAsia="Times New Roman" w:cs="Arial"/>
                <w:bCs/>
                <w:color w:val="000000"/>
                <w:sz w:val="22"/>
                <w:lang w:eastAsia="es-MX"/>
              </w:rPr>
              <w:t>No%</w:t>
            </w:r>
          </w:p>
        </w:tc>
      </w:tr>
      <w:tr w:rsidR="00FB0D7D" w:rsidRPr="005434B1" w:rsidTr="00E77737">
        <w:trPr>
          <w:trHeight w:val="180"/>
        </w:trPr>
        <w:tc>
          <w:tcPr>
            <w:tcW w:w="391" w:type="pct"/>
            <w:vMerge w:val="restart"/>
            <w:hideMark/>
          </w:tcPr>
          <w:p w:rsidR="00FB0D7D" w:rsidRPr="005434B1" w:rsidRDefault="00FB0D7D" w:rsidP="005434B1">
            <w:pPr>
              <w:tabs>
                <w:tab w:val="center" w:pos="4419"/>
                <w:tab w:val="right" w:pos="8838"/>
              </w:tabs>
              <w:jc w:val="both"/>
              <w:rPr>
                <w:rFonts w:eastAsia="Times New Roman" w:cs="Arial"/>
                <w:bCs/>
                <w:color w:val="000000"/>
                <w:sz w:val="22"/>
                <w:lang w:eastAsia="es-MX"/>
              </w:rPr>
            </w:pPr>
            <w:r w:rsidRPr="005434B1">
              <w:rPr>
                <w:rFonts w:eastAsia="Times New Roman" w:cs="Arial"/>
                <w:bCs/>
                <w:color w:val="000000"/>
                <w:sz w:val="22"/>
                <w:lang w:eastAsia="es-MX"/>
              </w:rPr>
              <w:t>AMB</w:t>
            </w:r>
          </w:p>
        </w:tc>
        <w:tc>
          <w:tcPr>
            <w:tcW w:w="290" w:type="pct"/>
            <w:gridSpan w:val="2"/>
            <w:hideMark/>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D</w:t>
            </w:r>
          </w:p>
        </w:tc>
        <w:tc>
          <w:tcPr>
            <w:tcW w:w="797" w:type="pct"/>
            <w:hideMark/>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1(3,45)</w:t>
            </w:r>
          </w:p>
        </w:tc>
        <w:tc>
          <w:tcPr>
            <w:tcW w:w="975" w:type="pct"/>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0(0,00)</w:t>
            </w:r>
          </w:p>
        </w:tc>
        <w:tc>
          <w:tcPr>
            <w:tcW w:w="797" w:type="pct"/>
            <w:hideMark/>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0(0,00)</w:t>
            </w:r>
          </w:p>
        </w:tc>
        <w:tc>
          <w:tcPr>
            <w:tcW w:w="775" w:type="pct"/>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0(0,00)</w:t>
            </w:r>
          </w:p>
        </w:tc>
        <w:tc>
          <w:tcPr>
            <w:tcW w:w="975" w:type="pct"/>
            <w:hideMark/>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1(3,45)</w:t>
            </w:r>
          </w:p>
        </w:tc>
      </w:tr>
      <w:tr w:rsidR="00FB0D7D" w:rsidRPr="005434B1" w:rsidTr="00E77737">
        <w:trPr>
          <w:trHeight w:val="180"/>
        </w:trPr>
        <w:tc>
          <w:tcPr>
            <w:tcW w:w="0" w:type="auto"/>
            <w:vMerge/>
            <w:vAlign w:val="center"/>
            <w:hideMark/>
          </w:tcPr>
          <w:p w:rsidR="00FB0D7D" w:rsidRPr="005434B1" w:rsidRDefault="00FB0D7D" w:rsidP="005434B1">
            <w:pPr>
              <w:tabs>
                <w:tab w:val="center" w:pos="4419"/>
                <w:tab w:val="right" w:pos="8838"/>
              </w:tabs>
              <w:jc w:val="both"/>
              <w:rPr>
                <w:rFonts w:eastAsia="Times New Roman" w:cs="Arial"/>
                <w:bCs/>
                <w:color w:val="000000"/>
                <w:sz w:val="22"/>
                <w:lang w:eastAsia="es-MX"/>
              </w:rPr>
            </w:pPr>
          </w:p>
        </w:tc>
        <w:tc>
          <w:tcPr>
            <w:tcW w:w="290" w:type="pct"/>
            <w:gridSpan w:val="2"/>
            <w:hideMark/>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TD</w:t>
            </w:r>
          </w:p>
        </w:tc>
        <w:tc>
          <w:tcPr>
            <w:tcW w:w="797" w:type="pct"/>
            <w:hideMark/>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1(3,45)</w:t>
            </w:r>
          </w:p>
        </w:tc>
        <w:tc>
          <w:tcPr>
            <w:tcW w:w="975" w:type="pct"/>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2(6,90)</w:t>
            </w:r>
          </w:p>
        </w:tc>
        <w:tc>
          <w:tcPr>
            <w:tcW w:w="797" w:type="pct"/>
            <w:hideMark/>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2(6,90)</w:t>
            </w:r>
          </w:p>
        </w:tc>
        <w:tc>
          <w:tcPr>
            <w:tcW w:w="775" w:type="pct"/>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2(6,90)</w:t>
            </w:r>
          </w:p>
        </w:tc>
        <w:tc>
          <w:tcPr>
            <w:tcW w:w="975" w:type="pct"/>
            <w:hideMark/>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7(24,13)</w:t>
            </w:r>
          </w:p>
        </w:tc>
      </w:tr>
      <w:tr w:rsidR="00FB0D7D" w:rsidRPr="005434B1" w:rsidTr="00E77737">
        <w:trPr>
          <w:trHeight w:val="180"/>
        </w:trPr>
        <w:tc>
          <w:tcPr>
            <w:tcW w:w="0" w:type="auto"/>
            <w:vMerge/>
            <w:vAlign w:val="center"/>
            <w:hideMark/>
          </w:tcPr>
          <w:p w:rsidR="00FB0D7D" w:rsidRPr="005434B1" w:rsidRDefault="00FB0D7D" w:rsidP="005434B1">
            <w:pPr>
              <w:tabs>
                <w:tab w:val="center" w:pos="4419"/>
                <w:tab w:val="right" w:pos="8838"/>
              </w:tabs>
              <w:jc w:val="both"/>
              <w:rPr>
                <w:rFonts w:eastAsia="Times New Roman" w:cs="Arial"/>
                <w:bCs/>
                <w:color w:val="000000"/>
                <w:sz w:val="22"/>
                <w:lang w:eastAsia="es-MX"/>
              </w:rPr>
            </w:pPr>
          </w:p>
        </w:tc>
        <w:tc>
          <w:tcPr>
            <w:tcW w:w="290" w:type="pct"/>
            <w:gridSpan w:val="2"/>
            <w:hideMark/>
          </w:tcPr>
          <w:p w:rsidR="00FB0D7D" w:rsidRPr="005434B1" w:rsidRDefault="00FB0D7D" w:rsidP="005434B1">
            <w:pPr>
              <w:tabs>
                <w:tab w:val="center" w:pos="4419"/>
                <w:tab w:val="right" w:pos="8838"/>
              </w:tabs>
              <w:jc w:val="both"/>
              <w:rPr>
                <w:rFonts w:eastAsia="Times New Roman" w:cs="Arial"/>
                <w:b/>
                <w:color w:val="000000"/>
                <w:sz w:val="22"/>
                <w:lang w:eastAsia="es-MX"/>
              </w:rPr>
            </w:pPr>
            <w:r w:rsidRPr="005434B1">
              <w:rPr>
                <w:rFonts w:eastAsia="Times New Roman" w:cs="Arial"/>
                <w:b/>
                <w:color w:val="000000"/>
                <w:sz w:val="22"/>
                <w:lang w:eastAsia="es-MX"/>
              </w:rPr>
              <w:t>N</w:t>
            </w:r>
          </w:p>
        </w:tc>
        <w:tc>
          <w:tcPr>
            <w:tcW w:w="797" w:type="pct"/>
            <w:hideMark/>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2(6,90)</w:t>
            </w:r>
          </w:p>
        </w:tc>
        <w:tc>
          <w:tcPr>
            <w:tcW w:w="975" w:type="pct"/>
          </w:tcPr>
          <w:p w:rsidR="00FB0D7D" w:rsidRPr="005434B1" w:rsidRDefault="00FB0D7D" w:rsidP="005434B1">
            <w:pPr>
              <w:tabs>
                <w:tab w:val="center" w:pos="4419"/>
                <w:tab w:val="right" w:pos="8838"/>
              </w:tabs>
              <w:jc w:val="both"/>
              <w:rPr>
                <w:rFonts w:eastAsia="Times New Roman" w:cs="Arial"/>
                <w:b/>
                <w:color w:val="000000"/>
                <w:sz w:val="22"/>
                <w:lang w:eastAsia="es-MX"/>
              </w:rPr>
            </w:pPr>
            <w:r w:rsidRPr="005434B1">
              <w:rPr>
                <w:rFonts w:eastAsia="Times New Roman" w:cs="Arial"/>
                <w:b/>
                <w:color w:val="000000"/>
                <w:sz w:val="22"/>
                <w:lang w:eastAsia="es-MX"/>
              </w:rPr>
              <w:t>9(31,03)</w:t>
            </w:r>
          </w:p>
        </w:tc>
        <w:tc>
          <w:tcPr>
            <w:tcW w:w="797" w:type="pct"/>
            <w:hideMark/>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3(10,34)</w:t>
            </w:r>
          </w:p>
        </w:tc>
        <w:tc>
          <w:tcPr>
            <w:tcW w:w="775" w:type="pct"/>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3(10,34)</w:t>
            </w:r>
          </w:p>
        </w:tc>
        <w:tc>
          <w:tcPr>
            <w:tcW w:w="975" w:type="pct"/>
            <w:hideMark/>
          </w:tcPr>
          <w:p w:rsidR="00FB0D7D" w:rsidRPr="005434B1" w:rsidRDefault="00FB0D7D" w:rsidP="005434B1">
            <w:pPr>
              <w:tabs>
                <w:tab w:val="center" w:pos="4419"/>
                <w:tab w:val="right" w:pos="8838"/>
              </w:tabs>
              <w:jc w:val="both"/>
              <w:rPr>
                <w:rFonts w:eastAsia="Times New Roman" w:cs="Arial"/>
                <w:b/>
                <w:color w:val="000000"/>
                <w:sz w:val="22"/>
                <w:lang w:eastAsia="es-MX"/>
              </w:rPr>
            </w:pPr>
            <w:r w:rsidRPr="005434B1">
              <w:rPr>
                <w:rFonts w:eastAsia="Times New Roman" w:cs="Arial"/>
                <w:b/>
                <w:color w:val="000000"/>
                <w:sz w:val="22"/>
                <w:lang w:eastAsia="es-MX"/>
              </w:rPr>
              <w:t>17(59,62)</w:t>
            </w:r>
          </w:p>
        </w:tc>
      </w:tr>
      <w:tr w:rsidR="00FB0D7D" w:rsidRPr="005434B1" w:rsidTr="00E77737">
        <w:trPr>
          <w:trHeight w:val="135"/>
        </w:trPr>
        <w:tc>
          <w:tcPr>
            <w:tcW w:w="0" w:type="auto"/>
            <w:vMerge/>
            <w:vAlign w:val="center"/>
            <w:hideMark/>
          </w:tcPr>
          <w:p w:rsidR="00FB0D7D" w:rsidRPr="005434B1" w:rsidRDefault="00FB0D7D" w:rsidP="005434B1">
            <w:pPr>
              <w:tabs>
                <w:tab w:val="center" w:pos="4419"/>
                <w:tab w:val="right" w:pos="8838"/>
              </w:tabs>
              <w:jc w:val="both"/>
              <w:rPr>
                <w:rFonts w:eastAsia="Times New Roman" w:cs="Arial"/>
                <w:bCs/>
                <w:color w:val="000000"/>
                <w:sz w:val="22"/>
                <w:lang w:eastAsia="es-MX"/>
              </w:rPr>
            </w:pPr>
          </w:p>
        </w:tc>
        <w:tc>
          <w:tcPr>
            <w:tcW w:w="290" w:type="pct"/>
            <w:gridSpan w:val="2"/>
            <w:hideMark/>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TE</w:t>
            </w:r>
          </w:p>
        </w:tc>
        <w:tc>
          <w:tcPr>
            <w:tcW w:w="797" w:type="pct"/>
            <w:hideMark/>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0(0,00)</w:t>
            </w:r>
          </w:p>
        </w:tc>
        <w:tc>
          <w:tcPr>
            <w:tcW w:w="975" w:type="pct"/>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1(3,45)</w:t>
            </w:r>
          </w:p>
        </w:tc>
        <w:tc>
          <w:tcPr>
            <w:tcW w:w="797" w:type="pct"/>
            <w:hideMark/>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0(0,00)</w:t>
            </w:r>
          </w:p>
        </w:tc>
        <w:tc>
          <w:tcPr>
            <w:tcW w:w="775" w:type="pct"/>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0(0,00)</w:t>
            </w:r>
          </w:p>
        </w:tc>
        <w:tc>
          <w:tcPr>
            <w:tcW w:w="975" w:type="pct"/>
            <w:hideMark/>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1(3,45)</w:t>
            </w:r>
          </w:p>
        </w:tc>
      </w:tr>
      <w:tr w:rsidR="00FB0D7D" w:rsidRPr="005434B1" w:rsidTr="00E77737">
        <w:trPr>
          <w:trHeight w:val="135"/>
        </w:trPr>
        <w:tc>
          <w:tcPr>
            <w:tcW w:w="0" w:type="auto"/>
            <w:vMerge/>
            <w:vAlign w:val="center"/>
            <w:hideMark/>
          </w:tcPr>
          <w:p w:rsidR="00FB0D7D" w:rsidRPr="005434B1" w:rsidRDefault="00FB0D7D" w:rsidP="005434B1">
            <w:pPr>
              <w:tabs>
                <w:tab w:val="center" w:pos="4419"/>
                <w:tab w:val="right" w:pos="8838"/>
              </w:tabs>
              <w:jc w:val="both"/>
              <w:rPr>
                <w:rFonts w:eastAsia="Times New Roman" w:cs="Arial"/>
                <w:bCs/>
                <w:color w:val="000000"/>
                <w:sz w:val="22"/>
                <w:lang w:eastAsia="es-MX"/>
              </w:rPr>
            </w:pPr>
          </w:p>
        </w:tc>
        <w:tc>
          <w:tcPr>
            <w:tcW w:w="290" w:type="pct"/>
            <w:gridSpan w:val="2"/>
            <w:hideMark/>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E</w:t>
            </w:r>
          </w:p>
        </w:tc>
        <w:tc>
          <w:tcPr>
            <w:tcW w:w="797" w:type="pct"/>
            <w:hideMark/>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2(6,90)</w:t>
            </w:r>
          </w:p>
        </w:tc>
        <w:tc>
          <w:tcPr>
            <w:tcW w:w="975" w:type="pct"/>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0(0,00)</w:t>
            </w:r>
          </w:p>
        </w:tc>
        <w:tc>
          <w:tcPr>
            <w:tcW w:w="797" w:type="pct"/>
            <w:hideMark/>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1(3,45)</w:t>
            </w:r>
          </w:p>
        </w:tc>
        <w:tc>
          <w:tcPr>
            <w:tcW w:w="775" w:type="pct"/>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0(0,00)</w:t>
            </w:r>
          </w:p>
        </w:tc>
        <w:tc>
          <w:tcPr>
            <w:tcW w:w="975" w:type="pct"/>
            <w:hideMark/>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3(10,34)</w:t>
            </w:r>
          </w:p>
        </w:tc>
      </w:tr>
      <w:tr w:rsidR="00FB0D7D" w:rsidRPr="005434B1" w:rsidTr="00E77737">
        <w:trPr>
          <w:trHeight w:val="180"/>
        </w:trPr>
        <w:tc>
          <w:tcPr>
            <w:tcW w:w="391" w:type="pct"/>
            <w:vMerge w:val="restart"/>
            <w:hideMark/>
          </w:tcPr>
          <w:p w:rsidR="00FB0D7D" w:rsidRPr="005434B1" w:rsidRDefault="00FB0D7D" w:rsidP="005434B1">
            <w:pPr>
              <w:tabs>
                <w:tab w:val="center" w:pos="4419"/>
                <w:tab w:val="right" w:pos="8838"/>
              </w:tabs>
              <w:jc w:val="both"/>
              <w:rPr>
                <w:rFonts w:eastAsia="Times New Roman" w:cs="Arial"/>
                <w:bCs/>
                <w:color w:val="000000"/>
                <w:sz w:val="22"/>
                <w:lang w:eastAsia="es-MX"/>
              </w:rPr>
            </w:pPr>
            <w:r w:rsidRPr="005434B1">
              <w:rPr>
                <w:rFonts w:eastAsia="Times New Roman" w:cs="Arial"/>
                <w:bCs/>
                <w:color w:val="000000"/>
                <w:sz w:val="22"/>
                <w:lang w:eastAsia="es-MX"/>
              </w:rPr>
              <w:t>AGB</w:t>
            </w:r>
          </w:p>
        </w:tc>
        <w:tc>
          <w:tcPr>
            <w:tcW w:w="290" w:type="pct"/>
            <w:gridSpan w:val="2"/>
            <w:hideMark/>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D</w:t>
            </w:r>
          </w:p>
        </w:tc>
        <w:tc>
          <w:tcPr>
            <w:tcW w:w="797" w:type="pct"/>
            <w:hideMark/>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1(3,45)</w:t>
            </w:r>
          </w:p>
        </w:tc>
        <w:tc>
          <w:tcPr>
            <w:tcW w:w="975" w:type="pct"/>
          </w:tcPr>
          <w:p w:rsidR="00FB0D7D" w:rsidRPr="005434B1" w:rsidRDefault="00FB0D7D" w:rsidP="005434B1">
            <w:pPr>
              <w:tabs>
                <w:tab w:val="center" w:pos="4419"/>
                <w:tab w:val="right" w:pos="8838"/>
              </w:tabs>
              <w:jc w:val="both"/>
              <w:rPr>
                <w:rFonts w:eastAsia="Times New Roman" w:cs="Arial"/>
                <w:b/>
                <w:color w:val="000000"/>
                <w:sz w:val="22"/>
                <w:lang w:eastAsia="es-MX"/>
              </w:rPr>
            </w:pPr>
            <w:r w:rsidRPr="005434B1">
              <w:rPr>
                <w:rFonts w:eastAsia="Times New Roman" w:cs="Arial"/>
                <w:b/>
                <w:color w:val="000000"/>
                <w:sz w:val="22"/>
                <w:lang w:eastAsia="es-MX"/>
              </w:rPr>
              <w:t>6</w:t>
            </w:r>
            <w:r w:rsidR="00E77737" w:rsidRPr="005434B1">
              <w:rPr>
                <w:rFonts w:cs="Arial"/>
                <w:b/>
                <w:sz w:val="22"/>
              </w:rPr>
              <w:t>(20,69</w:t>
            </w:r>
            <w:r w:rsidRPr="005434B1">
              <w:rPr>
                <w:rFonts w:cs="Arial"/>
                <w:b/>
                <w:sz w:val="22"/>
              </w:rPr>
              <w:t>)</w:t>
            </w:r>
          </w:p>
        </w:tc>
        <w:tc>
          <w:tcPr>
            <w:tcW w:w="797" w:type="pct"/>
            <w:vAlign w:val="center"/>
            <w:hideMark/>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0(0,00)</w:t>
            </w:r>
          </w:p>
        </w:tc>
        <w:tc>
          <w:tcPr>
            <w:tcW w:w="775" w:type="pct"/>
            <w:vAlign w:val="center"/>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1(3,45)</w:t>
            </w:r>
          </w:p>
        </w:tc>
        <w:tc>
          <w:tcPr>
            <w:tcW w:w="975" w:type="pct"/>
            <w:vAlign w:val="center"/>
            <w:hideMark/>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8</w:t>
            </w:r>
            <w:r w:rsidR="005434B1" w:rsidRPr="005434B1">
              <w:rPr>
                <w:rFonts w:cs="Arial"/>
                <w:sz w:val="22"/>
              </w:rPr>
              <w:t>(27,59</w:t>
            </w:r>
            <w:r w:rsidRPr="005434B1">
              <w:rPr>
                <w:rFonts w:cs="Arial"/>
                <w:sz w:val="22"/>
              </w:rPr>
              <w:t>)</w:t>
            </w:r>
          </w:p>
        </w:tc>
      </w:tr>
      <w:tr w:rsidR="00FB0D7D" w:rsidRPr="005434B1" w:rsidTr="00E77737">
        <w:trPr>
          <w:trHeight w:val="180"/>
        </w:trPr>
        <w:tc>
          <w:tcPr>
            <w:tcW w:w="0" w:type="auto"/>
            <w:vMerge/>
            <w:vAlign w:val="center"/>
            <w:hideMark/>
          </w:tcPr>
          <w:p w:rsidR="00FB0D7D" w:rsidRPr="005434B1" w:rsidRDefault="00FB0D7D" w:rsidP="005434B1">
            <w:pPr>
              <w:tabs>
                <w:tab w:val="center" w:pos="4419"/>
                <w:tab w:val="right" w:pos="8838"/>
              </w:tabs>
              <w:jc w:val="both"/>
              <w:rPr>
                <w:rFonts w:eastAsia="Times New Roman" w:cs="Arial"/>
                <w:bCs/>
                <w:color w:val="000000"/>
                <w:sz w:val="22"/>
                <w:lang w:eastAsia="es-MX"/>
              </w:rPr>
            </w:pPr>
          </w:p>
        </w:tc>
        <w:tc>
          <w:tcPr>
            <w:tcW w:w="290" w:type="pct"/>
            <w:gridSpan w:val="2"/>
            <w:hideMark/>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TD</w:t>
            </w:r>
          </w:p>
        </w:tc>
        <w:tc>
          <w:tcPr>
            <w:tcW w:w="797" w:type="pct"/>
            <w:hideMark/>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1(3,45)</w:t>
            </w:r>
          </w:p>
        </w:tc>
        <w:tc>
          <w:tcPr>
            <w:tcW w:w="975" w:type="pct"/>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2(6,90)</w:t>
            </w:r>
          </w:p>
        </w:tc>
        <w:tc>
          <w:tcPr>
            <w:tcW w:w="797" w:type="pct"/>
            <w:vAlign w:val="center"/>
            <w:hideMark/>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3(10,34)</w:t>
            </w:r>
          </w:p>
        </w:tc>
        <w:tc>
          <w:tcPr>
            <w:tcW w:w="775" w:type="pct"/>
            <w:vAlign w:val="center"/>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1(3,45)</w:t>
            </w:r>
          </w:p>
        </w:tc>
        <w:tc>
          <w:tcPr>
            <w:tcW w:w="975" w:type="pct"/>
            <w:vAlign w:val="center"/>
            <w:hideMark/>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7(24,13)</w:t>
            </w:r>
          </w:p>
        </w:tc>
      </w:tr>
      <w:tr w:rsidR="00FB0D7D" w:rsidRPr="005434B1" w:rsidTr="00E77737">
        <w:trPr>
          <w:trHeight w:val="180"/>
        </w:trPr>
        <w:tc>
          <w:tcPr>
            <w:tcW w:w="0" w:type="auto"/>
            <w:vMerge/>
            <w:vAlign w:val="center"/>
            <w:hideMark/>
          </w:tcPr>
          <w:p w:rsidR="00FB0D7D" w:rsidRPr="005434B1" w:rsidRDefault="00FB0D7D" w:rsidP="005434B1">
            <w:pPr>
              <w:tabs>
                <w:tab w:val="center" w:pos="4419"/>
                <w:tab w:val="right" w:pos="8838"/>
              </w:tabs>
              <w:jc w:val="both"/>
              <w:rPr>
                <w:rFonts w:eastAsia="Times New Roman" w:cs="Arial"/>
                <w:bCs/>
                <w:color w:val="000000"/>
                <w:sz w:val="22"/>
                <w:lang w:eastAsia="es-MX"/>
              </w:rPr>
            </w:pPr>
          </w:p>
        </w:tc>
        <w:tc>
          <w:tcPr>
            <w:tcW w:w="290" w:type="pct"/>
            <w:gridSpan w:val="2"/>
            <w:hideMark/>
          </w:tcPr>
          <w:p w:rsidR="00FB0D7D" w:rsidRPr="005434B1" w:rsidRDefault="00FB0D7D" w:rsidP="005434B1">
            <w:pPr>
              <w:tabs>
                <w:tab w:val="center" w:pos="4419"/>
                <w:tab w:val="right" w:pos="8838"/>
              </w:tabs>
              <w:jc w:val="both"/>
              <w:rPr>
                <w:rFonts w:eastAsia="Times New Roman" w:cs="Arial"/>
                <w:b/>
                <w:color w:val="000000"/>
                <w:sz w:val="22"/>
                <w:lang w:eastAsia="es-MX"/>
              </w:rPr>
            </w:pPr>
            <w:r w:rsidRPr="005434B1">
              <w:rPr>
                <w:rFonts w:eastAsia="Times New Roman" w:cs="Arial"/>
                <w:b/>
                <w:color w:val="000000"/>
                <w:sz w:val="22"/>
                <w:lang w:eastAsia="es-MX"/>
              </w:rPr>
              <w:t>N</w:t>
            </w:r>
          </w:p>
        </w:tc>
        <w:tc>
          <w:tcPr>
            <w:tcW w:w="797" w:type="pct"/>
            <w:hideMark/>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4(13,79)</w:t>
            </w:r>
          </w:p>
        </w:tc>
        <w:tc>
          <w:tcPr>
            <w:tcW w:w="975" w:type="pct"/>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4(13,79)</w:t>
            </w:r>
          </w:p>
        </w:tc>
        <w:tc>
          <w:tcPr>
            <w:tcW w:w="797" w:type="pct"/>
            <w:vAlign w:val="center"/>
            <w:hideMark/>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3(10,34)</w:t>
            </w:r>
          </w:p>
        </w:tc>
        <w:tc>
          <w:tcPr>
            <w:tcW w:w="775" w:type="pct"/>
            <w:vAlign w:val="center"/>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3(10,34)</w:t>
            </w:r>
          </w:p>
        </w:tc>
        <w:tc>
          <w:tcPr>
            <w:tcW w:w="975" w:type="pct"/>
            <w:vAlign w:val="center"/>
            <w:hideMark/>
          </w:tcPr>
          <w:p w:rsidR="00FB0D7D" w:rsidRPr="005434B1" w:rsidRDefault="00FB0D7D" w:rsidP="005434B1">
            <w:pPr>
              <w:tabs>
                <w:tab w:val="center" w:pos="4419"/>
                <w:tab w:val="right" w:pos="8838"/>
              </w:tabs>
              <w:jc w:val="both"/>
              <w:rPr>
                <w:rFonts w:eastAsia="Times New Roman" w:cs="Arial"/>
                <w:b/>
                <w:color w:val="000000"/>
                <w:sz w:val="22"/>
                <w:lang w:eastAsia="es-MX"/>
              </w:rPr>
            </w:pPr>
            <w:r w:rsidRPr="005434B1">
              <w:rPr>
                <w:rFonts w:eastAsia="Times New Roman" w:cs="Arial"/>
                <w:b/>
                <w:color w:val="000000"/>
                <w:sz w:val="22"/>
                <w:lang w:eastAsia="es-MX"/>
              </w:rPr>
              <w:t>14(48,27)</w:t>
            </w:r>
          </w:p>
        </w:tc>
      </w:tr>
      <w:tr w:rsidR="00FB0D7D" w:rsidRPr="005434B1" w:rsidTr="00E77737">
        <w:trPr>
          <w:trHeight w:val="135"/>
        </w:trPr>
        <w:tc>
          <w:tcPr>
            <w:tcW w:w="0" w:type="auto"/>
            <w:vMerge/>
            <w:vAlign w:val="center"/>
            <w:hideMark/>
          </w:tcPr>
          <w:p w:rsidR="00FB0D7D" w:rsidRPr="005434B1" w:rsidRDefault="00FB0D7D" w:rsidP="005434B1">
            <w:pPr>
              <w:tabs>
                <w:tab w:val="center" w:pos="4419"/>
                <w:tab w:val="right" w:pos="8838"/>
              </w:tabs>
              <w:jc w:val="both"/>
              <w:rPr>
                <w:rFonts w:eastAsia="Times New Roman" w:cs="Arial"/>
                <w:bCs/>
                <w:color w:val="000000"/>
                <w:sz w:val="22"/>
                <w:lang w:eastAsia="es-MX"/>
              </w:rPr>
            </w:pPr>
          </w:p>
        </w:tc>
        <w:tc>
          <w:tcPr>
            <w:tcW w:w="290" w:type="pct"/>
            <w:gridSpan w:val="2"/>
            <w:hideMark/>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TE</w:t>
            </w:r>
          </w:p>
        </w:tc>
        <w:tc>
          <w:tcPr>
            <w:tcW w:w="797" w:type="pct"/>
            <w:hideMark/>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0(0,00)</w:t>
            </w:r>
          </w:p>
        </w:tc>
        <w:tc>
          <w:tcPr>
            <w:tcW w:w="975" w:type="pct"/>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0(0,00)</w:t>
            </w:r>
          </w:p>
        </w:tc>
        <w:tc>
          <w:tcPr>
            <w:tcW w:w="797" w:type="pct"/>
            <w:vAlign w:val="center"/>
            <w:hideMark/>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0(0,00)</w:t>
            </w:r>
          </w:p>
        </w:tc>
        <w:tc>
          <w:tcPr>
            <w:tcW w:w="775" w:type="pct"/>
            <w:vAlign w:val="center"/>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0(0,00)</w:t>
            </w:r>
          </w:p>
        </w:tc>
        <w:tc>
          <w:tcPr>
            <w:tcW w:w="975" w:type="pct"/>
            <w:vAlign w:val="center"/>
            <w:hideMark/>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0(0,00)</w:t>
            </w:r>
          </w:p>
        </w:tc>
      </w:tr>
      <w:tr w:rsidR="00FB0D7D" w:rsidRPr="005434B1" w:rsidTr="00E77737">
        <w:trPr>
          <w:trHeight w:val="135"/>
        </w:trPr>
        <w:tc>
          <w:tcPr>
            <w:tcW w:w="0" w:type="auto"/>
            <w:vMerge/>
            <w:vAlign w:val="center"/>
            <w:hideMark/>
          </w:tcPr>
          <w:p w:rsidR="00FB0D7D" w:rsidRPr="005434B1" w:rsidRDefault="00FB0D7D" w:rsidP="005434B1">
            <w:pPr>
              <w:tabs>
                <w:tab w:val="center" w:pos="4419"/>
                <w:tab w:val="right" w:pos="8838"/>
              </w:tabs>
              <w:jc w:val="both"/>
              <w:rPr>
                <w:rFonts w:eastAsia="Times New Roman" w:cs="Arial"/>
                <w:bCs/>
                <w:color w:val="000000"/>
                <w:sz w:val="22"/>
                <w:lang w:eastAsia="es-MX"/>
              </w:rPr>
            </w:pPr>
          </w:p>
        </w:tc>
        <w:tc>
          <w:tcPr>
            <w:tcW w:w="290" w:type="pct"/>
            <w:gridSpan w:val="2"/>
            <w:hideMark/>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E</w:t>
            </w:r>
          </w:p>
        </w:tc>
        <w:tc>
          <w:tcPr>
            <w:tcW w:w="797" w:type="pct"/>
            <w:hideMark/>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0(0,00)</w:t>
            </w:r>
          </w:p>
        </w:tc>
        <w:tc>
          <w:tcPr>
            <w:tcW w:w="975" w:type="pct"/>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0(0,00)</w:t>
            </w:r>
          </w:p>
        </w:tc>
        <w:tc>
          <w:tcPr>
            <w:tcW w:w="797" w:type="pct"/>
            <w:vAlign w:val="center"/>
            <w:hideMark/>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0(0,00)</w:t>
            </w:r>
          </w:p>
        </w:tc>
        <w:tc>
          <w:tcPr>
            <w:tcW w:w="775" w:type="pct"/>
            <w:vAlign w:val="center"/>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0(0,00)</w:t>
            </w:r>
          </w:p>
        </w:tc>
        <w:tc>
          <w:tcPr>
            <w:tcW w:w="975" w:type="pct"/>
            <w:vAlign w:val="center"/>
            <w:hideMark/>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0(0,00)</w:t>
            </w:r>
          </w:p>
        </w:tc>
      </w:tr>
      <w:tr w:rsidR="00FB0D7D" w:rsidRPr="005434B1" w:rsidTr="00E77737">
        <w:trPr>
          <w:trHeight w:val="180"/>
        </w:trPr>
        <w:tc>
          <w:tcPr>
            <w:tcW w:w="391" w:type="pct"/>
            <w:vMerge w:val="restart"/>
            <w:hideMark/>
          </w:tcPr>
          <w:p w:rsidR="00FB0D7D" w:rsidRPr="005434B1" w:rsidRDefault="00FB0D7D" w:rsidP="005434B1">
            <w:pPr>
              <w:tabs>
                <w:tab w:val="center" w:pos="4419"/>
                <w:tab w:val="right" w:pos="8838"/>
              </w:tabs>
              <w:jc w:val="both"/>
              <w:rPr>
                <w:rFonts w:eastAsia="Times New Roman" w:cs="Arial"/>
                <w:bCs/>
                <w:color w:val="000000"/>
                <w:sz w:val="22"/>
                <w:lang w:eastAsia="es-MX"/>
              </w:rPr>
            </w:pPr>
            <w:r w:rsidRPr="005434B1">
              <w:rPr>
                <w:rFonts w:eastAsia="Times New Roman" w:cs="Arial"/>
                <w:bCs/>
                <w:color w:val="000000"/>
                <w:sz w:val="22"/>
                <w:lang w:eastAsia="es-MX"/>
              </w:rPr>
              <w:t>ICC</w:t>
            </w:r>
          </w:p>
        </w:tc>
        <w:tc>
          <w:tcPr>
            <w:tcW w:w="290" w:type="pct"/>
            <w:gridSpan w:val="2"/>
            <w:hideMark/>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B</w:t>
            </w:r>
          </w:p>
        </w:tc>
        <w:tc>
          <w:tcPr>
            <w:tcW w:w="797" w:type="pct"/>
            <w:hideMark/>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0(0,00)</w:t>
            </w:r>
          </w:p>
        </w:tc>
        <w:tc>
          <w:tcPr>
            <w:tcW w:w="975" w:type="pct"/>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0(0,00)</w:t>
            </w:r>
          </w:p>
        </w:tc>
        <w:tc>
          <w:tcPr>
            <w:tcW w:w="797" w:type="pct"/>
            <w:vAlign w:val="center"/>
            <w:hideMark/>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0(0,00)</w:t>
            </w:r>
          </w:p>
        </w:tc>
        <w:tc>
          <w:tcPr>
            <w:tcW w:w="775" w:type="pct"/>
            <w:vAlign w:val="center"/>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0(0,00)</w:t>
            </w:r>
          </w:p>
        </w:tc>
        <w:tc>
          <w:tcPr>
            <w:tcW w:w="975" w:type="pct"/>
            <w:vAlign w:val="center"/>
            <w:hideMark/>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0(0,00)</w:t>
            </w:r>
          </w:p>
        </w:tc>
      </w:tr>
      <w:tr w:rsidR="00FB0D7D" w:rsidRPr="005434B1" w:rsidTr="00E77737">
        <w:trPr>
          <w:trHeight w:val="411"/>
        </w:trPr>
        <w:tc>
          <w:tcPr>
            <w:tcW w:w="0" w:type="auto"/>
            <w:vMerge/>
            <w:vAlign w:val="center"/>
            <w:hideMark/>
          </w:tcPr>
          <w:p w:rsidR="00FB0D7D" w:rsidRPr="005434B1" w:rsidRDefault="00FB0D7D" w:rsidP="005434B1">
            <w:pPr>
              <w:tabs>
                <w:tab w:val="center" w:pos="4419"/>
                <w:tab w:val="right" w:pos="8838"/>
              </w:tabs>
              <w:jc w:val="both"/>
              <w:rPr>
                <w:rFonts w:eastAsia="Times New Roman" w:cs="Arial"/>
                <w:bCs/>
                <w:color w:val="000000"/>
                <w:sz w:val="22"/>
                <w:lang w:eastAsia="es-MX"/>
              </w:rPr>
            </w:pPr>
          </w:p>
        </w:tc>
        <w:tc>
          <w:tcPr>
            <w:tcW w:w="290" w:type="pct"/>
            <w:gridSpan w:val="2"/>
            <w:hideMark/>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M</w:t>
            </w:r>
          </w:p>
        </w:tc>
        <w:tc>
          <w:tcPr>
            <w:tcW w:w="797" w:type="pct"/>
            <w:vAlign w:val="center"/>
            <w:hideMark/>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1(3,45)</w:t>
            </w:r>
          </w:p>
        </w:tc>
        <w:tc>
          <w:tcPr>
            <w:tcW w:w="975" w:type="pct"/>
            <w:vAlign w:val="center"/>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1(3,45)</w:t>
            </w:r>
          </w:p>
        </w:tc>
        <w:tc>
          <w:tcPr>
            <w:tcW w:w="797" w:type="pct"/>
            <w:vAlign w:val="center"/>
            <w:hideMark/>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0(0,00)</w:t>
            </w:r>
          </w:p>
        </w:tc>
        <w:tc>
          <w:tcPr>
            <w:tcW w:w="775" w:type="pct"/>
            <w:vAlign w:val="center"/>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0(0,00)</w:t>
            </w:r>
          </w:p>
        </w:tc>
        <w:tc>
          <w:tcPr>
            <w:tcW w:w="975" w:type="pct"/>
            <w:vAlign w:val="center"/>
            <w:hideMark/>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2(6,90)</w:t>
            </w:r>
          </w:p>
        </w:tc>
      </w:tr>
      <w:tr w:rsidR="00FB0D7D" w:rsidRPr="005434B1" w:rsidTr="00E77737">
        <w:trPr>
          <w:trHeight w:val="70"/>
        </w:trPr>
        <w:tc>
          <w:tcPr>
            <w:tcW w:w="0" w:type="auto"/>
            <w:vMerge/>
            <w:vAlign w:val="center"/>
            <w:hideMark/>
          </w:tcPr>
          <w:p w:rsidR="00FB0D7D" w:rsidRPr="005434B1" w:rsidRDefault="00FB0D7D" w:rsidP="005434B1">
            <w:pPr>
              <w:tabs>
                <w:tab w:val="center" w:pos="4419"/>
                <w:tab w:val="right" w:pos="8838"/>
              </w:tabs>
              <w:jc w:val="both"/>
              <w:rPr>
                <w:rFonts w:eastAsia="Times New Roman" w:cs="Arial"/>
                <w:bCs/>
                <w:color w:val="000000"/>
                <w:sz w:val="22"/>
                <w:lang w:eastAsia="es-MX"/>
              </w:rPr>
            </w:pPr>
          </w:p>
        </w:tc>
        <w:tc>
          <w:tcPr>
            <w:tcW w:w="290" w:type="pct"/>
            <w:gridSpan w:val="2"/>
            <w:hideMark/>
          </w:tcPr>
          <w:p w:rsidR="00FB0D7D" w:rsidRPr="005434B1" w:rsidRDefault="00FB0D7D" w:rsidP="005434B1">
            <w:pPr>
              <w:tabs>
                <w:tab w:val="center" w:pos="4419"/>
                <w:tab w:val="right" w:pos="8838"/>
              </w:tabs>
              <w:jc w:val="both"/>
              <w:rPr>
                <w:rFonts w:eastAsia="Times New Roman" w:cs="Arial"/>
                <w:b/>
                <w:color w:val="000000"/>
                <w:sz w:val="22"/>
                <w:lang w:eastAsia="es-MX"/>
              </w:rPr>
            </w:pPr>
            <w:r w:rsidRPr="005434B1">
              <w:rPr>
                <w:rFonts w:eastAsia="Times New Roman" w:cs="Arial"/>
                <w:b/>
                <w:color w:val="000000"/>
                <w:sz w:val="22"/>
                <w:lang w:eastAsia="es-MX"/>
              </w:rPr>
              <w:t>A</w:t>
            </w:r>
          </w:p>
        </w:tc>
        <w:tc>
          <w:tcPr>
            <w:tcW w:w="797" w:type="pct"/>
            <w:hideMark/>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5(17,24)</w:t>
            </w:r>
          </w:p>
        </w:tc>
        <w:tc>
          <w:tcPr>
            <w:tcW w:w="975" w:type="pct"/>
          </w:tcPr>
          <w:p w:rsidR="00FB0D7D" w:rsidRPr="005434B1" w:rsidRDefault="00FB0D7D" w:rsidP="005434B1">
            <w:pPr>
              <w:tabs>
                <w:tab w:val="center" w:pos="4419"/>
                <w:tab w:val="right" w:pos="8838"/>
              </w:tabs>
              <w:jc w:val="both"/>
              <w:rPr>
                <w:rFonts w:eastAsia="Times New Roman" w:cs="Arial"/>
                <w:b/>
                <w:color w:val="000000"/>
                <w:sz w:val="22"/>
                <w:lang w:eastAsia="es-MX"/>
              </w:rPr>
            </w:pPr>
            <w:r w:rsidRPr="005434B1">
              <w:rPr>
                <w:rFonts w:eastAsia="Times New Roman" w:cs="Arial"/>
                <w:b/>
                <w:color w:val="000000"/>
                <w:sz w:val="22"/>
                <w:lang w:eastAsia="es-MX"/>
              </w:rPr>
              <w:t>11</w:t>
            </w:r>
            <w:r w:rsidR="005434B1" w:rsidRPr="005434B1">
              <w:rPr>
                <w:rFonts w:cs="Arial"/>
                <w:b/>
                <w:sz w:val="22"/>
              </w:rPr>
              <w:t>(37,93</w:t>
            </w:r>
            <w:r w:rsidRPr="005434B1">
              <w:rPr>
                <w:rFonts w:cs="Arial"/>
                <w:b/>
                <w:sz w:val="22"/>
              </w:rPr>
              <w:t>)</w:t>
            </w:r>
          </w:p>
        </w:tc>
        <w:tc>
          <w:tcPr>
            <w:tcW w:w="797" w:type="pct"/>
            <w:vAlign w:val="center"/>
            <w:hideMark/>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6</w:t>
            </w:r>
            <w:r w:rsidR="005434B1" w:rsidRPr="005434B1">
              <w:rPr>
                <w:rFonts w:cs="Arial"/>
                <w:sz w:val="22"/>
              </w:rPr>
              <w:t>(20.69</w:t>
            </w:r>
            <w:r w:rsidRPr="005434B1">
              <w:rPr>
                <w:rFonts w:cs="Arial"/>
                <w:sz w:val="22"/>
              </w:rPr>
              <w:t>)</w:t>
            </w:r>
          </w:p>
        </w:tc>
        <w:tc>
          <w:tcPr>
            <w:tcW w:w="775" w:type="pct"/>
            <w:vAlign w:val="center"/>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5(17,24)</w:t>
            </w:r>
          </w:p>
        </w:tc>
        <w:tc>
          <w:tcPr>
            <w:tcW w:w="975" w:type="pct"/>
            <w:vAlign w:val="center"/>
            <w:hideMark/>
          </w:tcPr>
          <w:p w:rsidR="00FB0D7D" w:rsidRPr="005434B1" w:rsidRDefault="00FB0D7D" w:rsidP="005434B1">
            <w:pPr>
              <w:tabs>
                <w:tab w:val="center" w:pos="4419"/>
                <w:tab w:val="right" w:pos="8838"/>
              </w:tabs>
              <w:jc w:val="both"/>
              <w:rPr>
                <w:rFonts w:eastAsia="Times New Roman" w:cs="Arial"/>
                <w:b/>
                <w:color w:val="000000"/>
                <w:sz w:val="22"/>
                <w:lang w:eastAsia="es-MX"/>
              </w:rPr>
            </w:pPr>
            <w:r w:rsidRPr="005434B1">
              <w:rPr>
                <w:rFonts w:eastAsia="Times New Roman" w:cs="Arial"/>
                <w:b/>
                <w:color w:val="000000"/>
                <w:sz w:val="22"/>
                <w:lang w:eastAsia="es-MX"/>
              </w:rPr>
              <w:t>27</w:t>
            </w:r>
            <w:r w:rsidR="00E77737" w:rsidRPr="005434B1">
              <w:rPr>
                <w:rFonts w:cs="Arial"/>
                <w:b/>
                <w:sz w:val="22"/>
              </w:rPr>
              <w:t>(93,10</w:t>
            </w:r>
            <w:r w:rsidRPr="005434B1">
              <w:rPr>
                <w:rFonts w:cs="Arial"/>
                <w:b/>
                <w:sz w:val="22"/>
              </w:rPr>
              <w:t>)</w:t>
            </w:r>
          </w:p>
        </w:tc>
      </w:tr>
      <w:tr w:rsidR="00FB0D7D" w:rsidRPr="005434B1" w:rsidTr="00E77737">
        <w:trPr>
          <w:trHeight w:val="69"/>
        </w:trPr>
        <w:tc>
          <w:tcPr>
            <w:tcW w:w="0" w:type="auto"/>
            <w:vMerge w:val="restart"/>
            <w:vAlign w:val="center"/>
            <w:hideMark/>
          </w:tcPr>
          <w:p w:rsidR="00FB0D7D" w:rsidRPr="005434B1" w:rsidRDefault="00FB0D7D" w:rsidP="005434B1">
            <w:pPr>
              <w:tabs>
                <w:tab w:val="center" w:pos="4419"/>
                <w:tab w:val="right" w:pos="8838"/>
              </w:tabs>
              <w:jc w:val="both"/>
              <w:rPr>
                <w:rFonts w:eastAsia="Times New Roman" w:cs="Arial"/>
                <w:bCs/>
                <w:color w:val="000000"/>
                <w:sz w:val="22"/>
                <w:lang w:eastAsia="es-MX"/>
              </w:rPr>
            </w:pPr>
            <w:r w:rsidRPr="005434B1">
              <w:rPr>
                <w:rFonts w:eastAsia="Times New Roman" w:cs="Arial"/>
                <w:bCs/>
                <w:color w:val="000000"/>
                <w:sz w:val="22"/>
                <w:lang w:eastAsia="es-MX"/>
              </w:rPr>
              <w:t>IMC</w:t>
            </w:r>
          </w:p>
        </w:tc>
        <w:tc>
          <w:tcPr>
            <w:tcW w:w="290" w:type="pct"/>
            <w:gridSpan w:val="2"/>
            <w:hideMark/>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BP</w:t>
            </w:r>
          </w:p>
        </w:tc>
        <w:tc>
          <w:tcPr>
            <w:tcW w:w="797" w:type="pct"/>
            <w:vAlign w:val="center"/>
            <w:hideMark/>
          </w:tcPr>
          <w:p w:rsidR="00FB0D7D" w:rsidRPr="005434B1" w:rsidRDefault="00FB0D7D" w:rsidP="005434B1">
            <w:pPr>
              <w:tabs>
                <w:tab w:val="center" w:pos="4419"/>
                <w:tab w:val="right" w:pos="8838"/>
              </w:tabs>
              <w:jc w:val="both"/>
              <w:rPr>
                <w:rFonts w:eastAsia="Times New Roman" w:cs="Arial"/>
                <w:color w:val="000000"/>
                <w:sz w:val="22"/>
                <w:lang w:eastAsia="en-GB"/>
              </w:rPr>
            </w:pPr>
            <w:r w:rsidRPr="005434B1">
              <w:rPr>
                <w:rFonts w:eastAsia="Times New Roman" w:cs="Arial"/>
                <w:color w:val="000000"/>
                <w:sz w:val="22"/>
                <w:lang w:eastAsia="en-GB"/>
              </w:rPr>
              <w:t>0</w:t>
            </w:r>
            <w:r w:rsidRPr="005434B1">
              <w:rPr>
                <w:rFonts w:eastAsia="Times New Roman" w:cs="Arial"/>
                <w:color w:val="000000"/>
                <w:sz w:val="22"/>
                <w:lang w:eastAsia="es-MX"/>
              </w:rPr>
              <w:t>(0,00)</w:t>
            </w:r>
          </w:p>
        </w:tc>
        <w:tc>
          <w:tcPr>
            <w:tcW w:w="975" w:type="pct"/>
            <w:vAlign w:val="center"/>
          </w:tcPr>
          <w:p w:rsidR="00FB0D7D" w:rsidRPr="005434B1" w:rsidRDefault="00FB0D7D" w:rsidP="005434B1">
            <w:pPr>
              <w:tabs>
                <w:tab w:val="center" w:pos="4419"/>
                <w:tab w:val="right" w:pos="8838"/>
              </w:tabs>
              <w:jc w:val="both"/>
              <w:rPr>
                <w:rFonts w:eastAsia="Times New Roman" w:cs="Arial"/>
                <w:color w:val="000000"/>
                <w:sz w:val="22"/>
                <w:lang w:eastAsia="en-GB"/>
              </w:rPr>
            </w:pPr>
            <w:r w:rsidRPr="005434B1">
              <w:rPr>
                <w:rFonts w:eastAsia="Times New Roman" w:cs="Arial"/>
                <w:color w:val="000000"/>
                <w:sz w:val="22"/>
                <w:lang w:eastAsia="en-GB"/>
              </w:rPr>
              <w:t>3</w:t>
            </w:r>
            <w:r w:rsidRPr="005434B1">
              <w:rPr>
                <w:rFonts w:eastAsia="Times New Roman" w:cs="Arial"/>
                <w:color w:val="000000"/>
                <w:sz w:val="22"/>
                <w:lang w:eastAsia="es-MX"/>
              </w:rPr>
              <w:t>(10,34)</w:t>
            </w:r>
          </w:p>
        </w:tc>
        <w:tc>
          <w:tcPr>
            <w:tcW w:w="797" w:type="pct"/>
            <w:vAlign w:val="center"/>
            <w:hideMark/>
          </w:tcPr>
          <w:p w:rsidR="00FB0D7D" w:rsidRPr="005434B1" w:rsidRDefault="00FB0D7D" w:rsidP="005434B1">
            <w:pPr>
              <w:tabs>
                <w:tab w:val="center" w:pos="4419"/>
                <w:tab w:val="right" w:pos="8838"/>
              </w:tabs>
              <w:jc w:val="both"/>
              <w:rPr>
                <w:rFonts w:eastAsia="Times New Roman" w:cs="Arial"/>
                <w:color w:val="000000"/>
                <w:sz w:val="22"/>
                <w:lang w:eastAsia="en-GB"/>
              </w:rPr>
            </w:pPr>
            <w:r w:rsidRPr="005434B1">
              <w:rPr>
                <w:rFonts w:eastAsia="Times New Roman" w:cs="Arial"/>
                <w:color w:val="000000"/>
                <w:sz w:val="22"/>
                <w:lang w:eastAsia="en-GB"/>
              </w:rPr>
              <w:t>0</w:t>
            </w:r>
            <w:r w:rsidRPr="005434B1">
              <w:rPr>
                <w:rFonts w:eastAsia="Times New Roman" w:cs="Arial"/>
                <w:color w:val="000000"/>
                <w:sz w:val="22"/>
                <w:lang w:eastAsia="es-MX"/>
              </w:rPr>
              <w:t>(0,00)</w:t>
            </w:r>
          </w:p>
        </w:tc>
        <w:tc>
          <w:tcPr>
            <w:tcW w:w="775" w:type="pct"/>
            <w:vAlign w:val="center"/>
          </w:tcPr>
          <w:p w:rsidR="00FB0D7D" w:rsidRPr="005434B1" w:rsidRDefault="00FB0D7D" w:rsidP="005434B1">
            <w:pPr>
              <w:tabs>
                <w:tab w:val="center" w:pos="4419"/>
                <w:tab w:val="right" w:pos="8838"/>
              </w:tabs>
              <w:jc w:val="both"/>
              <w:rPr>
                <w:rFonts w:eastAsia="Times New Roman" w:cs="Arial"/>
                <w:color w:val="000000"/>
                <w:sz w:val="22"/>
                <w:lang w:eastAsia="en-GB"/>
              </w:rPr>
            </w:pPr>
            <w:r w:rsidRPr="005434B1">
              <w:rPr>
                <w:rFonts w:eastAsia="Times New Roman" w:cs="Arial"/>
                <w:color w:val="000000"/>
                <w:sz w:val="22"/>
                <w:lang w:eastAsia="en-GB"/>
              </w:rPr>
              <w:t>1</w:t>
            </w:r>
            <w:r w:rsidRPr="005434B1">
              <w:rPr>
                <w:rFonts w:eastAsia="Times New Roman" w:cs="Arial"/>
                <w:color w:val="000000"/>
                <w:sz w:val="22"/>
                <w:lang w:eastAsia="es-MX"/>
              </w:rPr>
              <w:t>(3,45)</w:t>
            </w:r>
          </w:p>
        </w:tc>
        <w:tc>
          <w:tcPr>
            <w:tcW w:w="975" w:type="pct"/>
            <w:vAlign w:val="center"/>
            <w:hideMark/>
          </w:tcPr>
          <w:p w:rsidR="00FB0D7D" w:rsidRPr="005434B1" w:rsidRDefault="00FB0D7D" w:rsidP="005434B1">
            <w:pPr>
              <w:tabs>
                <w:tab w:val="center" w:pos="4419"/>
                <w:tab w:val="right" w:pos="8838"/>
              </w:tabs>
              <w:jc w:val="both"/>
              <w:rPr>
                <w:rFonts w:eastAsia="Times New Roman" w:cs="Arial"/>
                <w:color w:val="000000"/>
                <w:sz w:val="22"/>
                <w:lang w:eastAsia="en-GB"/>
              </w:rPr>
            </w:pPr>
            <w:r w:rsidRPr="005434B1">
              <w:rPr>
                <w:rFonts w:eastAsia="Times New Roman" w:cs="Arial"/>
                <w:color w:val="000000"/>
                <w:sz w:val="22"/>
                <w:lang w:eastAsia="en-GB"/>
              </w:rPr>
              <w:t>4</w:t>
            </w:r>
            <w:r w:rsidRPr="005434B1">
              <w:rPr>
                <w:rFonts w:eastAsia="Times New Roman" w:cs="Arial"/>
                <w:color w:val="000000"/>
                <w:sz w:val="22"/>
                <w:lang w:eastAsia="es-MX"/>
              </w:rPr>
              <w:t>(13,79)</w:t>
            </w:r>
          </w:p>
        </w:tc>
      </w:tr>
      <w:tr w:rsidR="00FB0D7D" w:rsidRPr="005434B1" w:rsidTr="00E77737">
        <w:trPr>
          <w:trHeight w:val="67"/>
        </w:trPr>
        <w:tc>
          <w:tcPr>
            <w:tcW w:w="0" w:type="auto"/>
            <w:vMerge/>
            <w:vAlign w:val="center"/>
            <w:hideMark/>
          </w:tcPr>
          <w:p w:rsidR="00FB0D7D" w:rsidRPr="005434B1" w:rsidRDefault="00FB0D7D" w:rsidP="005434B1">
            <w:pPr>
              <w:tabs>
                <w:tab w:val="center" w:pos="4419"/>
                <w:tab w:val="right" w:pos="8838"/>
              </w:tabs>
              <w:jc w:val="both"/>
              <w:rPr>
                <w:rFonts w:eastAsia="Times New Roman" w:cs="Arial"/>
                <w:bCs/>
                <w:color w:val="000000"/>
                <w:sz w:val="22"/>
                <w:lang w:eastAsia="es-MX"/>
              </w:rPr>
            </w:pPr>
          </w:p>
        </w:tc>
        <w:tc>
          <w:tcPr>
            <w:tcW w:w="290" w:type="pct"/>
            <w:gridSpan w:val="2"/>
            <w:hideMark/>
          </w:tcPr>
          <w:p w:rsidR="00FB0D7D" w:rsidRPr="005434B1" w:rsidRDefault="00FB0D7D" w:rsidP="005434B1">
            <w:pPr>
              <w:tabs>
                <w:tab w:val="center" w:pos="4419"/>
                <w:tab w:val="right" w:pos="8838"/>
              </w:tabs>
              <w:jc w:val="both"/>
              <w:rPr>
                <w:rFonts w:eastAsia="Times New Roman" w:cs="Arial"/>
                <w:b/>
                <w:color w:val="000000"/>
                <w:sz w:val="22"/>
                <w:lang w:eastAsia="es-MX"/>
              </w:rPr>
            </w:pPr>
            <w:r w:rsidRPr="005434B1">
              <w:rPr>
                <w:rFonts w:eastAsia="Times New Roman" w:cs="Arial"/>
                <w:b/>
                <w:color w:val="000000"/>
                <w:sz w:val="22"/>
                <w:lang w:eastAsia="es-MX"/>
              </w:rPr>
              <w:t>N</w:t>
            </w:r>
          </w:p>
        </w:tc>
        <w:tc>
          <w:tcPr>
            <w:tcW w:w="797" w:type="pct"/>
            <w:vAlign w:val="center"/>
            <w:hideMark/>
          </w:tcPr>
          <w:p w:rsidR="00FB0D7D" w:rsidRPr="005434B1" w:rsidRDefault="00FB0D7D" w:rsidP="005434B1">
            <w:pPr>
              <w:tabs>
                <w:tab w:val="center" w:pos="4419"/>
                <w:tab w:val="right" w:pos="8838"/>
              </w:tabs>
              <w:jc w:val="both"/>
              <w:rPr>
                <w:rFonts w:eastAsia="Times New Roman" w:cs="Arial"/>
                <w:color w:val="000000"/>
                <w:sz w:val="22"/>
                <w:lang w:eastAsia="en-GB"/>
              </w:rPr>
            </w:pPr>
            <w:r w:rsidRPr="005434B1">
              <w:rPr>
                <w:rFonts w:eastAsia="Times New Roman" w:cs="Arial"/>
                <w:color w:val="000000"/>
                <w:sz w:val="22"/>
                <w:lang w:eastAsia="en-GB"/>
              </w:rPr>
              <w:t>2</w:t>
            </w:r>
            <w:r w:rsidRPr="005434B1">
              <w:rPr>
                <w:rFonts w:eastAsia="Times New Roman" w:cs="Arial"/>
                <w:color w:val="000000"/>
                <w:sz w:val="22"/>
                <w:lang w:eastAsia="es-MX"/>
              </w:rPr>
              <w:t>(6,90)</w:t>
            </w:r>
          </w:p>
        </w:tc>
        <w:tc>
          <w:tcPr>
            <w:tcW w:w="975" w:type="pct"/>
            <w:vAlign w:val="center"/>
          </w:tcPr>
          <w:p w:rsidR="00FB0D7D" w:rsidRPr="005434B1" w:rsidRDefault="00FB0D7D" w:rsidP="005434B1">
            <w:pPr>
              <w:tabs>
                <w:tab w:val="center" w:pos="4419"/>
                <w:tab w:val="right" w:pos="8838"/>
              </w:tabs>
              <w:jc w:val="both"/>
              <w:rPr>
                <w:rFonts w:eastAsia="Times New Roman" w:cs="Arial"/>
                <w:b/>
                <w:color w:val="000000"/>
                <w:sz w:val="22"/>
                <w:lang w:eastAsia="en-GB"/>
              </w:rPr>
            </w:pPr>
            <w:r w:rsidRPr="005434B1">
              <w:rPr>
                <w:rFonts w:eastAsia="Times New Roman" w:cs="Arial"/>
                <w:b/>
                <w:color w:val="000000"/>
                <w:sz w:val="22"/>
                <w:lang w:eastAsia="en-GB"/>
              </w:rPr>
              <w:t>6</w:t>
            </w:r>
            <w:r w:rsidR="005434B1" w:rsidRPr="005434B1">
              <w:rPr>
                <w:rFonts w:cs="Arial"/>
                <w:b/>
                <w:sz w:val="22"/>
              </w:rPr>
              <w:t>(20,69</w:t>
            </w:r>
            <w:r w:rsidRPr="005434B1">
              <w:rPr>
                <w:rFonts w:cs="Arial"/>
                <w:b/>
                <w:sz w:val="22"/>
              </w:rPr>
              <w:t>)</w:t>
            </w:r>
          </w:p>
        </w:tc>
        <w:tc>
          <w:tcPr>
            <w:tcW w:w="797" w:type="pct"/>
            <w:vAlign w:val="center"/>
            <w:hideMark/>
          </w:tcPr>
          <w:p w:rsidR="00FB0D7D" w:rsidRPr="005434B1" w:rsidRDefault="00FB0D7D" w:rsidP="005434B1">
            <w:pPr>
              <w:tabs>
                <w:tab w:val="center" w:pos="4419"/>
                <w:tab w:val="right" w:pos="8838"/>
              </w:tabs>
              <w:jc w:val="both"/>
              <w:rPr>
                <w:rFonts w:eastAsia="Times New Roman" w:cs="Arial"/>
                <w:color w:val="000000"/>
                <w:sz w:val="22"/>
                <w:lang w:eastAsia="en-GB"/>
              </w:rPr>
            </w:pPr>
            <w:r w:rsidRPr="005434B1">
              <w:rPr>
                <w:rFonts w:eastAsia="Times New Roman" w:cs="Arial"/>
                <w:color w:val="000000"/>
                <w:sz w:val="22"/>
                <w:lang w:eastAsia="en-GB"/>
              </w:rPr>
              <w:t>3</w:t>
            </w:r>
            <w:r w:rsidRPr="005434B1">
              <w:rPr>
                <w:rFonts w:eastAsia="Times New Roman" w:cs="Arial"/>
                <w:color w:val="000000"/>
                <w:sz w:val="22"/>
                <w:lang w:eastAsia="es-MX"/>
              </w:rPr>
              <w:t>(10,34)</w:t>
            </w:r>
          </w:p>
        </w:tc>
        <w:tc>
          <w:tcPr>
            <w:tcW w:w="775" w:type="pct"/>
            <w:vAlign w:val="center"/>
          </w:tcPr>
          <w:p w:rsidR="00FB0D7D" w:rsidRPr="005434B1" w:rsidRDefault="00FB0D7D" w:rsidP="005434B1">
            <w:pPr>
              <w:tabs>
                <w:tab w:val="center" w:pos="4419"/>
                <w:tab w:val="right" w:pos="8838"/>
              </w:tabs>
              <w:jc w:val="both"/>
              <w:rPr>
                <w:rFonts w:eastAsia="Times New Roman" w:cs="Arial"/>
                <w:color w:val="000000"/>
                <w:sz w:val="22"/>
                <w:lang w:eastAsia="en-GB"/>
              </w:rPr>
            </w:pPr>
            <w:r w:rsidRPr="005434B1">
              <w:rPr>
                <w:rFonts w:eastAsia="Times New Roman" w:cs="Arial"/>
                <w:color w:val="000000"/>
                <w:sz w:val="22"/>
                <w:lang w:eastAsia="en-GB"/>
              </w:rPr>
              <w:t>0</w:t>
            </w:r>
            <w:r w:rsidRPr="005434B1">
              <w:rPr>
                <w:rFonts w:eastAsia="Times New Roman" w:cs="Arial"/>
                <w:color w:val="000000"/>
                <w:sz w:val="22"/>
                <w:lang w:eastAsia="es-MX"/>
              </w:rPr>
              <w:t>(0,00)</w:t>
            </w:r>
          </w:p>
        </w:tc>
        <w:tc>
          <w:tcPr>
            <w:tcW w:w="975" w:type="pct"/>
            <w:vAlign w:val="center"/>
            <w:hideMark/>
          </w:tcPr>
          <w:p w:rsidR="00FB0D7D" w:rsidRPr="005434B1" w:rsidRDefault="00FB0D7D" w:rsidP="005434B1">
            <w:pPr>
              <w:tabs>
                <w:tab w:val="center" w:pos="4419"/>
                <w:tab w:val="right" w:pos="8838"/>
              </w:tabs>
              <w:jc w:val="both"/>
              <w:rPr>
                <w:rFonts w:eastAsia="Times New Roman" w:cs="Arial"/>
                <w:b/>
                <w:color w:val="000000"/>
                <w:sz w:val="22"/>
                <w:lang w:eastAsia="en-GB"/>
              </w:rPr>
            </w:pPr>
            <w:r w:rsidRPr="005434B1">
              <w:rPr>
                <w:rFonts w:eastAsia="Times New Roman" w:cs="Arial"/>
                <w:b/>
                <w:color w:val="000000"/>
                <w:sz w:val="22"/>
                <w:lang w:eastAsia="en-GB"/>
              </w:rPr>
              <w:t>11</w:t>
            </w:r>
            <w:r w:rsidR="00E77737" w:rsidRPr="005434B1">
              <w:rPr>
                <w:rFonts w:cs="Arial"/>
                <w:b/>
                <w:sz w:val="22"/>
              </w:rPr>
              <w:t>(37,93</w:t>
            </w:r>
            <w:r w:rsidRPr="005434B1">
              <w:rPr>
                <w:rFonts w:cs="Arial"/>
                <w:b/>
                <w:sz w:val="22"/>
              </w:rPr>
              <w:t>)</w:t>
            </w:r>
          </w:p>
        </w:tc>
      </w:tr>
      <w:tr w:rsidR="00FB0D7D" w:rsidRPr="005434B1" w:rsidTr="00E77737">
        <w:trPr>
          <w:trHeight w:val="67"/>
        </w:trPr>
        <w:tc>
          <w:tcPr>
            <w:tcW w:w="0" w:type="auto"/>
            <w:vMerge/>
            <w:vAlign w:val="center"/>
            <w:hideMark/>
          </w:tcPr>
          <w:p w:rsidR="00FB0D7D" w:rsidRPr="005434B1" w:rsidRDefault="00FB0D7D" w:rsidP="005434B1">
            <w:pPr>
              <w:tabs>
                <w:tab w:val="center" w:pos="4419"/>
                <w:tab w:val="right" w:pos="8838"/>
              </w:tabs>
              <w:jc w:val="both"/>
              <w:rPr>
                <w:rFonts w:eastAsia="Times New Roman" w:cs="Arial"/>
                <w:bCs/>
                <w:color w:val="000000"/>
                <w:sz w:val="22"/>
                <w:lang w:eastAsia="es-MX"/>
              </w:rPr>
            </w:pPr>
          </w:p>
        </w:tc>
        <w:tc>
          <w:tcPr>
            <w:tcW w:w="290" w:type="pct"/>
            <w:gridSpan w:val="2"/>
            <w:hideMark/>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SP</w:t>
            </w:r>
          </w:p>
        </w:tc>
        <w:tc>
          <w:tcPr>
            <w:tcW w:w="797" w:type="pct"/>
            <w:vAlign w:val="center"/>
            <w:hideMark/>
          </w:tcPr>
          <w:p w:rsidR="00FB0D7D" w:rsidRPr="005434B1" w:rsidRDefault="00FB0D7D" w:rsidP="005434B1">
            <w:pPr>
              <w:tabs>
                <w:tab w:val="center" w:pos="4419"/>
                <w:tab w:val="right" w:pos="8838"/>
              </w:tabs>
              <w:jc w:val="both"/>
              <w:rPr>
                <w:rFonts w:eastAsia="Times New Roman" w:cs="Arial"/>
                <w:color w:val="000000"/>
                <w:sz w:val="22"/>
                <w:lang w:eastAsia="en-GB"/>
              </w:rPr>
            </w:pPr>
            <w:r w:rsidRPr="005434B1">
              <w:rPr>
                <w:rFonts w:eastAsia="Times New Roman" w:cs="Arial"/>
                <w:color w:val="000000"/>
                <w:sz w:val="22"/>
                <w:lang w:eastAsia="en-GB"/>
              </w:rPr>
              <w:t>0</w:t>
            </w:r>
            <w:r w:rsidRPr="005434B1">
              <w:rPr>
                <w:rFonts w:eastAsia="Times New Roman" w:cs="Arial"/>
                <w:color w:val="000000"/>
                <w:sz w:val="22"/>
                <w:lang w:eastAsia="es-MX"/>
              </w:rPr>
              <w:t>(0,00)</w:t>
            </w:r>
          </w:p>
        </w:tc>
        <w:tc>
          <w:tcPr>
            <w:tcW w:w="975" w:type="pct"/>
            <w:vAlign w:val="center"/>
          </w:tcPr>
          <w:p w:rsidR="00FB0D7D" w:rsidRPr="005434B1" w:rsidRDefault="00FB0D7D" w:rsidP="005434B1">
            <w:pPr>
              <w:tabs>
                <w:tab w:val="center" w:pos="4419"/>
                <w:tab w:val="right" w:pos="8838"/>
              </w:tabs>
              <w:jc w:val="both"/>
              <w:rPr>
                <w:rFonts w:eastAsia="Times New Roman" w:cs="Arial"/>
                <w:color w:val="000000"/>
                <w:sz w:val="22"/>
                <w:lang w:eastAsia="en-GB"/>
              </w:rPr>
            </w:pPr>
            <w:r w:rsidRPr="005434B1">
              <w:rPr>
                <w:rFonts w:eastAsia="Times New Roman" w:cs="Arial"/>
                <w:color w:val="000000"/>
                <w:sz w:val="22"/>
                <w:lang w:eastAsia="en-GB"/>
              </w:rPr>
              <w:t>1</w:t>
            </w:r>
            <w:r w:rsidRPr="005434B1">
              <w:rPr>
                <w:rFonts w:eastAsia="Times New Roman" w:cs="Arial"/>
                <w:color w:val="000000"/>
                <w:sz w:val="22"/>
                <w:lang w:eastAsia="es-MX"/>
              </w:rPr>
              <w:t>(3,45)</w:t>
            </w:r>
          </w:p>
        </w:tc>
        <w:tc>
          <w:tcPr>
            <w:tcW w:w="797" w:type="pct"/>
            <w:vAlign w:val="center"/>
            <w:hideMark/>
          </w:tcPr>
          <w:p w:rsidR="00FB0D7D" w:rsidRPr="005434B1" w:rsidRDefault="00FB0D7D" w:rsidP="005434B1">
            <w:pPr>
              <w:tabs>
                <w:tab w:val="center" w:pos="4419"/>
                <w:tab w:val="right" w:pos="8838"/>
              </w:tabs>
              <w:jc w:val="both"/>
              <w:rPr>
                <w:rFonts w:eastAsia="Times New Roman" w:cs="Arial"/>
                <w:color w:val="000000"/>
                <w:sz w:val="22"/>
                <w:lang w:eastAsia="en-GB"/>
              </w:rPr>
            </w:pPr>
            <w:r w:rsidRPr="005434B1">
              <w:rPr>
                <w:rFonts w:eastAsia="Times New Roman" w:cs="Arial"/>
                <w:color w:val="000000"/>
                <w:sz w:val="22"/>
                <w:lang w:eastAsia="en-GB"/>
              </w:rPr>
              <w:t>3</w:t>
            </w:r>
            <w:r w:rsidRPr="005434B1">
              <w:rPr>
                <w:rFonts w:eastAsia="Times New Roman" w:cs="Arial"/>
                <w:color w:val="000000"/>
                <w:sz w:val="22"/>
                <w:lang w:eastAsia="es-MX"/>
              </w:rPr>
              <w:t>(10,34)</w:t>
            </w:r>
          </w:p>
        </w:tc>
        <w:tc>
          <w:tcPr>
            <w:tcW w:w="775" w:type="pct"/>
            <w:vAlign w:val="center"/>
          </w:tcPr>
          <w:p w:rsidR="00FB0D7D" w:rsidRPr="005434B1" w:rsidRDefault="00FB0D7D" w:rsidP="005434B1">
            <w:pPr>
              <w:tabs>
                <w:tab w:val="center" w:pos="4419"/>
                <w:tab w:val="right" w:pos="8838"/>
              </w:tabs>
              <w:jc w:val="both"/>
              <w:rPr>
                <w:rFonts w:eastAsia="Times New Roman" w:cs="Arial"/>
                <w:color w:val="000000"/>
                <w:sz w:val="22"/>
                <w:lang w:eastAsia="en-GB"/>
              </w:rPr>
            </w:pPr>
            <w:r w:rsidRPr="005434B1">
              <w:rPr>
                <w:rFonts w:eastAsia="Times New Roman" w:cs="Arial"/>
                <w:color w:val="000000"/>
                <w:sz w:val="22"/>
                <w:lang w:eastAsia="en-GB"/>
              </w:rPr>
              <w:t>2</w:t>
            </w:r>
            <w:r w:rsidRPr="005434B1">
              <w:rPr>
                <w:rFonts w:eastAsia="Times New Roman" w:cs="Arial"/>
                <w:color w:val="000000"/>
                <w:sz w:val="22"/>
                <w:lang w:eastAsia="es-MX"/>
              </w:rPr>
              <w:t>(6,90)</w:t>
            </w:r>
          </w:p>
        </w:tc>
        <w:tc>
          <w:tcPr>
            <w:tcW w:w="975" w:type="pct"/>
            <w:vAlign w:val="center"/>
            <w:hideMark/>
          </w:tcPr>
          <w:p w:rsidR="00FB0D7D" w:rsidRPr="005434B1" w:rsidRDefault="00FB0D7D" w:rsidP="005434B1">
            <w:pPr>
              <w:tabs>
                <w:tab w:val="center" w:pos="4419"/>
                <w:tab w:val="right" w:pos="8838"/>
              </w:tabs>
              <w:jc w:val="both"/>
              <w:rPr>
                <w:rFonts w:eastAsia="Times New Roman" w:cs="Arial"/>
                <w:color w:val="000000"/>
                <w:sz w:val="22"/>
                <w:lang w:eastAsia="en-GB"/>
              </w:rPr>
            </w:pPr>
            <w:r w:rsidRPr="005434B1">
              <w:rPr>
                <w:rFonts w:eastAsia="Times New Roman" w:cs="Arial"/>
                <w:color w:val="000000"/>
                <w:sz w:val="22"/>
                <w:lang w:eastAsia="en-GB"/>
              </w:rPr>
              <w:t>6</w:t>
            </w:r>
            <w:r w:rsidR="00E77737" w:rsidRPr="005434B1">
              <w:rPr>
                <w:rFonts w:cs="Arial"/>
                <w:sz w:val="22"/>
              </w:rPr>
              <w:t>(20,69</w:t>
            </w:r>
            <w:r w:rsidRPr="005434B1">
              <w:rPr>
                <w:rFonts w:cs="Arial"/>
                <w:sz w:val="22"/>
              </w:rPr>
              <w:t>)</w:t>
            </w:r>
          </w:p>
        </w:tc>
      </w:tr>
      <w:tr w:rsidR="00FB0D7D" w:rsidRPr="005434B1" w:rsidTr="00E77737">
        <w:trPr>
          <w:trHeight w:val="67"/>
        </w:trPr>
        <w:tc>
          <w:tcPr>
            <w:tcW w:w="0" w:type="auto"/>
            <w:vMerge/>
            <w:vAlign w:val="center"/>
            <w:hideMark/>
          </w:tcPr>
          <w:p w:rsidR="00FB0D7D" w:rsidRPr="005434B1" w:rsidRDefault="00FB0D7D" w:rsidP="005434B1">
            <w:pPr>
              <w:tabs>
                <w:tab w:val="center" w:pos="4419"/>
                <w:tab w:val="right" w:pos="8838"/>
              </w:tabs>
              <w:jc w:val="both"/>
              <w:rPr>
                <w:rFonts w:eastAsia="Times New Roman" w:cs="Arial"/>
                <w:bCs/>
                <w:color w:val="000000"/>
                <w:sz w:val="22"/>
                <w:lang w:eastAsia="es-MX"/>
              </w:rPr>
            </w:pPr>
          </w:p>
        </w:tc>
        <w:tc>
          <w:tcPr>
            <w:tcW w:w="290" w:type="pct"/>
            <w:gridSpan w:val="2"/>
            <w:hideMark/>
          </w:tcPr>
          <w:p w:rsidR="00FB0D7D" w:rsidRPr="005434B1" w:rsidRDefault="00FB0D7D" w:rsidP="005434B1">
            <w:pPr>
              <w:tabs>
                <w:tab w:val="center" w:pos="4419"/>
                <w:tab w:val="right" w:pos="8838"/>
              </w:tabs>
              <w:jc w:val="both"/>
              <w:rPr>
                <w:rFonts w:eastAsia="Times New Roman" w:cs="Arial"/>
                <w:color w:val="000000"/>
                <w:sz w:val="22"/>
                <w:lang w:eastAsia="es-MX"/>
              </w:rPr>
            </w:pPr>
            <w:r w:rsidRPr="005434B1">
              <w:rPr>
                <w:rFonts w:eastAsia="Times New Roman" w:cs="Arial"/>
                <w:color w:val="000000"/>
                <w:sz w:val="22"/>
                <w:lang w:eastAsia="es-MX"/>
              </w:rPr>
              <w:t>O</w:t>
            </w:r>
          </w:p>
        </w:tc>
        <w:tc>
          <w:tcPr>
            <w:tcW w:w="797" w:type="pct"/>
            <w:vAlign w:val="center"/>
            <w:hideMark/>
          </w:tcPr>
          <w:p w:rsidR="00FB0D7D" w:rsidRPr="005434B1" w:rsidRDefault="00FB0D7D" w:rsidP="005434B1">
            <w:pPr>
              <w:tabs>
                <w:tab w:val="center" w:pos="4419"/>
                <w:tab w:val="right" w:pos="8838"/>
              </w:tabs>
              <w:jc w:val="both"/>
              <w:rPr>
                <w:rFonts w:eastAsia="Times New Roman" w:cs="Arial"/>
                <w:color w:val="000000"/>
                <w:sz w:val="22"/>
                <w:lang w:eastAsia="en-GB"/>
              </w:rPr>
            </w:pPr>
            <w:r w:rsidRPr="005434B1">
              <w:rPr>
                <w:rFonts w:eastAsia="Times New Roman" w:cs="Arial"/>
                <w:color w:val="000000"/>
                <w:sz w:val="22"/>
                <w:lang w:eastAsia="en-GB"/>
              </w:rPr>
              <w:t>4</w:t>
            </w:r>
            <w:r w:rsidRPr="005434B1">
              <w:rPr>
                <w:rFonts w:eastAsia="Times New Roman" w:cs="Arial"/>
                <w:color w:val="000000"/>
                <w:sz w:val="22"/>
                <w:lang w:eastAsia="es-MX"/>
              </w:rPr>
              <w:t>(13,79)</w:t>
            </w:r>
          </w:p>
        </w:tc>
        <w:tc>
          <w:tcPr>
            <w:tcW w:w="975" w:type="pct"/>
            <w:vAlign w:val="center"/>
          </w:tcPr>
          <w:p w:rsidR="00FB0D7D" w:rsidRPr="005434B1" w:rsidRDefault="00FB0D7D" w:rsidP="005434B1">
            <w:pPr>
              <w:tabs>
                <w:tab w:val="center" w:pos="4419"/>
                <w:tab w:val="right" w:pos="8838"/>
              </w:tabs>
              <w:jc w:val="both"/>
              <w:rPr>
                <w:rFonts w:eastAsia="Times New Roman" w:cs="Arial"/>
                <w:color w:val="000000"/>
                <w:sz w:val="22"/>
                <w:lang w:eastAsia="en-GB"/>
              </w:rPr>
            </w:pPr>
            <w:r w:rsidRPr="005434B1">
              <w:rPr>
                <w:rFonts w:eastAsia="Times New Roman" w:cs="Arial"/>
                <w:color w:val="000000"/>
                <w:sz w:val="22"/>
                <w:lang w:eastAsia="en-GB"/>
              </w:rPr>
              <w:t>2</w:t>
            </w:r>
            <w:r w:rsidRPr="005434B1">
              <w:rPr>
                <w:rFonts w:eastAsia="Times New Roman" w:cs="Arial"/>
                <w:color w:val="000000"/>
                <w:sz w:val="22"/>
                <w:lang w:eastAsia="es-MX"/>
              </w:rPr>
              <w:t>(6,90)</w:t>
            </w:r>
          </w:p>
        </w:tc>
        <w:tc>
          <w:tcPr>
            <w:tcW w:w="797" w:type="pct"/>
            <w:vAlign w:val="center"/>
            <w:hideMark/>
          </w:tcPr>
          <w:p w:rsidR="00FB0D7D" w:rsidRPr="005434B1" w:rsidRDefault="00FB0D7D" w:rsidP="005434B1">
            <w:pPr>
              <w:tabs>
                <w:tab w:val="center" w:pos="4419"/>
                <w:tab w:val="right" w:pos="8838"/>
              </w:tabs>
              <w:jc w:val="both"/>
              <w:rPr>
                <w:rFonts w:eastAsia="Times New Roman" w:cs="Arial"/>
                <w:color w:val="000000"/>
                <w:sz w:val="22"/>
                <w:lang w:eastAsia="en-GB"/>
              </w:rPr>
            </w:pPr>
            <w:r w:rsidRPr="005434B1">
              <w:rPr>
                <w:rFonts w:eastAsia="Times New Roman" w:cs="Arial"/>
                <w:color w:val="000000"/>
                <w:sz w:val="22"/>
                <w:lang w:eastAsia="en-GB"/>
              </w:rPr>
              <w:t>0</w:t>
            </w:r>
            <w:r w:rsidRPr="005434B1">
              <w:rPr>
                <w:rFonts w:eastAsia="Times New Roman" w:cs="Arial"/>
                <w:color w:val="000000"/>
                <w:sz w:val="22"/>
                <w:lang w:eastAsia="es-MX"/>
              </w:rPr>
              <w:t>(0,00)</w:t>
            </w:r>
          </w:p>
        </w:tc>
        <w:tc>
          <w:tcPr>
            <w:tcW w:w="775" w:type="pct"/>
            <w:vAlign w:val="center"/>
          </w:tcPr>
          <w:p w:rsidR="00FB0D7D" w:rsidRPr="005434B1" w:rsidRDefault="00FB0D7D" w:rsidP="005434B1">
            <w:pPr>
              <w:tabs>
                <w:tab w:val="center" w:pos="4419"/>
                <w:tab w:val="right" w:pos="8838"/>
              </w:tabs>
              <w:jc w:val="both"/>
              <w:rPr>
                <w:rFonts w:eastAsia="Times New Roman" w:cs="Arial"/>
                <w:color w:val="000000"/>
                <w:sz w:val="22"/>
                <w:lang w:eastAsia="en-GB"/>
              </w:rPr>
            </w:pPr>
            <w:r w:rsidRPr="005434B1">
              <w:rPr>
                <w:rFonts w:eastAsia="Times New Roman" w:cs="Arial"/>
                <w:color w:val="000000"/>
                <w:sz w:val="22"/>
                <w:lang w:eastAsia="en-GB"/>
              </w:rPr>
              <w:t>2</w:t>
            </w:r>
            <w:r w:rsidRPr="005434B1">
              <w:rPr>
                <w:rFonts w:eastAsia="Times New Roman" w:cs="Arial"/>
                <w:color w:val="000000"/>
                <w:sz w:val="22"/>
                <w:lang w:eastAsia="es-MX"/>
              </w:rPr>
              <w:t>(6,90)</w:t>
            </w:r>
          </w:p>
        </w:tc>
        <w:tc>
          <w:tcPr>
            <w:tcW w:w="975" w:type="pct"/>
            <w:vAlign w:val="center"/>
            <w:hideMark/>
          </w:tcPr>
          <w:p w:rsidR="00FB0D7D" w:rsidRPr="005434B1" w:rsidRDefault="00FB0D7D" w:rsidP="005434B1">
            <w:pPr>
              <w:tabs>
                <w:tab w:val="center" w:pos="4419"/>
                <w:tab w:val="right" w:pos="8838"/>
              </w:tabs>
              <w:jc w:val="both"/>
              <w:rPr>
                <w:rFonts w:eastAsia="Times New Roman" w:cs="Arial"/>
                <w:color w:val="000000"/>
                <w:sz w:val="22"/>
                <w:lang w:eastAsia="en-GB"/>
              </w:rPr>
            </w:pPr>
            <w:r w:rsidRPr="005434B1">
              <w:rPr>
                <w:rFonts w:eastAsia="Times New Roman" w:cs="Arial"/>
                <w:color w:val="000000"/>
                <w:sz w:val="22"/>
                <w:lang w:eastAsia="en-GB"/>
              </w:rPr>
              <w:t>8</w:t>
            </w:r>
            <w:r w:rsidR="00E77737" w:rsidRPr="005434B1">
              <w:rPr>
                <w:rFonts w:cs="Arial"/>
                <w:sz w:val="22"/>
              </w:rPr>
              <w:t>(27,59</w:t>
            </w:r>
            <w:r w:rsidRPr="005434B1">
              <w:rPr>
                <w:rFonts w:cs="Arial"/>
                <w:sz w:val="22"/>
              </w:rPr>
              <w:t>)</w:t>
            </w:r>
          </w:p>
        </w:tc>
      </w:tr>
    </w:tbl>
    <w:p w:rsidR="00AF7EB3" w:rsidRPr="005434B1" w:rsidRDefault="00AF7EB3" w:rsidP="005434B1">
      <w:pPr>
        <w:jc w:val="both"/>
        <w:rPr>
          <w:sz w:val="22"/>
        </w:rPr>
      </w:pPr>
    </w:p>
    <w:p w:rsidR="00977DC4" w:rsidRDefault="00977DC4" w:rsidP="00977DC4">
      <w:pPr>
        <w:spacing w:after="0" w:line="360" w:lineRule="auto"/>
        <w:jc w:val="both"/>
        <w:rPr>
          <w:rFonts w:ascii="Arial" w:hAnsi="Arial" w:cs="Arial"/>
          <w:b/>
          <w:sz w:val="24"/>
          <w:szCs w:val="24"/>
        </w:rPr>
      </w:pPr>
    </w:p>
    <w:p w:rsidR="00977DC4" w:rsidRDefault="00977DC4" w:rsidP="00977DC4">
      <w:pPr>
        <w:spacing w:after="0" w:line="360" w:lineRule="auto"/>
        <w:jc w:val="both"/>
        <w:rPr>
          <w:rFonts w:ascii="Arial" w:hAnsi="Arial" w:cs="Arial"/>
          <w:b/>
          <w:sz w:val="24"/>
          <w:szCs w:val="24"/>
        </w:rPr>
      </w:pPr>
    </w:p>
    <w:p w:rsidR="00977DC4" w:rsidRDefault="00977DC4" w:rsidP="00977DC4">
      <w:pPr>
        <w:spacing w:after="0" w:line="360" w:lineRule="auto"/>
        <w:jc w:val="both"/>
        <w:rPr>
          <w:rFonts w:ascii="Arial" w:hAnsi="Arial" w:cs="Arial"/>
          <w:b/>
          <w:sz w:val="24"/>
          <w:szCs w:val="24"/>
        </w:rPr>
      </w:pPr>
    </w:p>
    <w:p w:rsidR="00977DC4" w:rsidRDefault="00977DC4" w:rsidP="00977DC4">
      <w:pPr>
        <w:spacing w:after="0" w:line="360" w:lineRule="auto"/>
        <w:jc w:val="both"/>
        <w:rPr>
          <w:rFonts w:ascii="Arial" w:hAnsi="Arial" w:cs="Arial"/>
          <w:b/>
          <w:sz w:val="24"/>
          <w:szCs w:val="24"/>
        </w:rPr>
      </w:pPr>
    </w:p>
    <w:p w:rsidR="00977DC4" w:rsidRPr="00281A46" w:rsidRDefault="00977DC4" w:rsidP="00977DC4">
      <w:pPr>
        <w:spacing w:after="0" w:line="360" w:lineRule="auto"/>
        <w:jc w:val="both"/>
        <w:rPr>
          <w:rFonts w:ascii="Arial" w:hAnsi="Arial" w:cs="Arial"/>
          <w:b/>
          <w:sz w:val="24"/>
          <w:szCs w:val="24"/>
        </w:rPr>
      </w:pPr>
      <w:r w:rsidRPr="00A43807">
        <w:rPr>
          <w:rFonts w:ascii="Arial" w:hAnsi="Arial" w:cs="Arial"/>
          <w:b/>
          <w:sz w:val="24"/>
          <w:szCs w:val="24"/>
        </w:rPr>
        <w:t>Consentimiento Informado.</w:t>
      </w:r>
    </w:p>
    <w:p w:rsidR="00977DC4" w:rsidRPr="00A43807" w:rsidRDefault="00977DC4" w:rsidP="00977DC4">
      <w:pPr>
        <w:pStyle w:val="Textoindependiente"/>
      </w:pPr>
      <w:r w:rsidRPr="00A43807">
        <w:t>Yo, ___________________________________________, después de haber sido informado del trabajo a realizar estoy de acuerdo a participar en la investigación.</w:t>
      </w:r>
      <w:r w:rsidR="00B1151D">
        <w:t xml:space="preserve"> </w:t>
      </w:r>
      <w:r w:rsidRPr="00A43807">
        <w:t xml:space="preserve">Se me ha explicado </w:t>
      </w:r>
      <w:r>
        <w:t>el objetivo de este estudio.</w:t>
      </w:r>
    </w:p>
    <w:p w:rsidR="00977DC4" w:rsidRPr="00A43807" w:rsidRDefault="00977DC4" w:rsidP="00977DC4">
      <w:pPr>
        <w:pStyle w:val="Textoindependiente"/>
        <w:rPr>
          <w:b/>
        </w:rPr>
      </w:pPr>
      <w:r w:rsidRPr="00A43807">
        <w:rPr>
          <w:noProof/>
        </w:rPr>
        <w:t>Además, previo convenio con el autor de la investigación se me aseguran los siguientes derechos:</w:t>
      </w:r>
    </w:p>
    <w:p w:rsidR="00977DC4" w:rsidRPr="00A43807" w:rsidRDefault="00977DC4" w:rsidP="00977DC4">
      <w:pPr>
        <w:numPr>
          <w:ilvl w:val="0"/>
          <w:numId w:val="1"/>
        </w:numPr>
        <w:spacing w:after="0" w:line="360" w:lineRule="auto"/>
        <w:jc w:val="both"/>
        <w:rPr>
          <w:rFonts w:ascii="Arial" w:hAnsi="Arial"/>
          <w:sz w:val="24"/>
          <w:szCs w:val="24"/>
        </w:rPr>
      </w:pPr>
      <w:r w:rsidRPr="00A43807">
        <w:rPr>
          <w:rFonts w:ascii="Arial" w:hAnsi="Arial"/>
          <w:sz w:val="24"/>
          <w:szCs w:val="24"/>
        </w:rPr>
        <w:t>En caso de no desear continuar en la investigación puedo voluntariamente</w:t>
      </w:r>
      <w:r>
        <w:rPr>
          <w:rFonts w:ascii="Arial" w:hAnsi="Arial"/>
          <w:sz w:val="24"/>
          <w:szCs w:val="24"/>
        </w:rPr>
        <w:t xml:space="preserve"> retirarme de ella</w:t>
      </w:r>
      <w:r w:rsidRPr="00A43807">
        <w:rPr>
          <w:rFonts w:ascii="Arial" w:hAnsi="Arial"/>
          <w:sz w:val="24"/>
          <w:szCs w:val="24"/>
        </w:rPr>
        <w:t>.</w:t>
      </w:r>
    </w:p>
    <w:p w:rsidR="00977DC4" w:rsidRPr="00A43807" w:rsidRDefault="00977DC4" w:rsidP="00977DC4">
      <w:pPr>
        <w:numPr>
          <w:ilvl w:val="0"/>
          <w:numId w:val="1"/>
        </w:numPr>
        <w:spacing w:after="0" w:line="360" w:lineRule="auto"/>
        <w:jc w:val="both"/>
        <w:rPr>
          <w:rFonts w:ascii="Arial" w:hAnsi="Arial"/>
          <w:sz w:val="24"/>
          <w:szCs w:val="24"/>
        </w:rPr>
      </w:pPr>
      <w:r w:rsidRPr="00A43807">
        <w:rPr>
          <w:rFonts w:ascii="Arial" w:hAnsi="Arial"/>
          <w:sz w:val="24"/>
          <w:szCs w:val="24"/>
        </w:rPr>
        <w:t>Se me aplicará un cuestionario de preguntas que debo responder con la mayor sinceridad posible.</w:t>
      </w:r>
    </w:p>
    <w:p w:rsidR="00977DC4" w:rsidRPr="00A43807" w:rsidRDefault="00977DC4" w:rsidP="00977DC4">
      <w:pPr>
        <w:numPr>
          <w:ilvl w:val="0"/>
          <w:numId w:val="1"/>
        </w:numPr>
        <w:spacing w:after="0" w:line="360" w:lineRule="auto"/>
        <w:jc w:val="both"/>
        <w:rPr>
          <w:rFonts w:ascii="Arial" w:hAnsi="Arial"/>
          <w:sz w:val="24"/>
          <w:szCs w:val="24"/>
        </w:rPr>
      </w:pPr>
      <w:r w:rsidRPr="00A43807">
        <w:rPr>
          <w:rFonts w:ascii="Arial" w:hAnsi="Arial"/>
          <w:sz w:val="24"/>
          <w:szCs w:val="24"/>
        </w:rPr>
        <w:t>Mi participación es voluntaria, por lo cual y para que así conste, firmo el presente consentimiento informado junto al autor que me brinda las explicaciones.</w:t>
      </w:r>
    </w:p>
    <w:p w:rsidR="00977DC4" w:rsidRPr="00A43807" w:rsidRDefault="00977DC4" w:rsidP="00977DC4">
      <w:pPr>
        <w:spacing w:after="0" w:line="360" w:lineRule="auto"/>
        <w:ind w:left="180"/>
        <w:jc w:val="both"/>
        <w:rPr>
          <w:rFonts w:ascii="Arial" w:hAnsi="Arial"/>
          <w:sz w:val="24"/>
          <w:szCs w:val="24"/>
        </w:rPr>
      </w:pPr>
    </w:p>
    <w:p w:rsidR="00977DC4" w:rsidRPr="00A43807" w:rsidRDefault="00977DC4" w:rsidP="00977DC4">
      <w:pPr>
        <w:pStyle w:val="Textoindependiente"/>
        <w:rPr>
          <w:noProof/>
        </w:rPr>
      </w:pPr>
    </w:p>
    <w:p w:rsidR="00977DC4" w:rsidRDefault="00977DC4" w:rsidP="00977DC4">
      <w:pPr>
        <w:pStyle w:val="Textoindependiente"/>
        <w:rPr>
          <w:noProof/>
        </w:rPr>
      </w:pPr>
      <w:r>
        <w:rPr>
          <w:noProof/>
        </w:rPr>
        <w:t>___________________________                  ___________________________</w:t>
      </w:r>
    </w:p>
    <w:p w:rsidR="00977DC4" w:rsidRPr="00A43807" w:rsidRDefault="00977DC4" w:rsidP="00977DC4">
      <w:pPr>
        <w:pStyle w:val="Textoindependiente"/>
        <w:rPr>
          <w:noProof/>
        </w:rPr>
      </w:pPr>
      <w:r>
        <w:rPr>
          <w:noProof/>
        </w:rPr>
        <w:t>Nombre(s) y apellidos del paciente               Nombre y apellidos del autor</w:t>
      </w:r>
    </w:p>
    <w:p w:rsidR="00977DC4" w:rsidRDefault="00977DC4" w:rsidP="00977DC4">
      <w:pPr>
        <w:spacing w:after="0" w:line="360" w:lineRule="auto"/>
        <w:jc w:val="both"/>
        <w:rPr>
          <w:rFonts w:ascii="Arial" w:hAnsi="Arial" w:cs="Arial"/>
          <w:sz w:val="24"/>
          <w:szCs w:val="24"/>
        </w:rPr>
      </w:pPr>
    </w:p>
    <w:p w:rsidR="00977DC4" w:rsidRDefault="00977DC4" w:rsidP="00977DC4">
      <w:pPr>
        <w:spacing w:after="0" w:line="360" w:lineRule="auto"/>
        <w:jc w:val="both"/>
        <w:rPr>
          <w:rFonts w:ascii="Arial" w:hAnsi="Arial" w:cs="Arial"/>
          <w:sz w:val="24"/>
          <w:szCs w:val="24"/>
        </w:rPr>
      </w:pPr>
    </w:p>
    <w:p w:rsidR="00977DC4" w:rsidRDefault="00977DC4" w:rsidP="00977DC4">
      <w:pPr>
        <w:spacing w:after="0" w:line="360" w:lineRule="auto"/>
        <w:jc w:val="both"/>
        <w:rPr>
          <w:rFonts w:ascii="Arial" w:hAnsi="Arial" w:cs="Arial"/>
          <w:sz w:val="24"/>
          <w:szCs w:val="24"/>
        </w:rPr>
      </w:pPr>
    </w:p>
    <w:p w:rsidR="00977DC4" w:rsidRDefault="00977DC4" w:rsidP="00977DC4">
      <w:pPr>
        <w:spacing w:after="0" w:line="360" w:lineRule="auto"/>
        <w:jc w:val="both"/>
        <w:rPr>
          <w:rFonts w:ascii="Arial" w:hAnsi="Arial" w:cs="Arial"/>
          <w:sz w:val="24"/>
          <w:szCs w:val="24"/>
        </w:rPr>
      </w:pPr>
    </w:p>
    <w:p w:rsidR="00977DC4" w:rsidRDefault="00977DC4" w:rsidP="00977DC4">
      <w:pPr>
        <w:spacing w:after="0" w:line="360" w:lineRule="auto"/>
        <w:jc w:val="both"/>
        <w:rPr>
          <w:rFonts w:ascii="Arial" w:hAnsi="Arial" w:cs="Arial"/>
          <w:sz w:val="24"/>
          <w:szCs w:val="24"/>
        </w:rPr>
      </w:pPr>
    </w:p>
    <w:p w:rsidR="00977DC4" w:rsidRDefault="00977DC4" w:rsidP="00977DC4">
      <w:pPr>
        <w:spacing w:after="0" w:line="360" w:lineRule="auto"/>
        <w:jc w:val="both"/>
        <w:rPr>
          <w:rFonts w:ascii="Arial" w:hAnsi="Arial" w:cs="Arial"/>
          <w:sz w:val="24"/>
          <w:szCs w:val="24"/>
        </w:rPr>
      </w:pPr>
    </w:p>
    <w:p w:rsidR="00977DC4" w:rsidRDefault="00977DC4" w:rsidP="00977DC4">
      <w:pPr>
        <w:spacing w:after="0" w:line="360" w:lineRule="auto"/>
        <w:jc w:val="both"/>
        <w:rPr>
          <w:rFonts w:ascii="Arial" w:hAnsi="Arial" w:cs="Arial"/>
          <w:sz w:val="24"/>
          <w:szCs w:val="24"/>
        </w:rPr>
      </w:pPr>
    </w:p>
    <w:p w:rsidR="00977DC4" w:rsidRDefault="00977DC4" w:rsidP="00977DC4">
      <w:pPr>
        <w:spacing w:after="0" w:line="360" w:lineRule="auto"/>
        <w:jc w:val="both"/>
        <w:rPr>
          <w:rFonts w:ascii="Arial" w:hAnsi="Arial" w:cs="Arial"/>
          <w:sz w:val="24"/>
          <w:szCs w:val="24"/>
        </w:rPr>
      </w:pPr>
    </w:p>
    <w:p w:rsidR="00977DC4" w:rsidRDefault="00977DC4" w:rsidP="00977DC4">
      <w:pPr>
        <w:spacing w:after="0" w:line="360" w:lineRule="auto"/>
        <w:jc w:val="both"/>
        <w:rPr>
          <w:rFonts w:ascii="Arial" w:hAnsi="Arial" w:cs="Arial"/>
          <w:sz w:val="24"/>
          <w:szCs w:val="24"/>
        </w:rPr>
      </w:pPr>
    </w:p>
    <w:p w:rsidR="00977DC4" w:rsidRDefault="00977DC4" w:rsidP="00977DC4">
      <w:pPr>
        <w:spacing w:after="0" w:line="360" w:lineRule="auto"/>
        <w:jc w:val="both"/>
        <w:rPr>
          <w:rFonts w:ascii="Arial" w:hAnsi="Arial" w:cs="Arial"/>
          <w:sz w:val="24"/>
          <w:szCs w:val="24"/>
        </w:rPr>
      </w:pPr>
    </w:p>
    <w:p w:rsidR="00977DC4" w:rsidRDefault="00977DC4" w:rsidP="00977DC4">
      <w:pPr>
        <w:spacing w:after="0" w:line="360" w:lineRule="auto"/>
        <w:jc w:val="both"/>
        <w:rPr>
          <w:rFonts w:ascii="Arial" w:hAnsi="Arial" w:cs="Arial"/>
          <w:sz w:val="24"/>
          <w:szCs w:val="24"/>
        </w:rPr>
      </w:pPr>
    </w:p>
    <w:p w:rsidR="00977DC4" w:rsidRDefault="00977DC4" w:rsidP="00977DC4">
      <w:pPr>
        <w:spacing w:after="0" w:line="360" w:lineRule="auto"/>
        <w:jc w:val="both"/>
        <w:rPr>
          <w:rFonts w:ascii="Arial" w:hAnsi="Arial" w:cs="Arial"/>
          <w:sz w:val="24"/>
          <w:szCs w:val="24"/>
        </w:rPr>
      </w:pPr>
    </w:p>
    <w:p w:rsidR="00977DC4" w:rsidRDefault="00977DC4" w:rsidP="00977DC4">
      <w:pPr>
        <w:spacing w:after="0" w:line="360" w:lineRule="auto"/>
        <w:jc w:val="both"/>
        <w:rPr>
          <w:rFonts w:ascii="Arial" w:hAnsi="Arial" w:cs="Arial"/>
          <w:sz w:val="24"/>
          <w:szCs w:val="24"/>
        </w:rPr>
      </w:pPr>
    </w:p>
    <w:p w:rsidR="00977DC4" w:rsidRDefault="00977DC4" w:rsidP="00977DC4">
      <w:pPr>
        <w:rPr>
          <w:rFonts w:ascii="Arial" w:hAnsi="Arial" w:cs="Arial"/>
          <w:b/>
          <w:sz w:val="24"/>
          <w:szCs w:val="24"/>
        </w:rPr>
      </w:pPr>
      <w:r>
        <w:rPr>
          <w:rFonts w:ascii="Arial" w:hAnsi="Arial" w:cs="Arial"/>
          <w:b/>
          <w:sz w:val="24"/>
          <w:szCs w:val="24"/>
        </w:rPr>
        <w:br w:type="page"/>
      </w:r>
    </w:p>
    <w:p w:rsidR="00977DC4" w:rsidRPr="001E1644" w:rsidRDefault="00977DC4" w:rsidP="00977DC4">
      <w:pPr>
        <w:spacing w:after="0" w:line="360" w:lineRule="auto"/>
        <w:jc w:val="both"/>
        <w:rPr>
          <w:rFonts w:ascii="Arial" w:hAnsi="Arial" w:cs="Arial"/>
          <w:sz w:val="24"/>
          <w:szCs w:val="24"/>
        </w:rPr>
      </w:pPr>
    </w:p>
    <w:p w:rsidR="00977DC4" w:rsidRDefault="00977DC4" w:rsidP="00977DC4">
      <w:pPr>
        <w:spacing w:after="0" w:line="360" w:lineRule="auto"/>
        <w:jc w:val="both"/>
        <w:rPr>
          <w:rFonts w:ascii="Arial" w:hAnsi="Arial" w:cs="Arial"/>
          <w:b/>
          <w:sz w:val="24"/>
          <w:szCs w:val="24"/>
        </w:rPr>
      </w:pPr>
      <w:r>
        <w:rPr>
          <w:rFonts w:ascii="Arial" w:hAnsi="Arial" w:cs="Arial"/>
          <w:b/>
          <w:sz w:val="24"/>
          <w:szCs w:val="24"/>
        </w:rPr>
        <w:t>Ficha de vaciamiento</w:t>
      </w:r>
    </w:p>
    <w:p w:rsidR="00977DC4" w:rsidRDefault="00977DC4" w:rsidP="00977DC4">
      <w:pPr>
        <w:numPr>
          <w:ilvl w:val="0"/>
          <w:numId w:val="2"/>
        </w:numPr>
        <w:spacing w:after="0" w:line="360" w:lineRule="auto"/>
        <w:ind w:left="360"/>
        <w:rPr>
          <w:rFonts w:ascii="Arial" w:hAnsi="Arial" w:cs="Arial"/>
          <w:color w:val="1D1B11"/>
          <w:sz w:val="24"/>
          <w:szCs w:val="24"/>
        </w:rPr>
      </w:pPr>
      <w:r>
        <w:rPr>
          <w:rFonts w:ascii="Arial" w:hAnsi="Arial" w:cs="Arial"/>
          <w:color w:val="1D1B11"/>
          <w:sz w:val="24"/>
          <w:szCs w:val="24"/>
        </w:rPr>
        <w:t>Número de historia clínica</w:t>
      </w:r>
      <w:r w:rsidRPr="00056806">
        <w:rPr>
          <w:rFonts w:ascii="Arial" w:hAnsi="Arial" w:cs="Arial"/>
          <w:color w:val="1D1B11"/>
          <w:sz w:val="24"/>
          <w:szCs w:val="24"/>
        </w:rPr>
        <w:t>_________</w:t>
      </w:r>
    </w:p>
    <w:p w:rsidR="00977DC4" w:rsidRDefault="00977DC4" w:rsidP="00977DC4">
      <w:pPr>
        <w:numPr>
          <w:ilvl w:val="0"/>
          <w:numId w:val="2"/>
        </w:numPr>
        <w:spacing w:after="0" w:line="360" w:lineRule="auto"/>
        <w:ind w:left="360"/>
        <w:rPr>
          <w:rFonts w:ascii="Arial" w:hAnsi="Arial" w:cs="Arial"/>
          <w:color w:val="1D1B11"/>
          <w:sz w:val="24"/>
          <w:szCs w:val="24"/>
        </w:rPr>
      </w:pPr>
      <w:r>
        <w:rPr>
          <w:rFonts w:ascii="Arial" w:hAnsi="Arial" w:cs="Arial"/>
          <w:color w:val="1D1B11"/>
          <w:sz w:val="24"/>
          <w:szCs w:val="24"/>
        </w:rPr>
        <w:t>Nombres y Apellidos: _____________________</w:t>
      </w:r>
    </w:p>
    <w:p w:rsidR="00977DC4" w:rsidRDefault="00977DC4" w:rsidP="00977DC4">
      <w:pPr>
        <w:numPr>
          <w:ilvl w:val="0"/>
          <w:numId w:val="2"/>
        </w:numPr>
        <w:spacing w:after="0" w:line="360" w:lineRule="auto"/>
        <w:ind w:left="360"/>
        <w:rPr>
          <w:rFonts w:ascii="Arial" w:hAnsi="Arial" w:cs="Arial"/>
          <w:color w:val="1D1B11"/>
          <w:sz w:val="24"/>
          <w:szCs w:val="24"/>
        </w:rPr>
      </w:pPr>
      <w:r w:rsidRPr="006649EA">
        <w:rPr>
          <w:rFonts w:ascii="Arial" w:hAnsi="Arial" w:cs="Arial"/>
          <w:color w:val="1D1B11"/>
          <w:sz w:val="24"/>
          <w:szCs w:val="24"/>
        </w:rPr>
        <w:t>Edad: _______</w:t>
      </w:r>
    </w:p>
    <w:p w:rsidR="00977DC4" w:rsidRDefault="00977DC4" w:rsidP="00977DC4">
      <w:pPr>
        <w:numPr>
          <w:ilvl w:val="0"/>
          <w:numId w:val="2"/>
        </w:numPr>
        <w:spacing w:after="0" w:line="360" w:lineRule="auto"/>
        <w:ind w:left="360"/>
        <w:rPr>
          <w:rFonts w:ascii="Arial" w:hAnsi="Arial" w:cs="Arial"/>
          <w:color w:val="1D1B11"/>
          <w:sz w:val="24"/>
          <w:szCs w:val="24"/>
        </w:rPr>
      </w:pPr>
      <w:r>
        <w:rPr>
          <w:rFonts w:ascii="Arial" w:hAnsi="Arial" w:cs="Arial"/>
          <w:color w:val="1D1B11"/>
          <w:sz w:val="24"/>
          <w:szCs w:val="24"/>
        </w:rPr>
        <w:t>Grupo etario: -Adulto joven(18-35 años):</w:t>
      </w:r>
    </w:p>
    <w:p w:rsidR="00977DC4" w:rsidRDefault="00977DC4" w:rsidP="00977DC4">
      <w:pPr>
        <w:spacing w:after="0" w:line="360" w:lineRule="auto"/>
        <w:ind w:left="360"/>
        <w:rPr>
          <w:rFonts w:ascii="Arial" w:hAnsi="Arial" w:cs="Arial"/>
          <w:color w:val="1D1B11"/>
          <w:sz w:val="24"/>
          <w:szCs w:val="24"/>
        </w:rPr>
      </w:pPr>
      <w:r>
        <w:rPr>
          <w:rFonts w:ascii="Arial" w:hAnsi="Arial" w:cs="Arial"/>
          <w:color w:val="1D1B11"/>
          <w:sz w:val="24"/>
          <w:szCs w:val="24"/>
        </w:rPr>
        <w:t xml:space="preserve">                      -Adulto (36-64):</w:t>
      </w:r>
    </w:p>
    <w:p w:rsidR="00977DC4" w:rsidRDefault="00977DC4" w:rsidP="00977DC4">
      <w:pPr>
        <w:spacing w:after="0" w:line="360" w:lineRule="auto"/>
        <w:ind w:left="360"/>
        <w:rPr>
          <w:rFonts w:ascii="Arial" w:hAnsi="Arial" w:cs="Arial"/>
          <w:color w:val="1D1B11"/>
          <w:sz w:val="24"/>
          <w:szCs w:val="24"/>
        </w:rPr>
      </w:pPr>
      <w:r>
        <w:rPr>
          <w:rFonts w:ascii="Arial" w:hAnsi="Arial" w:cs="Arial"/>
          <w:color w:val="1D1B11"/>
          <w:sz w:val="24"/>
          <w:szCs w:val="24"/>
        </w:rPr>
        <w:t xml:space="preserve">                      -Tercera edad (65 y más):</w:t>
      </w:r>
    </w:p>
    <w:p w:rsidR="00977DC4" w:rsidRDefault="00977DC4" w:rsidP="00977DC4">
      <w:pPr>
        <w:spacing w:after="0" w:line="360" w:lineRule="auto"/>
        <w:rPr>
          <w:rFonts w:ascii="Arial" w:hAnsi="Arial" w:cs="Arial"/>
          <w:color w:val="1D1B11"/>
          <w:sz w:val="24"/>
          <w:szCs w:val="24"/>
        </w:rPr>
      </w:pPr>
      <w:r>
        <w:rPr>
          <w:rFonts w:ascii="Arial" w:hAnsi="Arial" w:cs="Arial"/>
          <w:color w:val="1D1B11"/>
          <w:sz w:val="24"/>
          <w:szCs w:val="24"/>
        </w:rPr>
        <w:t>5-Sexo:   -Masculino                             _Femenino</w:t>
      </w:r>
    </w:p>
    <w:p w:rsidR="00977DC4" w:rsidRDefault="00977DC4" w:rsidP="00977DC4">
      <w:pPr>
        <w:spacing w:after="0" w:line="360" w:lineRule="auto"/>
        <w:rPr>
          <w:rFonts w:ascii="Arial" w:hAnsi="Arial" w:cs="Arial"/>
          <w:color w:val="1D1B11"/>
          <w:sz w:val="24"/>
          <w:szCs w:val="24"/>
        </w:rPr>
      </w:pPr>
      <w:r>
        <w:rPr>
          <w:rFonts w:ascii="Arial" w:hAnsi="Arial" w:cs="Arial"/>
          <w:color w:val="1D1B11"/>
          <w:sz w:val="24"/>
          <w:szCs w:val="24"/>
        </w:rPr>
        <w:t>6-</w:t>
      </w:r>
      <w:r w:rsidRPr="00F705A0">
        <w:rPr>
          <w:rFonts w:ascii="Arial" w:hAnsi="Arial" w:cs="Arial"/>
          <w:color w:val="1D1B11"/>
          <w:sz w:val="24"/>
          <w:szCs w:val="24"/>
        </w:rPr>
        <w:t xml:space="preserve">Estadío de la enfermedad: -I       -II        -III       -IV   </w:t>
      </w:r>
    </w:p>
    <w:p w:rsidR="00977DC4" w:rsidRDefault="00977DC4" w:rsidP="00977DC4">
      <w:pPr>
        <w:spacing w:after="0" w:line="360" w:lineRule="auto"/>
        <w:rPr>
          <w:rFonts w:ascii="Arial" w:hAnsi="Arial" w:cs="Arial"/>
          <w:color w:val="1D1B11"/>
          <w:sz w:val="24"/>
          <w:szCs w:val="24"/>
        </w:rPr>
      </w:pPr>
      <w:r>
        <w:rPr>
          <w:rFonts w:ascii="Arial" w:hAnsi="Arial" w:cs="Arial"/>
          <w:color w:val="1D1B11"/>
          <w:sz w:val="24"/>
          <w:szCs w:val="24"/>
        </w:rPr>
        <w:t>7-Peso</w:t>
      </w:r>
    </w:p>
    <w:p w:rsidR="00977DC4" w:rsidRDefault="00977DC4" w:rsidP="00977DC4">
      <w:pPr>
        <w:spacing w:after="0" w:line="360" w:lineRule="auto"/>
        <w:rPr>
          <w:rFonts w:ascii="Arial" w:hAnsi="Arial" w:cs="Arial"/>
          <w:color w:val="1D1B11"/>
          <w:sz w:val="24"/>
          <w:szCs w:val="24"/>
        </w:rPr>
      </w:pPr>
      <w:r>
        <w:rPr>
          <w:rFonts w:ascii="Arial" w:hAnsi="Arial" w:cs="Arial"/>
          <w:color w:val="1D1B11"/>
          <w:sz w:val="24"/>
          <w:szCs w:val="24"/>
        </w:rPr>
        <w:t>8- Talla</w:t>
      </w:r>
    </w:p>
    <w:p w:rsidR="00977DC4" w:rsidRDefault="00977DC4" w:rsidP="00977DC4">
      <w:pPr>
        <w:spacing w:after="0" w:line="360" w:lineRule="auto"/>
        <w:rPr>
          <w:rFonts w:ascii="Arial" w:hAnsi="Arial" w:cs="Arial"/>
          <w:color w:val="1D1B11"/>
          <w:sz w:val="24"/>
          <w:szCs w:val="24"/>
        </w:rPr>
      </w:pPr>
      <w:r>
        <w:rPr>
          <w:rFonts w:ascii="Arial" w:hAnsi="Arial" w:cs="Arial"/>
          <w:color w:val="1D1B11"/>
          <w:sz w:val="24"/>
          <w:szCs w:val="24"/>
        </w:rPr>
        <w:t>9-IMC</w:t>
      </w:r>
    </w:p>
    <w:p w:rsidR="00977DC4" w:rsidRDefault="00977DC4" w:rsidP="00977DC4">
      <w:pPr>
        <w:spacing w:after="0" w:line="360" w:lineRule="auto"/>
        <w:rPr>
          <w:rFonts w:ascii="Arial" w:hAnsi="Arial" w:cs="Arial"/>
          <w:color w:val="1D1B11"/>
          <w:sz w:val="24"/>
          <w:szCs w:val="24"/>
        </w:rPr>
      </w:pPr>
      <w:r>
        <w:rPr>
          <w:rFonts w:ascii="Arial" w:hAnsi="Arial" w:cs="Arial"/>
          <w:color w:val="1D1B11"/>
          <w:sz w:val="24"/>
          <w:szCs w:val="24"/>
        </w:rPr>
        <w:t>10-Área grasa del brazo (AGB)</w:t>
      </w:r>
    </w:p>
    <w:p w:rsidR="00977DC4" w:rsidRDefault="00977DC4" w:rsidP="00977DC4">
      <w:pPr>
        <w:spacing w:after="0" w:line="360" w:lineRule="auto"/>
        <w:rPr>
          <w:rFonts w:ascii="Arial" w:hAnsi="Arial" w:cs="Arial"/>
          <w:color w:val="1D1B11"/>
          <w:sz w:val="24"/>
          <w:szCs w:val="24"/>
        </w:rPr>
      </w:pPr>
      <w:r>
        <w:rPr>
          <w:rFonts w:ascii="Arial" w:hAnsi="Arial" w:cs="Arial"/>
          <w:color w:val="1D1B11"/>
          <w:sz w:val="24"/>
          <w:szCs w:val="24"/>
        </w:rPr>
        <w:t>11-Área muscular del brazo (AMB)</w:t>
      </w:r>
    </w:p>
    <w:p w:rsidR="00977DC4" w:rsidRDefault="00977DC4" w:rsidP="00977DC4">
      <w:pPr>
        <w:spacing w:after="0" w:line="360" w:lineRule="auto"/>
        <w:rPr>
          <w:rFonts w:ascii="Arial" w:hAnsi="Arial" w:cs="Arial"/>
          <w:color w:val="1D1B11"/>
          <w:sz w:val="24"/>
          <w:szCs w:val="24"/>
        </w:rPr>
      </w:pPr>
      <w:r>
        <w:rPr>
          <w:rFonts w:ascii="Arial" w:hAnsi="Arial" w:cs="Arial"/>
          <w:color w:val="1D1B11"/>
          <w:sz w:val="24"/>
          <w:szCs w:val="24"/>
        </w:rPr>
        <w:t xml:space="preserve">12- Pliegue </w:t>
      </w:r>
      <w:r w:rsidRPr="0008337B">
        <w:rPr>
          <w:rFonts w:ascii="Arial" w:hAnsi="Arial" w:cs="Arial"/>
          <w:color w:val="1D1B11"/>
          <w:sz w:val="24"/>
          <w:szCs w:val="24"/>
        </w:rPr>
        <w:t>triciptal</w:t>
      </w:r>
      <w:r>
        <w:rPr>
          <w:rFonts w:ascii="Arial" w:hAnsi="Arial" w:cs="Arial"/>
          <w:color w:val="1D1B11"/>
          <w:sz w:val="24"/>
          <w:szCs w:val="24"/>
        </w:rPr>
        <w:t xml:space="preserve"> (PT)</w:t>
      </w:r>
    </w:p>
    <w:p w:rsidR="00977DC4" w:rsidRDefault="00977DC4" w:rsidP="00977DC4">
      <w:pPr>
        <w:spacing w:after="0" w:line="360" w:lineRule="auto"/>
        <w:rPr>
          <w:rFonts w:ascii="Arial" w:hAnsi="Arial" w:cs="Arial"/>
          <w:color w:val="1D1B11"/>
          <w:sz w:val="24"/>
          <w:szCs w:val="24"/>
        </w:rPr>
      </w:pPr>
      <w:r>
        <w:rPr>
          <w:rFonts w:ascii="Arial" w:hAnsi="Arial" w:cs="Arial"/>
          <w:color w:val="1D1B11"/>
          <w:sz w:val="24"/>
          <w:szCs w:val="24"/>
        </w:rPr>
        <w:t>13-Pliegue bicipital (PB)</w:t>
      </w:r>
    </w:p>
    <w:p w:rsidR="00977DC4" w:rsidRDefault="00977DC4" w:rsidP="00977DC4">
      <w:pPr>
        <w:spacing w:after="0" w:line="360" w:lineRule="auto"/>
        <w:rPr>
          <w:rFonts w:ascii="Arial" w:hAnsi="Arial" w:cs="Arial"/>
          <w:color w:val="1D1B11"/>
          <w:sz w:val="24"/>
          <w:szCs w:val="24"/>
        </w:rPr>
      </w:pPr>
      <w:r>
        <w:rPr>
          <w:rFonts w:ascii="Arial" w:hAnsi="Arial" w:cs="Arial"/>
          <w:color w:val="1D1B11"/>
          <w:sz w:val="24"/>
          <w:szCs w:val="24"/>
        </w:rPr>
        <w:t>14-Circunferencia del brazo (CB)</w:t>
      </w:r>
    </w:p>
    <w:p w:rsidR="00977DC4" w:rsidRDefault="00977DC4" w:rsidP="00977DC4">
      <w:pPr>
        <w:spacing w:after="0" w:line="360" w:lineRule="auto"/>
        <w:rPr>
          <w:rFonts w:ascii="Arial" w:hAnsi="Arial" w:cs="Arial"/>
          <w:color w:val="1D1B11"/>
          <w:sz w:val="24"/>
          <w:szCs w:val="24"/>
        </w:rPr>
      </w:pPr>
      <w:r>
        <w:rPr>
          <w:rFonts w:ascii="Arial" w:hAnsi="Arial" w:cs="Arial"/>
          <w:color w:val="1D1B11"/>
          <w:sz w:val="24"/>
          <w:szCs w:val="24"/>
        </w:rPr>
        <w:t>15-Pliegue subescapular (PSE)</w:t>
      </w:r>
    </w:p>
    <w:p w:rsidR="00977DC4" w:rsidRDefault="00977DC4" w:rsidP="00977DC4">
      <w:pPr>
        <w:spacing w:after="0" w:line="360" w:lineRule="auto"/>
        <w:rPr>
          <w:rFonts w:ascii="Arial" w:hAnsi="Arial" w:cs="Arial"/>
          <w:color w:val="1D1B11"/>
          <w:sz w:val="24"/>
          <w:szCs w:val="24"/>
        </w:rPr>
      </w:pPr>
      <w:r>
        <w:rPr>
          <w:rFonts w:ascii="Arial" w:hAnsi="Arial" w:cs="Arial"/>
          <w:color w:val="1D1B11"/>
          <w:sz w:val="24"/>
          <w:szCs w:val="24"/>
        </w:rPr>
        <w:t>16- Pliegue suprailíaco (PSI)</w:t>
      </w:r>
    </w:p>
    <w:p w:rsidR="00977DC4" w:rsidRDefault="00977DC4" w:rsidP="00977DC4">
      <w:pPr>
        <w:spacing w:after="0" w:line="360" w:lineRule="auto"/>
        <w:rPr>
          <w:rFonts w:ascii="Arial" w:hAnsi="Arial" w:cs="Arial"/>
          <w:color w:val="1D1B11"/>
          <w:sz w:val="24"/>
          <w:szCs w:val="24"/>
        </w:rPr>
      </w:pPr>
      <w:r>
        <w:rPr>
          <w:rFonts w:ascii="Arial" w:hAnsi="Arial" w:cs="Arial"/>
          <w:color w:val="1D1B11"/>
          <w:sz w:val="24"/>
          <w:szCs w:val="24"/>
        </w:rPr>
        <w:t>17- Circunferencia de la cintura (CC)</w:t>
      </w:r>
    </w:p>
    <w:p w:rsidR="00977DC4" w:rsidRDefault="00977DC4" w:rsidP="00977DC4">
      <w:pPr>
        <w:spacing w:after="0" w:line="360" w:lineRule="auto"/>
        <w:rPr>
          <w:rFonts w:ascii="Arial" w:hAnsi="Arial" w:cs="Arial"/>
          <w:color w:val="1D1B11"/>
          <w:sz w:val="24"/>
          <w:szCs w:val="24"/>
        </w:rPr>
      </w:pPr>
      <w:r>
        <w:rPr>
          <w:rFonts w:ascii="Arial" w:hAnsi="Arial" w:cs="Arial"/>
          <w:color w:val="1D1B11"/>
          <w:sz w:val="24"/>
          <w:szCs w:val="24"/>
        </w:rPr>
        <w:t>18- Circunferencia de la cadera (CD)</w:t>
      </w:r>
    </w:p>
    <w:p w:rsidR="00977DC4" w:rsidRDefault="00977DC4" w:rsidP="00977DC4">
      <w:pPr>
        <w:spacing w:after="0" w:line="360" w:lineRule="auto"/>
        <w:rPr>
          <w:rFonts w:ascii="Arial" w:hAnsi="Arial" w:cs="Arial"/>
          <w:color w:val="1D1B11"/>
          <w:sz w:val="24"/>
          <w:szCs w:val="24"/>
        </w:rPr>
      </w:pPr>
      <w:r>
        <w:rPr>
          <w:rFonts w:ascii="Arial" w:hAnsi="Arial" w:cs="Arial"/>
          <w:color w:val="1D1B11"/>
          <w:sz w:val="24"/>
          <w:szCs w:val="24"/>
        </w:rPr>
        <w:t>18- Índice cintura cadera (ICC)</w:t>
      </w:r>
    </w:p>
    <w:p w:rsidR="00977DC4" w:rsidRDefault="00977DC4" w:rsidP="00977DC4"/>
    <w:p w:rsidR="00977DC4" w:rsidRDefault="00977DC4" w:rsidP="00977DC4"/>
    <w:p w:rsidR="00977DC4" w:rsidRDefault="00977DC4" w:rsidP="00977DC4">
      <w:pPr>
        <w:rPr>
          <w:rFonts w:ascii="Arial" w:hAnsi="Arial" w:cs="Arial"/>
          <w:sz w:val="24"/>
          <w:szCs w:val="24"/>
        </w:rPr>
      </w:pPr>
    </w:p>
    <w:p w:rsidR="00977DC4" w:rsidRDefault="00977DC4" w:rsidP="00977DC4">
      <w:pPr>
        <w:rPr>
          <w:rFonts w:ascii="Arial" w:hAnsi="Arial" w:cs="Arial"/>
          <w:sz w:val="24"/>
          <w:szCs w:val="24"/>
        </w:rPr>
      </w:pPr>
    </w:p>
    <w:p w:rsidR="005434B1" w:rsidRPr="005434B1" w:rsidRDefault="005434B1" w:rsidP="005434B1">
      <w:pPr>
        <w:jc w:val="both"/>
        <w:rPr>
          <w:sz w:val="22"/>
        </w:rPr>
      </w:pPr>
    </w:p>
    <w:sectPr w:rsidR="005434B1" w:rsidRPr="005434B1" w:rsidSect="005434B1">
      <w:footerReference w:type="default" r:id="rId16"/>
      <w:pgSz w:w="12240" w:h="15840"/>
      <w:pgMar w:top="1417" w:right="1183"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6495" w:rsidRDefault="00496495" w:rsidP="00C53734">
      <w:pPr>
        <w:spacing w:after="0" w:line="240" w:lineRule="auto"/>
      </w:pPr>
      <w:r>
        <w:separator/>
      </w:r>
    </w:p>
  </w:endnote>
  <w:endnote w:type="continuationSeparator" w:id="1">
    <w:p w:rsidR="00496495" w:rsidRDefault="00496495" w:rsidP="00C537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4B1" w:rsidRDefault="009F16F3">
    <w:pPr>
      <w:pStyle w:val="Piedepgina"/>
      <w:jc w:val="right"/>
    </w:pPr>
    <w:fldSimple w:instr="PAGE   \* MERGEFORMAT">
      <w:r w:rsidR="00D90533" w:rsidRPr="00D90533">
        <w:rPr>
          <w:noProof/>
          <w:lang w:val="es-ES"/>
        </w:rPr>
        <w:t>1</w:t>
      </w:r>
    </w:fldSimple>
  </w:p>
  <w:p w:rsidR="005434B1" w:rsidRDefault="005434B1">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6495" w:rsidRDefault="00496495" w:rsidP="00C53734">
      <w:pPr>
        <w:spacing w:after="0" w:line="240" w:lineRule="auto"/>
      </w:pPr>
      <w:r>
        <w:separator/>
      </w:r>
    </w:p>
  </w:footnote>
  <w:footnote w:type="continuationSeparator" w:id="1">
    <w:p w:rsidR="00496495" w:rsidRDefault="00496495" w:rsidP="00C5373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BC1929"/>
    <w:multiLevelType w:val="hybridMultilevel"/>
    <w:tmpl w:val="5D0268A0"/>
    <w:lvl w:ilvl="0" w:tplc="53369C4E">
      <w:start w:val="1"/>
      <w:numFmt w:val="decimal"/>
      <w:lvlText w:val="%1-"/>
      <w:lvlJc w:val="left"/>
      <w:pPr>
        <w:ind w:left="644" w:hanging="360"/>
      </w:pPr>
      <w:rPr>
        <w:rFonts w:hint="default"/>
        <w:b w:val="0"/>
        <w:sz w:val="24"/>
        <w:szCs w:val="24"/>
      </w:rPr>
    </w:lvl>
    <w:lvl w:ilvl="1" w:tplc="709C8598">
      <w:start w:val="1"/>
      <w:numFmt w:val="decimal"/>
      <w:lvlText w:val="%2."/>
      <w:lvlJc w:val="left"/>
      <w:pPr>
        <w:tabs>
          <w:tab w:val="num" w:pos="1364"/>
        </w:tabs>
        <w:ind w:left="1364" w:hanging="360"/>
      </w:pPr>
      <w:rPr>
        <w:rFonts w:hint="default"/>
        <w:b w:val="0"/>
        <w:sz w:val="24"/>
        <w:szCs w:val="24"/>
      </w:r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start w:val="1"/>
      <w:numFmt w:val="lowerLetter"/>
      <w:lvlText w:val="%5."/>
      <w:lvlJc w:val="left"/>
      <w:pPr>
        <w:ind w:left="1495"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
    <w:nsid w:val="74FF3B0A"/>
    <w:multiLevelType w:val="hybridMultilevel"/>
    <w:tmpl w:val="9A369FFC"/>
    <w:lvl w:ilvl="0" w:tplc="1A127B02">
      <w:start w:val="1"/>
      <w:numFmt w:val="decimal"/>
      <w:lvlText w:val="%1)"/>
      <w:lvlJc w:val="left"/>
      <w:pPr>
        <w:tabs>
          <w:tab w:val="num" w:pos="540"/>
        </w:tabs>
        <w:ind w:left="540" w:hanging="360"/>
      </w:pPr>
      <w:rPr>
        <w:b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FB0D7D"/>
    <w:rsid w:val="000648FC"/>
    <w:rsid w:val="00093A65"/>
    <w:rsid w:val="00161086"/>
    <w:rsid w:val="001B7222"/>
    <w:rsid w:val="001F5278"/>
    <w:rsid w:val="00203F80"/>
    <w:rsid w:val="002105EF"/>
    <w:rsid w:val="0021430C"/>
    <w:rsid w:val="0025592E"/>
    <w:rsid w:val="002E6250"/>
    <w:rsid w:val="002F3B1D"/>
    <w:rsid w:val="004359F0"/>
    <w:rsid w:val="00440141"/>
    <w:rsid w:val="004523A8"/>
    <w:rsid w:val="00484B6C"/>
    <w:rsid w:val="00487CE0"/>
    <w:rsid w:val="00496495"/>
    <w:rsid w:val="004E4FE2"/>
    <w:rsid w:val="005434B1"/>
    <w:rsid w:val="005C7B6C"/>
    <w:rsid w:val="0064652E"/>
    <w:rsid w:val="00680F07"/>
    <w:rsid w:val="006B550A"/>
    <w:rsid w:val="0077129A"/>
    <w:rsid w:val="008312AB"/>
    <w:rsid w:val="008D7071"/>
    <w:rsid w:val="00911884"/>
    <w:rsid w:val="00946EE4"/>
    <w:rsid w:val="009637FC"/>
    <w:rsid w:val="00977DC4"/>
    <w:rsid w:val="009A31E9"/>
    <w:rsid w:val="009F16F3"/>
    <w:rsid w:val="00A51C85"/>
    <w:rsid w:val="00AF7EB3"/>
    <w:rsid w:val="00B1151D"/>
    <w:rsid w:val="00BE3F3F"/>
    <w:rsid w:val="00C53734"/>
    <w:rsid w:val="00C56DFB"/>
    <w:rsid w:val="00D3360C"/>
    <w:rsid w:val="00D90533"/>
    <w:rsid w:val="00D92E7E"/>
    <w:rsid w:val="00E402A7"/>
    <w:rsid w:val="00E77737"/>
    <w:rsid w:val="00FB0D7D"/>
    <w:rsid w:val="00FB77D8"/>
    <w:rsid w:val="00FE5B1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D7D"/>
    <w:rPr>
      <w:rFonts w:ascii="Verdana" w:eastAsia="Calibri" w:hAnsi="Verdana" w:cs="Times New Roman"/>
      <w:sz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FB0D7D"/>
    <w:pPr>
      <w:tabs>
        <w:tab w:val="center" w:pos="4419"/>
        <w:tab w:val="right" w:pos="8838"/>
      </w:tabs>
    </w:pPr>
  </w:style>
  <w:style w:type="character" w:customStyle="1" w:styleId="PiedepginaCar">
    <w:name w:val="Pie de página Car"/>
    <w:basedOn w:val="Fuentedeprrafopredeter"/>
    <w:link w:val="Piedepgina"/>
    <w:uiPriority w:val="99"/>
    <w:rsid w:val="00FB0D7D"/>
    <w:rPr>
      <w:rFonts w:ascii="Verdana" w:eastAsia="Calibri" w:hAnsi="Verdana" w:cs="Times New Roman"/>
      <w:sz w:val="20"/>
    </w:rPr>
  </w:style>
  <w:style w:type="character" w:styleId="Hipervnculo">
    <w:name w:val="Hyperlink"/>
    <w:uiPriority w:val="99"/>
    <w:unhideWhenUsed/>
    <w:rsid w:val="00FB0D7D"/>
    <w:rPr>
      <w:color w:val="0563C1"/>
      <w:u w:val="single"/>
    </w:rPr>
  </w:style>
  <w:style w:type="paragraph" w:customStyle="1" w:styleId="Default">
    <w:name w:val="Default"/>
    <w:rsid w:val="00FB0D7D"/>
    <w:pPr>
      <w:autoSpaceDE w:val="0"/>
      <w:autoSpaceDN w:val="0"/>
      <w:adjustRightInd w:val="0"/>
      <w:spacing w:after="0" w:line="240" w:lineRule="auto"/>
    </w:pPr>
    <w:rPr>
      <w:rFonts w:ascii="Verdana" w:eastAsia="Times New Roman" w:hAnsi="Verdana" w:cs="Verdana"/>
      <w:color w:val="000000"/>
      <w:sz w:val="24"/>
      <w:szCs w:val="24"/>
      <w:lang w:val="es-AR" w:eastAsia="es-AR"/>
    </w:rPr>
  </w:style>
  <w:style w:type="paragraph" w:styleId="NormalWeb">
    <w:name w:val="Normal (Web)"/>
    <w:basedOn w:val="Normal"/>
    <w:uiPriority w:val="99"/>
    <w:unhideWhenUsed/>
    <w:rsid w:val="00FB0D7D"/>
    <w:pPr>
      <w:spacing w:before="100" w:beforeAutospacing="1" w:after="100" w:afterAutospacing="1" w:line="240" w:lineRule="auto"/>
    </w:pPr>
    <w:rPr>
      <w:rFonts w:ascii="Times New Roman" w:eastAsia="Times New Roman" w:hAnsi="Times New Roman"/>
      <w:sz w:val="24"/>
      <w:szCs w:val="24"/>
      <w:lang w:val="es-ES" w:eastAsia="es-ES"/>
    </w:rPr>
  </w:style>
  <w:style w:type="character" w:styleId="CitaHTML">
    <w:name w:val="HTML Cite"/>
    <w:uiPriority w:val="99"/>
    <w:semiHidden/>
    <w:unhideWhenUsed/>
    <w:rsid w:val="00FB0D7D"/>
    <w:rPr>
      <w:i/>
      <w:iCs/>
    </w:rPr>
  </w:style>
  <w:style w:type="paragraph" w:styleId="Textoindependiente">
    <w:name w:val="Body Text"/>
    <w:basedOn w:val="Normal"/>
    <w:link w:val="TextoindependienteCar"/>
    <w:rsid w:val="00977DC4"/>
    <w:pPr>
      <w:spacing w:after="0" w:line="360" w:lineRule="auto"/>
      <w:jc w:val="both"/>
    </w:pPr>
    <w:rPr>
      <w:rFonts w:ascii="Arial" w:eastAsia="Times New Roman" w:hAnsi="Arial" w:cs="Arial"/>
      <w:sz w:val="24"/>
      <w:szCs w:val="24"/>
      <w:lang w:val="es-ES" w:eastAsia="es-ES"/>
    </w:rPr>
  </w:style>
  <w:style w:type="character" w:customStyle="1" w:styleId="TextoindependienteCar">
    <w:name w:val="Texto independiente Car"/>
    <w:basedOn w:val="Fuentedeprrafopredeter"/>
    <w:link w:val="Textoindependiente"/>
    <w:rsid w:val="00977DC4"/>
    <w:rPr>
      <w:rFonts w:ascii="Arial" w:eastAsia="Times New Roman" w:hAnsi="Arial" w:cs="Arial"/>
      <w:sz w:val="24"/>
      <w:szCs w:val="24"/>
      <w:lang w:eastAsia="es-ES"/>
    </w:rPr>
  </w:style>
  <w:style w:type="table" w:styleId="Tablaconcuadrcula">
    <w:name w:val="Table Grid"/>
    <w:basedOn w:val="Tablanormal"/>
    <w:uiPriority w:val="59"/>
    <w:rsid w:val="00977D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ho.int/mediacentre/factsheets/fs297/es/" TargetMode="External"/><Relationship Id="rId13" Type="http://schemas.openxmlformats.org/officeDocument/2006/relationships/hyperlink" Target="https://www.consumer.es/alimentacion/antropometria-que-es-por-que-importante-nutricion.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nmereina@ucf.edu.cu" TargetMode="External"/><Relationship Id="rId12" Type="http://schemas.openxmlformats.org/officeDocument/2006/relationships/hyperlink" Target="http://www.eluniversal.com.co/cartagena/vida-sana/el-cancer-de-seno-no-es-solo-un-asunto-de-mujere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avascript:void(0);" TargetMode="External"/><Relationship Id="rId5" Type="http://schemas.openxmlformats.org/officeDocument/2006/relationships/footnotes" Target="footnotes.xml"/><Relationship Id="rId15" Type="http://schemas.openxmlformats.org/officeDocument/2006/relationships/hyperlink" Target="https://www.insst.es/documents/94886/524376/DTEAntropometriaDP.pdf/032e8c34-f059-4be6-8d49" TargetMode="External"/><Relationship Id="rId10" Type="http://schemas.openxmlformats.org/officeDocument/2006/relationships/hyperlink" Target="https://files.sld.cu/dne/files/2018/04/Anuario-Electronico-Espa%c3%b1ol-2017-ed-2018.pdf" TargetMode="External"/><Relationship Id="rId4" Type="http://schemas.openxmlformats.org/officeDocument/2006/relationships/webSettings" Target="webSettings.xml"/><Relationship Id="rId9" Type="http://schemas.openxmlformats.org/officeDocument/2006/relationships/hyperlink" Target="javascript:void(0);" TargetMode="External"/><Relationship Id="rId14" Type="http://schemas.openxmlformats.org/officeDocument/2006/relationships/hyperlink" Target="http://www.scielo.org.co/scielo.php?script=sci_arttext&amp;pid=S1794-12372016000200004&amp;lng=en&amp;tlng=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Pages>
  <Words>4393</Words>
  <Characters>24166</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28502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isbelsanchez</dc:creator>
  <cp:lastModifiedBy>isbelsanchez</cp:lastModifiedBy>
  <cp:revision>22</cp:revision>
  <dcterms:created xsi:type="dcterms:W3CDTF">2022-12-08T04:55:00Z</dcterms:created>
  <dcterms:modified xsi:type="dcterms:W3CDTF">2022-12-11T03:28:00Z</dcterms:modified>
</cp:coreProperties>
</file>