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D7D" w:rsidRPr="00D83BAE" w:rsidRDefault="00FB0D7D" w:rsidP="00FB0D7D">
      <w:pPr>
        <w:tabs>
          <w:tab w:val="left" w:pos="2268"/>
        </w:tabs>
        <w:spacing w:after="0" w:line="360" w:lineRule="auto"/>
        <w:ind w:right="-376"/>
        <w:jc w:val="center"/>
        <w:rPr>
          <w:b/>
          <w:color w:val="C45911"/>
          <w:sz w:val="32"/>
          <w:szCs w:val="32"/>
        </w:rPr>
      </w:pPr>
      <w:bookmarkStart w:id="0" w:name="_Hlk121255468"/>
      <w:r w:rsidRPr="00D83BAE">
        <w:rPr>
          <w:b/>
          <w:color w:val="C45911"/>
          <w:sz w:val="32"/>
          <w:szCs w:val="32"/>
        </w:rPr>
        <w:t>Morfovirtual 2022</w:t>
      </w:r>
    </w:p>
    <w:p w:rsidR="00FB0D7D" w:rsidRPr="009B5DB1" w:rsidRDefault="00FB0D7D" w:rsidP="00FB0D7D">
      <w:pPr>
        <w:tabs>
          <w:tab w:val="left" w:pos="2268"/>
        </w:tabs>
        <w:spacing w:after="0" w:line="360" w:lineRule="auto"/>
        <w:ind w:right="-376"/>
        <w:jc w:val="center"/>
        <w:rPr>
          <w:b/>
          <w:color w:val="C45911"/>
          <w:sz w:val="32"/>
          <w:szCs w:val="32"/>
        </w:rPr>
      </w:pPr>
      <w:r w:rsidRPr="009B5DB1">
        <w:rPr>
          <w:b/>
          <w:color w:val="C45911"/>
          <w:sz w:val="32"/>
          <w:szCs w:val="32"/>
        </w:rPr>
        <w:t>VI Congreso virtual de Ciencias Morfológicas.</w:t>
      </w:r>
    </w:p>
    <w:p w:rsidR="00FB0D7D" w:rsidRDefault="00FB0D7D" w:rsidP="00FB0D7D">
      <w:pPr>
        <w:spacing w:after="0" w:line="360" w:lineRule="auto"/>
        <w:ind w:left="-425"/>
        <w:jc w:val="center"/>
        <w:rPr>
          <w:b/>
          <w:color w:val="C45911"/>
          <w:sz w:val="32"/>
          <w:szCs w:val="32"/>
        </w:rPr>
      </w:pPr>
      <w:r w:rsidRPr="009B5DB1">
        <w:rPr>
          <w:b/>
          <w:color w:val="C45911"/>
          <w:sz w:val="32"/>
          <w:szCs w:val="32"/>
        </w:rPr>
        <w:t>Sexta Jornada Científica de la Cátedra Santiago Ramón y Cajal.</w:t>
      </w:r>
    </w:p>
    <w:p w:rsidR="00FB0D7D" w:rsidRDefault="00FB0D7D" w:rsidP="00FB0D7D">
      <w:pPr>
        <w:spacing w:after="0" w:line="360" w:lineRule="auto"/>
        <w:ind w:left="-425"/>
        <w:rPr>
          <w:sz w:val="22"/>
        </w:rPr>
      </w:pPr>
    </w:p>
    <w:p w:rsidR="00FB0D7D" w:rsidRDefault="00FB0D7D" w:rsidP="00FB0D7D">
      <w:pPr>
        <w:spacing w:after="0" w:line="360" w:lineRule="auto"/>
        <w:ind w:left="-425"/>
        <w:jc w:val="both"/>
        <w:rPr>
          <w:b/>
          <w:bCs/>
          <w:caps/>
          <w:sz w:val="28"/>
          <w:szCs w:val="28"/>
        </w:rPr>
      </w:pPr>
      <w:r w:rsidRPr="00AF4D6A">
        <w:rPr>
          <w:b/>
          <w:bCs/>
          <w:caps/>
          <w:sz w:val="28"/>
          <w:szCs w:val="28"/>
        </w:rPr>
        <w:t>Caracterización antropométrica en pacie</w:t>
      </w:r>
      <w:r>
        <w:rPr>
          <w:b/>
          <w:bCs/>
          <w:caps/>
          <w:sz w:val="28"/>
          <w:szCs w:val="28"/>
        </w:rPr>
        <w:t xml:space="preserve">ntes </w:t>
      </w:r>
      <w:r>
        <w:rPr>
          <w:b/>
          <w:sz w:val="28"/>
          <w:szCs w:val="28"/>
        </w:rPr>
        <w:t>ADULTOS RECIENTEMENTE DIAGNOSTICADOS CON CANCER DE</w:t>
      </w:r>
      <w:r w:rsidR="00BF5A71">
        <w:rPr>
          <w:b/>
          <w:sz w:val="28"/>
          <w:szCs w:val="28"/>
        </w:rPr>
        <w:t xml:space="preserve"> PULMON</w:t>
      </w:r>
      <w:r>
        <w:rPr>
          <w:b/>
          <w:sz w:val="28"/>
          <w:szCs w:val="28"/>
        </w:rPr>
        <w:t xml:space="preserve"> </w:t>
      </w:r>
      <w:r>
        <w:rPr>
          <w:b/>
          <w:bCs/>
          <w:caps/>
          <w:sz w:val="28"/>
          <w:szCs w:val="28"/>
        </w:rPr>
        <w:t xml:space="preserve"> en </w:t>
      </w:r>
      <w:r w:rsidRPr="00AF4D6A">
        <w:rPr>
          <w:b/>
          <w:bCs/>
          <w:caps/>
          <w:sz w:val="28"/>
          <w:szCs w:val="28"/>
        </w:rPr>
        <w:t xml:space="preserve">Guantánamo </w:t>
      </w:r>
      <w:r w:rsidR="00777DC6">
        <w:rPr>
          <w:b/>
          <w:bCs/>
          <w:caps/>
          <w:sz w:val="28"/>
          <w:szCs w:val="28"/>
        </w:rPr>
        <w:t>2020 - 2021</w:t>
      </w:r>
      <w:r>
        <w:rPr>
          <w:b/>
          <w:bCs/>
          <w:caps/>
          <w:sz w:val="28"/>
          <w:szCs w:val="28"/>
        </w:rPr>
        <w:t>.</w:t>
      </w:r>
    </w:p>
    <w:p w:rsidR="00FB0D7D" w:rsidRPr="005434B1" w:rsidRDefault="00FB0D7D" w:rsidP="005434B1">
      <w:pPr>
        <w:spacing w:after="0" w:line="360" w:lineRule="auto"/>
        <w:ind w:left="-425"/>
        <w:jc w:val="both"/>
        <w:rPr>
          <w:b/>
          <w:sz w:val="22"/>
          <w:vertAlign w:val="superscript"/>
        </w:rPr>
      </w:pPr>
      <w:r w:rsidRPr="005434B1">
        <w:rPr>
          <w:b/>
          <w:sz w:val="22"/>
        </w:rPr>
        <w:t>Autores:</w:t>
      </w:r>
      <w:r w:rsidR="00FB77D8" w:rsidRPr="005434B1">
        <w:rPr>
          <w:sz w:val="22"/>
        </w:rPr>
        <w:t xml:space="preserve">, Yarima </w:t>
      </w:r>
      <w:r w:rsidRPr="005434B1">
        <w:rPr>
          <w:sz w:val="22"/>
        </w:rPr>
        <w:t>Labañino Pieri</w:t>
      </w:r>
      <w:r w:rsidRPr="005434B1">
        <w:rPr>
          <w:sz w:val="22"/>
          <w:vertAlign w:val="superscript"/>
        </w:rPr>
        <w:t>1</w:t>
      </w:r>
      <w:r w:rsidR="00FB77D8" w:rsidRPr="005434B1">
        <w:rPr>
          <w:sz w:val="22"/>
        </w:rPr>
        <w:t>,</w:t>
      </w:r>
      <w:r w:rsidR="00BF5A71" w:rsidRPr="00BF5A71">
        <w:rPr>
          <w:sz w:val="22"/>
        </w:rPr>
        <w:t xml:space="preserve"> </w:t>
      </w:r>
      <w:r w:rsidR="00BF5A71" w:rsidRPr="005434B1">
        <w:rPr>
          <w:sz w:val="22"/>
        </w:rPr>
        <w:t>Isbel Alvarez Sanchez</w:t>
      </w:r>
      <w:r w:rsidR="00BF5A71" w:rsidRPr="005434B1">
        <w:rPr>
          <w:sz w:val="22"/>
          <w:vertAlign w:val="superscript"/>
        </w:rPr>
        <w:t>1</w:t>
      </w:r>
      <w:r w:rsidR="00FB77D8" w:rsidRPr="005434B1">
        <w:rPr>
          <w:sz w:val="22"/>
        </w:rPr>
        <w:t xml:space="preserve"> Meiver </w:t>
      </w:r>
      <w:r w:rsidRPr="005434B1">
        <w:rPr>
          <w:sz w:val="22"/>
        </w:rPr>
        <w:t>Vega Fiol</w:t>
      </w:r>
      <w:r w:rsidRPr="005434B1">
        <w:rPr>
          <w:sz w:val="22"/>
          <w:vertAlign w:val="superscript"/>
        </w:rPr>
        <w:t>1</w:t>
      </w:r>
      <w:r w:rsidR="00FB77D8" w:rsidRPr="005434B1">
        <w:rPr>
          <w:sz w:val="22"/>
        </w:rPr>
        <w:t xml:space="preserve">, Yoneysi </w:t>
      </w:r>
      <w:r w:rsidRPr="005434B1">
        <w:rPr>
          <w:sz w:val="22"/>
        </w:rPr>
        <w:t>Ramirez Fiol</w:t>
      </w:r>
      <w:r w:rsidRPr="005434B1">
        <w:rPr>
          <w:sz w:val="22"/>
          <w:vertAlign w:val="superscript"/>
        </w:rPr>
        <w:t>1</w:t>
      </w:r>
      <w:r w:rsidR="00FB77D8" w:rsidRPr="005434B1">
        <w:rPr>
          <w:sz w:val="22"/>
        </w:rPr>
        <w:t xml:space="preserve">, </w:t>
      </w:r>
      <w:r w:rsidR="00BF5A71">
        <w:rPr>
          <w:sz w:val="22"/>
        </w:rPr>
        <w:t>Anierka Haugthon Bueno</w:t>
      </w:r>
      <w:r w:rsidR="00BF5A71">
        <w:rPr>
          <w:sz w:val="22"/>
          <w:vertAlign w:val="superscript"/>
        </w:rPr>
        <w:t>2</w:t>
      </w:r>
      <w:r w:rsidRPr="005434B1">
        <w:rPr>
          <w:b/>
          <w:sz w:val="22"/>
        </w:rPr>
        <w:t>.</w:t>
      </w:r>
    </w:p>
    <w:p w:rsidR="00BF5A71" w:rsidRPr="00BF5A71" w:rsidRDefault="00FB0D7D" w:rsidP="00BF5A71">
      <w:pPr>
        <w:pStyle w:val="Prrafodelista"/>
        <w:numPr>
          <w:ilvl w:val="0"/>
          <w:numId w:val="3"/>
        </w:numPr>
        <w:spacing w:after="0" w:line="360" w:lineRule="auto"/>
        <w:jc w:val="both"/>
        <w:rPr>
          <w:sz w:val="22"/>
        </w:rPr>
      </w:pPr>
      <w:r w:rsidRPr="00BF5A71">
        <w:rPr>
          <w:sz w:val="22"/>
        </w:rPr>
        <w:t>Doctor en Medicina. Especialista de Primer Grado en Medicina General Integral y Anatomía Humana. Profesor Instructor. Departamento de Ciencias Morfológicas. Universidad de Ciencias Médicas de Guantánamo. Cuba.</w:t>
      </w:r>
    </w:p>
    <w:p w:rsidR="00FB0D7D" w:rsidRPr="00A12AB1" w:rsidRDefault="00A12AB1" w:rsidP="00A12AB1">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Doctor en Medicina. Especialista de Primer Grado en Medicina General Integral y Anatomía Humana. Profesor Asistente. Departamento de Ciencias Morfológicas. Universidad de Ciencias Médicas de Guantánamo. Cuba.</w:t>
      </w:r>
      <w:r w:rsidR="00FB0D7D" w:rsidRPr="00A12AB1">
        <w:rPr>
          <w:sz w:val="22"/>
        </w:rPr>
        <w:t xml:space="preserve"> </w:t>
      </w:r>
    </w:p>
    <w:p w:rsidR="00FB0D7D" w:rsidRPr="005434B1" w:rsidRDefault="00FB0D7D" w:rsidP="005434B1">
      <w:pPr>
        <w:spacing w:line="360" w:lineRule="auto"/>
        <w:jc w:val="both"/>
        <w:rPr>
          <w:sz w:val="22"/>
        </w:rPr>
      </w:pPr>
      <w:r w:rsidRPr="005434B1">
        <w:rPr>
          <w:b/>
          <w:sz w:val="22"/>
        </w:rPr>
        <w:t>e-mail</w:t>
      </w:r>
      <w:r w:rsidR="00BF5A71">
        <w:rPr>
          <w:b/>
          <w:sz w:val="22"/>
        </w:rPr>
        <w:t>:</w:t>
      </w:r>
      <w:r w:rsidR="00BF5A71">
        <w:rPr>
          <w:sz w:val="22"/>
        </w:rPr>
        <w:t xml:space="preserve"> wpaz5088</w:t>
      </w:r>
      <w:r w:rsidR="001B7222" w:rsidRPr="005434B1">
        <w:rPr>
          <w:sz w:val="22"/>
        </w:rPr>
        <w:t>@gmail.com</w:t>
      </w:r>
    </w:p>
    <w:p w:rsidR="00440141" w:rsidRPr="00A12AB1" w:rsidRDefault="00440141" w:rsidP="00A12AB1">
      <w:pPr>
        <w:spacing w:line="360" w:lineRule="auto"/>
        <w:jc w:val="both"/>
        <w:rPr>
          <w:sz w:val="22"/>
        </w:rPr>
      </w:pPr>
      <w:r w:rsidRPr="00A12AB1">
        <w:rPr>
          <w:sz w:val="22"/>
        </w:rPr>
        <w:t xml:space="preserve">Resumen </w:t>
      </w:r>
    </w:p>
    <w:p w:rsidR="00A12AB1" w:rsidRDefault="00440141" w:rsidP="00A12AB1">
      <w:pPr>
        <w:spacing w:line="360" w:lineRule="auto"/>
        <w:jc w:val="both"/>
        <w:rPr>
          <w:sz w:val="22"/>
        </w:rPr>
      </w:pPr>
      <w:r w:rsidRPr="00A12AB1">
        <w:rPr>
          <w:sz w:val="22"/>
        </w:rPr>
        <w:t xml:space="preserve"> Introducción: </w:t>
      </w:r>
      <w:r w:rsidR="00777DC6" w:rsidRPr="00A12AB1">
        <w:rPr>
          <w:rFonts w:eastAsia="Times New Roman" w:cs="Arial"/>
          <w:sz w:val="22"/>
        </w:rPr>
        <w:t>El cáncer de pulmón se produce cuando hay un</w:t>
      </w:r>
      <w:r w:rsidR="00777DC6" w:rsidRPr="00A12AB1">
        <w:rPr>
          <w:rFonts w:eastAsia="Times New Roman" w:cs="Arial"/>
          <w:bCs/>
          <w:sz w:val="22"/>
        </w:rPr>
        <w:t> crecimiento exagerado de células malignas en este órgano</w:t>
      </w:r>
      <w:r w:rsidR="00777DC6" w:rsidRPr="00A12AB1">
        <w:rPr>
          <w:rFonts w:eastAsia="Times New Roman" w:cs="Arial"/>
          <w:sz w:val="22"/>
        </w:rPr>
        <w:t xml:space="preserve"> y </w:t>
      </w:r>
      <w:r w:rsidR="00777DC6" w:rsidRPr="00A12AB1">
        <w:rPr>
          <w:rFonts w:cs="Arial"/>
          <w:sz w:val="22"/>
          <w:lang w:val="es-VE"/>
        </w:rPr>
        <w:t>es la neoplasia maligna más frecuente en ambos sexos a nivel mundial</w:t>
      </w:r>
      <w:r w:rsidR="00777DC6" w:rsidRPr="00A12AB1">
        <w:rPr>
          <w:sz w:val="22"/>
        </w:rPr>
        <w:t xml:space="preserve"> </w:t>
      </w:r>
    </w:p>
    <w:p w:rsidR="00440141" w:rsidRPr="00A12AB1" w:rsidRDefault="00440141" w:rsidP="00A12AB1">
      <w:pPr>
        <w:spacing w:line="360" w:lineRule="auto"/>
        <w:jc w:val="both"/>
        <w:rPr>
          <w:sz w:val="22"/>
        </w:rPr>
      </w:pPr>
      <w:r w:rsidRPr="00A12AB1">
        <w:rPr>
          <w:sz w:val="22"/>
        </w:rPr>
        <w:t xml:space="preserve">Objetivo: Caracterizar a las pacientes </w:t>
      </w:r>
      <w:r w:rsidR="001B7222" w:rsidRPr="00A12AB1">
        <w:rPr>
          <w:sz w:val="22"/>
        </w:rPr>
        <w:t>recientemente</w:t>
      </w:r>
      <w:r w:rsidRPr="00A12AB1">
        <w:rPr>
          <w:sz w:val="22"/>
        </w:rPr>
        <w:t xml:space="preserve"> di</w:t>
      </w:r>
      <w:r w:rsidR="00777DC6" w:rsidRPr="00A12AB1">
        <w:rPr>
          <w:sz w:val="22"/>
        </w:rPr>
        <w:t>agnosticadas con cáncer de pulmón</w:t>
      </w:r>
      <w:r w:rsidRPr="00A12AB1">
        <w:rPr>
          <w:sz w:val="22"/>
        </w:rPr>
        <w:t xml:space="preserve"> según factores sociodemográficos y mediciones antropométricas, en el Hospital General Docente Dr. Agostinho Neto de Guantánamo en </w:t>
      </w:r>
      <w:r w:rsidR="00777DC6" w:rsidRPr="00A12AB1">
        <w:rPr>
          <w:sz w:val="22"/>
        </w:rPr>
        <w:t>los años 2020 – 2021.</w:t>
      </w:r>
    </w:p>
    <w:p w:rsidR="00440141" w:rsidRPr="00A12AB1" w:rsidRDefault="00440141" w:rsidP="00A12AB1">
      <w:pPr>
        <w:spacing w:line="360" w:lineRule="auto"/>
        <w:jc w:val="both"/>
        <w:rPr>
          <w:sz w:val="22"/>
        </w:rPr>
      </w:pPr>
      <w:r w:rsidRPr="00A12AB1">
        <w:rPr>
          <w:sz w:val="22"/>
        </w:rPr>
        <w:t xml:space="preserve">Material y Método: Se realizó un </w:t>
      </w:r>
      <w:r w:rsidR="00777DC6" w:rsidRPr="00A12AB1">
        <w:rPr>
          <w:sz w:val="22"/>
        </w:rPr>
        <w:t>observacional, descriptivo de corte transversal en 24 pacientes oncológico</w:t>
      </w:r>
      <w:r w:rsidRPr="00A12AB1">
        <w:rPr>
          <w:sz w:val="22"/>
        </w:rPr>
        <w:t xml:space="preserve">s.  Se utilizaron variables sociodemográficas y </w:t>
      </w:r>
      <w:r w:rsidRPr="00A12AB1">
        <w:rPr>
          <w:sz w:val="22"/>
        </w:rPr>
        <w:lastRenderedPageBreak/>
        <w:t xml:space="preserve">antropométricas. La información fue procesada en una base de datos en Excel 2010 y reflejada en tablas de distribución de frecuencia y datos de asociación, resumida en valores numéricos y porcentuales. </w:t>
      </w:r>
    </w:p>
    <w:p w:rsidR="00D90533" w:rsidRPr="00A12AB1" w:rsidRDefault="00440141" w:rsidP="00A12AB1">
      <w:pPr>
        <w:spacing w:line="360" w:lineRule="auto"/>
        <w:jc w:val="both"/>
        <w:rPr>
          <w:sz w:val="22"/>
        </w:rPr>
      </w:pPr>
      <w:r w:rsidRPr="00A12AB1">
        <w:rPr>
          <w:sz w:val="22"/>
        </w:rPr>
        <w:t xml:space="preserve">Resultados: Predomino el bajo peso al analizar pliegues cutáneos, sin embargo, </w:t>
      </w:r>
      <w:r w:rsidR="001D220A" w:rsidRPr="00A12AB1">
        <w:rPr>
          <w:sz w:val="22"/>
        </w:rPr>
        <w:t>se</w:t>
      </w:r>
      <w:r w:rsidRPr="00A12AB1">
        <w:rPr>
          <w:sz w:val="22"/>
        </w:rPr>
        <w:t xml:space="preserve"> clasificaron como normopeso</w:t>
      </w:r>
      <w:r w:rsidR="001D220A" w:rsidRPr="00A12AB1">
        <w:rPr>
          <w:sz w:val="22"/>
        </w:rPr>
        <w:t xml:space="preserve"> según el índice de masa corporal (IMC)</w:t>
      </w:r>
      <w:r w:rsidRPr="00A12AB1">
        <w:rPr>
          <w:sz w:val="22"/>
        </w:rPr>
        <w:t>.</w:t>
      </w:r>
      <w:r w:rsidR="00D90533" w:rsidRPr="00A12AB1">
        <w:rPr>
          <w:sz w:val="22"/>
        </w:rPr>
        <w:t xml:space="preserve"> Por lo que se debe evaluar nutricionalmente al paciente oncológico no solo</w:t>
      </w:r>
      <w:r w:rsidRPr="00A12AB1">
        <w:rPr>
          <w:sz w:val="22"/>
        </w:rPr>
        <w:t xml:space="preserve"> </w:t>
      </w:r>
      <w:r w:rsidR="00D90533" w:rsidRPr="00A12AB1">
        <w:rPr>
          <w:sz w:val="22"/>
        </w:rPr>
        <w:t>con el IMC, sino, con otras variables antropométricas.</w:t>
      </w:r>
    </w:p>
    <w:p w:rsidR="00777DC6" w:rsidRPr="00A12AB1" w:rsidRDefault="00777DC6" w:rsidP="00A12AB1">
      <w:pPr>
        <w:spacing w:line="360" w:lineRule="auto"/>
        <w:jc w:val="both"/>
        <w:rPr>
          <w:sz w:val="22"/>
        </w:rPr>
      </w:pPr>
      <w:r w:rsidRPr="00A12AB1">
        <w:rPr>
          <w:sz w:val="22"/>
        </w:rPr>
        <w:t xml:space="preserve"> Conclusiones: Prevalecieron lo</w:t>
      </w:r>
      <w:r w:rsidR="00440141" w:rsidRPr="00A12AB1">
        <w:rPr>
          <w:sz w:val="22"/>
        </w:rPr>
        <w:t xml:space="preserve">s </w:t>
      </w:r>
      <w:r w:rsidRPr="00A12AB1">
        <w:rPr>
          <w:sz w:val="22"/>
        </w:rPr>
        <w:t xml:space="preserve">pacientes de la tercera edad, masculinos, en estadio IV </w:t>
      </w:r>
      <w:r w:rsidR="00440141" w:rsidRPr="00A12AB1">
        <w:rPr>
          <w:sz w:val="22"/>
        </w:rPr>
        <w:t xml:space="preserve"> de la enfermedad, los pliegues cutáneos destacaron las pacientes bajo peso. Por cálculo del</w:t>
      </w:r>
      <w:r w:rsidRPr="00A12AB1">
        <w:rPr>
          <w:sz w:val="22"/>
        </w:rPr>
        <w:t xml:space="preserve"> IMC predominaron las normopeso. </w:t>
      </w:r>
    </w:p>
    <w:p w:rsidR="00440141" w:rsidRPr="00A12AB1" w:rsidRDefault="00440141" w:rsidP="00A12AB1">
      <w:pPr>
        <w:spacing w:line="360" w:lineRule="auto"/>
        <w:jc w:val="both"/>
        <w:rPr>
          <w:sz w:val="22"/>
        </w:rPr>
      </w:pPr>
      <w:r w:rsidRPr="00A12AB1">
        <w:rPr>
          <w:sz w:val="22"/>
        </w:rPr>
        <w:t xml:space="preserve"> Palabras clave</w:t>
      </w:r>
      <w:r w:rsidR="00777DC6" w:rsidRPr="00A12AB1">
        <w:rPr>
          <w:sz w:val="22"/>
        </w:rPr>
        <w:t>s: Antropometría, cáncer de pulmón</w:t>
      </w:r>
      <w:r w:rsidRPr="00A12AB1">
        <w:rPr>
          <w:sz w:val="22"/>
        </w:rPr>
        <w:t>, pliegues cutáneos.</w:t>
      </w:r>
    </w:p>
    <w:p w:rsidR="00FB0D7D" w:rsidRPr="00A12AB1" w:rsidRDefault="00FB0D7D" w:rsidP="00A12AB1">
      <w:pPr>
        <w:spacing w:after="0" w:line="360" w:lineRule="auto"/>
        <w:ind w:left="-425"/>
        <w:jc w:val="both"/>
        <w:rPr>
          <w:b/>
          <w:sz w:val="22"/>
        </w:rPr>
      </w:pPr>
      <w:r w:rsidRPr="00A12AB1">
        <w:rPr>
          <w:b/>
          <w:sz w:val="22"/>
        </w:rPr>
        <w:t>Introducción</w:t>
      </w:r>
    </w:p>
    <w:p w:rsidR="00BF5A71" w:rsidRPr="00A12AB1" w:rsidRDefault="00BF5A71" w:rsidP="00A12AB1">
      <w:pPr>
        <w:spacing w:line="360" w:lineRule="auto"/>
        <w:jc w:val="both"/>
        <w:rPr>
          <w:rFonts w:eastAsia="Times New Roman" w:cs="Arial"/>
          <w:sz w:val="22"/>
          <w:vertAlign w:val="superscript"/>
        </w:rPr>
      </w:pPr>
      <w:r w:rsidRPr="00A12AB1">
        <w:rPr>
          <w:rFonts w:cs="Arial"/>
          <w:sz w:val="22"/>
          <w:lang w:val="es-VE"/>
        </w:rPr>
        <w:t>El cáncer constituye en la actualidad un amplio y complejo grupo de enfermedades que puede afectar a casi todas las especies biológicas desarrolladas, pero que tiene en el ser humano su expresión más dramática</w:t>
      </w:r>
      <w:r w:rsidR="00FB0D7D" w:rsidRPr="00A12AB1">
        <w:rPr>
          <w:rFonts w:cs="Arial"/>
          <w:sz w:val="22"/>
        </w:rPr>
        <w:t>.</w:t>
      </w:r>
      <w:r w:rsidR="00FB0D7D" w:rsidRPr="00A12AB1">
        <w:rPr>
          <w:rFonts w:cs="Arial"/>
          <w:sz w:val="22"/>
          <w:vertAlign w:val="superscript"/>
        </w:rPr>
        <w:t>1</w:t>
      </w:r>
      <w:r w:rsidRPr="00A12AB1">
        <w:rPr>
          <w:rFonts w:cs="Arial"/>
          <w:sz w:val="22"/>
          <w:lang w:val="es-VE"/>
        </w:rPr>
        <w:t xml:space="preserve">Uno de los órganos más afectados por el cáncer son los pulmones, estos son los </w:t>
      </w:r>
      <w:r w:rsidRPr="00A12AB1">
        <w:rPr>
          <w:rFonts w:eastAsia="Times New Roman" w:cs="Arial"/>
          <w:sz w:val="22"/>
        </w:rPr>
        <w:t>órganos principales de la respiración, cuya función fundamental es la hematosis o intercambio gaseoso de la sangre que circula en su interior.</w:t>
      </w:r>
      <w:r w:rsidRPr="00A12AB1">
        <w:rPr>
          <w:rFonts w:eastAsia="Times New Roman" w:cs="Arial"/>
          <w:sz w:val="22"/>
          <w:vertAlign w:val="superscript"/>
        </w:rPr>
        <w:t>2</w:t>
      </w:r>
    </w:p>
    <w:p w:rsidR="00777DC6" w:rsidRPr="00A12AB1" w:rsidRDefault="00777DC6" w:rsidP="00A12AB1">
      <w:pPr>
        <w:spacing w:line="360" w:lineRule="auto"/>
        <w:jc w:val="both"/>
        <w:rPr>
          <w:rFonts w:cs="Arial"/>
          <w:sz w:val="22"/>
          <w:vertAlign w:val="superscript"/>
        </w:rPr>
      </w:pPr>
      <w:r w:rsidRPr="00A12AB1">
        <w:rPr>
          <w:rFonts w:eastAsia="Times New Roman" w:cs="Arial"/>
          <w:sz w:val="22"/>
        </w:rPr>
        <w:t>El cáncer de pulmón se produce cuando hay un</w:t>
      </w:r>
      <w:r w:rsidRPr="00A12AB1">
        <w:rPr>
          <w:rFonts w:eastAsia="Times New Roman" w:cs="Arial"/>
          <w:bCs/>
          <w:sz w:val="22"/>
        </w:rPr>
        <w:t> crecimiento exagerado de células malignas en este órgano</w:t>
      </w:r>
      <w:r w:rsidRPr="00A12AB1">
        <w:rPr>
          <w:rFonts w:eastAsia="Times New Roman" w:cs="Arial"/>
          <w:sz w:val="22"/>
        </w:rPr>
        <w:t xml:space="preserve"> y </w:t>
      </w:r>
      <w:r w:rsidRPr="00A12AB1">
        <w:rPr>
          <w:rFonts w:cs="Arial"/>
          <w:sz w:val="22"/>
          <w:lang w:val="es-VE"/>
        </w:rPr>
        <w:t xml:space="preserve">es la neoplasia maligna más frecuente en ambos sexos a nivel mundial, y ha mostrado un aumento significativo de su incidencia en los últimos años, </w:t>
      </w:r>
      <w:r w:rsidRPr="00A12AB1">
        <w:rPr>
          <w:rFonts w:cs="Arial"/>
          <w:sz w:val="22"/>
        </w:rPr>
        <w:t>con un estimado anual de 1,69 millones de defunciones según cifras de la Organización Mundial de la Salud (OMS), siendo identificado como el tipo de cáncer con mayor número de fallecimientos en el mundo</w:t>
      </w:r>
      <w:r w:rsidRPr="00A12AB1">
        <w:rPr>
          <w:rFonts w:cs="Arial"/>
          <w:sz w:val="22"/>
          <w:lang w:val="es-VE"/>
        </w:rPr>
        <w:t>por lo que se ha convertido en un considerable problema de salud.</w:t>
      </w:r>
      <w:r w:rsidRPr="00A12AB1">
        <w:rPr>
          <w:rFonts w:cs="Arial"/>
          <w:sz w:val="22"/>
          <w:vertAlign w:val="superscript"/>
          <w:lang w:val="es-VE"/>
        </w:rPr>
        <w:t>2</w:t>
      </w:r>
    </w:p>
    <w:p w:rsidR="00BF5A71" w:rsidRPr="00A12AB1" w:rsidRDefault="00BF5A71" w:rsidP="00A12AB1">
      <w:pPr>
        <w:shd w:val="clear" w:color="auto" w:fill="FFFFFF"/>
        <w:spacing w:after="0" w:line="360" w:lineRule="auto"/>
        <w:jc w:val="both"/>
        <w:rPr>
          <w:rFonts w:cs="Arial"/>
          <w:sz w:val="22"/>
          <w:vertAlign w:val="superscript"/>
        </w:rPr>
      </w:pPr>
      <w:r w:rsidRPr="00A12AB1">
        <w:rPr>
          <w:rStyle w:val="markedcontent"/>
          <w:rFonts w:cs="Arial"/>
          <w:sz w:val="22"/>
        </w:rPr>
        <w:t>Alrededor del 70% de la carga de cáncer de pulmón puede achacarse al hábito tabáquico, así como la exposición a su humo como única causa. Por su parte, el consumo de alcohol,</w:t>
      </w:r>
      <w:r w:rsidR="00A12AB1">
        <w:rPr>
          <w:rStyle w:val="markedcontent"/>
          <w:rFonts w:cs="Arial"/>
          <w:sz w:val="22"/>
        </w:rPr>
        <w:t xml:space="preserve"> </w:t>
      </w:r>
      <w:r w:rsidRPr="00A12AB1">
        <w:rPr>
          <w:rStyle w:val="markedcontent"/>
          <w:rFonts w:cs="Arial"/>
          <w:sz w:val="22"/>
        </w:rPr>
        <w:t>la edad, el sexo, los antecedentes de enfermedades respiratorias crónicas, y la exposición</w:t>
      </w:r>
      <w:r w:rsidR="00A12AB1">
        <w:rPr>
          <w:rStyle w:val="markedcontent"/>
          <w:rFonts w:cs="Arial"/>
          <w:sz w:val="22"/>
        </w:rPr>
        <w:t xml:space="preserve"> </w:t>
      </w:r>
      <w:r w:rsidRPr="00A12AB1">
        <w:rPr>
          <w:rStyle w:val="markedcontent"/>
          <w:rFonts w:cs="Arial"/>
          <w:sz w:val="22"/>
        </w:rPr>
        <w:t xml:space="preserve">laboral a sustancias cancerígenas por vía </w:t>
      </w:r>
      <w:r w:rsidRPr="00A12AB1">
        <w:rPr>
          <w:rStyle w:val="markedcontent"/>
          <w:rFonts w:cs="Arial"/>
          <w:sz w:val="22"/>
        </w:rPr>
        <w:lastRenderedPageBreak/>
        <w:t>inhalatoria constituyen también otros factor</w:t>
      </w:r>
      <w:r w:rsidR="00A12AB1">
        <w:rPr>
          <w:rStyle w:val="markedcontent"/>
          <w:rFonts w:cs="Arial"/>
          <w:sz w:val="22"/>
        </w:rPr>
        <w:t xml:space="preserve"> </w:t>
      </w:r>
      <w:r w:rsidRPr="00A12AB1">
        <w:rPr>
          <w:rStyle w:val="markedcontent"/>
          <w:rFonts w:cs="Arial"/>
          <w:sz w:val="22"/>
        </w:rPr>
        <w:t>es</w:t>
      </w:r>
      <w:r w:rsidR="00A12AB1">
        <w:rPr>
          <w:rStyle w:val="markedcontent"/>
          <w:rFonts w:cs="Arial"/>
          <w:sz w:val="22"/>
        </w:rPr>
        <w:t xml:space="preserve"> </w:t>
      </w:r>
      <w:r w:rsidRPr="00A12AB1">
        <w:rPr>
          <w:rStyle w:val="markedcontent"/>
          <w:rFonts w:cs="Arial"/>
          <w:sz w:val="22"/>
        </w:rPr>
        <w:t>de riesgo en la aparición de esta neoplasia.</w:t>
      </w:r>
      <w:r w:rsidRPr="00A12AB1">
        <w:rPr>
          <w:rStyle w:val="markedcontent"/>
          <w:rFonts w:cs="Arial"/>
          <w:sz w:val="22"/>
          <w:vertAlign w:val="superscript"/>
        </w:rPr>
        <w:t>3, 4</w:t>
      </w:r>
      <w:r w:rsidRPr="00A12AB1">
        <w:rPr>
          <w:rFonts w:eastAsia="Times New Roman" w:cs="Arial"/>
          <w:sz w:val="22"/>
        </w:rPr>
        <w:t xml:space="preserve">En el año 2018 se reportaron 2.1 millones de nuevos casos y causó una mortalidad aproximada de 1.8 millones de muertes, lo cual lo convierte en el cáncer con mayor mortalidad. </w:t>
      </w:r>
    </w:p>
    <w:p w:rsidR="00BF5A71" w:rsidRPr="00A12AB1" w:rsidRDefault="00BF5A71" w:rsidP="00A12AB1">
      <w:pPr>
        <w:shd w:val="clear" w:color="auto" w:fill="FFFFFF"/>
        <w:spacing w:after="0" w:line="360" w:lineRule="auto"/>
        <w:jc w:val="both"/>
        <w:rPr>
          <w:rFonts w:eastAsia="Times New Roman" w:cs="Arial"/>
          <w:sz w:val="22"/>
          <w:vertAlign w:val="superscript"/>
        </w:rPr>
      </w:pPr>
      <w:r w:rsidRPr="00A12AB1">
        <w:rPr>
          <w:rFonts w:eastAsia="Times New Roman" w:cs="Arial"/>
          <w:sz w:val="22"/>
        </w:rPr>
        <w:t>La International Agency on Research of Cancer ha estimado que en el año 2020 se diagnosticaron aproximadamente 19,3 millones de casos nuevos en el mundo (últimos datos disponibles a</w:t>
      </w:r>
      <w:bookmarkStart w:id="1" w:name="_GoBack"/>
      <w:bookmarkEnd w:id="1"/>
      <w:r w:rsidRPr="00A12AB1">
        <w:rPr>
          <w:rFonts w:eastAsia="Times New Roman" w:cs="Arial"/>
          <w:sz w:val="22"/>
        </w:rPr>
        <w:t xml:space="preserve"> nivel mundial estimados dentro del proyecto GLOBO-CAN). Sin embargo sabemos que la pandemia de la COVID-19 ha afectado el número de diagnósticos de cáncer en muchos países por lo que probablemente el número real de cánceres diagnosticados en 2020 habrá sido menor. Las estimaciones a nivel mundial indican también que el número de casos nuevos aumentará en las dos próximas</w:t>
      </w:r>
      <w:r w:rsidR="00A12AB1">
        <w:rPr>
          <w:rFonts w:eastAsia="Times New Roman" w:cs="Arial"/>
          <w:sz w:val="22"/>
        </w:rPr>
        <w:t xml:space="preserve"> </w:t>
      </w:r>
      <w:r w:rsidRPr="00A12AB1">
        <w:rPr>
          <w:rFonts w:eastAsia="Times New Roman" w:cs="Arial"/>
          <w:sz w:val="22"/>
        </w:rPr>
        <w:t>décadas a 30,2 millones de casos nuevos al año en 2040.</w:t>
      </w:r>
      <w:r w:rsidR="001D220A" w:rsidRPr="00A12AB1">
        <w:rPr>
          <w:rFonts w:eastAsia="Times New Roman" w:cs="Arial"/>
          <w:sz w:val="22"/>
          <w:vertAlign w:val="superscript"/>
        </w:rPr>
        <w:t>5,6</w:t>
      </w:r>
    </w:p>
    <w:p w:rsidR="00A12AB1" w:rsidRDefault="00FB0D7D" w:rsidP="00A12AB1">
      <w:pPr>
        <w:spacing w:line="360" w:lineRule="auto"/>
        <w:jc w:val="both"/>
        <w:rPr>
          <w:rFonts w:cs="Arial"/>
          <w:sz w:val="22"/>
        </w:rPr>
      </w:pPr>
      <w:r w:rsidRPr="00A12AB1">
        <w:rPr>
          <w:rFonts w:cs="Arial"/>
          <w:sz w:val="22"/>
        </w:rPr>
        <w:t>En nuestro país se observa un incremento mantenido de la incidencia entorno al 3 % anual durante las últimas décadas en las mujeres pre menopáusicas.</w:t>
      </w:r>
      <w:r w:rsidRPr="00A12AB1">
        <w:rPr>
          <w:rFonts w:cs="Arial"/>
          <w:sz w:val="22"/>
          <w:vertAlign w:val="superscript"/>
        </w:rPr>
        <w:t>6</w:t>
      </w:r>
      <w:r w:rsidRPr="00A12AB1">
        <w:rPr>
          <w:rFonts w:cs="Arial"/>
          <w:sz w:val="22"/>
        </w:rPr>
        <w:t>Cada año se diagnostican en Cuba más de 2200 nuevos casos de cáncer de mamas y las edades más avanzadas de 50 a 64 años son las de mayor riesgo.</w:t>
      </w:r>
      <w:r w:rsidRPr="00A12AB1">
        <w:rPr>
          <w:rFonts w:cs="Arial"/>
          <w:sz w:val="22"/>
          <w:vertAlign w:val="superscript"/>
        </w:rPr>
        <w:t>7</w:t>
      </w:r>
      <w:r w:rsidRPr="00A12AB1">
        <w:rPr>
          <w:rFonts w:cs="Arial"/>
          <w:sz w:val="22"/>
        </w:rPr>
        <w:t>En Cuba según el anuario estadístico del 2018 se diagnosticaron 3748 mujeres con cáncer de mamas y durante el 2020 unas 3887 personas fueron diagnosticadas con el padecimiento, lo que representa una tasa de 39,6 mil y 718 fallecieron para una tasa de 30,4 %. y aunque el 99% de los enfermos son mujeres los hombres también pueden padecerlos.</w:t>
      </w:r>
      <w:r w:rsidRPr="00A12AB1">
        <w:rPr>
          <w:rFonts w:cs="Arial"/>
          <w:sz w:val="22"/>
          <w:vertAlign w:val="superscript"/>
        </w:rPr>
        <w:t>7</w:t>
      </w:r>
    </w:p>
    <w:p w:rsidR="00A12AB1" w:rsidRPr="00A12AB1" w:rsidRDefault="0032461A" w:rsidP="00A12AB1">
      <w:pPr>
        <w:spacing w:line="360" w:lineRule="auto"/>
        <w:jc w:val="both"/>
        <w:rPr>
          <w:rFonts w:cs="Arial"/>
          <w:sz w:val="22"/>
        </w:rPr>
      </w:pPr>
      <w:r w:rsidRPr="00A12AB1">
        <w:rPr>
          <w:rFonts w:eastAsia="Times New Roman" w:cs="Arial"/>
          <w:sz w:val="22"/>
        </w:rPr>
        <w:t>En Cuba, los tumores malignos son la principal causa de muerte en todas las edades, y a partir de los 65 años constituyen la segunda causa de fallecimientos,</w:t>
      </w:r>
      <w:r w:rsidR="00A12AB1">
        <w:rPr>
          <w:rFonts w:eastAsia="Times New Roman" w:cs="Arial"/>
          <w:sz w:val="22"/>
        </w:rPr>
        <w:t xml:space="preserve"> </w:t>
      </w:r>
      <w:r w:rsidRPr="00A12AB1">
        <w:rPr>
          <w:rFonts w:eastAsia="Times New Roman" w:cs="Arial"/>
          <w:sz w:val="22"/>
        </w:rPr>
        <w:t>con 24 902 defunciones en el año 2018, de ellas 5613 por cáncer de bronquios y pulmón, estos, con la tasa de mortalidad más elevada de 49,9 por 100 000 habitantes para ambos sexos, precedido por las enfermedades del corazón.</w:t>
      </w:r>
      <w:r w:rsidRPr="00A12AB1">
        <w:rPr>
          <w:rFonts w:eastAsia="Times New Roman" w:cs="Arial"/>
          <w:sz w:val="22"/>
          <w:vertAlign w:val="superscript"/>
        </w:rPr>
        <w:t>5</w:t>
      </w:r>
      <w:r w:rsidRPr="00A12AB1">
        <w:rPr>
          <w:rFonts w:eastAsia="Times New Roman" w:cs="Arial"/>
          <w:sz w:val="22"/>
        </w:rPr>
        <w:t>Menos del 15 % de los casos acontecen en pacientes menores de 30 años de edad.</w:t>
      </w:r>
      <w:r w:rsidR="00A12AB1">
        <w:rPr>
          <w:rFonts w:eastAsia="Times New Roman" w:cs="Arial"/>
          <w:sz w:val="22"/>
        </w:rPr>
        <w:t xml:space="preserve"> </w:t>
      </w:r>
      <w:r w:rsidRPr="00A12AB1">
        <w:rPr>
          <w:rFonts w:eastAsia="Times New Roman" w:cs="Arial"/>
          <w:sz w:val="22"/>
        </w:rPr>
        <w:t>Son, además, la principal causa de años de vida potencialmente perdidos de 1-74 años.</w:t>
      </w:r>
      <w:r w:rsidRPr="00A12AB1">
        <w:rPr>
          <w:rFonts w:eastAsia="Times New Roman" w:cs="Arial"/>
          <w:sz w:val="22"/>
          <w:vertAlign w:val="superscript"/>
        </w:rPr>
        <w:t xml:space="preserve"> </w:t>
      </w:r>
      <w:r w:rsidR="00A12AB1" w:rsidRPr="00A12AB1">
        <w:rPr>
          <w:rFonts w:eastAsia="Times New Roman" w:cs="Arial"/>
          <w:sz w:val="22"/>
          <w:vertAlign w:val="superscript"/>
        </w:rPr>
        <w:t>9, 10</w:t>
      </w:r>
    </w:p>
    <w:p w:rsidR="0032461A" w:rsidRPr="00A12AB1" w:rsidRDefault="0032461A" w:rsidP="00A12AB1">
      <w:pPr>
        <w:spacing w:before="100" w:beforeAutospacing="1" w:after="100" w:afterAutospacing="1" w:line="360" w:lineRule="auto"/>
        <w:jc w:val="both"/>
        <w:rPr>
          <w:rFonts w:eastAsia="Times New Roman" w:cs="Arial"/>
          <w:sz w:val="22"/>
          <w:vertAlign w:val="superscript"/>
        </w:rPr>
      </w:pPr>
      <w:r w:rsidRPr="00A12AB1">
        <w:rPr>
          <w:rFonts w:eastAsia="Times New Roman" w:cs="Arial"/>
          <w:sz w:val="22"/>
        </w:rPr>
        <w:lastRenderedPageBreak/>
        <w:t>Según estadísticas recientes registradas por el Ministerio de Salud Pública (MINSAP) en Cuba en 2019 se registraron 48 617 nuevos casos, y fueron 24 912 personas las que fallecieron en ese período, siendo las provincias de Artemisa, Mayabeque, Las Tunas, Granma y Santiago de Cuba las que mayor número de muertes registraron por este tipo de enfermedad.</w:t>
      </w:r>
      <w:r w:rsidRPr="00A12AB1">
        <w:rPr>
          <w:rFonts w:eastAsia="Times New Roman" w:cs="Arial"/>
          <w:sz w:val="22"/>
          <w:vertAlign w:val="superscript"/>
        </w:rPr>
        <w:t>11, 12</w:t>
      </w:r>
    </w:p>
    <w:p w:rsidR="001D220A" w:rsidRPr="00A12AB1" w:rsidRDefault="0032461A" w:rsidP="00A12AB1">
      <w:pPr>
        <w:spacing w:after="0" w:line="360" w:lineRule="auto"/>
        <w:jc w:val="both"/>
        <w:rPr>
          <w:rFonts w:cs="Arial"/>
          <w:sz w:val="22"/>
        </w:rPr>
      </w:pPr>
      <w:r w:rsidRPr="00A12AB1">
        <w:rPr>
          <w:rFonts w:cs="Arial"/>
          <w:sz w:val="22"/>
        </w:rPr>
        <w:t>En Guantánamo el cáncer de pulmón, de mama, piel, próstata, colorectal, bucal y cervicouterino, constituyen las 7 localizaciones de cáncer que se presentan con mayor frecuencia y que aportan un gran número de muertes en nuestros pacientes. Por tal motivo existe un proyecto en nuestra universidad que estudiará con una visión multidisciplinaria dichas patologías con el objetivo de realizar un mapeo de las áreas más afectadas, mejorar variables de morbimortalidad y con enfoque pedagógico.</w:t>
      </w:r>
      <w:r w:rsidR="001D220A" w:rsidRPr="00A12AB1">
        <w:rPr>
          <w:rFonts w:cs="Arial"/>
          <w:sz w:val="22"/>
        </w:rPr>
        <w:t xml:space="preserve"> </w:t>
      </w:r>
    </w:p>
    <w:p w:rsidR="0032461A" w:rsidRPr="00A12AB1" w:rsidRDefault="0032461A" w:rsidP="00A12AB1">
      <w:pPr>
        <w:spacing w:after="0" w:line="360" w:lineRule="auto"/>
        <w:jc w:val="both"/>
        <w:rPr>
          <w:rFonts w:cs="Arial"/>
          <w:sz w:val="22"/>
        </w:rPr>
      </w:pPr>
      <w:r w:rsidRPr="00A12AB1">
        <w:rPr>
          <w:rFonts w:cs="Arial"/>
          <w:sz w:val="22"/>
        </w:rPr>
        <w:t>Durante los años 2020 y 2021 fueron diagnosticados en nuestro Hospital General Docente 17 y 7 pacientes respectivamente con cáncer de pulmón.</w:t>
      </w:r>
      <w:r w:rsidR="001D220A" w:rsidRPr="00A12AB1">
        <w:rPr>
          <w:rFonts w:cs="Arial"/>
          <w:sz w:val="22"/>
        </w:rPr>
        <w:t xml:space="preserve"> </w:t>
      </w:r>
      <w:r w:rsidRPr="00A12AB1">
        <w:rPr>
          <w:rFonts w:cs="Arial"/>
          <w:sz w:val="22"/>
        </w:rPr>
        <w:t>La necesidad de implementar nuevas variables como el estado nutricional en la evaluación integral del paciente con cáncer de pulmón para mejor resultado de los tratamientos es indispensable. En nuestro contexto existe insuficiente evidencia del valor de los indicadores del estado nutricional de estos. La malnutrición contribuye a incrementar la morbimortalidad, con independencia del tipo y estadio tumoral, siendo un factor de</w:t>
      </w:r>
      <w:r w:rsidR="00A12AB1">
        <w:rPr>
          <w:rFonts w:cs="Arial"/>
          <w:sz w:val="22"/>
        </w:rPr>
        <w:t xml:space="preserve"> </w:t>
      </w:r>
      <w:r w:rsidRPr="00A12AB1">
        <w:rPr>
          <w:rFonts w:cs="Arial"/>
          <w:sz w:val="22"/>
        </w:rPr>
        <w:t>mal pronóstico tanto para la supervivencia como para la respuesta al tratamiento. La deficiencia nutricional está relacionada con un deterioro inmunitario y clínico.</w:t>
      </w:r>
      <w:r w:rsidRPr="00A12AB1">
        <w:rPr>
          <w:rFonts w:cs="Arial"/>
          <w:sz w:val="22"/>
          <w:vertAlign w:val="superscript"/>
        </w:rPr>
        <w:t>13</w:t>
      </w:r>
    </w:p>
    <w:p w:rsidR="0032461A" w:rsidRPr="00A12AB1" w:rsidRDefault="0032461A" w:rsidP="00A12AB1">
      <w:pPr>
        <w:spacing w:after="0" w:line="360" w:lineRule="auto"/>
        <w:jc w:val="both"/>
        <w:rPr>
          <w:rFonts w:cs="Arial"/>
          <w:sz w:val="22"/>
        </w:rPr>
      </w:pPr>
      <w:r w:rsidRPr="00A12AB1">
        <w:rPr>
          <w:rFonts w:cs="Arial"/>
          <w:sz w:val="22"/>
        </w:rPr>
        <w:t xml:space="preserve">Una evaluación correcta y oportuna del estado nutricional del paciente oncológico permitiría lograr una mejor respuesta al tratamiento, ya que un paciente que llega desnutrido tiene peor  pronóstico que uno que se enfrente al mismo con un mejor estado nutricional y disminuye la efectividad de la quimioterapia y de la radioterapia, aumenta el riesgo de las reacciones adversas, disminuye la capacidad funcional del paciente, aumenta el  riesgo de complicaciones quirúrgicas, empeora su calidad de vida y disminuye la supervivencia.  </w:t>
      </w:r>
    </w:p>
    <w:p w:rsidR="0032461A" w:rsidRPr="00A12AB1" w:rsidRDefault="0032461A" w:rsidP="00A12AB1">
      <w:pPr>
        <w:spacing w:after="0" w:line="360" w:lineRule="auto"/>
        <w:jc w:val="both"/>
        <w:rPr>
          <w:rFonts w:cs="Arial"/>
          <w:sz w:val="22"/>
          <w:vertAlign w:val="superscript"/>
        </w:rPr>
      </w:pPr>
      <w:r w:rsidRPr="00A12AB1">
        <w:rPr>
          <w:rFonts w:cs="Arial"/>
          <w:sz w:val="22"/>
        </w:rPr>
        <w:t xml:space="preserve">La medición de pliegues cutáneos y circunferencia muscular braquial, han sido utilizados también como métodos de evaluación del estado nutricional en pacientes </w:t>
      </w:r>
      <w:r w:rsidRPr="00A12AB1">
        <w:rPr>
          <w:rFonts w:cs="Arial"/>
          <w:sz w:val="22"/>
        </w:rPr>
        <w:lastRenderedPageBreak/>
        <w:t>oncológicos. La medición del pliegue tricipital es un método objetivo, no costoso y práctico, que evalúa masa grasa y la reserva calórica del paciente. La medición de la circunferencia muscular braquial, permite estimar los depósitos de proteína corporal y evaluar la pérdida de masa muscular y la desnutrición calórico proteica.</w:t>
      </w:r>
      <w:r w:rsidRPr="00A12AB1">
        <w:rPr>
          <w:rFonts w:cs="Arial"/>
          <w:sz w:val="22"/>
          <w:vertAlign w:val="superscript"/>
        </w:rPr>
        <w:t>15</w:t>
      </w:r>
    </w:p>
    <w:p w:rsidR="0032461A" w:rsidRPr="00A12AB1" w:rsidRDefault="0032461A" w:rsidP="00A12AB1">
      <w:pPr>
        <w:spacing w:after="0" w:line="360" w:lineRule="auto"/>
        <w:jc w:val="both"/>
        <w:rPr>
          <w:rFonts w:cs="Arial"/>
          <w:sz w:val="22"/>
        </w:rPr>
      </w:pPr>
      <w:r w:rsidRPr="00A12AB1">
        <w:rPr>
          <w:rFonts w:cs="Arial"/>
          <w:sz w:val="22"/>
        </w:rPr>
        <w:t>En Cuba el insuficiente uso de otras variables antropométricas y la restricción solo al índice de masa corporal representan una preocupación que abre paso a nuestro problema científico.</w:t>
      </w:r>
    </w:p>
    <w:p w:rsidR="001D220A" w:rsidRPr="00A12AB1" w:rsidRDefault="001D220A" w:rsidP="00A12AB1">
      <w:pPr>
        <w:spacing w:after="0" w:line="360" w:lineRule="auto"/>
        <w:jc w:val="both"/>
        <w:rPr>
          <w:rFonts w:cs="Arial"/>
          <w:b/>
          <w:sz w:val="22"/>
        </w:rPr>
      </w:pPr>
    </w:p>
    <w:p w:rsidR="00FB0D7D" w:rsidRPr="00A12AB1" w:rsidRDefault="00FB0D7D" w:rsidP="00A12AB1">
      <w:pPr>
        <w:spacing w:after="0" w:line="360" w:lineRule="auto"/>
        <w:jc w:val="both"/>
        <w:rPr>
          <w:rFonts w:cs="Arial"/>
          <w:b/>
          <w:sz w:val="22"/>
        </w:rPr>
      </w:pPr>
      <w:r w:rsidRPr="00A12AB1">
        <w:rPr>
          <w:rFonts w:cs="Arial"/>
          <w:b/>
          <w:sz w:val="22"/>
        </w:rPr>
        <w:t>Problema científico</w:t>
      </w:r>
    </w:p>
    <w:p w:rsidR="0032461A" w:rsidRPr="00A12AB1" w:rsidRDefault="0032461A" w:rsidP="00A12AB1">
      <w:pPr>
        <w:widowControl w:val="0"/>
        <w:spacing w:after="0" w:line="360" w:lineRule="auto"/>
        <w:jc w:val="both"/>
        <w:rPr>
          <w:rFonts w:cs="Arial"/>
          <w:sz w:val="22"/>
        </w:rPr>
      </w:pPr>
      <w:r w:rsidRPr="00A12AB1">
        <w:rPr>
          <w:rFonts w:cs="Arial"/>
          <w:sz w:val="22"/>
        </w:rPr>
        <w:t>Se desconoce la caracterización antropométrica de los pacientes que padecen de cáncer de pulmón en el Hospital General Docente Dr. Agostinho Neto de Guantánamo.</w:t>
      </w:r>
    </w:p>
    <w:p w:rsidR="00777DC6" w:rsidRPr="00A12AB1" w:rsidRDefault="00777DC6" w:rsidP="00A12AB1">
      <w:pPr>
        <w:spacing w:after="0" w:line="360" w:lineRule="auto"/>
        <w:jc w:val="both"/>
        <w:rPr>
          <w:b/>
          <w:sz w:val="22"/>
        </w:rPr>
      </w:pPr>
    </w:p>
    <w:p w:rsidR="0032461A" w:rsidRPr="00A12AB1" w:rsidRDefault="00FB0D7D" w:rsidP="00A12AB1">
      <w:pPr>
        <w:spacing w:after="0" w:line="360" w:lineRule="auto"/>
        <w:jc w:val="both"/>
        <w:rPr>
          <w:b/>
          <w:sz w:val="22"/>
        </w:rPr>
      </w:pPr>
      <w:r w:rsidRPr="00A12AB1">
        <w:rPr>
          <w:b/>
          <w:sz w:val="22"/>
        </w:rPr>
        <w:t>Objetivo general:</w:t>
      </w:r>
    </w:p>
    <w:p w:rsidR="00FB0D7D" w:rsidRPr="00A12AB1" w:rsidRDefault="00977DC4" w:rsidP="00A12AB1">
      <w:pPr>
        <w:spacing w:after="0" w:line="360" w:lineRule="auto"/>
        <w:jc w:val="both"/>
        <w:rPr>
          <w:b/>
          <w:sz w:val="22"/>
        </w:rPr>
      </w:pPr>
      <w:r w:rsidRPr="00A12AB1">
        <w:rPr>
          <w:b/>
          <w:sz w:val="22"/>
        </w:rPr>
        <w:t xml:space="preserve"> </w:t>
      </w:r>
      <w:r w:rsidR="00FB0D7D" w:rsidRPr="00A12AB1">
        <w:rPr>
          <w:rFonts w:cs="Arial"/>
          <w:sz w:val="22"/>
          <w:lang w:val="es-VE"/>
        </w:rPr>
        <w:t>Caracterizar a las pacient</w:t>
      </w:r>
      <w:r w:rsidR="0032461A" w:rsidRPr="00A12AB1">
        <w:rPr>
          <w:rFonts w:cs="Arial"/>
          <w:sz w:val="22"/>
          <w:lang w:val="es-VE"/>
        </w:rPr>
        <w:t>es recie</w:t>
      </w:r>
      <w:r w:rsidR="00FB0D7D" w:rsidRPr="00A12AB1">
        <w:rPr>
          <w:rFonts w:cs="Arial"/>
          <w:sz w:val="22"/>
          <w:lang w:val="es-VE"/>
        </w:rPr>
        <w:t>n</w:t>
      </w:r>
      <w:r w:rsidR="0032461A" w:rsidRPr="00A12AB1">
        <w:rPr>
          <w:rFonts w:cs="Arial"/>
          <w:sz w:val="22"/>
          <w:lang w:val="es-VE"/>
        </w:rPr>
        <w:t xml:space="preserve">temente diagnosticados con cáncer de pulmón </w:t>
      </w:r>
      <w:r w:rsidR="00FB0D7D" w:rsidRPr="00A12AB1">
        <w:rPr>
          <w:rFonts w:cs="Arial"/>
          <w:sz w:val="22"/>
          <w:lang w:val="es-VE"/>
        </w:rPr>
        <w:t>según factores sociodemográficos y mediciones antropométricas, en el Hospital General Docente Dr. Agostinho Neto de Guantánamo en</w:t>
      </w:r>
      <w:r w:rsidR="00A12AB1">
        <w:rPr>
          <w:rFonts w:cs="Arial"/>
          <w:sz w:val="22"/>
          <w:lang w:val="es-VE"/>
        </w:rPr>
        <w:t xml:space="preserve"> los</w:t>
      </w:r>
      <w:r w:rsidR="00FB0D7D" w:rsidRPr="00A12AB1">
        <w:rPr>
          <w:rFonts w:cs="Arial"/>
          <w:sz w:val="22"/>
          <w:lang w:val="es-VE"/>
        </w:rPr>
        <w:t xml:space="preserve"> </w:t>
      </w:r>
      <w:r w:rsidR="0032461A" w:rsidRPr="00A12AB1">
        <w:rPr>
          <w:rFonts w:cs="Arial"/>
          <w:sz w:val="22"/>
          <w:lang w:val="es-VE"/>
        </w:rPr>
        <w:t>año</w:t>
      </w:r>
      <w:r w:rsidR="00A12AB1">
        <w:rPr>
          <w:rFonts w:cs="Arial"/>
          <w:sz w:val="22"/>
          <w:lang w:val="es-VE"/>
        </w:rPr>
        <w:t>s</w:t>
      </w:r>
      <w:r w:rsidR="0032461A" w:rsidRPr="00A12AB1">
        <w:rPr>
          <w:rFonts w:cs="Arial"/>
          <w:sz w:val="22"/>
          <w:lang w:val="es-VE"/>
        </w:rPr>
        <w:t xml:space="preserve"> 2020 – 2021.</w:t>
      </w:r>
    </w:p>
    <w:p w:rsidR="0032461A" w:rsidRPr="00A12AB1" w:rsidRDefault="0032461A" w:rsidP="00A12AB1">
      <w:pPr>
        <w:spacing w:after="0" w:line="360" w:lineRule="auto"/>
        <w:ind w:left="-425"/>
        <w:jc w:val="both"/>
        <w:rPr>
          <w:b/>
          <w:sz w:val="22"/>
          <w:lang w:val="es-VE"/>
        </w:rPr>
      </w:pPr>
    </w:p>
    <w:p w:rsidR="00FB0D7D" w:rsidRPr="00A12AB1" w:rsidRDefault="00FB0D7D" w:rsidP="00A12AB1">
      <w:pPr>
        <w:spacing w:after="0" w:line="360" w:lineRule="auto"/>
        <w:ind w:left="-425"/>
        <w:jc w:val="both"/>
        <w:rPr>
          <w:b/>
          <w:sz w:val="22"/>
          <w:lang w:val="es-VE"/>
        </w:rPr>
      </w:pPr>
      <w:r w:rsidRPr="00A12AB1">
        <w:rPr>
          <w:b/>
          <w:sz w:val="22"/>
          <w:lang w:val="es-VE"/>
        </w:rPr>
        <w:t>Objetivos específicos:</w:t>
      </w:r>
    </w:p>
    <w:p w:rsidR="00FB0D7D" w:rsidRPr="00A12AB1" w:rsidRDefault="0032461A" w:rsidP="00A12AB1">
      <w:pPr>
        <w:spacing w:after="0" w:line="360" w:lineRule="auto"/>
        <w:ind w:left="-425"/>
        <w:jc w:val="both"/>
        <w:rPr>
          <w:sz w:val="22"/>
          <w:lang w:val="es-VE"/>
        </w:rPr>
      </w:pPr>
      <w:r w:rsidRPr="00A12AB1">
        <w:rPr>
          <w:sz w:val="22"/>
          <w:lang w:val="es-VE"/>
        </w:rPr>
        <w:t>1. Clasificar lo</w:t>
      </w:r>
      <w:r w:rsidR="00FB0D7D" w:rsidRPr="00A12AB1">
        <w:rPr>
          <w:sz w:val="22"/>
          <w:lang w:val="es-VE"/>
        </w:rPr>
        <w:t>s pacientes estudiadas según la variable sociodemográfica edad.</w:t>
      </w:r>
    </w:p>
    <w:p w:rsidR="00FB0D7D" w:rsidRPr="00A12AB1" w:rsidRDefault="00FB0D7D" w:rsidP="00A12AB1">
      <w:pPr>
        <w:spacing w:after="0" w:line="360" w:lineRule="auto"/>
        <w:ind w:left="-425"/>
        <w:jc w:val="both"/>
        <w:rPr>
          <w:sz w:val="22"/>
        </w:rPr>
      </w:pPr>
      <w:r w:rsidRPr="00A12AB1">
        <w:rPr>
          <w:sz w:val="22"/>
        </w:rPr>
        <w:t>2. Relacionar</w:t>
      </w:r>
      <w:r w:rsidR="0032461A" w:rsidRPr="00A12AB1">
        <w:rPr>
          <w:sz w:val="22"/>
        </w:rPr>
        <w:t xml:space="preserve"> los estadios del cáncer de pulmón</w:t>
      </w:r>
      <w:r w:rsidRPr="00A12AB1">
        <w:rPr>
          <w:sz w:val="22"/>
        </w:rPr>
        <w:t xml:space="preserve"> con las variables antropométricas estudiadas: pliegue bicipital, tricipital, </w:t>
      </w:r>
      <w:r w:rsidR="00A12AB1">
        <w:rPr>
          <w:sz w:val="22"/>
        </w:rPr>
        <w:t xml:space="preserve">subescapular y suprailiaco </w:t>
      </w:r>
      <w:r w:rsidRPr="00A12AB1">
        <w:rPr>
          <w:sz w:val="22"/>
        </w:rPr>
        <w:t>e índice de masa corporal.</w:t>
      </w:r>
    </w:p>
    <w:p w:rsidR="00FB0D7D" w:rsidRPr="00A12AB1" w:rsidRDefault="00FB0D7D" w:rsidP="00A12AB1">
      <w:pPr>
        <w:spacing w:after="0" w:line="360" w:lineRule="auto"/>
        <w:ind w:left="-425"/>
        <w:jc w:val="both"/>
        <w:rPr>
          <w:sz w:val="22"/>
          <w:lang w:val="es-VE"/>
        </w:rPr>
      </w:pPr>
      <w:r w:rsidRPr="00A12AB1">
        <w:rPr>
          <w:b/>
          <w:sz w:val="22"/>
        </w:rPr>
        <w:t>Materiales y métodos</w:t>
      </w:r>
    </w:p>
    <w:p w:rsidR="00315DC5" w:rsidRPr="00A12AB1" w:rsidRDefault="00315DC5" w:rsidP="00A12AB1">
      <w:pPr>
        <w:spacing w:after="0" w:line="360" w:lineRule="auto"/>
        <w:jc w:val="both"/>
        <w:rPr>
          <w:rFonts w:cs="Arial"/>
          <w:sz w:val="22"/>
          <w:lang w:val="es-VE"/>
        </w:rPr>
      </w:pPr>
      <w:r w:rsidRPr="00A12AB1">
        <w:rPr>
          <w:rFonts w:cs="Arial"/>
          <w:sz w:val="22"/>
        </w:rPr>
        <w:t xml:space="preserve">Se realizó un estudio observacional, descriptivo y transversal con el objetivo de </w:t>
      </w:r>
      <w:r w:rsidRPr="00A12AB1">
        <w:rPr>
          <w:rFonts w:cs="Arial"/>
          <w:sz w:val="22"/>
          <w:lang w:val="es-VE"/>
        </w:rPr>
        <w:t>caracterizar a los pacientes recientemente diagnosticados con cáncer de pulmón según factores sociodemográficos y mediciones antropométricas, en el Hospital General Docente Dr. Agostinho Neto de Guantánamo en los años 2020 y  2021.</w:t>
      </w:r>
    </w:p>
    <w:p w:rsidR="00315DC5" w:rsidRPr="00A12AB1" w:rsidRDefault="00315DC5" w:rsidP="00A12AB1">
      <w:pPr>
        <w:tabs>
          <w:tab w:val="left" w:pos="5480"/>
        </w:tabs>
        <w:spacing w:after="0" w:line="360" w:lineRule="auto"/>
        <w:jc w:val="both"/>
        <w:rPr>
          <w:rFonts w:eastAsia="Times New Roman" w:cs="Arial"/>
          <w:sz w:val="22"/>
        </w:rPr>
      </w:pPr>
      <w:r w:rsidRPr="00A12AB1">
        <w:rPr>
          <w:rFonts w:eastAsia="Times New Roman" w:cs="Arial"/>
          <w:sz w:val="22"/>
        </w:rPr>
        <w:t>En la investigación se tuvo en cuenta los siguientes aspectos éticos y bioéticos:</w:t>
      </w:r>
    </w:p>
    <w:p w:rsidR="00315DC5" w:rsidRPr="00A12AB1" w:rsidRDefault="00315DC5" w:rsidP="00A12AB1">
      <w:pPr>
        <w:tabs>
          <w:tab w:val="left" w:pos="5480"/>
        </w:tabs>
        <w:spacing w:after="0" w:line="360" w:lineRule="auto"/>
        <w:jc w:val="both"/>
        <w:rPr>
          <w:rFonts w:eastAsia="Times New Roman" w:cs="Arial"/>
          <w:sz w:val="22"/>
        </w:rPr>
      </w:pPr>
      <w:r w:rsidRPr="00A12AB1">
        <w:rPr>
          <w:rFonts w:eastAsia="Times New Roman" w:cs="Arial"/>
          <w:sz w:val="22"/>
        </w:rPr>
        <w:t xml:space="preserve">En la investigación se trabajó teniendo en cuenta los 4 principios de la bioética médica. Principios que no son más que la autonomía que tiene el paciente de decidir si está dispuesto a recibir un tratamiento o conducta médica , la </w:t>
      </w:r>
      <w:r w:rsidRPr="00A12AB1">
        <w:rPr>
          <w:rFonts w:eastAsia="Times New Roman" w:cs="Arial"/>
          <w:sz w:val="22"/>
        </w:rPr>
        <w:lastRenderedPageBreak/>
        <w:t>beneficencia que no es más que el deber del médico de siempre hacer lo que sea beneficioso para su paciente , la no maleficencia nunca el médico debe actuar de forma que pueda hacer daño de cualquier índole a su paciente ,la justicia siempre el profesional trabajará de forma que nadie sea favorecido con respecto a otros, habrá igualdad de derechos en todos los pacientes de acceder a cualquier tipo de proceder médico. De acuerdo a esto:</w:t>
      </w:r>
    </w:p>
    <w:p w:rsidR="00315DC5" w:rsidRPr="00A12AB1" w:rsidRDefault="00315DC5" w:rsidP="00A12AB1">
      <w:pPr>
        <w:tabs>
          <w:tab w:val="left" w:pos="5480"/>
        </w:tabs>
        <w:spacing w:after="0" w:line="360" w:lineRule="auto"/>
        <w:jc w:val="both"/>
        <w:rPr>
          <w:rFonts w:eastAsia="Times New Roman" w:cs="Arial"/>
          <w:sz w:val="22"/>
        </w:rPr>
      </w:pPr>
      <w:r w:rsidRPr="00A12AB1">
        <w:rPr>
          <w:rFonts w:eastAsia="Times New Roman" w:cs="Arial"/>
          <w:sz w:val="22"/>
        </w:rPr>
        <w:t>-Se confeccionó el proyecto de la investigación y se solicitó la aprobación por el consejo científico de la institución.</w:t>
      </w:r>
    </w:p>
    <w:p w:rsidR="00315DC5" w:rsidRPr="00A12AB1" w:rsidRDefault="00315DC5" w:rsidP="00A12AB1">
      <w:pPr>
        <w:tabs>
          <w:tab w:val="left" w:pos="5480"/>
        </w:tabs>
        <w:spacing w:after="0" w:line="360" w:lineRule="auto"/>
        <w:jc w:val="both"/>
        <w:rPr>
          <w:rFonts w:eastAsia="Times New Roman" w:cs="Arial"/>
          <w:sz w:val="22"/>
        </w:rPr>
      </w:pPr>
      <w:r w:rsidRPr="00A12AB1">
        <w:rPr>
          <w:rFonts w:eastAsia="Times New Roman" w:cs="Arial"/>
          <w:sz w:val="22"/>
        </w:rPr>
        <w:t>-La investigación se ajustó a los siguientes requerimientos:</w:t>
      </w:r>
    </w:p>
    <w:p w:rsidR="00315DC5" w:rsidRPr="00A12AB1" w:rsidRDefault="00315DC5" w:rsidP="00A12AB1">
      <w:pPr>
        <w:tabs>
          <w:tab w:val="left" w:pos="5480"/>
        </w:tabs>
        <w:spacing w:after="0" w:line="360" w:lineRule="auto"/>
        <w:jc w:val="both"/>
        <w:rPr>
          <w:rFonts w:eastAsia="Times New Roman" w:cs="Arial"/>
          <w:sz w:val="22"/>
        </w:rPr>
      </w:pPr>
      <w:r w:rsidRPr="00A12AB1">
        <w:rPr>
          <w:rFonts w:eastAsia="Times New Roman" w:cs="Arial"/>
          <w:sz w:val="22"/>
        </w:rPr>
        <w:t>. Protección de los pacientes  participantes en la investigación de posibles daños y preservar sus derechos.</w:t>
      </w:r>
    </w:p>
    <w:p w:rsidR="00315DC5" w:rsidRPr="00A12AB1" w:rsidRDefault="00315DC5" w:rsidP="00A12AB1">
      <w:pPr>
        <w:tabs>
          <w:tab w:val="left" w:pos="5480"/>
        </w:tabs>
        <w:spacing w:after="0" w:line="360" w:lineRule="auto"/>
        <w:jc w:val="both"/>
        <w:rPr>
          <w:rFonts w:eastAsia="Times New Roman" w:cs="Arial"/>
          <w:sz w:val="22"/>
        </w:rPr>
      </w:pPr>
      <w:r w:rsidRPr="00A12AB1">
        <w:rPr>
          <w:rFonts w:eastAsia="Times New Roman" w:cs="Arial"/>
          <w:sz w:val="22"/>
        </w:rPr>
        <w:t xml:space="preserve">. Se brindó explicación amplia a los participantes sobre las acciones y la importancia de este estudio para futuros proyectos de  investigación que surjan a partir de este. </w:t>
      </w:r>
    </w:p>
    <w:p w:rsidR="00315DC5" w:rsidRPr="00A12AB1" w:rsidRDefault="00315DC5" w:rsidP="00A12AB1">
      <w:pPr>
        <w:tabs>
          <w:tab w:val="left" w:pos="5480"/>
        </w:tabs>
        <w:spacing w:after="0" w:line="360" w:lineRule="auto"/>
        <w:jc w:val="both"/>
        <w:rPr>
          <w:rFonts w:eastAsia="Times New Roman" w:cs="Arial"/>
          <w:sz w:val="22"/>
        </w:rPr>
      </w:pPr>
      <w:r w:rsidRPr="00A12AB1">
        <w:rPr>
          <w:rFonts w:eastAsia="Times New Roman" w:cs="Arial"/>
          <w:sz w:val="22"/>
        </w:rPr>
        <w:t>-Se solicitó el consentimiento informado a los participantes en el estudio.</w:t>
      </w:r>
    </w:p>
    <w:p w:rsidR="00315DC5" w:rsidRPr="00A12AB1" w:rsidRDefault="00315DC5" w:rsidP="00A12AB1">
      <w:pPr>
        <w:tabs>
          <w:tab w:val="left" w:pos="5480"/>
        </w:tabs>
        <w:spacing w:after="0" w:line="360" w:lineRule="auto"/>
        <w:jc w:val="both"/>
        <w:rPr>
          <w:rFonts w:eastAsia="Times New Roman" w:cs="Arial"/>
          <w:sz w:val="22"/>
        </w:rPr>
      </w:pPr>
      <w:r w:rsidRPr="00A12AB1">
        <w:rPr>
          <w:rFonts w:cs="Arial"/>
          <w:sz w:val="22"/>
        </w:rPr>
        <w:t>Universo: Estuvo conformado por el total de pacientes diagnosticados con cáncer de pulmón (24)</w:t>
      </w:r>
      <w:r w:rsidR="00F53485" w:rsidRPr="00A12AB1">
        <w:rPr>
          <w:rFonts w:cs="Arial"/>
          <w:sz w:val="22"/>
        </w:rPr>
        <w:t xml:space="preserve"> </w:t>
      </w:r>
      <w:r w:rsidRPr="00A12AB1">
        <w:rPr>
          <w:rFonts w:cs="Arial"/>
          <w:sz w:val="22"/>
        </w:rPr>
        <w:t>en dicho hospital y que se atendieron en la consulta de Oncología durante el periodo de estudio.</w:t>
      </w:r>
    </w:p>
    <w:p w:rsidR="00315DC5" w:rsidRPr="00A12AB1" w:rsidRDefault="00315DC5" w:rsidP="00A12AB1">
      <w:pPr>
        <w:spacing w:after="0" w:line="360" w:lineRule="auto"/>
        <w:jc w:val="both"/>
        <w:rPr>
          <w:rFonts w:cs="Arial"/>
          <w:sz w:val="22"/>
        </w:rPr>
      </w:pPr>
      <w:r w:rsidRPr="00A12AB1">
        <w:rPr>
          <w:rFonts w:cs="Arial"/>
          <w:sz w:val="22"/>
        </w:rPr>
        <w:t>Muestra: se corresponde con el universo.</w:t>
      </w:r>
      <w:r w:rsidRPr="00A12AB1">
        <w:rPr>
          <w:rFonts w:eastAsia="Times New Roman" w:cs="Arial"/>
          <w:sz w:val="22"/>
        </w:rPr>
        <w:t>.</w:t>
      </w:r>
    </w:p>
    <w:p w:rsidR="00315DC5" w:rsidRPr="00A12AB1" w:rsidRDefault="00315DC5" w:rsidP="00A12AB1">
      <w:pPr>
        <w:spacing w:line="360" w:lineRule="auto"/>
        <w:jc w:val="both"/>
        <w:rPr>
          <w:rFonts w:cs="Arial"/>
          <w:sz w:val="22"/>
        </w:rPr>
      </w:pPr>
      <w:r w:rsidRPr="00A12AB1">
        <w:rPr>
          <w:rFonts w:cs="Arial"/>
          <w:sz w:val="22"/>
        </w:rPr>
        <w:t>Los criterios de inclusión fueron el Consentimiento Informado, diagnostico citohistologico de cáncer de pulmón (CP) y que el paciente recibirá atención medica en el Servicio de Oncología. Los criterios de exclusión fueron la negativa del paciente y/o familia a participar en este estudio, los que no tenían la capacidad para adquirir la postura requerida para las mediciones antropométricas y lesiones en el sitio de las mediciones. El universo estuvo conformado por 24 con CP.</w:t>
      </w:r>
    </w:p>
    <w:p w:rsidR="00315DC5" w:rsidRPr="00A12AB1" w:rsidRDefault="00315DC5" w:rsidP="00A12AB1">
      <w:pPr>
        <w:spacing w:after="0" w:line="360" w:lineRule="auto"/>
        <w:jc w:val="both"/>
        <w:rPr>
          <w:rFonts w:eastAsia="Times New Roman" w:cs="Arial"/>
          <w:sz w:val="22"/>
          <w:lang w:val="es-VE"/>
        </w:rPr>
      </w:pPr>
      <w:r w:rsidRPr="00A12AB1">
        <w:rPr>
          <w:rFonts w:eastAsia="Times New Roman" w:cs="Arial"/>
          <w:sz w:val="22"/>
        </w:rPr>
        <w:t xml:space="preserve">Fuente de información: las historias clínicas oncológicas de los pacientes, interrogatorio y examen físico, </w:t>
      </w:r>
      <w:r w:rsidRPr="00A12AB1">
        <w:rPr>
          <w:rFonts w:cs="Arial"/>
          <w:sz w:val="22"/>
          <w:lang w:val="es-VE"/>
        </w:rPr>
        <w:t xml:space="preserve">así como una ficha antropométrica creada por la autora y fue procesada en una base de datos Excel 2010 </w:t>
      </w:r>
    </w:p>
    <w:p w:rsidR="00D86550" w:rsidRPr="00A12AB1" w:rsidRDefault="00315DC5" w:rsidP="00A12AB1">
      <w:pPr>
        <w:spacing w:after="0" w:line="360" w:lineRule="auto"/>
        <w:jc w:val="both"/>
        <w:rPr>
          <w:rFonts w:eastAsia="Times New Roman" w:cs="Arial"/>
          <w:sz w:val="22"/>
        </w:rPr>
      </w:pPr>
      <w:r w:rsidRPr="00A12AB1">
        <w:rPr>
          <w:rFonts w:eastAsia="Times New Roman" w:cs="Arial"/>
          <w:sz w:val="22"/>
        </w:rPr>
        <w:t xml:space="preserve">Se tomaron, además, algunas medidas antropométricas corporales durante la consulta como: peso (kg), talla (m), pliegue del tríceps (PT; en mm), pliegue bicipital </w:t>
      </w:r>
      <w:r w:rsidR="001D220A" w:rsidRPr="00A12AB1">
        <w:rPr>
          <w:rFonts w:eastAsia="Times New Roman" w:cs="Arial"/>
          <w:sz w:val="22"/>
        </w:rPr>
        <w:t>(PB), pliegue suprailíaco</w:t>
      </w:r>
      <w:r w:rsidR="00A12AB1">
        <w:rPr>
          <w:rFonts w:eastAsia="Times New Roman" w:cs="Arial"/>
          <w:sz w:val="22"/>
        </w:rPr>
        <w:t xml:space="preserve"> </w:t>
      </w:r>
      <w:r w:rsidR="001D220A" w:rsidRPr="00A12AB1">
        <w:rPr>
          <w:rFonts w:eastAsia="Times New Roman" w:cs="Arial"/>
          <w:sz w:val="22"/>
        </w:rPr>
        <w:t xml:space="preserve">(PSI) y </w:t>
      </w:r>
      <w:r w:rsidRPr="00A12AB1">
        <w:rPr>
          <w:rFonts w:eastAsia="Times New Roman" w:cs="Arial"/>
          <w:sz w:val="22"/>
        </w:rPr>
        <w:t xml:space="preserve">pliegue subescapular (PSE). Todas las </w:t>
      </w:r>
      <w:r w:rsidRPr="00A12AB1">
        <w:rPr>
          <w:rFonts w:eastAsia="Times New Roman" w:cs="Arial"/>
          <w:sz w:val="22"/>
        </w:rPr>
        <w:lastRenderedPageBreak/>
        <w:t>mediciones fueron realizadas y registradas por la misma persona y con los mismos instrumentos para minimizar los errores en la metodología. La talla se definió como la distancia entre el punto más alto de la cabeza hasta los talones, con los voluntarios de pie, erguidos en posición anatómica y con la cabeza en el plano de Frankfort. La medición del peso y la talla se realizaron utilizando una pesa-tallímetro SOEHNLE Professional ® con una precisión de 0.1kg/0.1cm.Los pliegues cutáneos  se midieron con un calibrador de pliegues cutáneos de presión constante (Holtain) con un</w:t>
      </w:r>
      <w:r w:rsidR="00D86550" w:rsidRPr="00A12AB1">
        <w:rPr>
          <w:rFonts w:eastAsia="Times New Roman" w:cs="Arial"/>
          <w:sz w:val="22"/>
        </w:rPr>
        <w:t>a precisión de 0,1mm, en tanto, e</w:t>
      </w:r>
      <w:r w:rsidRPr="00A12AB1">
        <w:rPr>
          <w:rFonts w:eastAsia="Times New Roman" w:cs="Arial"/>
          <w:sz w:val="22"/>
        </w:rPr>
        <w:t>l pliegue tricipital se midió en la cara posterior del brazo, donde se tomó con el dedo pulgar e índice en la marca de corte posterior señalada sobre la línea media acromial-radial, el pliegue se tomó en vertical y paralelo al eje longitudinal del brazo. El pliegue bicipital de la misma forma pero en la cara anterior del brazo en el punto mesobraquial anterior. El pliegue subescapular se toma oblicuamente por debajo del ángulo inferior de la escápula. El pliegue suprailíaco, también oblicuo, se mide por encima de la cresta iliaca. La circunferencia de brazo se tomó en el punto medio entre el acromion y el olécranon con la cinta colocada perpendicularmente al eje longitudinal del húmero, con el codo extendido y los músculos relajados. Todos los pacientes se midieron en posición vertical, con los brazos relajados y paralelos al cuerpo. Cada pliegue fue medido tres veces tomando un valor promedio entre estas medidas. A partir del peso y la talla se calculó el Índice de masa corporal (IMC) de Quetelet para la evaluación nutricional tradicional.</w:t>
      </w:r>
      <w:r w:rsidR="00D86550" w:rsidRPr="00A12AB1">
        <w:rPr>
          <w:rFonts w:cs="Arial"/>
          <w:sz w:val="22"/>
        </w:rPr>
        <w:t xml:space="preserve"> Clasificando según los resultados obtenidos  como Obesos (mayor de 29Kg/m</w:t>
      </w:r>
      <w:r w:rsidR="00D86550" w:rsidRPr="00A12AB1">
        <w:rPr>
          <w:rFonts w:cs="Arial"/>
          <w:sz w:val="22"/>
          <w:vertAlign w:val="superscript"/>
        </w:rPr>
        <w:t>2</w:t>
      </w:r>
      <w:r w:rsidR="00D86550" w:rsidRPr="00A12AB1">
        <w:rPr>
          <w:rFonts w:cs="Arial"/>
          <w:sz w:val="22"/>
        </w:rPr>
        <w:t>), Sobrepeso (26,1 a 29 Kg/m</w:t>
      </w:r>
      <w:r w:rsidR="00D86550" w:rsidRPr="00A12AB1">
        <w:rPr>
          <w:rFonts w:cs="Arial"/>
          <w:sz w:val="22"/>
          <w:vertAlign w:val="superscript"/>
        </w:rPr>
        <w:t>2</w:t>
      </w:r>
      <w:r w:rsidR="00D86550" w:rsidRPr="00A12AB1">
        <w:rPr>
          <w:rFonts w:cs="Arial"/>
          <w:sz w:val="22"/>
        </w:rPr>
        <w:t>), Normopeso (19,8 a26 Kg/m</w:t>
      </w:r>
      <w:r w:rsidR="00D86550" w:rsidRPr="00A12AB1">
        <w:rPr>
          <w:rFonts w:cs="Arial"/>
          <w:sz w:val="22"/>
          <w:vertAlign w:val="superscript"/>
        </w:rPr>
        <w:t>2</w:t>
      </w:r>
      <w:r w:rsidR="00D86550" w:rsidRPr="00A12AB1">
        <w:rPr>
          <w:rFonts w:cs="Arial"/>
          <w:sz w:val="22"/>
        </w:rPr>
        <w:t>) y Bajo peso (menor de 19,7 Kg/m</w:t>
      </w:r>
      <w:r w:rsidR="00D86550" w:rsidRPr="00A12AB1">
        <w:rPr>
          <w:rFonts w:cs="Arial"/>
          <w:sz w:val="22"/>
          <w:vertAlign w:val="superscript"/>
        </w:rPr>
        <w:t>2</w:t>
      </w:r>
      <w:r w:rsidR="00D86550" w:rsidRPr="00A12AB1">
        <w:rPr>
          <w:rFonts w:cs="Arial"/>
          <w:sz w:val="22"/>
        </w:rPr>
        <w:t xml:space="preserve"> ).</w:t>
      </w:r>
      <w:r w:rsidRPr="00A12AB1">
        <w:rPr>
          <w:rFonts w:eastAsia="Times New Roman" w:cs="Arial"/>
          <w:sz w:val="22"/>
        </w:rPr>
        <w:t xml:space="preserve"> </w:t>
      </w:r>
    </w:p>
    <w:p w:rsidR="00315DC5" w:rsidRPr="00A12AB1" w:rsidRDefault="00315DC5" w:rsidP="00A12AB1">
      <w:pPr>
        <w:spacing w:after="0" w:line="360" w:lineRule="auto"/>
        <w:jc w:val="both"/>
        <w:rPr>
          <w:rFonts w:eastAsia="Times New Roman" w:cs="Arial"/>
          <w:sz w:val="22"/>
        </w:rPr>
      </w:pPr>
      <w:r w:rsidRPr="00A12AB1">
        <w:rPr>
          <w:rFonts w:eastAsia="Times New Roman" w:cs="Arial"/>
          <w:sz w:val="22"/>
        </w:rPr>
        <w:t xml:space="preserve">Técnica de análisis y discusión: </w:t>
      </w:r>
    </w:p>
    <w:p w:rsidR="00315DC5" w:rsidRPr="00A12AB1" w:rsidRDefault="00315DC5" w:rsidP="00A12AB1">
      <w:pPr>
        <w:spacing w:after="0" w:line="360" w:lineRule="auto"/>
        <w:jc w:val="both"/>
        <w:rPr>
          <w:rFonts w:eastAsia="Times New Roman" w:cs="Arial"/>
          <w:sz w:val="22"/>
        </w:rPr>
      </w:pPr>
      <w:r w:rsidRPr="00A12AB1">
        <w:rPr>
          <w:rFonts w:eastAsia="Times New Roman" w:cs="Arial"/>
          <w:sz w:val="22"/>
        </w:rPr>
        <w:t>El an</w:t>
      </w:r>
      <w:r w:rsidRPr="00A12AB1">
        <w:rPr>
          <w:rFonts w:cs="Arial"/>
          <w:sz w:val="22"/>
        </w:rPr>
        <w:t xml:space="preserve">álisis y la discusión se realizaron </w:t>
      </w:r>
      <w:r w:rsidRPr="00A12AB1">
        <w:rPr>
          <w:rFonts w:eastAsia="Times New Roman" w:cs="Arial"/>
          <w:sz w:val="22"/>
        </w:rPr>
        <w:t xml:space="preserve">a partir del objetivo propuesto, tomando como base los resultados obtenidos, experiencia del autor, y revisión bibliográfica realizada al respecto </w:t>
      </w:r>
      <w:r w:rsidRPr="00A12AB1">
        <w:rPr>
          <w:rFonts w:cs="Arial"/>
          <w:sz w:val="22"/>
        </w:rPr>
        <w:t>todo lo cual ayudó</w:t>
      </w:r>
      <w:r w:rsidRPr="00A12AB1">
        <w:rPr>
          <w:rFonts w:eastAsia="Times New Roman" w:cs="Arial"/>
          <w:sz w:val="22"/>
        </w:rPr>
        <w:t xml:space="preserve"> a arribar a conclusiones y recomendaciones.</w:t>
      </w:r>
    </w:p>
    <w:p w:rsidR="00A12AB1" w:rsidRDefault="00A12AB1" w:rsidP="00A12AB1">
      <w:pPr>
        <w:spacing w:after="0" w:line="360" w:lineRule="auto"/>
        <w:ind w:left="-425"/>
        <w:jc w:val="both"/>
        <w:rPr>
          <w:b/>
          <w:sz w:val="22"/>
        </w:rPr>
      </w:pPr>
    </w:p>
    <w:p w:rsidR="00FB0D7D" w:rsidRPr="00A12AB1" w:rsidRDefault="00FB0D7D" w:rsidP="00A12AB1">
      <w:pPr>
        <w:spacing w:after="0" w:line="360" w:lineRule="auto"/>
        <w:ind w:left="-425"/>
        <w:jc w:val="both"/>
        <w:rPr>
          <w:b/>
          <w:sz w:val="22"/>
        </w:rPr>
      </w:pPr>
      <w:r w:rsidRPr="00A12AB1">
        <w:rPr>
          <w:b/>
          <w:sz w:val="22"/>
        </w:rPr>
        <w:t>Resultados y discusión</w:t>
      </w:r>
    </w:p>
    <w:p w:rsidR="00F53485" w:rsidRPr="00A12AB1" w:rsidRDefault="00FB0D7D" w:rsidP="00A12AB1">
      <w:pPr>
        <w:spacing w:line="360" w:lineRule="auto"/>
        <w:jc w:val="both"/>
        <w:rPr>
          <w:rFonts w:eastAsia="Times New Roman" w:cs="Arial"/>
          <w:sz w:val="22"/>
        </w:rPr>
      </w:pPr>
      <w:r w:rsidRPr="00A12AB1">
        <w:rPr>
          <w:rFonts w:eastAsia="Times New Roman" w:cs="Arial"/>
          <w:sz w:val="22"/>
        </w:rPr>
        <w:t xml:space="preserve">La evaluación del estado nutricional en los pacientes oncológicos es fundamental para un diagnóstico del compromiso nutricional del mismo, lo cual permitiría lograr </w:t>
      </w:r>
      <w:r w:rsidRPr="00A12AB1">
        <w:rPr>
          <w:rFonts w:eastAsia="Times New Roman" w:cs="Arial"/>
          <w:sz w:val="22"/>
        </w:rPr>
        <w:lastRenderedPageBreak/>
        <w:t>la excelencia en el manejo multidisciplinario que se requiere, de ahí la necesidad de una adecuada caracterización antropométrica.</w:t>
      </w:r>
    </w:p>
    <w:p w:rsidR="00D86550" w:rsidRPr="00A12AB1" w:rsidRDefault="001D220A" w:rsidP="00A12AB1">
      <w:pPr>
        <w:spacing w:line="360" w:lineRule="auto"/>
        <w:jc w:val="both"/>
        <w:rPr>
          <w:rFonts w:eastAsia="Times New Roman" w:cs="Arial"/>
          <w:sz w:val="22"/>
        </w:rPr>
      </w:pPr>
      <w:r w:rsidRPr="00A12AB1">
        <w:rPr>
          <w:rFonts w:cs="Arial"/>
          <w:sz w:val="22"/>
        </w:rPr>
        <w:t>En la tabla 1 se mostró que del total de pacientes estudiados, hubo predominio del género masculino con 19 pacientes que representaron un 79,17%. En los grupos de edad  predominó el de la tercera edad, con 15 pacientes representando un 62,50%.</w:t>
      </w:r>
      <w:r w:rsidR="00D86550" w:rsidRPr="00A12AB1">
        <w:rPr>
          <w:rFonts w:cs="Arial"/>
          <w:sz w:val="22"/>
        </w:rPr>
        <w:t xml:space="preserve"> Estos resultados se corresponden con los obtenidos por Rodríguez y otros autores.</w:t>
      </w:r>
      <w:r w:rsidR="00D86550" w:rsidRPr="00A12AB1">
        <w:rPr>
          <w:rFonts w:cs="Arial"/>
          <w:sz w:val="22"/>
          <w:vertAlign w:val="superscript"/>
        </w:rPr>
        <w:t>13</w:t>
      </w:r>
      <w:r w:rsidR="00D86550" w:rsidRPr="00A12AB1">
        <w:rPr>
          <w:rFonts w:cs="Arial"/>
          <w:sz w:val="22"/>
        </w:rPr>
        <w:t>Se considera que el sexo masculino es el más afectado ya que por lo general los hombres están más expuestos al principal factor de riesgo del cáncer de pulmón que es el hábito de fumar, y de igual manera el riesgo de padecer enfermedades neoplásicas se incrementa con la edad, debido a que existe un periodo mayor de exposición a numerosos agentes y factores de riesgo, además en el envejecimiento se producen cambios físicos y psíquicos que pueden desencadenar enfermedades, esto sumado al hábito de fumar y el consumo de bebidas alcohólicas, hacen al adulto mayor más susceptible, criterio que comparte la autora con Rodolfo Suarez y otros autores.</w:t>
      </w:r>
      <w:r w:rsidRPr="00A12AB1">
        <w:rPr>
          <w:rFonts w:cs="Arial"/>
          <w:sz w:val="22"/>
          <w:vertAlign w:val="superscript"/>
        </w:rPr>
        <w:t>14</w:t>
      </w:r>
    </w:p>
    <w:p w:rsidR="00D86550" w:rsidRPr="00A12AB1" w:rsidRDefault="008D1529" w:rsidP="00A12AB1">
      <w:pPr>
        <w:spacing w:line="360" w:lineRule="auto"/>
        <w:jc w:val="both"/>
        <w:rPr>
          <w:rFonts w:cs="Arial"/>
          <w:sz w:val="22"/>
        </w:rPr>
      </w:pPr>
      <w:r w:rsidRPr="00A12AB1">
        <w:rPr>
          <w:rFonts w:cs="Arial"/>
          <w:sz w:val="22"/>
        </w:rPr>
        <w:t>En esta tabla 2 se observa como de la muestra estudiada, 13 pacientes fueron  normopeso tomando como criterio el índice de masa corporal (IMC), lo que representó un 54,17%, de ellos 9 estaban en estadio IV para un 37,50%. Esto difiere de los otros indicadores analizados durante esta investigación. Este hallazgo coincide con los de Rodríguez, en los que se recomienda el empleo de otras ecuaciones para tener una evaluación nutricional más adecuada de los pacientes con esta entidad.</w:t>
      </w:r>
      <w:r w:rsidRPr="00A12AB1">
        <w:rPr>
          <w:rFonts w:cs="Arial"/>
          <w:sz w:val="22"/>
          <w:vertAlign w:val="superscript"/>
        </w:rPr>
        <w:t>13</w:t>
      </w:r>
      <w:r w:rsidRPr="00A12AB1">
        <w:rPr>
          <w:rFonts w:cs="Arial"/>
          <w:sz w:val="22"/>
        </w:rPr>
        <w:t>La importancia de estos resultados radica en que se demuestra la discrepancia entre la variable antropométrica más utilizada en la práctica médica para medir el estado nutricional y las otras variables analizadas en este estudio</w:t>
      </w:r>
    </w:p>
    <w:p w:rsidR="00F53485" w:rsidRPr="00A12AB1" w:rsidRDefault="008D1529" w:rsidP="00A12AB1">
      <w:pPr>
        <w:spacing w:line="360" w:lineRule="auto"/>
        <w:jc w:val="both"/>
        <w:rPr>
          <w:rFonts w:cs="Arial"/>
          <w:b/>
          <w:sz w:val="22"/>
          <w:lang w:eastAsia="es-MX"/>
        </w:rPr>
      </w:pPr>
      <w:r w:rsidRPr="00A12AB1">
        <w:rPr>
          <w:rFonts w:eastAsia="Times New Roman" w:cs="Arial"/>
          <w:sz w:val="22"/>
          <w:lang w:eastAsia="es-MX"/>
        </w:rPr>
        <w:t>En la Tabla 3 se analizó la distribución de los estadios del CP con respecto a los PT, PB, PSE, PSI. Donde predomino el estadio IV con 14 pacientes y todos caracterizados como bajo peso resultando, en el PT, PSE y PSI el total de los pacientes estudiados 24(100,00%)</w:t>
      </w:r>
      <w:r w:rsidR="00F53485" w:rsidRPr="00A12AB1">
        <w:rPr>
          <w:rFonts w:eastAsia="Times New Roman" w:cs="Arial"/>
          <w:sz w:val="22"/>
          <w:lang w:eastAsia="es-MX"/>
        </w:rPr>
        <w:t xml:space="preserve"> y en el PB 21 pacientes para un </w:t>
      </w:r>
      <w:r w:rsidR="00F53485" w:rsidRPr="00A12AB1">
        <w:rPr>
          <w:rFonts w:eastAsia="Times New Roman" w:cs="Arial"/>
          <w:bCs/>
          <w:sz w:val="22"/>
        </w:rPr>
        <w:t>87,50</w:t>
      </w:r>
      <w:r w:rsidR="00F53485" w:rsidRPr="00A12AB1">
        <w:rPr>
          <w:rFonts w:eastAsia="Times New Roman" w:cs="Arial"/>
          <w:bCs/>
          <w:sz w:val="22"/>
        </w:rPr>
        <w:t xml:space="preserve">% de ellos </w:t>
      </w:r>
      <w:r w:rsidR="00F53485" w:rsidRPr="00A12AB1">
        <w:rPr>
          <w:rFonts w:eastAsia="Times New Roman" w:cs="Arial"/>
          <w:sz w:val="22"/>
        </w:rPr>
        <w:t>13(54,17)</w:t>
      </w:r>
      <w:r w:rsidR="00F53485" w:rsidRPr="00A12AB1">
        <w:rPr>
          <w:rFonts w:eastAsia="Times New Roman" w:cs="Arial"/>
          <w:sz w:val="22"/>
        </w:rPr>
        <w:t xml:space="preserve"> del estadio IV.</w:t>
      </w:r>
    </w:p>
    <w:p w:rsidR="00F53485" w:rsidRPr="00A12AB1" w:rsidRDefault="00F53485" w:rsidP="00A12AB1">
      <w:pPr>
        <w:spacing w:line="360" w:lineRule="auto"/>
        <w:jc w:val="both"/>
        <w:rPr>
          <w:rFonts w:cs="Arial"/>
          <w:sz w:val="22"/>
        </w:rPr>
      </w:pPr>
      <w:r w:rsidRPr="00A12AB1">
        <w:rPr>
          <w:rFonts w:cs="Arial"/>
          <w:sz w:val="22"/>
        </w:rPr>
        <w:lastRenderedPageBreak/>
        <w:t>No se encontró durante la investigación estudios que valoraran este pliegue en pacientes con cáncer, motivo por el cual no se establece comparaciones con otros estudios. Se estima que estos resultados se deben a la mayor cantidad de pacientes estudiados se encontraban en estadios avanzados de la enfermedad donde la caquexia tumoral y la anorexia son las principales causas de la malnutrición.</w:t>
      </w:r>
    </w:p>
    <w:p w:rsidR="00FB0D7D" w:rsidRPr="00A12AB1" w:rsidRDefault="00FB0D7D" w:rsidP="00A12AB1">
      <w:pPr>
        <w:spacing w:line="360" w:lineRule="auto"/>
        <w:jc w:val="both"/>
        <w:rPr>
          <w:rFonts w:cs="Arial"/>
          <w:sz w:val="22"/>
        </w:rPr>
      </w:pPr>
      <w:r w:rsidRPr="00A12AB1">
        <w:rPr>
          <w:rFonts w:cs="Arial"/>
          <w:sz w:val="22"/>
        </w:rPr>
        <w:t>Cuando en sentido general se analiza todo lo estudiado nos damos cuenta de la importancia que tiene el uso de parámetros antropométricos que no sean solo el IMC y recientemente diagnosticados. Entonces así se podrá evaluar nutricionalmente de forma adecuada al paciente oncológico. De ahí, que su</w:t>
      </w:r>
      <w:r w:rsidR="00D86550" w:rsidRPr="00A12AB1">
        <w:rPr>
          <w:rFonts w:cs="Arial"/>
          <w:sz w:val="22"/>
        </w:rPr>
        <w:t xml:space="preserve"> </w:t>
      </w:r>
      <w:r w:rsidRPr="00A12AB1">
        <w:rPr>
          <w:rFonts w:cs="Arial"/>
          <w:sz w:val="22"/>
        </w:rPr>
        <w:t>tratamiento y seguimiento será de forma oportuna mejorando su calidad de vida y dándole mayor supervivencia.</w:t>
      </w:r>
    </w:p>
    <w:p w:rsidR="00F53485" w:rsidRPr="00A12AB1" w:rsidRDefault="00F53485" w:rsidP="00A12AB1">
      <w:pPr>
        <w:spacing w:after="0" w:line="360" w:lineRule="auto"/>
        <w:ind w:left="-425"/>
        <w:jc w:val="both"/>
        <w:rPr>
          <w:b/>
          <w:sz w:val="22"/>
        </w:rPr>
      </w:pPr>
    </w:p>
    <w:p w:rsidR="00FB0D7D" w:rsidRPr="00A12AB1" w:rsidRDefault="00FB0D7D" w:rsidP="00A12AB1">
      <w:pPr>
        <w:spacing w:after="0" w:line="360" w:lineRule="auto"/>
        <w:ind w:left="-425"/>
        <w:jc w:val="both"/>
        <w:rPr>
          <w:b/>
          <w:sz w:val="22"/>
        </w:rPr>
      </w:pPr>
      <w:r w:rsidRPr="00A12AB1">
        <w:rPr>
          <w:b/>
          <w:sz w:val="22"/>
        </w:rPr>
        <w:t>Conclusiones</w:t>
      </w:r>
    </w:p>
    <w:p w:rsidR="00FB0D7D" w:rsidRPr="00A12AB1" w:rsidRDefault="00F53485" w:rsidP="00A12AB1">
      <w:pPr>
        <w:pStyle w:val="Default"/>
        <w:spacing w:line="360" w:lineRule="auto"/>
        <w:ind w:left="-426"/>
        <w:jc w:val="both"/>
        <w:rPr>
          <w:sz w:val="22"/>
          <w:szCs w:val="22"/>
          <w:lang w:val="es-ES"/>
        </w:rPr>
      </w:pPr>
      <w:r w:rsidRPr="00A12AB1">
        <w:rPr>
          <w:sz w:val="22"/>
          <w:szCs w:val="22"/>
          <w:lang w:val="es-ES"/>
        </w:rPr>
        <w:t>- Predominaron lo</w:t>
      </w:r>
      <w:r w:rsidR="00FB0D7D" w:rsidRPr="00A12AB1">
        <w:rPr>
          <w:sz w:val="22"/>
          <w:szCs w:val="22"/>
          <w:lang w:val="es-ES"/>
        </w:rPr>
        <w:t xml:space="preserve">s pacientes </w:t>
      </w:r>
      <w:r w:rsidRPr="00A12AB1">
        <w:rPr>
          <w:sz w:val="22"/>
          <w:szCs w:val="22"/>
          <w:lang w:val="es-ES"/>
        </w:rPr>
        <w:t>de la tercera edad</w:t>
      </w:r>
      <w:r w:rsidR="00FB0D7D" w:rsidRPr="00A12AB1">
        <w:rPr>
          <w:sz w:val="22"/>
          <w:szCs w:val="22"/>
          <w:lang w:val="es-ES"/>
        </w:rPr>
        <w:t xml:space="preserve">, de </w:t>
      </w:r>
      <w:r w:rsidRPr="00A12AB1">
        <w:rPr>
          <w:sz w:val="22"/>
          <w:szCs w:val="22"/>
          <w:lang w:val="es-ES"/>
        </w:rPr>
        <w:t>65</w:t>
      </w:r>
      <w:r w:rsidR="00FB0D7D" w:rsidRPr="00A12AB1">
        <w:rPr>
          <w:sz w:val="22"/>
          <w:szCs w:val="22"/>
          <w:lang w:val="es-ES"/>
        </w:rPr>
        <w:t xml:space="preserve"> años</w:t>
      </w:r>
      <w:r w:rsidRPr="00A12AB1">
        <w:rPr>
          <w:sz w:val="22"/>
          <w:szCs w:val="22"/>
          <w:lang w:val="es-ES"/>
        </w:rPr>
        <w:t xml:space="preserve"> y </w:t>
      </w:r>
      <w:r w:rsidR="001D220A" w:rsidRPr="00A12AB1">
        <w:rPr>
          <w:sz w:val="22"/>
          <w:szCs w:val="22"/>
          <w:lang w:val="es-ES"/>
        </w:rPr>
        <w:t>más</w:t>
      </w:r>
      <w:r w:rsidRPr="00A12AB1">
        <w:rPr>
          <w:sz w:val="22"/>
          <w:szCs w:val="22"/>
          <w:lang w:val="es-ES"/>
        </w:rPr>
        <w:t>, en estadio IV</w:t>
      </w:r>
      <w:r w:rsidR="00FB0D7D" w:rsidRPr="00A12AB1">
        <w:rPr>
          <w:sz w:val="22"/>
          <w:szCs w:val="22"/>
          <w:lang w:val="es-ES"/>
        </w:rPr>
        <w:t xml:space="preserve"> de la enfermedad.</w:t>
      </w:r>
    </w:p>
    <w:p w:rsidR="00FB0D7D" w:rsidRPr="00A12AB1" w:rsidRDefault="00F53485" w:rsidP="00A12AB1">
      <w:pPr>
        <w:pStyle w:val="Default"/>
        <w:spacing w:line="360" w:lineRule="auto"/>
        <w:ind w:left="-426"/>
        <w:jc w:val="both"/>
        <w:rPr>
          <w:sz w:val="22"/>
          <w:szCs w:val="22"/>
          <w:lang w:val="es-ES"/>
        </w:rPr>
      </w:pPr>
      <w:r w:rsidRPr="00A12AB1">
        <w:rPr>
          <w:sz w:val="22"/>
          <w:szCs w:val="22"/>
          <w:lang w:val="es-ES"/>
        </w:rPr>
        <w:t xml:space="preserve">- Los pliegues cutáneos </w:t>
      </w:r>
      <w:r w:rsidR="00FB0D7D" w:rsidRPr="00A12AB1">
        <w:rPr>
          <w:sz w:val="22"/>
          <w:szCs w:val="22"/>
          <w:lang w:val="es-ES"/>
        </w:rPr>
        <w:t>bicipital, tricipital</w:t>
      </w:r>
      <w:r w:rsidRPr="00A12AB1">
        <w:rPr>
          <w:sz w:val="22"/>
          <w:szCs w:val="22"/>
          <w:lang w:val="es-ES"/>
        </w:rPr>
        <w:t>, subescapular y suprailiacos</w:t>
      </w:r>
      <w:r w:rsidR="00FB0D7D" w:rsidRPr="00A12AB1">
        <w:rPr>
          <w:sz w:val="22"/>
          <w:szCs w:val="22"/>
          <w:lang w:val="es-ES"/>
        </w:rPr>
        <w:t xml:space="preserve"> mostraron un predominio de las pacientes bajo peso. </w:t>
      </w:r>
    </w:p>
    <w:p w:rsidR="00FB0D7D" w:rsidRPr="00A12AB1" w:rsidRDefault="00FB0D7D" w:rsidP="00A12AB1">
      <w:pPr>
        <w:pStyle w:val="Default"/>
        <w:spacing w:line="360" w:lineRule="auto"/>
        <w:ind w:left="-426"/>
        <w:jc w:val="both"/>
        <w:rPr>
          <w:sz w:val="22"/>
          <w:szCs w:val="22"/>
          <w:lang w:val="es-ES"/>
        </w:rPr>
      </w:pPr>
      <w:r w:rsidRPr="00A12AB1">
        <w:rPr>
          <w:rFonts w:cs="Arial"/>
          <w:sz w:val="22"/>
          <w:szCs w:val="22"/>
        </w:rPr>
        <w:t xml:space="preserve">- De acuerdo al IMC predominaron las pacientes normopeso.  </w:t>
      </w:r>
    </w:p>
    <w:p w:rsidR="00FB0D7D" w:rsidRPr="00A12AB1" w:rsidRDefault="00FB0D7D" w:rsidP="00A12AB1">
      <w:pPr>
        <w:pStyle w:val="Default"/>
        <w:spacing w:line="360" w:lineRule="auto"/>
        <w:ind w:left="-426"/>
        <w:jc w:val="both"/>
        <w:rPr>
          <w:b/>
          <w:sz w:val="22"/>
          <w:szCs w:val="22"/>
        </w:rPr>
      </w:pPr>
    </w:p>
    <w:p w:rsidR="00FB0D7D" w:rsidRPr="00A12AB1" w:rsidRDefault="00FB0D7D" w:rsidP="00A12AB1">
      <w:pPr>
        <w:pStyle w:val="Default"/>
        <w:spacing w:line="360" w:lineRule="auto"/>
        <w:ind w:left="-426"/>
        <w:jc w:val="both"/>
        <w:rPr>
          <w:b/>
          <w:sz w:val="22"/>
          <w:szCs w:val="22"/>
        </w:rPr>
      </w:pPr>
      <w:r w:rsidRPr="00A12AB1">
        <w:rPr>
          <w:b/>
          <w:sz w:val="22"/>
          <w:szCs w:val="22"/>
        </w:rPr>
        <w:t xml:space="preserve">Referencias </w:t>
      </w:r>
      <w:bookmarkEnd w:id="0"/>
      <w:r w:rsidRPr="00A12AB1">
        <w:rPr>
          <w:b/>
          <w:sz w:val="22"/>
          <w:szCs w:val="22"/>
        </w:rPr>
        <w:t>Bibliográficas</w:t>
      </w:r>
    </w:p>
    <w:p w:rsidR="001D220A" w:rsidRPr="00A12AB1" w:rsidRDefault="001D220A" w:rsidP="00A12AB1">
      <w:pPr>
        <w:shd w:val="clear" w:color="auto" w:fill="FFFFFF"/>
        <w:spacing w:after="0" w:line="360" w:lineRule="auto"/>
        <w:jc w:val="both"/>
        <w:rPr>
          <w:rFonts w:eastAsia="Times New Roman" w:cs="Arial"/>
          <w:color w:val="000000" w:themeColor="text1"/>
          <w:sz w:val="22"/>
        </w:rPr>
      </w:pPr>
      <w:r w:rsidRPr="00A12AB1">
        <w:rPr>
          <w:rFonts w:eastAsia="Times New Roman" w:cs="Arial"/>
          <w:color w:val="000000" w:themeColor="text1"/>
          <w:sz w:val="22"/>
        </w:rPr>
        <w:t>1-Fuentes Peláez A, Andalia Ricardo E, Hurtado de Mendoza Amat J, Jiménez Hernández J. Tumores malignos. Evaluación de la calidad de los diagnósticos premortem. 1993-1999. RevInfCient [Internet]. 2018 [citado 2020 Feb 20];97(6):[aprox.10p.].</w:t>
      </w:r>
    </w:p>
    <w:p w:rsidR="001D220A" w:rsidRPr="00A12AB1" w:rsidRDefault="001D220A" w:rsidP="00A12AB1">
      <w:pPr>
        <w:shd w:val="clear" w:color="auto" w:fill="FFFFFF"/>
        <w:spacing w:after="0" w:line="360" w:lineRule="auto"/>
        <w:jc w:val="both"/>
        <w:rPr>
          <w:rFonts w:eastAsia="Times New Roman" w:cs="Arial"/>
          <w:color w:val="000000" w:themeColor="text1"/>
          <w:sz w:val="22"/>
        </w:rPr>
      </w:pPr>
      <w:r w:rsidRPr="00A12AB1">
        <w:rPr>
          <w:rFonts w:eastAsia="Times New Roman" w:cs="Arial"/>
          <w:color w:val="000000" w:themeColor="text1"/>
          <w:sz w:val="22"/>
        </w:rPr>
        <w:t>Disponible en:  </w:t>
      </w:r>
      <w:hyperlink r:id="rId7" w:history="1">
        <w:r w:rsidRPr="00A12AB1">
          <w:rPr>
            <w:rFonts w:eastAsia="Times New Roman" w:cs="Arial"/>
            <w:color w:val="000000" w:themeColor="text1"/>
            <w:sz w:val="22"/>
          </w:rPr>
          <w:t>http://www.revinfcientifica.sld.cu/index.php/ric/article/view/2151</w:t>
        </w:r>
      </w:hyperlink>
    </w:p>
    <w:p w:rsidR="001D220A" w:rsidRPr="00A12AB1" w:rsidRDefault="001D220A" w:rsidP="00A12AB1">
      <w:pPr>
        <w:spacing w:line="360" w:lineRule="auto"/>
        <w:jc w:val="both"/>
        <w:rPr>
          <w:rFonts w:cs="Arial"/>
          <w:color w:val="000000" w:themeColor="text1"/>
          <w:sz w:val="22"/>
        </w:rPr>
      </w:pPr>
      <w:r w:rsidRPr="00A12AB1">
        <w:rPr>
          <w:rFonts w:cs="Arial"/>
          <w:color w:val="000000" w:themeColor="text1"/>
          <w:sz w:val="22"/>
        </w:rPr>
        <w:t xml:space="preserve">2 -González Díaz Donel, Díaz Toledo Manuel, Díaz Garrido Drialis, Fernández García Sergio. Respuesta al tratamiento con poliquimioterapia en pacientes con carcinoma no microcítico. Rev cubana med  [Internet]. 2020  Jun [citado  2020  Dic 15]; 59(2):e1358.Disponible </w:t>
      </w:r>
      <w:r w:rsidRPr="00A12AB1">
        <w:rPr>
          <w:rFonts w:cs="Arial"/>
          <w:color w:val="000000" w:themeColor="text1"/>
          <w:sz w:val="22"/>
        </w:rPr>
        <w:tab/>
        <w:t xml:space="preserve">en: </w:t>
      </w:r>
      <w:r w:rsidRPr="00A12AB1">
        <w:rPr>
          <w:rFonts w:cs="Arial"/>
          <w:color w:val="000000" w:themeColor="text1"/>
          <w:sz w:val="22"/>
        </w:rPr>
        <w:lastRenderedPageBreak/>
        <w:t>http://scielo.sld.cu/scielo.php?script=sci_arttext&amp;pid=S0034-75232020000200005&amp;lng=es.  Epub 01-Jun-2020.</w:t>
      </w:r>
    </w:p>
    <w:p w:rsidR="001D220A" w:rsidRPr="00A12AB1" w:rsidRDefault="001D220A" w:rsidP="00A12AB1">
      <w:pPr>
        <w:pStyle w:val="Ttulo1"/>
        <w:spacing w:line="360" w:lineRule="auto"/>
        <w:jc w:val="both"/>
        <w:rPr>
          <w:rFonts w:ascii="Verdana" w:hAnsi="Verdana" w:cs="Arial"/>
          <w:b w:val="0"/>
          <w:color w:val="000000" w:themeColor="text1"/>
          <w:sz w:val="22"/>
          <w:szCs w:val="22"/>
        </w:rPr>
      </w:pPr>
      <w:r w:rsidRPr="00A12AB1">
        <w:rPr>
          <w:rFonts w:ascii="Verdana" w:hAnsi="Verdana" w:cs="Arial"/>
          <w:b w:val="0"/>
          <w:color w:val="000000" w:themeColor="text1"/>
          <w:sz w:val="22"/>
          <w:szCs w:val="22"/>
        </w:rPr>
        <w:t xml:space="preserve">3- Nazario Dolz Ana María, Falcón Vilariño Gilberto Carlos, Álvarez Matos Dunia, Rodríguez Fernández Zenén, Romero García Lázaro Ibrahim. Estadificación nodular linfática y supervivencia en pacientes operados por carcinoma pulmonar no microcítico. MEDISAN  [Internet]. 2021  Oct [citado  2022  </w:t>
      </w:r>
      <w:r w:rsidRPr="00A12AB1">
        <w:rPr>
          <w:rFonts w:ascii="Verdana" w:hAnsi="Verdana" w:cs="Arial"/>
          <w:b w:val="0"/>
          <w:color w:val="000000" w:themeColor="text1"/>
          <w:sz w:val="22"/>
          <w:szCs w:val="22"/>
        </w:rPr>
        <w:tab/>
        <w:t xml:space="preserve">Feb  </w:t>
      </w:r>
      <w:r w:rsidRPr="00A12AB1">
        <w:rPr>
          <w:rFonts w:ascii="Verdana" w:hAnsi="Verdana" w:cs="Arial"/>
          <w:b w:val="0"/>
          <w:color w:val="000000" w:themeColor="text1"/>
          <w:sz w:val="22"/>
          <w:szCs w:val="22"/>
        </w:rPr>
        <w:tab/>
        <w:t xml:space="preserve">09];  </w:t>
      </w:r>
      <w:r w:rsidRPr="00A12AB1">
        <w:rPr>
          <w:rFonts w:ascii="Verdana" w:hAnsi="Verdana" w:cs="Arial"/>
          <w:b w:val="0"/>
          <w:color w:val="000000" w:themeColor="text1"/>
          <w:sz w:val="22"/>
          <w:szCs w:val="22"/>
        </w:rPr>
        <w:tab/>
        <w:t xml:space="preserve">25(5): </w:t>
      </w:r>
      <w:r w:rsidRPr="00A12AB1">
        <w:rPr>
          <w:rFonts w:ascii="Verdana" w:hAnsi="Verdana" w:cs="Arial"/>
          <w:b w:val="0"/>
          <w:color w:val="000000" w:themeColor="text1"/>
          <w:sz w:val="22"/>
          <w:szCs w:val="22"/>
        </w:rPr>
        <w:tab/>
        <w:t xml:space="preserve">1126-1142. </w:t>
      </w:r>
      <w:r w:rsidRPr="00A12AB1">
        <w:rPr>
          <w:rFonts w:ascii="Verdana" w:hAnsi="Verdana" w:cs="Arial"/>
          <w:b w:val="0"/>
          <w:color w:val="000000" w:themeColor="text1"/>
          <w:sz w:val="22"/>
          <w:szCs w:val="22"/>
        </w:rPr>
        <w:tab/>
        <w:t xml:space="preserve">Disponible </w:t>
      </w:r>
      <w:r w:rsidRPr="00A12AB1">
        <w:rPr>
          <w:rFonts w:ascii="Verdana" w:hAnsi="Verdana" w:cs="Arial"/>
          <w:b w:val="0"/>
          <w:color w:val="000000" w:themeColor="text1"/>
          <w:sz w:val="22"/>
          <w:szCs w:val="22"/>
        </w:rPr>
        <w:tab/>
        <w:t>en: http://scielo.sld.cu/scielo.php?script=sci_arttext&amp;pid=S1029-30192021000501126&amp;lng=es.  Epub 13-Oct-2021.</w:t>
      </w:r>
    </w:p>
    <w:p w:rsidR="001D220A" w:rsidRPr="00A12AB1" w:rsidRDefault="001D220A" w:rsidP="00A12AB1">
      <w:pPr>
        <w:pStyle w:val="Ttulo1"/>
        <w:spacing w:line="360" w:lineRule="auto"/>
        <w:jc w:val="both"/>
        <w:rPr>
          <w:rFonts w:ascii="Verdana" w:hAnsi="Verdana" w:cs="Arial"/>
          <w:b w:val="0"/>
          <w:color w:val="000000" w:themeColor="text1"/>
          <w:sz w:val="22"/>
          <w:szCs w:val="22"/>
        </w:rPr>
      </w:pPr>
      <w:r w:rsidRPr="00A12AB1">
        <w:rPr>
          <w:rFonts w:ascii="Verdana" w:hAnsi="Verdana" w:cs="Arial"/>
          <w:b w:val="0"/>
          <w:color w:val="000000" w:themeColor="text1"/>
          <w:sz w:val="22"/>
          <w:szCs w:val="22"/>
        </w:rPr>
        <w:t>4-Cuba. Centro Nacional de Información de Ciencias Médicas, Biblioteca Médica Nacional. Cáncer de pulmón. Epidemiología y tratamiento farmacológico. Bibliomed. 2018 [citado 06/03/2020];25(8). Disponible en: http://files.sld.cu/bmn/files/2018/08/bibliomed-agosto-2018.pdf [Links]</w:t>
      </w:r>
    </w:p>
    <w:p w:rsidR="001D220A" w:rsidRPr="00A12AB1" w:rsidRDefault="001D220A" w:rsidP="00A12AB1">
      <w:pPr>
        <w:pStyle w:val="Ttulo1"/>
        <w:spacing w:line="360" w:lineRule="auto"/>
        <w:jc w:val="both"/>
        <w:rPr>
          <w:rFonts w:ascii="Verdana" w:hAnsi="Verdana" w:cs="Arial"/>
          <w:b w:val="0"/>
          <w:color w:val="000000" w:themeColor="text1"/>
          <w:sz w:val="22"/>
          <w:szCs w:val="22"/>
        </w:rPr>
      </w:pPr>
      <w:r w:rsidRPr="00A12AB1">
        <w:rPr>
          <w:rFonts w:ascii="Verdana" w:hAnsi="Verdana" w:cs="Arial"/>
          <w:b w:val="0"/>
          <w:color w:val="000000" w:themeColor="text1"/>
          <w:sz w:val="22"/>
          <w:szCs w:val="22"/>
        </w:rPr>
        <w:t xml:space="preserve">5- Egoavil Guerra Marina Janeth, Failoc-Rojas Virgilio E, Gil-Olivares Fradis, Motta-Guerrero Rodrigo, Payet Meza Eduardo Tomás, Sarria Bardales Gustavo et al. Detección de mutaciones del gen EGFR en ADN circulante por medio de biopsia líquida en pacientes con cáncer pulmonar de células no pequeñas: Revisión rápida. Acta méd. Peru  [Internet]. 2021  Abr [citado  2022  Feb  09];  38(2):145-150. Disponible </w:t>
      </w:r>
      <w:r w:rsidRPr="00A12AB1">
        <w:rPr>
          <w:rFonts w:ascii="Verdana" w:hAnsi="Verdana" w:cs="Arial"/>
          <w:b w:val="0"/>
          <w:color w:val="000000" w:themeColor="text1"/>
          <w:sz w:val="22"/>
          <w:szCs w:val="22"/>
        </w:rPr>
        <w:tab/>
        <w:t>en:</w:t>
      </w:r>
      <w:r w:rsidRPr="00A12AB1">
        <w:rPr>
          <w:rFonts w:ascii="Verdana" w:hAnsi="Verdana" w:cs="Arial"/>
          <w:b w:val="0"/>
          <w:color w:val="000000" w:themeColor="text1"/>
          <w:sz w:val="22"/>
          <w:szCs w:val="22"/>
        </w:rPr>
        <w:tab/>
        <w:t>http://www.scielo</w:t>
      </w:r>
      <w:r w:rsidRPr="00A12AB1">
        <w:rPr>
          <w:rFonts w:ascii="Verdana" w:hAnsi="Verdana" w:cs="Arial"/>
          <w:b w:val="0"/>
          <w:color w:val="000000" w:themeColor="text1"/>
          <w:sz w:val="22"/>
          <w:szCs w:val="22"/>
        </w:rPr>
        <w:tab/>
        <w:t xml:space="preserve">.org.pe/scielo.php?script=sci_arttext&amp;pid=S1728-59172021000200145&amp;lng=es.  </w:t>
      </w:r>
      <w:hyperlink r:id="rId8" w:history="1">
        <w:r w:rsidRPr="00A12AB1">
          <w:rPr>
            <w:rStyle w:val="Hipervnculo"/>
            <w:rFonts w:ascii="Verdana" w:eastAsia="Calibri" w:hAnsi="Verdana" w:cs="Arial"/>
            <w:b w:val="0"/>
            <w:color w:val="000000" w:themeColor="text1"/>
            <w:sz w:val="22"/>
            <w:szCs w:val="22"/>
            <w:u w:val="none"/>
          </w:rPr>
          <w:t>http://dx.doi.org/10.35663/amp.2021.382.197</w:t>
        </w:r>
      </w:hyperlink>
    </w:p>
    <w:p w:rsidR="001D220A" w:rsidRPr="00A12AB1" w:rsidRDefault="001D220A" w:rsidP="00A12AB1">
      <w:pPr>
        <w:pStyle w:val="Ttulo1"/>
        <w:spacing w:line="360" w:lineRule="auto"/>
        <w:jc w:val="both"/>
        <w:rPr>
          <w:rFonts w:ascii="Verdana" w:hAnsi="Verdana" w:cs="Arial"/>
          <w:b w:val="0"/>
          <w:color w:val="000000" w:themeColor="text1"/>
          <w:sz w:val="22"/>
          <w:szCs w:val="22"/>
        </w:rPr>
      </w:pPr>
      <w:r w:rsidRPr="00A12AB1">
        <w:rPr>
          <w:rFonts w:ascii="Verdana" w:hAnsi="Verdana" w:cs="Arial"/>
          <w:b w:val="0"/>
          <w:color w:val="000000" w:themeColor="text1"/>
          <w:sz w:val="22"/>
          <w:szCs w:val="22"/>
        </w:rPr>
        <w:t>6-Bray F. Ferlay j, Soerjomataram I, Siegel RL, Torre LA and jemal A: Global cancer statistics 2018: GLOBOCAN estimates of incidence and mortality worldwide for 36 cancers in 185 countries. CA Cancer j Clin. 2018; 68:394-424. [Links]</w:t>
      </w:r>
    </w:p>
    <w:p w:rsidR="001D220A" w:rsidRPr="00A12AB1" w:rsidRDefault="001D220A" w:rsidP="00A12AB1">
      <w:pPr>
        <w:spacing w:line="360" w:lineRule="auto"/>
        <w:jc w:val="both"/>
        <w:rPr>
          <w:rFonts w:cs="Arial"/>
          <w:color w:val="000000" w:themeColor="text1"/>
          <w:sz w:val="22"/>
        </w:rPr>
      </w:pPr>
      <w:r w:rsidRPr="00A12AB1">
        <w:rPr>
          <w:rFonts w:cs="Arial"/>
          <w:color w:val="000000" w:themeColor="text1"/>
          <w:sz w:val="22"/>
        </w:rPr>
        <w:t>7-Guerra González L, Ortiz Carrodeguas RA, Rodríguez Pino A. Algunas reflexiones sobre el cáncer de pulmón. Medicent Electrón. 2017[acceso: 23/02/2019];21(2).Disponible en: https://www.revmidecentro.sld.cu [ Links ]</w:t>
      </w:r>
    </w:p>
    <w:p w:rsidR="001D220A" w:rsidRPr="00A12AB1" w:rsidRDefault="001D220A" w:rsidP="00A12AB1">
      <w:pPr>
        <w:spacing w:line="360" w:lineRule="auto"/>
        <w:jc w:val="both"/>
        <w:rPr>
          <w:rStyle w:val="Hipervnculo"/>
          <w:rFonts w:cs="Arial"/>
          <w:color w:val="000000" w:themeColor="text1"/>
          <w:sz w:val="22"/>
          <w:u w:val="none"/>
        </w:rPr>
      </w:pPr>
      <w:r w:rsidRPr="00A12AB1">
        <w:rPr>
          <w:rFonts w:cs="Arial"/>
          <w:color w:val="000000" w:themeColor="text1"/>
          <w:sz w:val="22"/>
        </w:rPr>
        <w:lastRenderedPageBreak/>
        <w:t xml:space="preserve">8- Sociedad española de Oncología Médica. Cifras de cáncer en España 2021. Disponible </w:t>
      </w:r>
      <w:r w:rsidRPr="00A12AB1">
        <w:rPr>
          <w:rFonts w:cs="Arial"/>
          <w:color w:val="000000" w:themeColor="text1"/>
          <w:sz w:val="22"/>
        </w:rPr>
        <w:tab/>
        <w:t xml:space="preserve">en: </w:t>
      </w:r>
      <w:hyperlink r:id="rId9" w:history="1">
        <w:r w:rsidRPr="00A12AB1">
          <w:rPr>
            <w:rStyle w:val="Hipervnculo"/>
            <w:rFonts w:cs="Arial"/>
            <w:color w:val="000000" w:themeColor="text1"/>
            <w:sz w:val="22"/>
            <w:u w:val="none"/>
          </w:rPr>
          <w:t>https://seom.org/images/Cifras_del_cancer_en_Espnaha_2021.pdf</w:t>
        </w:r>
      </w:hyperlink>
    </w:p>
    <w:p w:rsidR="001D220A" w:rsidRPr="00A12AB1" w:rsidRDefault="001D220A" w:rsidP="00A12AB1">
      <w:pPr>
        <w:spacing w:line="360" w:lineRule="auto"/>
        <w:jc w:val="both"/>
        <w:rPr>
          <w:rFonts w:cs="Arial"/>
          <w:color w:val="000000" w:themeColor="text1"/>
          <w:sz w:val="22"/>
        </w:rPr>
      </w:pPr>
      <w:r w:rsidRPr="00A12AB1">
        <w:rPr>
          <w:rFonts w:cs="Arial"/>
          <w:color w:val="000000" w:themeColor="text1"/>
          <w:sz w:val="22"/>
        </w:rPr>
        <w:t>9-Velázquez María del Carmen Rodríguez, Rivas Zoraida Vivar, García Yoenny Peña, Padilla Dolys Suárez, Laguna Alberto Caballero. Caracterización de la mortalidad por tumores malignos. Rev. Finlay  [Internet]. 2020  Jun [citado  2020  Dic15];10(2):97106.Disponibleen:http://scielo.sld.cu/scielo.php?script=sci_arttext&amp;pid=S2221-24342020000200097&amp;lng=es.  Epub 30-Jun-2020.</w:t>
      </w:r>
    </w:p>
    <w:p w:rsidR="001D220A" w:rsidRPr="00A12AB1" w:rsidRDefault="001D220A" w:rsidP="00A12AB1">
      <w:pPr>
        <w:spacing w:line="360" w:lineRule="auto"/>
        <w:jc w:val="both"/>
        <w:rPr>
          <w:rFonts w:cs="Arial"/>
          <w:color w:val="000000" w:themeColor="text1"/>
          <w:sz w:val="22"/>
        </w:rPr>
      </w:pPr>
      <w:r w:rsidRPr="00A12AB1">
        <w:rPr>
          <w:rFonts w:cs="Arial"/>
          <w:color w:val="000000" w:themeColor="text1"/>
          <w:sz w:val="22"/>
        </w:rPr>
        <w:t xml:space="preserve">10-Álvarez Matos Dunia, Nazario Dolz Ana María, Romero García Lázaro Ibrahim, Castillo Toledo Luis, Rodríguez Fernández Zenén, Miyares Peña María Victoria. Caracterización de los pacientes operados de cáncer de pulmón de células no pequeñas. Rev Cubana Cir  [Internet]. 2020  Jun [citado  2020  Dic  </w:t>
      </w:r>
      <w:r w:rsidRPr="00A12AB1">
        <w:rPr>
          <w:rFonts w:cs="Arial"/>
          <w:color w:val="000000" w:themeColor="text1"/>
          <w:sz w:val="22"/>
        </w:rPr>
        <w:tab/>
        <w:t xml:space="preserve">15];  </w:t>
      </w:r>
      <w:r w:rsidRPr="00A12AB1">
        <w:rPr>
          <w:rFonts w:cs="Arial"/>
          <w:color w:val="000000" w:themeColor="text1"/>
          <w:sz w:val="22"/>
        </w:rPr>
        <w:tab/>
        <w:t xml:space="preserve">59(2): </w:t>
      </w:r>
      <w:r w:rsidRPr="00A12AB1">
        <w:rPr>
          <w:rFonts w:cs="Arial"/>
          <w:color w:val="000000" w:themeColor="text1"/>
          <w:sz w:val="22"/>
        </w:rPr>
        <w:tab/>
        <w:t xml:space="preserve">e962. </w:t>
      </w:r>
      <w:r w:rsidRPr="00A12AB1">
        <w:rPr>
          <w:rFonts w:cs="Arial"/>
          <w:color w:val="000000" w:themeColor="text1"/>
          <w:sz w:val="22"/>
        </w:rPr>
        <w:tab/>
        <w:t xml:space="preserve">Disponible </w:t>
      </w:r>
      <w:r w:rsidRPr="00A12AB1">
        <w:rPr>
          <w:rFonts w:cs="Arial"/>
          <w:color w:val="000000" w:themeColor="text1"/>
          <w:sz w:val="22"/>
        </w:rPr>
        <w:tab/>
        <w:t>en: http://scielo.sld.cu/scielo.php?script=sci_arttext&amp;pid=S0034-74932020000200006&amp;lng=es.  Epub 01-Sep-2020.</w:t>
      </w:r>
    </w:p>
    <w:p w:rsidR="001D220A" w:rsidRPr="00A12AB1" w:rsidRDefault="001D220A" w:rsidP="00A12AB1">
      <w:pPr>
        <w:spacing w:before="100" w:beforeAutospacing="1" w:after="100" w:afterAutospacing="1" w:line="360" w:lineRule="auto"/>
        <w:jc w:val="both"/>
        <w:rPr>
          <w:rFonts w:cs="Arial"/>
          <w:color w:val="000000" w:themeColor="text1"/>
          <w:sz w:val="22"/>
        </w:rPr>
      </w:pPr>
      <w:r w:rsidRPr="00A12AB1">
        <w:rPr>
          <w:rFonts w:cs="Arial"/>
          <w:color w:val="000000" w:themeColor="text1"/>
          <w:sz w:val="22"/>
        </w:rPr>
        <w:t xml:space="preserve">11-Acosta Sánchez Dainer Rogelio, Abad Ferrer Miriannis, Castillo Varona Eduardo, Nápoles Smith Nancy, Cabo García Adriana. Aspectos broncoscópicos e histológicos en pacientes con cáncer de pulmón. MEDISAN[Internet].2020 Jun [citado2020Dic15];24(3):431-442.Disponible en: </w:t>
      </w:r>
      <w:hyperlink r:id="rId10" w:history="1">
        <w:r w:rsidRPr="00A12AB1">
          <w:rPr>
            <w:rStyle w:val="Hipervnculo"/>
            <w:rFonts w:cs="Arial"/>
            <w:color w:val="000000" w:themeColor="text1"/>
            <w:sz w:val="22"/>
            <w:u w:val="none"/>
          </w:rPr>
          <w:t>http://scielo.sld.cu/scielo.php?script=sci_arttext&amp;pid=S1029</w:t>
        </w:r>
      </w:hyperlink>
      <w:r w:rsidRPr="00A12AB1">
        <w:rPr>
          <w:rFonts w:cs="Arial"/>
          <w:color w:val="000000" w:themeColor="text1"/>
          <w:sz w:val="22"/>
        </w:rPr>
        <w:t>30192020000300431&amp;lng=es.Epub 08-Jun-2020.</w:t>
      </w:r>
    </w:p>
    <w:p w:rsidR="001D220A" w:rsidRPr="00A12AB1" w:rsidRDefault="001D220A" w:rsidP="00A12AB1">
      <w:pPr>
        <w:spacing w:before="100" w:beforeAutospacing="1" w:after="100" w:afterAutospacing="1" w:line="360" w:lineRule="auto"/>
        <w:jc w:val="both"/>
        <w:rPr>
          <w:rFonts w:cs="Arial"/>
          <w:color w:val="000000" w:themeColor="text1"/>
          <w:sz w:val="22"/>
        </w:rPr>
      </w:pPr>
      <w:r w:rsidRPr="00A12AB1">
        <w:rPr>
          <w:rFonts w:cs="Arial"/>
          <w:color w:val="000000" w:themeColor="text1"/>
          <w:sz w:val="22"/>
        </w:rPr>
        <w:t xml:space="preserve">12-Cuba. Ministerio de Salud Pública. Dirección de Registros Médicos y Estadísticas de Salud. Anuario Estadístico de Salud. 2020. La Habana: MINSAP;2020[citado18/05/2020].Disponible </w:t>
      </w:r>
      <w:r w:rsidRPr="00A12AB1">
        <w:rPr>
          <w:rFonts w:cs="Arial"/>
          <w:color w:val="000000" w:themeColor="text1"/>
          <w:sz w:val="22"/>
        </w:rPr>
        <w:tab/>
        <w:t>en:</w:t>
      </w:r>
      <w:hyperlink r:id="rId11" w:history="1">
        <w:r w:rsidRPr="00A12AB1">
          <w:rPr>
            <w:rStyle w:val="Hipervnculo"/>
            <w:rFonts w:cs="Arial"/>
            <w:color w:val="000000" w:themeColor="text1"/>
            <w:sz w:val="22"/>
            <w:u w:val="none"/>
          </w:rPr>
          <w:t>https://files.sld.cu/dne/files/2018/04/Anuario-Electronico-Espa%c3%b1ol-2020-ed-2020.pdf</w:t>
        </w:r>
      </w:hyperlink>
      <w:r w:rsidRPr="00A12AB1">
        <w:rPr>
          <w:rFonts w:cs="Arial"/>
          <w:color w:val="000000" w:themeColor="text1"/>
          <w:sz w:val="22"/>
        </w:rPr>
        <w:t xml:space="preserve"> [ </w:t>
      </w:r>
      <w:hyperlink r:id="rId12" w:history="1">
        <w:r w:rsidRPr="00A12AB1">
          <w:rPr>
            <w:rStyle w:val="Hipervnculo"/>
            <w:rFonts w:cs="Arial"/>
            <w:color w:val="000000" w:themeColor="text1"/>
            <w:sz w:val="22"/>
            <w:u w:val="none"/>
          </w:rPr>
          <w:t>Links</w:t>
        </w:r>
      </w:hyperlink>
      <w:r w:rsidRPr="00A12AB1">
        <w:rPr>
          <w:rFonts w:cs="Arial"/>
          <w:color w:val="000000" w:themeColor="text1"/>
          <w:sz w:val="22"/>
        </w:rPr>
        <w:t xml:space="preserve"> ] </w:t>
      </w:r>
    </w:p>
    <w:p w:rsidR="001D220A" w:rsidRPr="00A12AB1" w:rsidRDefault="001D220A" w:rsidP="00A12AB1">
      <w:pPr>
        <w:spacing w:after="0" w:line="360" w:lineRule="auto"/>
        <w:jc w:val="both"/>
        <w:rPr>
          <w:rStyle w:val="Hipervnculo"/>
          <w:rFonts w:cs="Arial"/>
          <w:color w:val="000000" w:themeColor="text1"/>
          <w:sz w:val="22"/>
          <w:u w:val="none"/>
          <w:lang w:val="pt-BR"/>
        </w:rPr>
      </w:pPr>
      <w:r w:rsidRPr="00A12AB1">
        <w:rPr>
          <w:rFonts w:cs="Arial"/>
          <w:color w:val="000000" w:themeColor="text1"/>
          <w:sz w:val="22"/>
        </w:rPr>
        <w:t xml:space="preserve">13- Rodríguez Gutiérrez LC, Rodríguez Nuviola J, Hormigó Polo L3, Sánchez Hechavarría ME, Acosta S. Caracterización clínico-antropométrico y nutricional de Los pacientes con cáncer de pulmón. Tercer Congreso virtual de Ciencias Morfológicas.2016.Disponible </w:t>
      </w:r>
      <w:r w:rsidRPr="00A12AB1">
        <w:rPr>
          <w:rFonts w:cs="Arial"/>
          <w:color w:val="000000" w:themeColor="text1"/>
          <w:sz w:val="22"/>
        </w:rPr>
        <w:tab/>
        <w:t xml:space="preserve">en: </w:t>
      </w:r>
      <w:hyperlink r:id="rId13" w:history="1">
        <w:r w:rsidRPr="00A12AB1">
          <w:rPr>
            <w:rStyle w:val="Hipervnculo"/>
            <w:rFonts w:cs="Arial"/>
            <w:color w:val="000000" w:themeColor="text1"/>
            <w:sz w:val="22"/>
            <w:u w:val="none"/>
            <w:lang w:val="pt-BR"/>
          </w:rPr>
          <w:t>http://www.morfovirtual2016.sld.cu/index.php/Morfovirtual/2016/paper/view/298/190</w:t>
        </w:r>
      </w:hyperlink>
    </w:p>
    <w:p w:rsidR="001D220A" w:rsidRPr="00A12AB1" w:rsidRDefault="001D220A" w:rsidP="00A12AB1">
      <w:pPr>
        <w:pStyle w:val="hu"/>
        <w:spacing w:line="360" w:lineRule="auto"/>
        <w:jc w:val="both"/>
        <w:rPr>
          <w:rFonts w:ascii="Verdana" w:hAnsi="Verdana" w:cs="Arial"/>
          <w:color w:val="000000" w:themeColor="text1"/>
          <w:sz w:val="22"/>
          <w:szCs w:val="22"/>
        </w:rPr>
      </w:pPr>
      <w:r w:rsidRPr="00A12AB1">
        <w:rPr>
          <w:rFonts w:ascii="Verdana" w:hAnsi="Verdana" w:cs="Arial"/>
          <w:color w:val="000000" w:themeColor="text1"/>
          <w:sz w:val="22"/>
          <w:szCs w:val="22"/>
        </w:rPr>
        <w:t>14- Suarez García Rodolfo, Pérez Martínez Carmen Yanet, Fernández Rojas Lisset, Pérez Pupo Annarelis. Caracterización de adultos mayores con cáncer de cabeza y cuello. CCM[Internet]. 2013  Jun [citado  2022  Mar  21];17(2): 119-129.Disponible en:http://scielo.sld.cu/scielo.php?script=sci_arttext&amp;pid=S156043812013000200002&amp;lng=es.</w:t>
      </w:r>
    </w:p>
    <w:p w:rsidR="001D220A" w:rsidRPr="00A12AB1" w:rsidRDefault="001D220A" w:rsidP="00A12AB1">
      <w:pPr>
        <w:spacing w:after="0" w:line="360" w:lineRule="auto"/>
        <w:jc w:val="both"/>
        <w:rPr>
          <w:rFonts w:cs="Arial"/>
          <w:b/>
          <w:sz w:val="22"/>
        </w:rPr>
      </w:pPr>
    </w:p>
    <w:p w:rsidR="00F11B0A" w:rsidRPr="00A12AB1" w:rsidRDefault="00F11B0A" w:rsidP="00A12AB1">
      <w:pPr>
        <w:spacing w:after="0" w:line="360" w:lineRule="auto"/>
        <w:jc w:val="both"/>
        <w:rPr>
          <w:rFonts w:cs="Arial"/>
          <w:b/>
          <w:sz w:val="22"/>
        </w:rPr>
      </w:pPr>
      <w:r w:rsidRPr="00A12AB1">
        <w:rPr>
          <w:rFonts w:cs="Arial"/>
          <w:b/>
          <w:sz w:val="22"/>
        </w:rPr>
        <w:t>Anexos</w:t>
      </w:r>
    </w:p>
    <w:tbl>
      <w:tblPr>
        <w:tblW w:w="5000" w:type="pct"/>
        <w:tblBorders>
          <w:bottom w:val="single" w:sz="4" w:space="0" w:color="auto"/>
        </w:tblBorders>
        <w:tblCellMar>
          <w:left w:w="70" w:type="dxa"/>
          <w:right w:w="70" w:type="dxa"/>
        </w:tblCellMar>
        <w:tblLook w:val="04A0"/>
      </w:tblPr>
      <w:tblGrid>
        <w:gridCol w:w="2077"/>
        <w:gridCol w:w="1237"/>
        <w:gridCol w:w="1238"/>
        <w:gridCol w:w="1236"/>
        <w:gridCol w:w="1238"/>
        <w:gridCol w:w="1236"/>
        <w:gridCol w:w="1234"/>
      </w:tblGrid>
      <w:tr w:rsidR="00F53485" w:rsidRPr="00A12AB1" w:rsidTr="003E13DD">
        <w:trPr>
          <w:trHeight w:val="401"/>
        </w:trPr>
        <w:tc>
          <w:tcPr>
            <w:tcW w:w="5000" w:type="pct"/>
            <w:gridSpan w:val="7"/>
            <w:vMerge w:val="restar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b/>
                <w:color w:val="000000"/>
                <w:sz w:val="22"/>
              </w:rPr>
              <w:t>Tabla 1</w:t>
            </w:r>
            <w:r w:rsidRPr="00A12AB1">
              <w:rPr>
                <w:rFonts w:eastAsia="Times New Roman" w:cs="Arial"/>
                <w:color w:val="000000"/>
                <w:sz w:val="22"/>
              </w:rPr>
              <w:t>. Pacientes con cáncer de pulmón según grupos de edad y género. Hospital General Docente Agostinho Neto. Guantánamo 2020-2021.</w:t>
            </w:r>
          </w:p>
        </w:tc>
      </w:tr>
      <w:tr w:rsidR="00F53485" w:rsidRPr="00A12AB1" w:rsidTr="003E13DD">
        <w:trPr>
          <w:trHeight w:val="401"/>
        </w:trPr>
        <w:tc>
          <w:tcPr>
            <w:tcW w:w="5000" w:type="pct"/>
            <w:gridSpan w:val="7"/>
            <w:vMerge/>
            <w:vAlign w:val="center"/>
            <w:hideMark/>
          </w:tcPr>
          <w:p w:rsidR="00F53485" w:rsidRPr="00A12AB1" w:rsidRDefault="00F53485" w:rsidP="00A12AB1">
            <w:pPr>
              <w:spacing w:after="0" w:line="360" w:lineRule="auto"/>
              <w:jc w:val="both"/>
              <w:rPr>
                <w:rFonts w:eastAsia="Times New Roman" w:cs="Arial"/>
                <w:color w:val="000000"/>
                <w:sz w:val="22"/>
              </w:rPr>
            </w:pPr>
          </w:p>
        </w:tc>
      </w:tr>
      <w:tr w:rsidR="00F53485" w:rsidRPr="00A12AB1" w:rsidTr="003E13DD">
        <w:trPr>
          <w:trHeight w:val="401"/>
        </w:trPr>
        <w:tc>
          <w:tcPr>
            <w:tcW w:w="5000" w:type="pct"/>
            <w:gridSpan w:val="7"/>
            <w:vMerge/>
            <w:vAlign w:val="center"/>
          </w:tcPr>
          <w:p w:rsidR="00F53485" w:rsidRPr="00A12AB1" w:rsidRDefault="00F53485" w:rsidP="00A12AB1">
            <w:pPr>
              <w:spacing w:after="0" w:line="360" w:lineRule="auto"/>
              <w:jc w:val="both"/>
              <w:rPr>
                <w:rFonts w:eastAsia="Times New Roman"/>
                <w:color w:val="000000"/>
                <w:sz w:val="22"/>
              </w:rPr>
            </w:pPr>
          </w:p>
        </w:tc>
      </w:tr>
      <w:tr w:rsidR="00F53485" w:rsidRPr="00A12AB1" w:rsidTr="003E13DD">
        <w:trPr>
          <w:trHeight w:val="315"/>
        </w:trPr>
        <w:tc>
          <w:tcPr>
            <w:tcW w:w="1093" w:type="pct"/>
            <w:vMerge w:val="restar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Grupos de edad</w:t>
            </w:r>
          </w:p>
        </w:tc>
        <w:tc>
          <w:tcPr>
            <w:tcW w:w="2606" w:type="pct"/>
            <w:gridSpan w:val="4"/>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Genero</w:t>
            </w:r>
          </w:p>
        </w:tc>
        <w:tc>
          <w:tcPr>
            <w:tcW w:w="1302" w:type="pct"/>
            <w:gridSpan w:val="2"/>
            <w:vMerge w:val="restar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Total</w:t>
            </w:r>
          </w:p>
        </w:tc>
      </w:tr>
      <w:tr w:rsidR="00F53485" w:rsidRPr="00A12AB1" w:rsidTr="003E13DD">
        <w:trPr>
          <w:trHeight w:val="315"/>
        </w:trPr>
        <w:tc>
          <w:tcPr>
            <w:tcW w:w="1093" w:type="pct"/>
            <w:vMerge/>
            <w:vAlign w:val="center"/>
            <w:hideMark/>
          </w:tcPr>
          <w:p w:rsidR="00F53485" w:rsidRPr="00A12AB1" w:rsidRDefault="00F53485" w:rsidP="00A12AB1">
            <w:pPr>
              <w:spacing w:after="0" w:line="360" w:lineRule="auto"/>
              <w:jc w:val="both"/>
              <w:rPr>
                <w:rFonts w:eastAsia="Times New Roman" w:cs="Arial"/>
                <w:bCs/>
                <w:color w:val="000000"/>
                <w:sz w:val="22"/>
              </w:rPr>
            </w:pPr>
          </w:p>
        </w:tc>
        <w:tc>
          <w:tcPr>
            <w:tcW w:w="1303" w:type="pct"/>
            <w:gridSpan w:val="2"/>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Femenino</w:t>
            </w:r>
          </w:p>
        </w:tc>
        <w:tc>
          <w:tcPr>
            <w:tcW w:w="1303" w:type="pct"/>
            <w:gridSpan w:val="2"/>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Masculino</w:t>
            </w:r>
          </w:p>
        </w:tc>
        <w:tc>
          <w:tcPr>
            <w:tcW w:w="1302" w:type="pct"/>
            <w:gridSpan w:val="2"/>
            <w:vMerge/>
            <w:vAlign w:val="center"/>
            <w:hideMark/>
          </w:tcPr>
          <w:p w:rsidR="00F53485" w:rsidRPr="00A12AB1" w:rsidRDefault="00F53485" w:rsidP="00A12AB1">
            <w:pPr>
              <w:spacing w:after="0" w:line="360" w:lineRule="auto"/>
              <w:jc w:val="both"/>
              <w:rPr>
                <w:rFonts w:eastAsia="Times New Roman" w:cs="Arial"/>
                <w:bCs/>
                <w:color w:val="000000"/>
                <w:sz w:val="22"/>
              </w:rPr>
            </w:pPr>
          </w:p>
        </w:tc>
      </w:tr>
      <w:tr w:rsidR="00F53485" w:rsidRPr="00A12AB1" w:rsidTr="003E13DD">
        <w:trPr>
          <w:trHeight w:val="330"/>
        </w:trPr>
        <w:tc>
          <w:tcPr>
            <w:tcW w:w="1093" w:type="pct"/>
            <w:vMerge/>
            <w:vAlign w:val="center"/>
            <w:hideMark/>
          </w:tcPr>
          <w:p w:rsidR="00F53485" w:rsidRPr="00A12AB1" w:rsidRDefault="00F53485" w:rsidP="00A12AB1">
            <w:pPr>
              <w:spacing w:after="0" w:line="360" w:lineRule="auto"/>
              <w:jc w:val="both"/>
              <w:rPr>
                <w:rFonts w:eastAsia="Times New Roman" w:cs="Arial"/>
                <w:bCs/>
                <w:color w:val="000000"/>
                <w:sz w:val="22"/>
              </w:rPr>
            </w:pP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w:t>
            </w:r>
          </w:p>
        </w:tc>
      </w:tr>
      <w:tr w:rsidR="00F53485" w:rsidRPr="00A12AB1" w:rsidTr="003E13DD">
        <w:trPr>
          <w:trHeight w:val="690"/>
        </w:trPr>
        <w:tc>
          <w:tcPr>
            <w:tcW w:w="1093"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Adulto joven</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1</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4,17</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2</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8,33</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3</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12,50</w:t>
            </w:r>
          </w:p>
        </w:tc>
      </w:tr>
      <w:tr w:rsidR="00F53485" w:rsidRPr="00A12AB1" w:rsidTr="003E13DD">
        <w:trPr>
          <w:trHeight w:val="690"/>
        </w:trPr>
        <w:tc>
          <w:tcPr>
            <w:tcW w:w="1093"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Adulto</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2</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8,33</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4</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16,67</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6</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25,00</w:t>
            </w:r>
          </w:p>
        </w:tc>
      </w:tr>
      <w:tr w:rsidR="00F53485" w:rsidRPr="00A12AB1" w:rsidTr="003E13DD">
        <w:trPr>
          <w:trHeight w:val="690"/>
        </w:trPr>
        <w:tc>
          <w:tcPr>
            <w:tcW w:w="1093"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Tercera edad</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2</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8,33</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
                <w:bCs/>
                <w:color w:val="FF0000"/>
                <w:sz w:val="22"/>
              </w:rPr>
            </w:pPr>
            <w:r w:rsidRPr="00A12AB1">
              <w:rPr>
                <w:rFonts w:eastAsia="Times New Roman" w:cs="Arial"/>
                <w:b/>
                <w:bCs/>
                <w:color w:val="FF0000"/>
                <w:sz w:val="22"/>
              </w:rPr>
              <w:t>13</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
                <w:bCs/>
                <w:color w:val="FF0000"/>
                <w:sz w:val="22"/>
              </w:rPr>
            </w:pPr>
            <w:r w:rsidRPr="00A12AB1">
              <w:rPr>
                <w:rFonts w:eastAsia="Times New Roman" w:cs="Arial"/>
                <w:b/>
                <w:bCs/>
                <w:color w:val="FF0000"/>
                <w:sz w:val="22"/>
              </w:rPr>
              <w:t>54,17</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
                <w:bCs/>
                <w:color w:val="FF0000"/>
                <w:sz w:val="22"/>
              </w:rPr>
            </w:pPr>
            <w:r w:rsidRPr="00A12AB1">
              <w:rPr>
                <w:rFonts w:eastAsia="Times New Roman" w:cs="Arial"/>
                <w:b/>
                <w:bCs/>
                <w:color w:val="FF0000"/>
                <w:sz w:val="22"/>
              </w:rPr>
              <w:t>15</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
                <w:bCs/>
                <w:color w:val="FF0000"/>
                <w:sz w:val="22"/>
              </w:rPr>
            </w:pPr>
            <w:r w:rsidRPr="00A12AB1">
              <w:rPr>
                <w:rFonts w:eastAsia="Times New Roman" w:cs="Arial"/>
                <w:b/>
                <w:bCs/>
                <w:color w:val="FF0000"/>
                <w:sz w:val="22"/>
              </w:rPr>
              <w:t>62,50</w:t>
            </w:r>
          </w:p>
        </w:tc>
      </w:tr>
      <w:tr w:rsidR="00F53485" w:rsidRPr="00A12AB1" w:rsidTr="003E13DD">
        <w:trPr>
          <w:trHeight w:val="690"/>
        </w:trPr>
        <w:tc>
          <w:tcPr>
            <w:tcW w:w="1093"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Total</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5</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20,83</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
                <w:bCs/>
                <w:color w:val="FF0000"/>
                <w:sz w:val="22"/>
              </w:rPr>
            </w:pPr>
            <w:r w:rsidRPr="00A12AB1">
              <w:rPr>
                <w:rFonts w:eastAsia="Times New Roman" w:cs="Arial"/>
                <w:b/>
                <w:bCs/>
                <w:color w:val="FF0000"/>
                <w:sz w:val="22"/>
              </w:rPr>
              <w:t>19</w:t>
            </w:r>
          </w:p>
        </w:tc>
        <w:tc>
          <w:tcPr>
            <w:tcW w:w="652" w:type="pct"/>
            <w:shd w:val="clear" w:color="auto" w:fill="auto"/>
            <w:vAlign w:val="center"/>
            <w:hideMark/>
          </w:tcPr>
          <w:p w:rsidR="00F53485" w:rsidRPr="00A12AB1" w:rsidRDefault="00F53485" w:rsidP="00A12AB1">
            <w:pPr>
              <w:spacing w:after="0" w:line="360" w:lineRule="auto"/>
              <w:jc w:val="both"/>
              <w:rPr>
                <w:rFonts w:eastAsia="Times New Roman" w:cs="Arial"/>
                <w:b/>
                <w:bCs/>
                <w:color w:val="FF0000"/>
                <w:sz w:val="22"/>
              </w:rPr>
            </w:pPr>
            <w:r w:rsidRPr="00A12AB1">
              <w:rPr>
                <w:rFonts w:eastAsia="Times New Roman" w:cs="Arial"/>
                <w:b/>
                <w:bCs/>
                <w:color w:val="FF0000"/>
                <w:sz w:val="22"/>
              </w:rPr>
              <w:t>79,17</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24</w:t>
            </w:r>
          </w:p>
        </w:tc>
        <w:tc>
          <w:tcPr>
            <w:tcW w:w="651"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100,00</w:t>
            </w:r>
          </w:p>
        </w:tc>
      </w:tr>
    </w:tbl>
    <w:p w:rsidR="00F53485" w:rsidRPr="00A12AB1" w:rsidRDefault="00F53485" w:rsidP="00A12AB1">
      <w:pPr>
        <w:spacing w:line="360" w:lineRule="auto"/>
        <w:jc w:val="both"/>
        <w:rPr>
          <w:rFonts w:cs="Arial"/>
          <w:sz w:val="22"/>
        </w:rPr>
      </w:pPr>
    </w:p>
    <w:tbl>
      <w:tblPr>
        <w:tblW w:w="5000" w:type="pct"/>
        <w:tblBorders>
          <w:bottom w:val="single" w:sz="4" w:space="0" w:color="auto"/>
        </w:tblBorders>
        <w:tblCellMar>
          <w:left w:w="70" w:type="dxa"/>
          <w:right w:w="70" w:type="dxa"/>
        </w:tblCellMar>
        <w:tblLook w:val="04A0"/>
      </w:tblPr>
      <w:tblGrid>
        <w:gridCol w:w="1167"/>
        <w:gridCol w:w="847"/>
        <w:gridCol w:w="820"/>
        <w:gridCol w:w="820"/>
        <w:gridCol w:w="820"/>
        <w:gridCol w:w="820"/>
        <w:gridCol w:w="820"/>
        <w:gridCol w:w="820"/>
        <w:gridCol w:w="822"/>
        <w:gridCol w:w="820"/>
        <w:gridCol w:w="920"/>
      </w:tblGrid>
      <w:tr w:rsidR="00F53485" w:rsidRPr="00A12AB1" w:rsidTr="003E13DD">
        <w:trPr>
          <w:trHeight w:val="401"/>
        </w:trPr>
        <w:tc>
          <w:tcPr>
            <w:tcW w:w="5000" w:type="pct"/>
            <w:gridSpan w:val="11"/>
            <w:vMerge w:val="restart"/>
            <w:shd w:val="clear" w:color="auto" w:fill="auto"/>
            <w:noWrap/>
            <w:vAlign w:val="bottom"/>
            <w:hideMark/>
          </w:tcPr>
          <w:p w:rsidR="00A12AB1" w:rsidRDefault="00A12AB1" w:rsidP="00A12AB1">
            <w:pPr>
              <w:spacing w:after="0" w:line="360" w:lineRule="auto"/>
              <w:jc w:val="both"/>
              <w:rPr>
                <w:rFonts w:eastAsia="Times New Roman" w:cs="Arial"/>
                <w:b/>
                <w:color w:val="000000"/>
                <w:sz w:val="22"/>
              </w:rPr>
            </w:pPr>
          </w:p>
          <w:p w:rsidR="00A12AB1" w:rsidRDefault="00A12AB1" w:rsidP="00A12AB1">
            <w:pPr>
              <w:spacing w:after="0" w:line="360" w:lineRule="auto"/>
              <w:jc w:val="both"/>
              <w:rPr>
                <w:rFonts w:eastAsia="Times New Roman" w:cs="Arial"/>
                <w:b/>
                <w:color w:val="000000"/>
                <w:sz w:val="22"/>
              </w:rPr>
            </w:pPr>
          </w:p>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b/>
                <w:color w:val="000000"/>
                <w:sz w:val="22"/>
              </w:rPr>
              <w:t>Tabla 2</w:t>
            </w:r>
            <w:r w:rsidRPr="00A12AB1">
              <w:rPr>
                <w:rFonts w:eastAsia="Times New Roman" w:cs="Arial"/>
                <w:color w:val="000000"/>
                <w:sz w:val="22"/>
              </w:rPr>
              <w:t>. Distribución entre el estadio del cáncer y el IMC</w:t>
            </w:r>
          </w:p>
          <w:p w:rsidR="00F53485" w:rsidRPr="00A12AB1" w:rsidRDefault="00F53485" w:rsidP="00A12AB1">
            <w:pPr>
              <w:spacing w:after="0" w:line="360" w:lineRule="auto"/>
              <w:jc w:val="both"/>
              <w:rPr>
                <w:rFonts w:eastAsia="Times New Roman" w:cs="Arial"/>
                <w:color w:val="000000"/>
                <w:sz w:val="22"/>
              </w:rPr>
            </w:pPr>
          </w:p>
        </w:tc>
      </w:tr>
      <w:tr w:rsidR="00F53485" w:rsidRPr="00A12AB1" w:rsidTr="003E13DD">
        <w:trPr>
          <w:trHeight w:val="401"/>
        </w:trPr>
        <w:tc>
          <w:tcPr>
            <w:tcW w:w="5000" w:type="pct"/>
            <w:gridSpan w:val="11"/>
            <w:vMerge/>
            <w:vAlign w:val="center"/>
            <w:hideMark/>
          </w:tcPr>
          <w:p w:rsidR="00F53485" w:rsidRPr="00A12AB1" w:rsidRDefault="00F53485" w:rsidP="00A12AB1">
            <w:pPr>
              <w:spacing w:after="0" w:line="360" w:lineRule="auto"/>
              <w:jc w:val="both"/>
              <w:rPr>
                <w:rFonts w:eastAsia="Times New Roman"/>
                <w:color w:val="000000"/>
                <w:sz w:val="22"/>
              </w:rPr>
            </w:pPr>
          </w:p>
        </w:tc>
      </w:tr>
      <w:tr w:rsidR="00F53485" w:rsidRPr="00A12AB1" w:rsidTr="003E13DD">
        <w:trPr>
          <w:trHeight w:val="300"/>
        </w:trPr>
        <w:tc>
          <w:tcPr>
            <w:tcW w:w="614" w:type="pct"/>
            <w:vMerge w:val="restar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IMC</w:t>
            </w:r>
          </w:p>
        </w:tc>
        <w:tc>
          <w:tcPr>
            <w:tcW w:w="4386" w:type="pct"/>
            <w:gridSpan w:val="10"/>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Estadio</w:t>
            </w:r>
          </w:p>
        </w:tc>
      </w:tr>
      <w:tr w:rsidR="00F53485" w:rsidRPr="00A12AB1" w:rsidTr="003E13DD">
        <w:trPr>
          <w:trHeight w:val="300"/>
        </w:trPr>
        <w:tc>
          <w:tcPr>
            <w:tcW w:w="614" w:type="pct"/>
            <w:vMerge/>
            <w:vAlign w:val="center"/>
            <w:hideMark/>
          </w:tcPr>
          <w:p w:rsidR="00F53485" w:rsidRPr="00A12AB1" w:rsidRDefault="00F53485" w:rsidP="00A12AB1">
            <w:pPr>
              <w:spacing w:after="0" w:line="360" w:lineRule="auto"/>
              <w:jc w:val="both"/>
              <w:rPr>
                <w:rFonts w:eastAsia="Times New Roman" w:cs="Arial"/>
                <w:bCs/>
                <w:color w:val="000000"/>
                <w:sz w:val="22"/>
              </w:rPr>
            </w:pPr>
          </w:p>
        </w:tc>
        <w:tc>
          <w:tcPr>
            <w:tcW w:w="878" w:type="pct"/>
            <w:gridSpan w:val="2"/>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I</w:t>
            </w:r>
          </w:p>
        </w:tc>
        <w:tc>
          <w:tcPr>
            <w:tcW w:w="864" w:type="pct"/>
            <w:gridSpan w:val="2"/>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II</w:t>
            </w:r>
          </w:p>
        </w:tc>
        <w:tc>
          <w:tcPr>
            <w:tcW w:w="864" w:type="pct"/>
            <w:gridSpan w:val="2"/>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III</w:t>
            </w:r>
          </w:p>
        </w:tc>
        <w:tc>
          <w:tcPr>
            <w:tcW w:w="865" w:type="pct"/>
            <w:gridSpan w:val="2"/>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IV</w:t>
            </w:r>
          </w:p>
        </w:tc>
        <w:tc>
          <w:tcPr>
            <w:tcW w:w="917" w:type="pct"/>
            <w:gridSpan w:val="2"/>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Total</w:t>
            </w:r>
          </w:p>
        </w:tc>
      </w:tr>
      <w:tr w:rsidR="00F53485" w:rsidRPr="00A12AB1" w:rsidTr="003E13DD">
        <w:trPr>
          <w:trHeight w:val="330"/>
        </w:trPr>
        <w:tc>
          <w:tcPr>
            <w:tcW w:w="614" w:type="pct"/>
            <w:vMerge/>
            <w:vAlign w:val="center"/>
            <w:hideMark/>
          </w:tcPr>
          <w:p w:rsidR="00F53485" w:rsidRPr="00A12AB1" w:rsidRDefault="00F53485" w:rsidP="00A12AB1">
            <w:pPr>
              <w:spacing w:after="0" w:line="360" w:lineRule="auto"/>
              <w:jc w:val="both"/>
              <w:rPr>
                <w:rFonts w:eastAsia="Times New Roman" w:cs="Arial"/>
                <w:bCs/>
                <w:color w:val="000000"/>
                <w:sz w:val="22"/>
              </w:rPr>
            </w:pPr>
          </w:p>
        </w:tc>
        <w:tc>
          <w:tcPr>
            <w:tcW w:w="446"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w:t>
            </w:r>
          </w:p>
        </w:tc>
        <w:tc>
          <w:tcPr>
            <w:tcW w:w="484"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w:t>
            </w:r>
          </w:p>
        </w:tc>
      </w:tr>
      <w:tr w:rsidR="00F53485" w:rsidRPr="00A12AB1" w:rsidTr="003E13DD">
        <w:trPr>
          <w:trHeight w:val="915"/>
        </w:trPr>
        <w:tc>
          <w:tcPr>
            <w:tcW w:w="614"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 xml:space="preserve">Bajo peso </w:t>
            </w:r>
          </w:p>
        </w:tc>
        <w:tc>
          <w:tcPr>
            <w:tcW w:w="446"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4,17</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4,17</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3</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12,50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5</w:t>
            </w:r>
          </w:p>
        </w:tc>
        <w:tc>
          <w:tcPr>
            <w:tcW w:w="484"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20,83</w:t>
            </w:r>
          </w:p>
        </w:tc>
      </w:tr>
      <w:tr w:rsidR="00F53485" w:rsidRPr="00A12AB1" w:rsidTr="003E13DD">
        <w:trPr>
          <w:trHeight w:val="915"/>
        </w:trPr>
        <w:tc>
          <w:tcPr>
            <w:tcW w:w="614"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Normo peso</w:t>
            </w:r>
          </w:p>
        </w:tc>
        <w:tc>
          <w:tcPr>
            <w:tcW w:w="446"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4,17</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3</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12,50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9</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37,50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13</w:t>
            </w:r>
          </w:p>
        </w:tc>
        <w:tc>
          <w:tcPr>
            <w:tcW w:w="484" w:type="pct"/>
            <w:shd w:val="clear" w:color="auto" w:fill="auto"/>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54,17</w:t>
            </w:r>
          </w:p>
        </w:tc>
      </w:tr>
      <w:tr w:rsidR="00F53485" w:rsidRPr="00A12AB1" w:rsidTr="003E13DD">
        <w:trPr>
          <w:trHeight w:val="915"/>
        </w:trPr>
        <w:tc>
          <w:tcPr>
            <w:tcW w:w="614"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Sobre peso</w:t>
            </w:r>
          </w:p>
        </w:tc>
        <w:tc>
          <w:tcPr>
            <w:tcW w:w="446"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4,17</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8,33</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3</w:t>
            </w:r>
          </w:p>
        </w:tc>
        <w:tc>
          <w:tcPr>
            <w:tcW w:w="484"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12,50</w:t>
            </w:r>
          </w:p>
        </w:tc>
      </w:tr>
      <w:tr w:rsidR="00F53485" w:rsidRPr="00A12AB1" w:rsidTr="003E13DD">
        <w:trPr>
          <w:trHeight w:val="915"/>
        </w:trPr>
        <w:tc>
          <w:tcPr>
            <w:tcW w:w="614"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Obeso</w:t>
            </w:r>
          </w:p>
        </w:tc>
        <w:tc>
          <w:tcPr>
            <w:tcW w:w="446"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4,17</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8,33</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3</w:t>
            </w:r>
          </w:p>
        </w:tc>
        <w:tc>
          <w:tcPr>
            <w:tcW w:w="484"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12,50</w:t>
            </w:r>
          </w:p>
        </w:tc>
      </w:tr>
      <w:tr w:rsidR="00F53485" w:rsidRPr="00A12AB1" w:rsidTr="003E13DD">
        <w:trPr>
          <w:trHeight w:val="915"/>
        </w:trPr>
        <w:tc>
          <w:tcPr>
            <w:tcW w:w="614" w:type="pct"/>
            <w:shd w:val="clear" w:color="auto" w:fill="auto"/>
            <w:vAlign w:val="center"/>
            <w:hideMark/>
          </w:tcPr>
          <w:p w:rsidR="00F53485" w:rsidRPr="00A12AB1" w:rsidRDefault="00F53485" w:rsidP="00A12AB1">
            <w:pPr>
              <w:spacing w:after="0" w:line="360" w:lineRule="auto"/>
              <w:jc w:val="both"/>
              <w:rPr>
                <w:rFonts w:eastAsia="Times New Roman" w:cs="Arial"/>
                <w:bCs/>
                <w:color w:val="000000"/>
                <w:sz w:val="22"/>
              </w:rPr>
            </w:pPr>
            <w:r w:rsidRPr="00A12AB1">
              <w:rPr>
                <w:rFonts w:eastAsia="Times New Roman" w:cs="Arial"/>
                <w:bCs/>
                <w:color w:val="000000"/>
                <w:sz w:val="22"/>
              </w:rPr>
              <w:t>Total</w:t>
            </w:r>
          </w:p>
        </w:tc>
        <w:tc>
          <w:tcPr>
            <w:tcW w:w="446"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4,17</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8,33</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7</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29,17</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14</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58,33</w:t>
            </w:r>
          </w:p>
        </w:tc>
        <w:tc>
          <w:tcPr>
            <w:tcW w:w="432"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24</w:t>
            </w:r>
          </w:p>
        </w:tc>
        <w:tc>
          <w:tcPr>
            <w:tcW w:w="484" w:type="pct"/>
            <w:shd w:val="clear" w:color="auto" w:fill="auto"/>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100,00</w:t>
            </w:r>
          </w:p>
        </w:tc>
      </w:tr>
    </w:tbl>
    <w:p w:rsidR="00F53485" w:rsidRPr="00A12AB1" w:rsidRDefault="00F53485" w:rsidP="00A12AB1">
      <w:pPr>
        <w:spacing w:after="0" w:line="360" w:lineRule="auto"/>
        <w:jc w:val="both"/>
        <w:rPr>
          <w:rFonts w:cs="Arial"/>
          <w:b/>
          <w:sz w:val="22"/>
        </w:rPr>
      </w:pPr>
    </w:p>
    <w:p w:rsidR="00F53485" w:rsidRPr="00A12AB1" w:rsidRDefault="00F53485" w:rsidP="00A12AB1">
      <w:pPr>
        <w:pStyle w:val="NormalWeb"/>
        <w:spacing w:line="360" w:lineRule="auto"/>
        <w:jc w:val="both"/>
        <w:rPr>
          <w:rFonts w:ascii="Verdana" w:hAnsi="Verdana" w:cs="Arial"/>
          <w:b/>
          <w:color w:val="000000"/>
          <w:sz w:val="22"/>
          <w:szCs w:val="22"/>
          <w:lang w:val="es-MX" w:eastAsia="es-MX"/>
        </w:rPr>
      </w:pPr>
    </w:p>
    <w:p w:rsidR="00A12AB1" w:rsidRDefault="00A12AB1" w:rsidP="00A12AB1">
      <w:pPr>
        <w:pStyle w:val="NormalWeb"/>
        <w:spacing w:line="360" w:lineRule="auto"/>
        <w:jc w:val="both"/>
        <w:rPr>
          <w:rFonts w:ascii="Verdana" w:hAnsi="Verdana" w:cs="Arial"/>
          <w:b/>
          <w:color w:val="000000"/>
          <w:sz w:val="22"/>
          <w:szCs w:val="22"/>
          <w:lang w:val="es-MX" w:eastAsia="es-MX"/>
        </w:rPr>
      </w:pPr>
    </w:p>
    <w:p w:rsidR="00A12AB1" w:rsidRDefault="00A12AB1" w:rsidP="00A12AB1">
      <w:pPr>
        <w:pStyle w:val="NormalWeb"/>
        <w:spacing w:line="360" w:lineRule="auto"/>
        <w:jc w:val="both"/>
        <w:rPr>
          <w:rFonts w:ascii="Verdana" w:hAnsi="Verdana" w:cs="Arial"/>
          <w:b/>
          <w:color w:val="000000"/>
          <w:sz w:val="22"/>
          <w:szCs w:val="22"/>
          <w:lang w:val="es-MX" w:eastAsia="es-MX"/>
        </w:rPr>
      </w:pPr>
    </w:p>
    <w:p w:rsidR="00A12AB1" w:rsidRDefault="00A12AB1" w:rsidP="00A12AB1">
      <w:pPr>
        <w:pStyle w:val="NormalWeb"/>
        <w:spacing w:line="360" w:lineRule="auto"/>
        <w:jc w:val="both"/>
        <w:rPr>
          <w:rFonts w:ascii="Verdana" w:hAnsi="Verdana" w:cs="Arial"/>
          <w:b/>
          <w:color w:val="000000"/>
          <w:sz w:val="22"/>
          <w:szCs w:val="22"/>
          <w:lang w:val="es-MX" w:eastAsia="es-MX"/>
        </w:rPr>
      </w:pPr>
    </w:p>
    <w:p w:rsidR="00A12AB1" w:rsidRDefault="00A12AB1" w:rsidP="00A12AB1">
      <w:pPr>
        <w:pStyle w:val="NormalWeb"/>
        <w:spacing w:line="360" w:lineRule="auto"/>
        <w:jc w:val="both"/>
        <w:rPr>
          <w:rFonts w:ascii="Verdana" w:hAnsi="Verdana" w:cs="Arial"/>
          <w:b/>
          <w:color w:val="000000"/>
          <w:sz w:val="22"/>
          <w:szCs w:val="22"/>
          <w:lang w:val="es-MX" w:eastAsia="es-MX"/>
        </w:rPr>
      </w:pPr>
    </w:p>
    <w:p w:rsidR="00A12AB1" w:rsidRDefault="00A12AB1" w:rsidP="00A12AB1">
      <w:pPr>
        <w:pStyle w:val="NormalWeb"/>
        <w:spacing w:line="360" w:lineRule="auto"/>
        <w:jc w:val="both"/>
        <w:rPr>
          <w:rFonts w:ascii="Verdana" w:hAnsi="Verdana" w:cs="Arial"/>
          <w:b/>
          <w:color w:val="000000"/>
          <w:sz w:val="22"/>
          <w:szCs w:val="22"/>
          <w:lang w:val="es-MX" w:eastAsia="es-MX"/>
        </w:rPr>
      </w:pPr>
    </w:p>
    <w:p w:rsidR="00A12AB1" w:rsidRDefault="00A12AB1" w:rsidP="00A12AB1">
      <w:pPr>
        <w:pStyle w:val="NormalWeb"/>
        <w:spacing w:line="360" w:lineRule="auto"/>
        <w:jc w:val="both"/>
        <w:rPr>
          <w:rFonts w:ascii="Verdana" w:hAnsi="Verdana" w:cs="Arial"/>
          <w:b/>
          <w:color w:val="000000"/>
          <w:sz w:val="22"/>
          <w:szCs w:val="22"/>
          <w:lang w:val="es-MX" w:eastAsia="es-MX"/>
        </w:rPr>
      </w:pPr>
    </w:p>
    <w:p w:rsidR="00A12AB1" w:rsidRDefault="00A12AB1" w:rsidP="00A12AB1">
      <w:pPr>
        <w:pStyle w:val="NormalWeb"/>
        <w:spacing w:line="360" w:lineRule="auto"/>
        <w:jc w:val="both"/>
        <w:rPr>
          <w:rFonts w:ascii="Verdana" w:hAnsi="Verdana" w:cs="Arial"/>
          <w:b/>
          <w:color w:val="000000"/>
          <w:sz w:val="22"/>
          <w:szCs w:val="22"/>
          <w:lang w:val="es-MX" w:eastAsia="es-MX"/>
        </w:rPr>
      </w:pPr>
    </w:p>
    <w:p w:rsidR="00F53485" w:rsidRPr="00A12AB1" w:rsidRDefault="00F53485" w:rsidP="00A12AB1">
      <w:pPr>
        <w:pStyle w:val="NormalWeb"/>
        <w:spacing w:line="360" w:lineRule="auto"/>
        <w:jc w:val="both"/>
        <w:rPr>
          <w:rFonts w:ascii="Verdana" w:hAnsi="Verdana" w:cs="Arial"/>
          <w:color w:val="0563C1"/>
          <w:sz w:val="22"/>
          <w:szCs w:val="22"/>
          <w:u w:val="single"/>
        </w:rPr>
      </w:pPr>
      <w:r w:rsidRPr="00A12AB1">
        <w:rPr>
          <w:rFonts w:ascii="Verdana" w:hAnsi="Verdana" w:cs="Arial"/>
          <w:b/>
          <w:color w:val="000000"/>
          <w:sz w:val="22"/>
          <w:szCs w:val="22"/>
          <w:lang w:val="es-MX" w:eastAsia="es-MX"/>
        </w:rPr>
        <w:t>Tabla 3</w:t>
      </w:r>
      <w:r w:rsidRPr="00A12AB1">
        <w:rPr>
          <w:rFonts w:ascii="Verdana" w:hAnsi="Verdana" w:cs="Arial"/>
          <w:color w:val="000000"/>
          <w:sz w:val="22"/>
          <w:szCs w:val="22"/>
          <w:lang w:val="es-MX" w:eastAsia="es-MX"/>
        </w:rPr>
        <w:t xml:space="preserve">. Distribución entre el estadio del cáncer y los </w:t>
      </w:r>
      <w:r w:rsidRPr="00A12AB1">
        <w:rPr>
          <w:rFonts w:ascii="Verdana" w:hAnsi="Verdana" w:cs="Arial"/>
          <w:bCs/>
          <w:color w:val="000000"/>
          <w:sz w:val="22"/>
          <w:szCs w:val="22"/>
          <w:lang w:eastAsia="es-MX"/>
        </w:rPr>
        <w:t>pliegues cutáneos</w:t>
      </w:r>
    </w:p>
    <w:tbl>
      <w:tblPr>
        <w:tblW w:w="5000" w:type="pct"/>
        <w:tblBorders>
          <w:top w:val="single" w:sz="4" w:space="0" w:color="auto"/>
          <w:bottom w:val="single" w:sz="4" w:space="0" w:color="auto"/>
        </w:tblBorders>
        <w:tblLook w:val="04A0"/>
      </w:tblPr>
      <w:tblGrid>
        <w:gridCol w:w="1217"/>
        <w:gridCol w:w="592"/>
        <w:gridCol w:w="1283"/>
        <w:gridCol w:w="1591"/>
        <w:gridCol w:w="1524"/>
        <w:gridCol w:w="1447"/>
        <w:gridCol w:w="1918"/>
      </w:tblGrid>
      <w:tr w:rsidR="00F53485" w:rsidRPr="00A12AB1" w:rsidTr="003E13DD">
        <w:trPr>
          <w:trHeight w:val="330"/>
        </w:trPr>
        <w:tc>
          <w:tcPr>
            <w:tcW w:w="63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978" w:type="pct"/>
            <w:gridSpan w:val="2"/>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831" w:type="pct"/>
            <w:hideMark/>
          </w:tcPr>
          <w:p w:rsidR="00F53485" w:rsidRPr="00A12AB1" w:rsidRDefault="00F53485" w:rsidP="00A12AB1">
            <w:pPr>
              <w:tabs>
                <w:tab w:val="center" w:pos="4419"/>
                <w:tab w:val="right" w:pos="8838"/>
              </w:tabs>
              <w:spacing w:line="360" w:lineRule="auto"/>
              <w:jc w:val="both"/>
              <w:rPr>
                <w:rFonts w:eastAsia="Times New Roman" w:cs="Arial"/>
                <w:b/>
                <w:bCs/>
                <w:color w:val="000000"/>
                <w:sz w:val="22"/>
                <w:lang w:eastAsia="es-MX"/>
              </w:rPr>
            </w:pPr>
          </w:p>
        </w:tc>
        <w:tc>
          <w:tcPr>
            <w:tcW w:w="79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Estadios</w:t>
            </w:r>
          </w:p>
        </w:tc>
        <w:tc>
          <w:tcPr>
            <w:tcW w:w="75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1002" w:type="pct"/>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r>
      <w:tr w:rsidR="00F53485" w:rsidRPr="00A12AB1" w:rsidTr="003E13DD">
        <w:trPr>
          <w:trHeight w:val="330"/>
        </w:trPr>
        <w:tc>
          <w:tcPr>
            <w:tcW w:w="63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978" w:type="pct"/>
            <w:gridSpan w:val="2"/>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 xml:space="preserve">           I</w:t>
            </w:r>
          </w:p>
        </w:tc>
        <w:tc>
          <w:tcPr>
            <w:tcW w:w="831" w:type="pct"/>
            <w:hideMark/>
          </w:tcPr>
          <w:p w:rsidR="00F53485" w:rsidRPr="00A12AB1" w:rsidRDefault="00F53485" w:rsidP="00A12AB1">
            <w:pPr>
              <w:tabs>
                <w:tab w:val="center" w:pos="4419"/>
                <w:tab w:val="right" w:pos="8838"/>
              </w:tabs>
              <w:spacing w:line="360" w:lineRule="auto"/>
              <w:jc w:val="both"/>
              <w:rPr>
                <w:rFonts w:eastAsia="Times New Roman" w:cs="Arial"/>
                <w:b/>
                <w:bCs/>
                <w:color w:val="000000"/>
                <w:sz w:val="22"/>
                <w:lang w:eastAsia="es-MX"/>
              </w:rPr>
            </w:pPr>
            <w:r w:rsidRPr="00A12AB1">
              <w:rPr>
                <w:rFonts w:eastAsia="Times New Roman" w:cs="Arial"/>
                <w:b/>
                <w:bCs/>
                <w:color w:val="000000"/>
                <w:sz w:val="22"/>
                <w:lang w:eastAsia="es-MX"/>
              </w:rPr>
              <w:t>II</w:t>
            </w:r>
          </w:p>
        </w:tc>
        <w:tc>
          <w:tcPr>
            <w:tcW w:w="79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 xml:space="preserve">   III</w:t>
            </w:r>
          </w:p>
        </w:tc>
        <w:tc>
          <w:tcPr>
            <w:tcW w:w="75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IV</w:t>
            </w:r>
          </w:p>
        </w:tc>
        <w:tc>
          <w:tcPr>
            <w:tcW w:w="1002" w:type="pct"/>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Total</w:t>
            </w:r>
          </w:p>
        </w:tc>
      </w:tr>
      <w:tr w:rsidR="00F53485" w:rsidRPr="00A12AB1" w:rsidTr="003E13DD">
        <w:trPr>
          <w:trHeight w:val="330"/>
        </w:trPr>
        <w:tc>
          <w:tcPr>
            <w:tcW w:w="63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Pliegues</w:t>
            </w:r>
          </w:p>
        </w:tc>
        <w:tc>
          <w:tcPr>
            <w:tcW w:w="978" w:type="pct"/>
            <w:gridSpan w:val="2"/>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 xml:space="preserve">        No%</w:t>
            </w:r>
          </w:p>
        </w:tc>
        <w:tc>
          <w:tcPr>
            <w:tcW w:w="831"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No%</w:t>
            </w:r>
          </w:p>
        </w:tc>
        <w:tc>
          <w:tcPr>
            <w:tcW w:w="79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 xml:space="preserve">  No%</w:t>
            </w:r>
          </w:p>
        </w:tc>
        <w:tc>
          <w:tcPr>
            <w:tcW w:w="756" w:type="pc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No%</w:t>
            </w:r>
          </w:p>
        </w:tc>
        <w:tc>
          <w:tcPr>
            <w:tcW w:w="1002" w:type="pct"/>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No%</w:t>
            </w:r>
          </w:p>
        </w:tc>
      </w:tr>
      <w:tr w:rsidR="00F53485" w:rsidRPr="00A12AB1" w:rsidTr="003E13DD">
        <w:trPr>
          <w:trHeight w:val="180"/>
        </w:trPr>
        <w:tc>
          <w:tcPr>
            <w:tcW w:w="636" w:type="pct"/>
            <w:vMerge w:val="restar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PT</w:t>
            </w: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b/>
                <w:color w:val="000000"/>
                <w:sz w:val="22"/>
                <w:lang w:eastAsia="es-MX"/>
              </w:rPr>
            </w:pPr>
            <w:r w:rsidRPr="00A12AB1">
              <w:rPr>
                <w:rFonts w:eastAsia="Times New Roman" w:cs="Arial"/>
                <w:b/>
                <w:color w:val="000000"/>
                <w:sz w:val="22"/>
                <w:lang w:eastAsia="es-MX"/>
              </w:rPr>
              <w:t>BP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r w:rsidRPr="00A12AB1">
              <w:rPr>
                <w:rFonts w:eastAsia="Times New Roman" w:cs="Arial"/>
                <w:color w:val="000000"/>
                <w:sz w:val="22"/>
              </w:rPr>
              <w:t>4,17</w:t>
            </w:r>
            <w:r w:rsidRPr="00A12AB1">
              <w:rPr>
                <w:rFonts w:eastAsia="Times New Roman" w:cs="Arial"/>
                <w:color w:val="000000"/>
                <w:sz w:val="22"/>
              </w:rPr>
              <w:t>)</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w:t>
            </w:r>
            <w:r w:rsidRPr="00A12AB1">
              <w:rPr>
                <w:rFonts w:eastAsia="Times New Roman" w:cs="Arial"/>
                <w:color w:val="000000"/>
                <w:sz w:val="22"/>
              </w:rPr>
              <w:t>(8,33)</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7(29,17)</w:t>
            </w:r>
          </w:p>
        </w:tc>
        <w:tc>
          <w:tcPr>
            <w:tcW w:w="756" w:type="pct"/>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14</w:t>
            </w:r>
            <w:r w:rsidRPr="00A12AB1">
              <w:rPr>
                <w:rFonts w:eastAsia="Times New Roman" w:cs="Arial"/>
                <w:color w:val="FF0000"/>
                <w:sz w:val="22"/>
              </w:rPr>
              <w:t>(58,33)</w:t>
            </w:r>
          </w:p>
        </w:tc>
        <w:tc>
          <w:tcPr>
            <w:tcW w:w="1002" w:type="pct"/>
            <w:vAlign w:val="center"/>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24</w:t>
            </w:r>
            <w:r w:rsidRPr="00A12AB1">
              <w:rPr>
                <w:rFonts w:eastAsia="Times New Roman" w:cs="Arial"/>
                <w:color w:val="FF0000"/>
                <w:sz w:val="22"/>
              </w:rPr>
              <w:t>(100,00)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NP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SP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O</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val="restar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 xml:space="preserve">PB </w:t>
            </w: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b/>
                <w:color w:val="000000"/>
                <w:sz w:val="22"/>
                <w:lang w:eastAsia="es-MX"/>
              </w:rPr>
            </w:pPr>
            <w:r w:rsidRPr="00A12AB1">
              <w:rPr>
                <w:rFonts w:eastAsia="Times New Roman" w:cs="Arial"/>
                <w:b/>
                <w:color w:val="000000"/>
                <w:sz w:val="22"/>
                <w:lang w:eastAsia="es-MX"/>
              </w:rPr>
              <w:t>BP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r w:rsidRPr="00A12AB1">
              <w:rPr>
                <w:rFonts w:eastAsia="Times New Roman" w:cs="Arial"/>
                <w:color w:val="000000"/>
                <w:sz w:val="22"/>
              </w:rPr>
              <w:t>4,17</w:t>
            </w:r>
            <w:r w:rsidRPr="00A12AB1">
              <w:rPr>
                <w:rFonts w:eastAsia="Times New Roman" w:cs="Arial"/>
                <w:color w:val="000000"/>
                <w:sz w:val="22"/>
              </w:rPr>
              <w:t>)</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w:t>
            </w:r>
            <w:r w:rsidRPr="00A12AB1">
              <w:rPr>
                <w:rFonts w:eastAsia="Times New Roman" w:cs="Arial"/>
                <w:color w:val="000000"/>
                <w:sz w:val="22"/>
              </w:rPr>
              <w:t>(8,33)</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5</w:t>
            </w:r>
            <w:r w:rsidRPr="00A12AB1">
              <w:rPr>
                <w:rFonts w:eastAsia="Times New Roman" w:cs="Arial"/>
                <w:color w:val="000000"/>
                <w:sz w:val="22"/>
              </w:rPr>
              <w:t>(20,83)</w:t>
            </w:r>
          </w:p>
        </w:tc>
        <w:tc>
          <w:tcPr>
            <w:tcW w:w="756" w:type="pct"/>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13</w:t>
            </w:r>
            <w:r w:rsidRPr="00A12AB1">
              <w:rPr>
                <w:rFonts w:eastAsia="Times New Roman" w:cs="Arial"/>
                <w:color w:val="FF0000"/>
                <w:sz w:val="22"/>
              </w:rPr>
              <w:t>(54,17)</w:t>
            </w:r>
          </w:p>
        </w:tc>
        <w:tc>
          <w:tcPr>
            <w:tcW w:w="1002" w:type="pct"/>
            <w:vAlign w:val="center"/>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21</w:t>
            </w:r>
            <w:r w:rsidRPr="00A12AB1">
              <w:rPr>
                <w:rFonts w:eastAsia="Times New Roman" w:cs="Arial"/>
                <w:color w:val="FF0000"/>
                <w:sz w:val="22"/>
              </w:rPr>
              <w:t>(</w:t>
            </w:r>
            <w:r w:rsidRPr="00A12AB1">
              <w:rPr>
                <w:rFonts w:eastAsia="Times New Roman" w:cs="Arial"/>
                <w:bCs/>
                <w:color w:val="FF0000"/>
                <w:sz w:val="22"/>
              </w:rPr>
              <w:t>87,50</w:t>
            </w:r>
            <w:r w:rsidRPr="00A12AB1">
              <w:rPr>
                <w:rFonts w:eastAsia="Times New Roman" w:cs="Arial"/>
                <w:color w:val="FF0000"/>
                <w:sz w:val="22"/>
              </w:rPr>
              <w:t>)</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NP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SP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O</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w:t>
            </w:r>
            <w:r w:rsidRPr="00A12AB1">
              <w:rPr>
                <w:rFonts w:eastAsia="Times New Roman" w:cs="Arial"/>
                <w:color w:val="000000"/>
                <w:sz w:val="22"/>
              </w:rPr>
              <w:t>(8,33)</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r w:rsidRPr="00A12AB1">
              <w:rPr>
                <w:rFonts w:eastAsia="Times New Roman" w:cs="Arial"/>
                <w:color w:val="000000"/>
                <w:sz w:val="22"/>
              </w:rPr>
              <w:t>4,17</w:t>
            </w:r>
            <w:r w:rsidRPr="00A12AB1">
              <w:rPr>
                <w:rFonts w:eastAsia="Times New Roman" w:cs="Arial"/>
                <w:color w:val="000000"/>
                <w:sz w:val="22"/>
              </w:rPr>
              <w:t>)</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3</w:t>
            </w:r>
            <w:r w:rsidRPr="00A12AB1">
              <w:rPr>
                <w:rFonts w:eastAsia="Times New Roman" w:cs="Arial"/>
                <w:color w:val="000000"/>
                <w:sz w:val="22"/>
              </w:rPr>
              <w:t>(</w:t>
            </w:r>
            <w:r w:rsidRPr="00A12AB1">
              <w:rPr>
                <w:rFonts w:eastAsia="Times New Roman" w:cs="Arial"/>
                <w:bCs/>
                <w:color w:val="000000"/>
                <w:sz w:val="22"/>
              </w:rPr>
              <w:t>12,50</w:t>
            </w:r>
            <w:r w:rsidRPr="00A12AB1">
              <w:rPr>
                <w:rFonts w:eastAsia="Times New Roman" w:cs="Arial"/>
                <w:color w:val="000000"/>
                <w:sz w:val="22"/>
              </w:rPr>
              <w:t>)</w:t>
            </w:r>
          </w:p>
        </w:tc>
      </w:tr>
      <w:tr w:rsidR="00F53485" w:rsidRPr="00A12AB1" w:rsidTr="003E13DD">
        <w:trPr>
          <w:trHeight w:val="180"/>
        </w:trPr>
        <w:tc>
          <w:tcPr>
            <w:tcW w:w="636" w:type="pct"/>
            <w:vMerge w:val="restar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PSE</w:t>
            </w: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b/>
                <w:color w:val="000000"/>
                <w:sz w:val="22"/>
                <w:lang w:eastAsia="es-MX"/>
              </w:rPr>
            </w:pPr>
            <w:r w:rsidRPr="00A12AB1">
              <w:rPr>
                <w:rFonts w:eastAsia="Times New Roman" w:cs="Arial"/>
                <w:b/>
                <w:color w:val="000000"/>
                <w:sz w:val="22"/>
                <w:lang w:eastAsia="es-MX"/>
              </w:rPr>
              <w:t>BP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r w:rsidRPr="00A12AB1">
              <w:rPr>
                <w:rFonts w:eastAsia="Times New Roman" w:cs="Arial"/>
                <w:color w:val="000000"/>
                <w:sz w:val="22"/>
              </w:rPr>
              <w:t>4,17</w:t>
            </w:r>
            <w:r w:rsidRPr="00A12AB1">
              <w:rPr>
                <w:rFonts w:eastAsia="Times New Roman" w:cs="Arial"/>
                <w:color w:val="000000"/>
                <w:sz w:val="22"/>
              </w:rPr>
              <w:t>)</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w:t>
            </w:r>
            <w:r w:rsidRPr="00A12AB1">
              <w:rPr>
                <w:rFonts w:eastAsia="Times New Roman" w:cs="Arial"/>
                <w:color w:val="000000"/>
                <w:sz w:val="22"/>
              </w:rPr>
              <w:t>(8,33)</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7(29,17)</w:t>
            </w:r>
          </w:p>
        </w:tc>
        <w:tc>
          <w:tcPr>
            <w:tcW w:w="756" w:type="pct"/>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14</w:t>
            </w:r>
            <w:r w:rsidRPr="00A12AB1">
              <w:rPr>
                <w:rFonts w:eastAsia="Times New Roman" w:cs="Arial"/>
                <w:color w:val="FF0000"/>
                <w:sz w:val="22"/>
              </w:rPr>
              <w:t>(58,33)</w:t>
            </w:r>
          </w:p>
        </w:tc>
        <w:tc>
          <w:tcPr>
            <w:tcW w:w="1002" w:type="pct"/>
            <w:vAlign w:val="center"/>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24</w:t>
            </w:r>
            <w:r w:rsidRPr="00A12AB1">
              <w:rPr>
                <w:rFonts w:eastAsia="Times New Roman" w:cs="Arial"/>
                <w:color w:val="FF0000"/>
                <w:sz w:val="22"/>
              </w:rPr>
              <w:t>(100,00)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NP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SP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O</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val="restart"/>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r w:rsidRPr="00A12AB1">
              <w:rPr>
                <w:rFonts w:eastAsia="Times New Roman" w:cs="Arial"/>
                <w:bCs/>
                <w:color w:val="000000"/>
                <w:sz w:val="22"/>
                <w:lang w:eastAsia="es-MX"/>
              </w:rPr>
              <w:t>PSI</w:t>
            </w: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b/>
                <w:color w:val="000000"/>
                <w:sz w:val="22"/>
                <w:lang w:eastAsia="es-MX"/>
              </w:rPr>
            </w:pPr>
            <w:r w:rsidRPr="00A12AB1">
              <w:rPr>
                <w:rFonts w:eastAsia="Times New Roman" w:cs="Arial"/>
                <w:b/>
                <w:color w:val="000000"/>
                <w:sz w:val="22"/>
                <w:lang w:eastAsia="es-MX"/>
              </w:rPr>
              <w:t>BP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1(</w:t>
            </w:r>
            <w:r w:rsidRPr="00A12AB1">
              <w:rPr>
                <w:rFonts w:eastAsia="Times New Roman" w:cs="Arial"/>
                <w:color w:val="000000"/>
                <w:sz w:val="22"/>
              </w:rPr>
              <w:t>4,17</w:t>
            </w:r>
            <w:r w:rsidRPr="00A12AB1">
              <w:rPr>
                <w:rFonts w:eastAsia="Times New Roman" w:cs="Arial"/>
                <w:color w:val="000000"/>
                <w:sz w:val="22"/>
              </w:rPr>
              <w:t>)</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2(</w:t>
            </w:r>
            <w:r w:rsidRPr="00A12AB1">
              <w:rPr>
                <w:rFonts w:eastAsia="Times New Roman" w:cs="Arial"/>
                <w:color w:val="000000"/>
                <w:sz w:val="22"/>
              </w:rPr>
              <w:t>8,33</w:t>
            </w:r>
            <w:r w:rsidRPr="00A12AB1">
              <w:rPr>
                <w:rFonts w:eastAsia="Times New Roman" w:cs="Arial"/>
                <w:color w:val="000000"/>
                <w:sz w:val="22"/>
              </w:rPr>
              <w:t>)</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7(29,17)</w:t>
            </w:r>
          </w:p>
        </w:tc>
        <w:tc>
          <w:tcPr>
            <w:tcW w:w="756" w:type="pct"/>
            <w:vAlign w:val="center"/>
            <w:hideMark/>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14</w:t>
            </w:r>
            <w:r w:rsidRPr="00A12AB1">
              <w:rPr>
                <w:rFonts w:eastAsia="Times New Roman" w:cs="Arial"/>
                <w:color w:val="FF0000"/>
                <w:sz w:val="22"/>
              </w:rPr>
              <w:t>(58,33)</w:t>
            </w:r>
          </w:p>
        </w:tc>
        <w:tc>
          <w:tcPr>
            <w:tcW w:w="1002" w:type="pct"/>
            <w:vAlign w:val="center"/>
          </w:tcPr>
          <w:p w:rsidR="00F53485" w:rsidRPr="00A12AB1" w:rsidRDefault="00F53485" w:rsidP="00A12AB1">
            <w:pPr>
              <w:spacing w:after="0" w:line="360" w:lineRule="auto"/>
              <w:jc w:val="both"/>
              <w:rPr>
                <w:rFonts w:eastAsia="Times New Roman" w:cs="Arial"/>
                <w:color w:val="FF0000"/>
                <w:sz w:val="22"/>
              </w:rPr>
            </w:pPr>
            <w:r w:rsidRPr="00A12AB1">
              <w:rPr>
                <w:rFonts w:eastAsia="Times New Roman" w:cs="Arial"/>
                <w:color w:val="FF0000"/>
                <w:sz w:val="22"/>
              </w:rPr>
              <w:t>24</w:t>
            </w:r>
            <w:r w:rsidRPr="00A12AB1">
              <w:rPr>
                <w:rFonts w:eastAsia="Times New Roman" w:cs="Arial"/>
                <w:color w:val="FF0000"/>
                <w:sz w:val="22"/>
              </w:rPr>
              <w:t>(100,00)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NP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r w:rsidRPr="00A12AB1">
              <w:rPr>
                <w:rFonts w:eastAsia="Times New Roman" w:cs="Arial"/>
                <w:color w:val="000000"/>
                <w:sz w:val="22"/>
              </w:rPr>
              <w:t>0,00</w:t>
            </w:r>
            <w:r w:rsidRPr="00A12AB1">
              <w:rPr>
                <w:rFonts w:eastAsia="Times New Roman" w:cs="Arial"/>
                <w:color w:val="000000"/>
                <w:sz w:val="22"/>
              </w:rPr>
              <w:t>)</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r w:rsidRPr="00A12AB1">
              <w:rPr>
                <w:rFonts w:eastAsia="Times New Roman" w:cs="Arial"/>
                <w:color w:val="000000"/>
                <w:sz w:val="22"/>
              </w:rPr>
              <w:t>0,00</w:t>
            </w:r>
            <w:r w:rsidRPr="00A12AB1">
              <w:rPr>
                <w:rFonts w:eastAsia="Times New Roman" w:cs="Arial"/>
                <w:color w:val="000000"/>
                <w:sz w:val="22"/>
              </w:rPr>
              <w:t>)</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SP</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r w:rsidRPr="00A12AB1">
              <w:rPr>
                <w:rFonts w:eastAsia="Times New Roman" w:cs="Arial"/>
                <w:color w:val="000000"/>
                <w:sz w:val="22"/>
              </w:rPr>
              <w:t>0,00</w:t>
            </w:r>
            <w:r w:rsidRPr="00A12AB1">
              <w:rPr>
                <w:rFonts w:eastAsia="Times New Roman" w:cs="Arial"/>
                <w:color w:val="000000"/>
                <w:sz w:val="22"/>
              </w:rPr>
              <w:t>)</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r w:rsidRPr="00A12AB1">
              <w:rPr>
                <w:rFonts w:eastAsia="Times New Roman" w:cs="Arial"/>
                <w:color w:val="000000"/>
                <w:sz w:val="22"/>
              </w:rPr>
              <w:t>0,00</w:t>
            </w:r>
            <w:r w:rsidRPr="00A12AB1">
              <w:rPr>
                <w:rFonts w:eastAsia="Times New Roman" w:cs="Arial"/>
                <w:color w:val="000000"/>
                <w:sz w:val="22"/>
              </w:rPr>
              <w:t>)</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r w:rsidR="00F53485" w:rsidRPr="00A12AB1" w:rsidTr="003E13DD">
        <w:trPr>
          <w:trHeight w:val="180"/>
        </w:trPr>
        <w:tc>
          <w:tcPr>
            <w:tcW w:w="636" w:type="pct"/>
            <w:vMerge/>
            <w:hideMark/>
          </w:tcPr>
          <w:p w:rsidR="00F53485" w:rsidRPr="00A12AB1" w:rsidRDefault="00F53485" w:rsidP="00A12AB1">
            <w:pPr>
              <w:tabs>
                <w:tab w:val="center" w:pos="4419"/>
                <w:tab w:val="right" w:pos="8838"/>
              </w:tabs>
              <w:spacing w:line="360" w:lineRule="auto"/>
              <w:jc w:val="both"/>
              <w:rPr>
                <w:rFonts w:eastAsia="Times New Roman" w:cs="Arial"/>
                <w:bCs/>
                <w:color w:val="000000"/>
                <w:sz w:val="22"/>
                <w:lang w:eastAsia="es-MX"/>
              </w:rPr>
            </w:pPr>
          </w:p>
        </w:tc>
        <w:tc>
          <w:tcPr>
            <w:tcW w:w="309" w:type="pct"/>
            <w:hideMark/>
          </w:tcPr>
          <w:p w:rsidR="00F53485" w:rsidRPr="00A12AB1" w:rsidRDefault="00F53485" w:rsidP="00A12AB1">
            <w:pPr>
              <w:tabs>
                <w:tab w:val="center" w:pos="4419"/>
                <w:tab w:val="right" w:pos="8838"/>
              </w:tabs>
              <w:spacing w:line="360" w:lineRule="auto"/>
              <w:jc w:val="both"/>
              <w:rPr>
                <w:rFonts w:eastAsia="Times New Roman" w:cs="Arial"/>
                <w:color w:val="000000"/>
                <w:sz w:val="22"/>
                <w:lang w:eastAsia="es-MX"/>
              </w:rPr>
            </w:pPr>
            <w:r w:rsidRPr="00A12AB1">
              <w:rPr>
                <w:rFonts w:eastAsia="Times New Roman" w:cs="Arial"/>
                <w:color w:val="000000"/>
                <w:sz w:val="22"/>
                <w:lang w:eastAsia="es-MX"/>
              </w:rPr>
              <w:t>O</w:t>
            </w:r>
          </w:p>
        </w:tc>
        <w:tc>
          <w:tcPr>
            <w:tcW w:w="670"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r w:rsidRPr="00A12AB1">
              <w:rPr>
                <w:rFonts w:eastAsia="Times New Roman" w:cs="Arial"/>
                <w:color w:val="000000"/>
                <w:sz w:val="22"/>
              </w:rPr>
              <w:t>0,00</w:t>
            </w:r>
            <w:r w:rsidRPr="00A12AB1">
              <w:rPr>
                <w:rFonts w:eastAsia="Times New Roman" w:cs="Arial"/>
                <w:color w:val="000000"/>
                <w:sz w:val="22"/>
              </w:rPr>
              <w:t>)</w:t>
            </w:r>
          </w:p>
        </w:tc>
        <w:tc>
          <w:tcPr>
            <w:tcW w:w="831"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w:t>
            </w:r>
            <w:r w:rsidRPr="00A12AB1">
              <w:rPr>
                <w:rFonts w:eastAsia="Times New Roman" w:cs="Arial"/>
                <w:color w:val="000000"/>
                <w:sz w:val="22"/>
              </w:rPr>
              <w:t>0,00</w:t>
            </w:r>
            <w:r w:rsidRPr="00A12AB1">
              <w:rPr>
                <w:rFonts w:eastAsia="Times New Roman" w:cs="Arial"/>
                <w:color w:val="000000"/>
                <w:sz w:val="22"/>
              </w:rPr>
              <w:t>)</w:t>
            </w:r>
          </w:p>
        </w:tc>
        <w:tc>
          <w:tcPr>
            <w:tcW w:w="79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756" w:type="pct"/>
            <w:vAlign w:val="center"/>
            <w:hideMark/>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c>
          <w:tcPr>
            <w:tcW w:w="1002" w:type="pct"/>
            <w:vAlign w:val="center"/>
          </w:tcPr>
          <w:p w:rsidR="00F53485" w:rsidRPr="00A12AB1" w:rsidRDefault="00F53485" w:rsidP="00A12AB1">
            <w:pPr>
              <w:spacing w:after="0" w:line="360" w:lineRule="auto"/>
              <w:jc w:val="both"/>
              <w:rPr>
                <w:rFonts w:eastAsia="Times New Roman" w:cs="Arial"/>
                <w:color w:val="000000"/>
                <w:sz w:val="22"/>
              </w:rPr>
            </w:pPr>
            <w:r w:rsidRPr="00A12AB1">
              <w:rPr>
                <w:rFonts w:eastAsia="Times New Roman" w:cs="Arial"/>
                <w:color w:val="000000"/>
                <w:sz w:val="22"/>
              </w:rPr>
              <w:t>0(0,00)</w:t>
            </w:r>
          </w:p>
        </w:tc>
      </w:tr>
    </w:tbl>
    <w:p w:rsidR="00F53485" w:rsidRPr="00A12AB1" w:rsidRDefault="00F53485" w:rsidP="00A12AB1">
      <w:pPr>
        <w:pStyle w:val="Default"/>
        <w:spacing w:line="360" w:lineRule="auto"/>
        <w:jc w:val="both"/>
        <w:rPr>
          <w:rFonts w:cs="Arial"/>
          <w:color w:val="auto"/>
          <w:sz w:val="22"/>
          <w:szCs w:val="22"/>
          <w:vertAlign w:val="superscript"/>
          <w:lang w:val="es-MX" w:eastAsia="es-MX"/>
        </w:rPr>
      </w:pPr>
    </w:p>
    <w:p w:rsidR="00F53485" w:rsidRPr="00A12AB1" w:rsidRDefault="00F53485" w:rsidP="00A12AB1">
      <w:pPr>
        <w:spacing w:after="0" w:line="360" w:lineRule="auto"/>
        <w:jc w:val="both"/>
        <w:rPr>
          <w:rFonts w:cs="Arial"/>
          <w:b/>
          <w:sz w:val="22"/>
        </w:rPr>
      </w:pPr>
    </w:p>
    <w:p w:rsidR="00977DC4" w:rsidRPr="00A12AB1" w:rsidRDefault="00977DC4" w:rsidP="00A12AB1">
      <w:pPr>
        <w:spacing w:after="0" w:line="360" w:lineRule="auto"/>
        <w:jc w:val="both"/>
        <w:rPr>
          <w:rFonts w:cs="Arial"/>
          <w:b/>
          <w:sz w:val="22"/>
        </w:rPr>
      </w:pPr>
      <w:r w:rsidRPr="00A12AB1">
        <w:rPr>
          <w:rFonts w:cs="Arial"/>
          <w:b/>
          <w:sz w:val="22"/>
        </w:rPr>
        <w:t>Consentimiento Informado.</w:t>
      </w:r>
    </w:p>
    <w:p w:rsidR="00977DC4" w:rsidRPr="00A12AB1" w:rsidRDefault="00977DC4" w:rsidP="00A12AB1">
      <w:pPr>
        <w:pStyle w:val="Textoindependiente"/>
        <w:rPr>
          <w:rFonts w:ascii="Verdana" w:hAnsi="Verdana"/>
          <w:sz w:val="22"/>
          <w:szCs w:val="22"/>
        </w:rPr>
      </w:pPr>
      <w:r w:rsidRPr="00A12AB1">
        <w:rPr>
          <w:rFonts w:ascii="Verdana" w:hAnsi="Verdana"/>
          <w:sz w:val="22"/>
          <w:szCs w:val="22"/>
        </w:rPr>
        <w:lastRenderedPageBreak/>
        <w:t>Yo, ___________________________________________, después de haber sido informado del trabajo a realizar estoy de acuerdo a participar en la investigación.</w:t>
      </w:r>
      <w:r w:rsidR="00B1151D" w:rsidRPr="00A12AB1">
        <w:rPr>
          <w:rFonts w:ascii="Verdana" w:hAnsi="Verdana"/>
          <w:sz w:val="22"/>
          <w:szCs w:val="22"/>
        </w:rPr>
        <w:t xml:space="preserve"> </w:t>
      </w:r>
      <w:r w:rsidRPr="00A12AB1">
        <w:rPr>
          <w:rFonts w:ascii="Verdana" w:hAnsi="Verdana"/>
          <w:sz w:val="22"/>
          <w:szCs w:val="22"/>
        </w:rPr>
        <w:t>Se me ha explicado el objetivo de este estudio.</w:t>
      </w:r>
    </w:p>
    <w:p w:rsidR="00977DC4" w:rsidRPr="00A12AB1" w:rsidRDefault="00977DC4" w:rsidP="00A12AB1">
      <w:pPr>
        <w:pStyle w:val="Textoindependiente"/>
        <w:rPr>
          <w:rFonts w:ascii="Verdana" w:hAnsi="Verdana"/>
          <w:b/>
          <w:sz w:val="22"/>
          <w:szCs w:val="22"/>
        </w:rPr>
      </w:pPr>
      <w:r w:rsidRPr="00A12AB1">
        <w:rPr>
          <w:rFonts w:ascii="Verdana" w:hAnsi="Verdana"/>
          <w:noProof/>
          <w:sz w:val="22"/>
          <w:szCs w:val="22"/>
        </w:rPr>
        <w:t>Además, previo convenio con el autor de la investigación se me aseguran los siguientes derechos:</w:t>
      </w:r>
    </w:p>
    <w:p w:rsidR="00977DC4" w:rsidRPr="00A12AB1" w:rsidRDefault="00977DC4" w:rsidP="00A12AB1">
      <w:pPr>
        <w:numPr>
          <w:ilvl w:val="0"/>
          <w:numId w:val="1"/>
        </w:numPr>
        <w:spacing w:after="0" w:line="360" w:lineRule="auto"/>
        <w:jc w:val="both"/>
        <w:rPr>
          <w:sz w:val="22"/>
        </w:rPr>
      </w:pPr>
      <w:r w:rsidRPr="00A12AB1">
        <w:rPr>
          <w:sz w:val="22"/>
        </w:rPr>
        <w:t>En caso de no desear continuar en la investigación puedo voluntariamente retirarme de ella.</w:t>
      </w:r>
    </w:p>
    <w:p w:rsidR="00977DC4" w:rsidRPr="00A12AB1" w:rsidRDefault="00977DC4" w:rsidP="00A12AB1">
      <w:pPr>
        <w:numPr>
          <w:ilvl w:val="0"/>
          <w:numId w:val="1"/>
        </w:numPr>
        <w:spacing w:after="0" w:line="360" w:lineRule="auto"/>
        <w:jc w:val="both"/>
        <w:rPr>
          <w:sz w:val="22"/>
        </w:rPr>
      </w:pPr>
      <w:r w:rsidRPr="00A12AB1">
        <w:rPr>
          <w:sz w:val="22"/>
        </w:rPr>
        <w:t>Se me aplicará un cuestionario de preguntas que debo responder con la mayor sinceridad posible.</w:t>
      </w:r>
    </w:p>
    <w:p w:rsidR="00977DC4" w:rsidRPr="00A12AB1" w:rsidRDefault="00977DC4" w:rsidP="00A12AB1">
      <w:pPr>
        <w:numPr>
          <w:ilvl w:val="0"/>
          <w:numId w:val="1"/>
        </w:numPr>
        <w:spacing w:after="0" w:line="360" w:lineRule="auto"/>
        <w:jc w:val="both"/>
        <w:rPr>
          <w:sz w:val="22"/>
        </w:rPr>
      </w:pPr>
      <w:r w:rsidRPr="00A12AB1">
        <w:rPr>
          <w:sz w:val="22"/>
        </w:rPr>
        <w:t>Mi participación es voluntaria, por lo cual y para que así conste, firmo el presente consentimiento informado junto al autor que me brinda las explicaciones.</w:t>
      </w:r>
    </w:p>
    <w:p w:rsidR="00977DC4" w:rsidRPr="00A12AB1" w:rsidRDefault="00977DC4" w:rsidP="00A12AB1">
      <w:pPr>
        <w:spacing w:after="0" w:line="360" w:lineRule="auto"/>
        <w:ind w:left="180"/>
        <w:jc w:val="both"/>
        <w:rPr>
          <w:sz w:val="22"/>
        </w:rPr>
      </w:pPr>
    </w:p>
    <w:p w:rsidR="00977DC4" w:rsidRPr="00A12AB1" w:rsidRDefault="00977DC4" w:rsidP="00A12AB1">
      <w:pPr>
        <w:pStyle w:val="Textoindependiente"/>
        <w:rPr>
          <w:rFonts w:ascii="Verdana" w:hAnsi="Verdana"/>
          <w:noProof/>
          <w:sz w:val="22"/>
          <w:szCs w:val="22"/>
        </w:rPr>
      </w:pPr>
    </w:p>
    <w:p w:rsidR="00977DC4" w:rsidRPr="00A12AB1" w:rsidRDefault="00977DC4" w:rsidP="00A12AB1">
      <w:pPr>
        <w:pStyle w:val="Textoindependiente"/>
        <w:rPr>
          <w:rFonts w:ascii="Verdana" w:hAnsi="Verdana"/>
          <w:noProof/>
          <w:sz w:val="22"/>
          <w:szCs w:val="22"/>
        </w:rPr>
      </w:pPr>
      <w:r w:rsidRPr="00A12AB1">
        <w:rPr>
          <w:rFonts w:ascii="Verdana" w:hAnsi="Verdana"/>
          <w:noProof/>
          <w:sz w:val="22"/>
          <w:szCs w:val="22"/>
        </w:rPr>
        <w:t>___________________________                  ___________________________</w:t>
      </w:r>
    </w:p>
    <w:p w:rsidR="00977DC4" w:rsidRPr="00A12AB1" w:rsidRDefault="00977DC4" w:rsidP="00A12AB1">
      <w:pPr>
        <w:pStyle w:val="Textoindependiente"/>
        <w:rPr>
          <w:rFonts w:ascii="Verdana" w:hAnsi="Verdana"/>
          <w:noProof/>
          <w:sz w:val="22"/>
          <w:szCs w:val="22"/>
        </w:rPr>
      </w:pPr>
      <w:r w:rsidRPr="00A12AB1">
        <w:rPr>
          <w:rFonts w:ascii="Verdana" w:hAnsi="Verdana"/>
          <w:noProof/>
          <w:sz w:val="22"/>
          <w:szCs w:val="22"/>
        </w:rPr>
        <w:t>Nombre(s) y apellidos del paciente               Nombre y apellidos del autor</w:t>
      </w:r>
    </w:p>
    <w:p w:rsidR="00977DC4" w:rsidRPr="00A12AB1" w:rsidRDefault="00977DC4" w:rsidP="00A12AB1">
      <w:pPr>
        <w:spacing w:after="0" w:line="360" w:lineRule="auto"/>
        <w:jc w:val="both"/>
        <w:rPr>
          <w:rFonts w:cs="Arial"/>
          <w:sz w:val="22"/>
        </w:rPr>
      </w:pPr>
    </w:p>
    <w:p w:rsidR="001D220A" w:rsidRPr="00A12AB1" w:rsidRDefault="001D220A" w:rsidP="00A12AB1">
      <w:pPr>
        <w:spacing w:line="360" w:lineRule="auto"/>
        <w:jc w:val="both"/>
        <w:rPr>
          <w:rFonts w:cs="Arial"/>
          <w:b/>
          <w:sz w:val="22"/>
        </w:rPr>
      </w:pPr>
    </w:p>
    <w:p w:rsidR="001D220A" w:rsidRPr="00A12AB1" w:rsidRDefault="001D220A" w:rsidP="00A12AB1">
      <w:pPr>
        <w:spacing w:line="360" w:lineRule="auto"/>
        <w:jc w:val="both"/>
        <w:rPr>
          <w:rFonts w:cs="Arial"/>
          <w:b/>
          <w:sz w:val="22"/>
        </w:rPr>
      </w:pPr>
    </w:p>
    <w:p w:rsidR="001D220A" w:rsidRPr="00A12AB1" w:rsidRDefault="001D220A" w:rsidP="00A12AB1">
      <w:pPr>
        <w:spacing w:line="360" w:lineRule="auto"/>
        <w:jc w:val="both"/>
        <w:rPr>
          <w:rFonts w:cs="Arial"/>
          <w:b/>
          <w:sz w:val="22"/>
        </w:rPr>
      </w:pPr>
    </w:p>
    <w:p w:rsidR="001D220A" w:rsidRPr="00A12AB1" w:rsidRDefault="001D220A" w:rsidP="00A12AB1">
      <w:pPr>
        <w:spacing w:line="360" w:lineRule="auto"/>
        <w:jc w:val="both"/>
        <w:rPr>
          <w:rFonts w:cs="Arial"/>
          <w:b/>
          <w:sz w:val="22"/>
        </w:rPr>
      </w:pPr>
    </w:p>
    <w:p w:rsidR="001D220A" w:rsidRPr="00A12AB1" w:rsidRDefault="001D220A" w:rsidP="00A12AB1">
      <w:pPr>
        <w:spacing w:line="360" w:lineRule="auto"/>
        <w:jc w:val="both"/>
        <w:rPr>
          <w:rFonts w:cs="Arial"/>
          <w:b/>
          <w:sz w:val="22"/>
        </w:rPr>
      </w:pPr>
    </w:p>
    <w:p w:rsidR="001D220A" w:rsidRPr="00A12AB1" w:rsidRDefault="001D220A" w:rsidP="00A12AB1">
      <w:pPr>
        <w:spacing w:line="360" w:lineRule="auto"/>
        <w:jc w:val="both"/>
        <w:rPr>
          <w:rFonts w:cs="Arial"/>
          <w:b/>
          <w:sz w:val="22"/>
        </w:rPr>
      </w:pPr>
    </w:p>
    <w:p w:rsidR="001D220A" w:rsidRPr="00A12AB1" w:rsidRDefault="001D220A" w:rsidP="00A12AB1">
      <w:pPr>
        <w:spacing w:line="360" w:lineRule="auto"/>
        <w:jc w:val="both"/>
        <w:rPr>
          <w:rFonts w:cs="Arial"/>
          <w:b/>
          <w:sz w:val="22"/>
        </w:rPr>
      </w:pPr>
    </w:p>
    <w:p w:rsidR="001D220A" w:rsidRPr="00A12AB1" w:rsidRDefault="001D220A" w:rsidP="00A12AB1">
      <w:pPr>
        <w:spacing w:line="360" w:lineRule="auto"/>
        <w:jc w:val="both"/>
        <w:rPr>
          <w:rFonts w:cs="Arial"/>
          <w:b/>
          <w:sz w:val="22"/>
        </w:rPr>
      </w:pPr>
    </w:p>
    <w:p w:rsidR="005434B1" w:rsidRPr="00A12AB1" w:rsidRDefault="005434B1" w:rsidP="00A12AB1">
      <w:pPr>
        <w:spacing w:line="360" w:lineRule="auto"/>
        <w:jc w:val="both"/>
        <w:rPr>
          <w:sz w:val="22"/>
        </w:rPr>
      </w:pPr>
    </w:p>
    <w:sectPr w:rsidR="005434B1" w:rsidRPr="00A12AB1" w:rsidSect="005434B1">
      <w:footerReference w:type="default" r:id="rId14"/>
      <w:pgSz w:w="12240" w:h="15840"/>
      <w:pgMar w:top="1417" w:right="118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8B1" w:rsidRDefault="00A948B1" w:rsidP="00C53734">
      <w:pPr>
        <w:spacing w:after="0" w:line="240" w:lineRule="auto"/>
      </w:pPr>
      <w:r>
        <w:separator/>
      </w:r>
    </w:p>
  </w:endnote>
  <w:endnote w:type="continuationSeparator" w:id="1">
    <w:p w:rsidR="00A948B1" w:rsidRDefault="00A948B1" w:rsidP="00C53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57" w:rsidRDefault="00480F57">
    <w:pPr>
      <w:pStyle w:val="Piedepgina"/>
      <w:jc w:val="right"/>
    </w:pPr>
    <w:fldSimple w:instr="PAGE   \* MERGEFORMAT">
      <w:r w:rsidR="00A12AB1" w:rsidRPr="00A12AB1">
        <w:rPr>
          <w:noProof/>
          <w:lang w:val="es-ES"/>
        </w:rPr>
        <w:t>8</w:t>
      </w:r>
    </w:fldSimple>
  </w:p>
  <w:p w:rsidR="00480F57" w:rsidRDefault="00480F5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8B1" w:rsidRDefault="00A948B1" w:rsidP="00C53734">
      <w:pPr>
        <w:spacing w:after="0" w:line="240" w:lineRule="auto"/>
      </w:pPr>
      <w:r>
        <w:separator/>
      </w:r>
    </w:p>
  </w:footnote>
  <w:footnote w:type="continuationSeparator" w:id="1">
    <w:p w:rsidR="00A948B1" w:rsidRDefault="00A948B1" w:rsidP="00C537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76E17"/>
    <w:multiLevelType w:val="hybridMultilevel"/>
    <w:tmpl w:val="3C68D75A"/>
    <w:lvl w:ilvl="0" w:tplc="2C7A9172">
      <w:start w:val="1"/>
      <w:numFmt w:val="decimal"/>
      <w:lvlText w:val="%1."/>
      <w:lvlJc w:val="left"/>
      <w:pPr>
        <w:ind w:left="690" w:hanging="360"/>
      </w:pPr>
      <w:rPr>
        <w:rFonts w:hint="default"/>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1">
    <w:nsid w:val="2F00000D"/>
    <w:multiLevelType w:val="hybridMultilevel"/>
    <w:tmpl w:val="3691F958"/>
    <w:lvl w:ilvl="0" w:tplc="34480F82">
      <w:start w:val="1"/>
      <w:numFmt w:val="decimal"/>
      <w:lvlText w:val="%1."/>
      <w:lvlJc w:val="left"/>
      <w:pPr>
        <w:ind w:left="360" w:hanging="360"/>
      </w:pPr>
      <w:rPr>
        <w:rFonts w:hint="default"/>
        <w:b/>
        <w:shd w:val="clear" w:color="000000" w:fill="auto"/>
        <w:vertAlign w:val="superscript"/>
      </w:rPr>
    </w:lvl>
    <w:lvl w:ilvl="1" w:tplc="2CC6EC6E">
      <w:start w:val="1"/>
      <w:numFmt w:val="lowerLetter"/>
      <w:lvlText w:val="%2."/>
      <w:lvlJc w:val="left"/>
      <w:pPr>
        <w:ind w:left="1080" w:hanging="360"/>
      </w:pPr>
      <w:rPr>
        <w:shd w:val="clear" w:color="000000" w:fill="auto"/>
      </w:rPr>
    </w:lvl>
    <w:lvl w:ilvl="2" w:tplc="E034E064">
      <w:start w:val="1"/>
      <w:numFmt w:val="lowerRoman"/>
      <w:lvlText w:val="%3."/>
      <w:lvlJc w:val="right"/>
      <w:pPr>
        <w:ind w:left="1800" w:hanging="180"/>
      </w:pPr>
      <w:rPr>
        <w:shd w:val="clear" w:color="000000" w:fill="auto"/>
      </w:rPr>
    </w:lvl>
    <w:lvl w:ilvl="3" w:tplc="1548A9FE">
      <w:start w:val="1"/>
      <w:numFmt w:val="decimal"/>
      <w:lvlText w:val="%4."/>
      <w:lvlJc w:val="left"/>
      <w:pPr>
        <w:ind w:left="2520" w:hanging="360"/>
      </w:pPr>
      <w:rPr>
        <w:shd w:val="clear" w:color="000000" w:fill="auto"/>
      </w:rPr>
    </w:lvl>
    <w:lvl w:ilvl="4" w:tplc="1C3A45EA">
      <w:start w:val="1"/>
      <w:numFmt w:val="lowerLetter"/>
      <w:lvlText w:val="%5."/>
      <w:lvlJc w:val="left"/>
      <w:pPr>
        <w:ind w:left="3240" w:hanging="360"/>
      </w:pPr>
      <w:rPr>
        <w:shd w:val="clear" w:color="000000" w:fill="auto"/>
      </w:rPr>
    </w:lvl>
    <w:lvl w:ilvl="5" w:tplc="728002BC">
      <w:start w:val="1"/>
      <w:numFmt w:val="lowerRoman"/>
      <w:lvlText w:val="%6."/>
      <w:lvlJc w:val="right"/>
      <w:pPr>
        <w:ind w:left="3960" w:hanging="180"/>
      </w:pPr>
      <w:rPr>
        <w:shd w:val="clear" w:color="000000" w:fill="auto"/>
      </w:rPr>
    </w:lvl>
    <w:lvl w:ilvl="6" w:tplc="4E7C5480">
      <w:start w:val="1"/>
      <w:numFmt w:val="decimal"/>
      <w:lvlText w:val="%7."/>
      <w:lvlJc w:val="left"/>
      <w:pPr>
        <w:ind w:left="4680" w:hanging="360"/>
      </w:pPr>
      <w:rPr>
        <w:shd w:val="clear" w:color="000000" w:fill="auto"/>
      </w:rPr>
    </w:lvl>
    <w:lvl w:ilvl="7" w:tplc="0D2CA34E">
      <w:start w:val="1"/>
      <w:numFmt w:val="lowerLetter"/>
      <w:lvlText w:val="%8."/>
      <w:lvlJc w:val="left"/>
      <w:pPr>
        <w:ind w:left="5400" w:hanging="360"/>
      </w:pPr>
      <w:rPr>
        <w:shd w:val="clear" w:color="000000" w:fill="auto"/>
      </w:rPr>
    </w:lvl>
    <w:lvl w:ilvl="8" w:tplc="6C9047A4">
      <w:start w:val="1"/>
      <w:numFmt w:val="lowerRoman"/>
      <w:lvlText w:val="%9."/>
      <w:lvlJc w:val="right"/>
      <w:pPr>
        <w:ind w:left="6120" w:hanging="180"/>
      </w:pPr>
      <w:rPr>
        <w:shd w:val="clear" w:color="000000" w:fill="auto"/>
      </w:rPr>
    </w:lvl>
  </w:abstractNum>
  <w:abstractNum w:abstractNumId="2">
    <w:nsid w:val="41BC1929"/>
    <w:multiLevelType w:val="hybridMultilevel"/>
    <w:tmpl w:val="5D0268A0"/>
    <w:lvl w:ilvl="0" w:tplc="53369C4E">
      <w:start w:val="1"/>
      <w:numFmt w:val="decimal"/>
      <w:lvlText w:val="%1-"/>
      <w:lvlJc w:val="left"/>
      <w:pPr>
        <w:ind w:left="644" w:hanging="360"/>
      </w:pPr>
      <w:rPr>
        <w:rFonts w:hint="default"/>
        <w:b w:val="0"/>
        <w:sz w:val="24"/>
        <w:szCs w:val="24"/>
      </w:rPr>
    </w:lvl>
    <w:lvl w:ilvl="1" w:tplc="709C8598">
      <w:start w:val="1"/>
      <w:numFmt w:val="decimal"/>
      <w:lvlText w:val="%2."/>
      <w:lvlJc w:val="left"/>
      <w:pPr>
        <w:tabs>
          <w:tab w:val="num" w:pos="1364"/>
        </w:tabs>
        <w:ind w:left="1364" w:hanging="360"/>
      </w:pPr>
      <w:rPr>
        <w:rFonts w:hint="default"/>
        <w:b w:val="0"/>
        <w:sz w:val="24"/>
        <w:szCs w:val="24"/>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start w:val="1"/>
      <w:numFmt w:val="lowerLetter"/>
      <w:lvlText w:val="%5."/>
      <w:lvlJc w:val="left"/>
      <w:pPr>
        <w:ind w:left="1495"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4A2C3CF8"/>
    <w:multiLevelType w:val="hybridMultilevel"/>
    <w:tmpl w:val="ECF629A8"/>
    <w:lvl w:ilvl="0" w:tplc="72DE28CE">
      <w:start w:val="1"/>
      <w:numFmt w:val="decimal"/>
      <w:lvlText w:val="%1."/>
      <w:lvlJc w:val="left"/>
      <w:pPr>
        <w:ind w:left="360" w:hanging="360"/>
      </w:pPr>
      <w:rPr>
        <w:rFonts w:hint="default"/>
        <w:b/>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538D1C13"/>
    <w:multiLevelType w:val="hybridMultilevel"/>
    <w:tmpl w:val="43DE1898"/>
    <w:lvl w:ilvl="0" w:tplc="DEC26020">
      <w:start w:val="1"/>
      <w:numFmt w:val="decimal"/>
      <w:lvlText w:val="%1."/>
      <w:lvlJc w:val="left"/>
      <w:pPr>
        <w:tabs>
          <w:tab w:val="num" w:pos="360"/>
        </w:tabs>
        <w:ind w:left="360" w:hanging="360"/>
      </w:pPr>
      <w:rPr>
        <w:rFonts w:hint="default"/>
      </w:rPr>
    </w:lvl>
    <w:lvl w:ilvl="1" w:tplc="1202491C">
      <w:numFmt w:val="none"/>
      <w:lvlText w:val=""/>
      <w:lvlJc w:val="left"/>
      <w:pPr>
        <w:tabs>
          <w:tab w:val="num" w:pos="360"/>
        </w:tabs>
      </w:pPr>
    </w:lvl>
    <w:lvl w:ilvl="2" w:tplc="1BBE9DC6">
      <w:numFmt w:val="none"/>
      <w:lvlText w:val=""/>
      <w:lvlJc w:val="left"/>
      <w:pPr>
        <w:tabs>
          <w:tab w:val="num" w:pos="360"/>
        </w:tabs>
      </w:pPr>
    </w:lvl>
    <w:lvl w:ilvl="3" w:tplc="58CA9ABE">
      <w:numFmt w:val="none"/>
      <w:lvlText w:val=""/>
      <w:lvlJc w:val="left"/>
      <w:pPr>
        <w:tabs>
          <w:tab w:val="num" w:pos="360"/>
        </w:tabs>
      </w:pPr>
    </w:lvl>
    <w:lvl w:ilvl="4" w:tplc="D8781284">
      <w:numFmt w:val="none"/>
      <w:lvlText w:val=""/>
      <w:lvlJc w:val="left"/>
      <w:pPr>
        <w:tabs>
          <w:tab w:val="num" w:pos="360"/>
        </w:tabs>
      </w:pPr>
    </w:lvl>
    <w:lvl w:ilvl="5" w:tplc="B28E6918">
      <w:numFmt w:val="none"/>
      <w:lvlText w:val=""/>
      <w:lvlJc w:val="left"/>
      <w:pPr>
        <w:tabs>
          <w:tab w:val="num" w:pos="360"/>
        </w:tabs>
      </w:pPr>
    </w:lvl>
    <w:lvl w:ilvl="6" w:tplc="2B969882">
      <w:numFmt w:val="none"/>
      <w:lvlText w:val=""/>
      <w:lvlJc w:val="left"/>
      <w:pPr>
        <w:tabs>
          <w:tab w:val="num" w:pos="360"/>
        </w:tabs>
      </w:pPr>
    </w:lvl>
    <w:lvl w:ilvl="7" w:tplc="619E4C0A">
      <w:numFmt w:val="none"/>
      <w:lvlText w:val=""/>
      <w:lvlJc w:val="left"/>
      <w:pPr>
        <w:tabs>
          <w:tab w:val="num" w:pos="360"/>
        </w:tabs>
      </w:pPr>
    </w:lvl>
    <w:lvl w:ilvl="8" w:tplc="9D2E75CC">
      <w:numFmt w:val="none"/>
      <w:lvlText w:val=""/>
      <w:lvlJc w:val="left"/>
      <w:pPr>
        <w:tabs>
          <w:tab w:val="num" w:pos="360"/>
        </w:tabs>
      </w:pPr>
    </w:lvl>
  </w:abstractNum>
  <w:abstractNum w:abstractNumId="5">
    <w:nsid w:val="74FF3B0A"/>
    <w:multiLevelType w:val="hybridMultilevel"/>
    <w:tmpl w:val="9A369FFC"/>
    <w:lvl w:ilvl="0" w:tplc="1A127B02">
      <w:start w:val="1"/>
      <w:numFmt w:val="decimal"/>
      <w:lvlText w:val="%1)"/>
      <w:lvlJc w:val="left"/>
      <w:pPr>
        <w:tabs>
          <w:tab w:val="num" w:pos="540"/>
        </w:tabs>
        <w:ind w:left="54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788D058D"/>
    <w:multiLevelType w:val="hybridMultilevel"/>
    <w:tmpl w:val="65943AC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0D7D"/>
    <w:rsid w:val="000648FC"/>
    <w:rsid w:val="00093A65"/>
    <w:rsid w:val="00161086"/>
    <w:rsid w:val="001B7222"/>
    <w:rsid w:val="001D220A"/>
    <w:rsid w:val="001F5278"/>
    <w:rsid w:val="00203F80"/>
    <w:rsid w:val="002105EF"/>
    <w:rsid w:val="0021430C"/>
    <w:rsid w:val="0025592E"/>
    <w:rsid w:val="002E6250"/>
    <w:rsid w:val="002F3B1D"/>
    <w:rsid w:val="00315DC5"/>
    <w:rsid w:val="0032461A"/>
    <w:rsid w:val="003C4617"/>
    <w:rsid w:val="004359F0"/>
    <w:rsid w:val="00440141"/>
    <w:rsid w:val="004523A8"/>
    <w:rsid w:val="00480F57"/>
    <w:rsid w:val="00484B6C"/>
    <w:rsid w:val="00487CE0"/>
    <w:rsid w:val="00496495"/>
    <w:rsid w:val="004E4FE2"/>
    <w:rsid w:val="005434B1"/>
    <w:rsid w:val="005C7B6C"/>
    <w:rsid w:val="0064652E"/>
    <w:rsid w:val="00680F07"/>
    <w:rsid w:val="006B550A"/>
    <w:rsid w:val="0077129A"/>
    <w:rsid w:val="00777DC6"/>
    <w:rsid w:val="008312AB"/>
    <w:rsid w:val="008D1529"/>
    <w:rsid w:val="008D7071"/>
    <w:rsid w:val="00911884"/>
    <w:rsid w:val="00946EE4"/>
    <w:rsid w:val="009637FC"/>
    <w:rsid w:val="00977DC4"/>
    <w:rsid w:val="009A31E9"/>
    <w:rsid w:val="009F16F3"/>
    <w:rsid w:val="00A12AB1"/>
    <w:rsid w:val="00A51C85"/>
    <w:rsid w:val="00A948B1"/>
    <w:rsid w:val="00AF762C"/>
    <w:rsid w:val="00AF7EB3"/>
    <w:rsid w:val="00B1151D"/>
    <w:rsid w:val="00BE3F3F"/>
    <w:rsid w:val="00BF5A71"/>
    <w:rsid w:val="00C53734"/>
    <w:rsid w:val="00C56DFB"/>
    <w:rsid w:val="00C914F9"/>
    <w:rsid w:val="00D3360C"/>
    <w:rsid w:val="00D86550"/>
    <w:rsid w:val="00D90533"/>
    <w:rsid w:val="00D92E7E"/>
    <w:rsid w:val="00E402A7"/>
    <w:rsid w:val="00E77737"/>
    <w:rsid w:val="00F11B0A"/>
    <w:rsid w:val="00F53485"/>
    <w:rsid w:val="00FB0D7D"/>
    <w:rsid w:val="00FB77D8"/>
    <w:rsid w:val="00FE5B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7D"/>
    <w:rPr>
      <w:rFonts w:ascii="Verdana" w:eastAsia="Calibri" w:hAnsi="Verdana" w:cs="Times New Roman"/>
      <w:sz w:val="20"/>
      <w:lang w:val="es-MX"/>
    </w:rPr>
  </w:style>
  <w:style w:type="paragraph" w:styleId="Ttulo1">
    <w:name w:val="heading 1"/>
    <w:basedOn w:val="Normal"/>
    <w:link w:val="Ttulo1Car"/>
    <w:uiPriority w:val="9"/>
    <w:qFormat/>
    <w:rsid w:val="001D220A"/>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B0D7D"/>
    <w:pPr>
      <w:tabs>
        <w:tab w:val="center" w:pos="4419"/>
        <w:tab w:val="right" w:pos="8838"/>
      </w:tabs>
    </w:pPr>
  </w:style>
  <w:style w:type="character" w:customStyle="1" w:styleId="PiedepginaCar">
    <w:name w:val="Pie de página Car"/>
    <w:basedOn w:val="Fuentedeprrafopredeter"/>
    <w:link w:val="Piedepgina"/>
    <w:uiPriority w:val="99"/>
    <w:rsid w:val="00FB0D7D"/>
    <w:rPr>
      <w:rFonts w:ascii="Verdana" w:eastAsia="Calibri" w:hAnsi="Verdana" w:cs="Times New Roman"/>
      <w:sz w:val="20"/>
    </w:rPr>
  </w:style>
  <w:style w:type="character" w:styleId="Hipervnculo">
    <w:name w:val="Hyperlink"/>
    <w:uiPriority w:val="99"/>
    <w:unhideWhenUsed/>
    <w:rsid w:val="00FB0D7D"/>
    <w:rPr>
      <w:color w:val="0563C1"/>
      <w:u w:val="single"/>
    </w:rPr>
  </w:style>
  <w:style w:type="paragraph" w:customStyle="1" w:styleId="Default">
    <w:name w:val="Default"/>
    <w:rsid w:val="00FB0D7D"/>
    <w:pPr>
      <w:autoSpaceDE w:val="0"/>
      <w:autoSpaceDN w:val="0"/>
      <w:adjustRightInd w:val="0"/>
      <w:spacing w:after="0" w:line="240" w:lineRule="auto"/>
    </w:pPr>
    <w:rPr>
      <w:rFonts w:ascii="Verdana" w:eastAsia="Times New Roman" w:hAnsi="Verdana" w:cs="Verdana"/>
      <w:color w:val="000000"/>
      <w:sz w:val="24"/>
      <w:szCs w:val="24"/>
      <w:lang w:val="es-AR" w:eastAsia="es-AR"/>
    </w:rPr>
  </w:style>
  <w:style w:type="paragraph" w:styleId="NormalWeb">
    <w:name w:val="Normal (Web)"/>
    <w:basedOn w:val="Normal"/>
    <w:uiPriority w:val="99"/>
    <w:unhideWhenUsed/>
    <w:rsid w:val="00FB0D7D"/>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CitaHTML">
    <w:name w:val="HTML Cite"/>
    <w:uiPriority w:val="99"/>
    <w:semiHidden/>
    <w:unhideWhenUsed/>
    <w:rsid w:val="00FB0D7D"/>
    <w:rPr>
      <w:i/>
      <w:iCs/>
    </w:rPr>
  </w:style>
  <w:style w:type="paragraph" w:styleId="Textoindependiente">
    <w:name w:val="Body Text"/>
    <w:basedOn w:val="Normal"/>
    <w:link w:val="TextoindependienteCar"/>
    <w:rsid w:val="00977DC4"/>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977DC4"/>
    <w:rPr>
      <w:rFonts w:ascii="Arial" w:eastAsia="Times New Roman" w:hAnsi="Arial" w:cs="Arial"/>
      <w:sz w:val="24"/>
      <w:szCs w:val="24"/>
      <w:lang w:eastAsia="es-ES"/>
    </w:rPr>
  </w:style>
  <w:style w:type="table" w:styleId="Tablaconcuadrcula">
    <w:name w:val="Table Grid"/>
    <w:basedOn w:val="Tablanormal"/>
    <w:uiPriority w:val="59"/>
    <w:rsid w:val="00977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5A71"/>
    <w:pPr>
      <w:ind w:left="720"/>
      <w:contextualSpacing/>
    </w:pPr>
  </w:style>
  <w:style w:type="character" w:customStyle="1" w:styleId="markedcontent">
    <w:name w:val="markedcontent"/>
    <w:basedOn w:val="Fuentedeprrafopredeter"/>
    <w:rsid w:val="00BF5A71"/>
  </w:style>
  <w:style w:type="character" w:customStyle="1" w:styleId="Ttulo1Car">
    <w:name w:val="Título 1 Car"/>
    <w:basedOn w:val="Fuentedeprrafopredeter"/>
    <w:link w:val="Ttulo1"/>
    <w:uiPriority w:val="9"/>
    <w:rsid w:val="001D220A"/>
    <w:rPr>
      <w:rFonts w:ascii="Times New Roman" w:eastAsia="Times New Roman" w:hAnsi="Times New Roman" w:cs="Times New Roman"/>
      <w:b/>
      <w:bCs/>
      <w:kern w:val="36"/>
      <w:sz w:val="48"/>
      <w:szCs w:val="48"/>
      <w:lang w:eastAsia="es-ES"/>
    </w:rPr>
  </w:style>
  <w:style w:type="paragraph" w:customStyle="1" w:styleId="hu">
    <w:name w:val="hu"/>
    <w:basedOn w:val="Normal"/>
    <w:rsid w:val="001D220A"/>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5663/amp.2021.382.197" TargetMode="External"/><Relationship Id="rId13" Type="http://schemas.openxmlformats.org/officeDocument/2006/relationships/hyperlink" Target="http://www.morfovirtual2016.sld.cu/index.php/Morfovirtual/2016/paper/view/298/190" TargetMode="External"/><Relationship Id="rId3" Type="http://schemas.openxmlformats.org/officeDocument/2006/relationships/settings" Target="settings.xml"/><Relationship Id="rId7" Type="http://schemas.openxmlformats.org/officeDocument/2006/relationships/hyperlink" Target="http://www.revinfcientifica.sld.cu/index.php/ric/article/view/2151" TargetMode="External"/><Relationship Id="rId12"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sld.cu/dne/files/2018/04/Anuario-Electronico-Espa%c3%b1ol-2020-ed-2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ielo.sld.cu/scielo.php?script=sci_arttext&amp;pid=S1029" TargetMode="External"/><Relationship Id="rId4" Type="http://schemas.openxmlformats.org/officeDocument/2006/relationships/webSettings" Target="webSettings.xml"/><Relationship Id="rId9" Type="http://schemas.openxmlformats.org/officeDocument/2006/relationships/hyperlink" Target="https://seom.org/images/Cifras_del_cancer_en_Espnaha_2021.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15</Pages>
  <Words>3877</Words>
  <Characters>21329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isbelsanchez</dc:creator>
  <cp:lastModifiedBy>isbelsanchez</cp:lastModifiedBy>
  <cp:revision>23</cp:revision>
  <dcterms:created xsi:type="dcterms:W3CDTF">2022-12-08T04:55:00Z</dcterms:created>
  <dcterms:modified xsi:type="dcterms:W3CDTF">2022-12-19T03:21:00Z</dcterms:modified>
</cp:coreProperties>
</file>