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BEAEC" w14:textId="77777777" w:rsidR="000045AC" w:rsidRPr="00714969" w:rsidRDefault="000045AC" w:rsidP="00714969">
      <w:pPr>
        <w:spacing w:line="360" w:lineRule="auto"/>
        <w:jc w:val="right"/>
        <w:rPr>
          <w:rFonts w:ascii="Arial" w:hAnsi="Arial" w:cs="Arial"/>
          <w:b/>
          <w:sz w:val="24"/>
          <w:szCs w:val="24"/>
        </w:rPr>
      </w:pPr>
      <w:r w:rsidRPr="00714969">
        <w:rPr>
          <w:rFonts w:ascii="Arial" w:hAnsi="Arial" w:cs="Arial"/>
          <w:b/>
          <w:sz w:val="24"/>
          <w:szCs w:val="24"/>
        </w:rPr>
        <w:t>Artículo Original</w:t>
      </w:r>
    </w:p>
    <w:p w14:paraId="32DF7592" w14:textId="1E77BC6B" w:rsidR="000045AC" w:rsidRPr="00AF1536" w:rsidRDefault="000045AC" w:rsidP="00714969">
      <w:pPr>
        <w:spacing w:line="360" w:lineRule="auto"/>
        <w:jc w:val="center"/>
        <w:rPr>
          <w:rFonts w:ascii="Arial" w:hAnsi="Arial" w:cs="Arial"/>
          <w:b/>
          <w:caps/>
          <w:sz w:val="24"/>
          <w:szCs w:val="24"/>
        </w:rPr>
      </w:pPr>
      <w:bookmarkStart w:id="0" w:name="_GoBack"/>
      <w:r w:rsidRPr="00AF1536">
        <w:rPr>
          <w:rFonts w:ascii="Arial" w:hAnsi="Arial" w:cs="Arial"/>
          <w:b/>
          <w:caps/>
          <w:sz w:val="24"/>
          <w:szCs w:val="24"/>
        </w:rPr>
        <w:t>Caracterización de Pacientes longevos de un Consultorio Médico de la Familia</w:t>
      </w:r>
    </w:p>
    <w:bookmarkEnd w:id="0"/>
    <w:p w14:paraId="72841861" w14:textId="65B83521" w:rsidR="00897FDD" w:rsidRPr="00897FDD" w:rsidRDefault="00897FDD" w:rsidP="00714969">
      <w:pPr>
        <w:spacing w:line="360" w:lineRule="auto"/>
        <w:jc w:val="center"/>
        <w:rPr>
          <w:rFonts w:ascii="Arial" w:hAnsi="Arial" w:cs="Arial"/>
          <w:i/>
          <w:sz w:val="24"/>
          <w:szCs w:val="24"/>
        </w:rPr>
      </w:pPr>
      <w:r w:rsidRPr="00897FDD">
        <w:rPr>
          <w:rFonts w:ascii="Arial" w:hAnsi="Arial" w:cs="Arial"/>
          <w:i/>
          <w:sz w:val="24"/>
          <w:szCs w:val="24"/>
        </w:rPr>
        <w:t>Characterization of old Patients of a Medical Clinic of the Family</w:t>
      </w:r>
    </w:p>
    <w:p w14:paraId="6C66DB9A" w14:textId="77777777" w:rsidR="00714969" w:rsidRPr="00714969" w:rsidRDefault="00714969" w:rsidP="00714969">
      <w:pPr>
        <w:spacing w:line="360" w:lineRule="auto"/>
        <w:jc w:val="both"/>
        <w:rPr>
          <w:rFonts w:ascii="Arial" w:eastAsia="Calibri" w:hAnsi="Arial" w:cs="Arial"/>
          <w:color w:val="0563C1"/>
          <w:sz w:val="24"/>
          <w:szCs w:val="24"/>
          <w:u w:val="single"/>
        </w:rPr>
      </w:pPr>
      <w:r w:rsidRPr="00714969">
        <w:rPr>
          <w:rFonts w:ascii="Arial" w:eastAsia="Calibri" w:hAnsi="Arial" w:cs="Arial"/>
          <w:b/>
          <w:sz w:val="24"/>
          <w:szCs w:val="24"/>
        </w:rPr>
        <w:t>Diana Esperanza Monet Álvarez</w:t>
      </w:r>
      <w:r w:rsidRPr="00714969">
        <w:rPr>
          <w:rFonts w:ascii="Arial" w:eastAsia="Calibri" w:hAnsi="Arial" w:cs="Arial"/>
          <w:b/>
          <w:sz w:val="24"/>
          <w:szCs w:val="24"/>
          <w:vertAlign w:val="superscript"/>
        </w:rPr>
        <w:t>1</w:t>
      </w:r>
      <w:r w:rsidRPr="00714969">
        <w:rPr>
          <w:rFonts w:ascii="Arial" w:eastAsia="Calibri" w:hAnsi="Arial" w:cs="Arial"/>
          <w:b/>
          <w:sz w:val="24"/>
          <w:szCs w:val="24"/>
        </w:rPr>
        <w:t>*</w:t>
      </w:r>
      <w:hyperlink r:id="rId7" w:history="1">
        <w:r w:rsidRPr="00714969">
          <w:rPr>
            <w:rFonts w:ascii="Arial" w:eastAsia="Calibri" w:hAnsi="Arial" w:cs="Arial"/>
            <w:color w:val="0563C1"/>
            <w:sz w:val="24"/>
            <w:szCs w:val="24"/>
            <w:u w:val="single"/>
          </w:rPr>
          <w:t>https://orcid.org/0000-0003-0996-874x</w:t>
        </w:r>
      </w:hyperlink>
    </w:p>
    <w:p w14:paraId="2B5B9335" w14:textId="5B83D082" w:rsidR="00714969" w:rsidRPr="00714969" w:rsidRDefault="00714969" w:rsidP="00714969">
      <w:pPr>
        <w:spacing w:line="360" w:lineRule="auto"/>
        <w:jc w:val="both"/>
        <w:rPr>
          <w:rFonts w:ascii="Arial" w:eastAsia="Calibri" w:hAnsi="Arial" w:cs="Arial"/>
          <w:b/>
          <w:sz w:val="24"/>
          <w:szCs w:val="24"/>
          <w:lang w:val="es-VE"/>
        </w:rPr>
      </w:pPr>
      <w:r w:rsidRPr="00714969">
        <w:rPr>
          <w:rFonts w:ascii="Arial" w:eastAsia="Calibri" w:hAnsi="Arial" w:cs="Arial"/>
          <w:b/>
          <w:sz w:val="24"/>
          <w:szCs w:val="24"/>
          <w:lang w:val="es-VE"/>
        </w:rPr>
        <w:t>Julia Tamara Álvarez Cortes</w:t>
      </w:r>
      <w:r w:rsidRPr="00714969">
        <w:rPr>
          <w:rFonts w:ascii="Arial" w:eastAsia="Calibri" w:hAnsi="Arial" w:cs="Arial"/>
          <w:b/>
          <w:sz w:val="24"/>
          <w:szCs w:val="24"/>
          <w:vertAlign w:val="superscript"/>
          <w:lang w:val="es-VE"/>
        </w:rPr>
        <w:t>2</w:t>
      </w:r>
      <w:hyperlink r:id="rId8" w:history="1">
        <w:r w:rsidRPr="00714969">
          <w:rPr>
            <w:rFonts w:ascii="Arial" w:eastAsia="Calibri" w:hAnsi="Arial" w:cs="Arial"/>
            <w:color w:val="0563C1"/>
            <w:sz w:val="24"/>
            <w:szCs w:val="24"/>
            <w:u w:val="single"/>
          </w:rPr>
          <w:t>https://orcid.org/0000-0002-4721-7747</w:t>
        </w:r>
      </w:hyperlink>
    </w:p>
    <w:p w14:paraId="7A482221" w14:textId="4F1A7378" w:rsidR="00714969" w:rsidRDefault="00714969" w:rsidP="00714969">
      <w:pPr>
        <w:spacing w:line="360" w:lineRule="auto"/>
        <w:jc w:val="both"/>
        <w:rPr>
          <w:rFonts w:ascii="Arial" w:eastAsia="Calibri" w:hAnsi="Arial" w:cs="Arial"/>
          <w:color w:val="0563C1"/>
          <w:sz w:val="24"/>
          <w:szCs w:val="24"/>
          <w:u w:val="single"/>
        </w:rPr>
      </w:pPr>
      <w:r w:rsidRPr="00714969">
        <w:rPr>
          <w:rFonts w:ascii="Arial" w:eastAsia="Calibri" w:hAnsi="Arial" w:cs="Arial"/>
          <w:b/>
          <w:sz w:val="24"/>
          <w:szCs w:val="24"/>
        </w:rPr>
        <w:t>Jose Carlos Rivero Oliva</w:t>
      </w:r>
      <w:r w:rsidRPr="00714969">
        <w:rPr>
          <w:rFonts w:ascii="Arial" w:eastAsia="Calibri" w:hAnsi="Arial" w:cs="Arial"/>
          <w:b/>
          <w:sz w:val="24"/>
          <w:szCs w:val="24"/>
          <w:vertAlign w:val="superscript"/>
        </w:rPr>
        <w:t>3</w:t>
      </w:r>
      <w:r w:rsidRPr="00714969">
        <w:rPr>
          <w:rFonts w:ascii="Arial" w:eastAsia="Calibri" w:hAnsi="Arial" w:cs="Arial"/>
          <w:sz w:val="24"/>
          <w:szCs w:val="24"/>
        </w:rPr>
        <w:t xml:space="preserve"> </w:t>
      </w:r>
      <w:hyperlink r:id="rId9" w:history="1">
        <w:r w:rsidRPr="00714969">
          <w:rPr>
            <w:rFonts w:ascii="Arial" w:eastAsia="Calibri" w:hAnsi="Arial" w:cs="Arial"/>
            <w:color w:val="0563C1"/>
            <w:sz w:val="24"/>
            <w:szCs w:val="24"/>
            <w:u w:val="single"/>
          </w:rPr>
          <w:t>https://orcid.org/0000-0002-6522-6145</w:t>
        </w:r>
      </w:hyperlink>
    </w:p>
    <w:p w14:paraId="44CCA86C" w14:textId="057B9C52" w:rsidR="008C3B36" w:rsidRDefault="008C3B36" w:rsidP="008C3B36">
      <w:pPr>
        <w:spacing w:line="360" w:lineRule="auto"/>
        <w:jc w:val="both"/>
        <w:rPr>
          <w:rFonts w:ascii="Arial" w:eastAsia="Calibri" w:hAnsi="Arial" w:cs="Arial"/>
          <w:color w:val="0563C1"/>
          <w:sz w:val="24"/>
          <w:szCs w:val="24"/>
          <w:u w:val="single"/>
        </w:rPr>
      </w:pPr>
      <w:r w:rsidRPr="008C3B36">
        <w:rPr>
          <w:rFonts w:ascii="Arial" w:eastAsia="Calibri" w:hAnsi="Arial" w:cs="Arial"/>
          <w:b/>
          <w:sz w:val="24"/>
          <w:szCs w:val="24"/>
        </w:rPr>
        <w:t>Minelia Torres Alvarado</w:t>
      </w:r>
      <w:r w:rsidRPr="008C3B36">
        <w:rPr>
          <w:rFonts w:ascii="Arial" w:eastAsia="Calibri" w:hAnsi="Arial" w:cs="Arial"/>
          <w:b/>
          <w:sz w:val="24"/>
          <w:szCs w:val="24"/>
          <w:vertAlign w:val="superscript"/>
        </w:rPr>
        <w:t>2</w:t>
      </w:r>
      <w:r w:rsidRPr="008C3B36">
        <w:rPr>
          <w:rFonts w:ascii="Arial" w:eastAsia="Calibri" w:hAnsi="Arial" w:cs="Arial"/>
          <w:b/>
          <w:sz w:val="24"/>
          <w:szCs w:val="24"/>
        </w:rPr>
        <w:t xml:space="preserve"> </w:t>
      </w:r>
      <w:hyperlink r:id="rId10" w:history="1">
        <w:r w:rsidRPr="008C3B36">
          <w:rPr>
            <w:rFonts w:ascii="Arial" w:eastAsia="Calibri" w:hAnsi="Arial" w:cs="Arial"/>
            <w:color w:val="0563C1"/>
            <w:sz w:val="24"/>
            <w:szCs w:val="24"/>
            <w:u w:val="single"/>
          </w:rPr>
          <w:t>https://orcid.org/0000-0002-3002-9811</w:t>
        </w:r>
      </w:hyperlink>
      <w:r w:rsidRPr="008C3B36">
        <w:rPr>
          <w:rFonts w:ascii="Arial" w:eastAsia="Calibri" w:hAnsi="Arial" w:cs="Arial"/>
          <w:color w:val="0563C1"/>
          <w:sz w:val="24"/>
          <w:szCs w:val="24"/>
          <w:u w:val="single"/>
        </w:rPr>
        <w:t xml:space="preserve"> </w:t>
      </w:r>
    </w:p>
    <w:p w14:paraId="7228A73D" w14:textId="63A436DD" w:rsidR="00897FDD" w:rsidRPr="00714969" w:rsidRDefault="00897FDD" w:rsidP="008C3B36">
      <w:pPr>
        <w:spacing w:line="360" w:lineRule="auto"/>
        <w:jc w:val="both"/>
        <w:rPr>
          <w:rFonts w:ascii="Arial" w:eastAsia="Calibri" w:hAnsi="Arial" w:cs="Arial"/>
          <w:b/>
          <w:sz w:val="24"/>
          <w:szCs w:val="24"/>
        </w:rPr>
      </w:pPr>
      <w:r w:rsidRPr="00897FDD">
        <w:rPr>
          <w:rFonts w:ascii="Arial" w:eastAsia="Calibri" w:hAnsi="Arial" w:cs="Arial"/>
          <w:b/>
          <w:sz w:val="24"/>
          <w:szCs w:val="24"/>
        </w:rPr>
        <w:t xml:space="preserve">Alain </w:t>
      </w:r>
    </w:p>
    <w:p w14:paraId="26505E5D" w14:textId="77777777" w:rsidR="00714969" w:rsidRPr="00714969" w:rsidRDefault="00714969" w:rsidP="00714969">
      <w:pPr>
        <w:spacing w:line="360" w:lineRule="auto"/>
        <w:jc w:val="both"/>
        <w:rPr>
          <w:rFonts w:ascii="Arial" w:hAnsi="Arial" w:cs="Arial"/>
          <w:sz w:val="24"/>
          <w:szCs w:val="24"/>
        </w:rPr>
      </w:pPr>
      <w:r w:rsidRPr="00714969">
        <w:rPr>
          <w:rFonts w:ascii="Arial" w:hAnsi="Arial" w:cs="Arial"/>
          <w:sz w:val="24"/>
          <w:szCs w:val="24"/>
          <w:vertAlign w:val="superscript"/>
        </w:rPr>
        <w:t>1</w:t>
      </w:r>
      <w:r w:rsidRPr="00714969">
        <w:rPr>
          <w:rFonts w:ascii="Arial" w:hAnsi="Arial" w:cs="Arial"/>
          <w:sz w:val="24"/>
          <w:szCs w:val="24"/>
        </w:rPr>
        <w:t xml:space="preserve">Universidad de Ciencias Médicas de Santiago de Cuba, Facultad de Medicina No. 1, Santiago de Cuba, Cuba. </w:t>
      </w:r>
    </w:p>
    <w:p w14:paraId="2713BA5E" w14:textId="76E3087C" w:rsidR="00714969" w:rsidRPr="00714969" w:rsidRDefault="00714969" w:rsidP="00714969">
      <w:pPr>
        <w:spacing w:line="360" w:lineRule="auto"/>
        <w:jc w:val="both"/>
        <w:rPr>
          <w:rFonts w:ascii="Arial" w:hAnsi="Arial" w:cs="Arial"/>
          <w:sz w:val="24"/>
          <w:szCs w:val="24"/>
        </w:rPr>
      </w:pPr>
      <w:r w:rsidRPr="00714969">
        <w:rPr>
          <w:rFonts w:ascii="Arial" w:hAnsi="Arial" w:cs="Arial"/>
          <w:sz w:val="24"/>
          <w:szCs w:val="24"/>
          <w:vertAlign w:val="superscript"/>
        </w:rPr>
        <w:t>2</w:t>
      </w:r>
      <w:r w:rsidRPr="00714969">
        <w:rPr>
          <w:rFonts w:ascii="Arial" w:hAnsi="Arial" w:cs="Arial"/>
          <w:sz w:val="24"/>
          <w:szCs w:val="24"/>
        </w:rPr>
        <w:t xml:space="preserve">Universidad de Ciencias Médicas de Santiago de Cuba, Facultad de Medicina No. 2, Policlínico docente Ramón López Peña, Santiago de Cuba, Cuba.  </w:t>
      </w:r>
    </w:p>
    <w:p w14:paraId="36F824AA" w14:textId="13FEE4C1" w:rsidR="00714969" w:rsidRPr="00714969" w:rsidRDefault="00714969" w:rsidP="00714969">
      <w:pPr>
        <w:spacing w:before="240" w:line="360" w:lineRule="auto"/>
        <w:jc w:val="both"/>
        <w:rPr>
          <w:rFonts w:ascii="Arial" w:hAnsi="Arial" w:cs="Arial"/>
          <w:sz w:val="24"/>
          <w:szCs w:val="24"/>
        </w:rPr>
      </w:pPr>
      <w:r w:rsidRPr="00714969">
        <w:rPr>
          <w:rFonts w:ascii="Arial" w:hAnsi="Arial" w:cs="Arial"/>
          <w:sz w:val="24"/>
          <w:szCs w:val="24"/>
          <w:vertAlign w:val="superscript"/>
        </w:rPr>
        <w:t>3</w:t>
      </w:r>
      <w:r w:rsidRPr="00714969">
        <w:rPr>
          <w:rFonts w:ascii="Arial" w:hAnsi="Arial" w:cs="Arial"/>
          <w:sz w:val="24"/>
          <w:szCs w:val="24"/>
        </w:rPr>
        <w:t>Facultad Miguel Enríquez, Universidad de Ciencias Médicas de La Habana, La Habana, Cuba</w:t>
      </w:r>
    </w:p>
    <w:p w14:paraId="657D1805" w14:textId="252A4172" w:rsidR="00714969" w:rsidRPr="00714969" w:rsidRDefault="00714969" w:rsidP="000045AC">
      <w:pPr>
        <w:spacing w:line="360" w:lineRule="auto"/>
        <w:jc w:val="both"/>
        <w:rPr>
          <w:rFonts w:ascii="Arial" w:hAnsi="Arial" w:cs="Arial"/>
          <w:b/>
          <w:sz w:val="24"/>
          <w:szCs w:val="24"/>
        </w:rPr>
      </w:pPr>
      <w:r w:rsidRPr="00714969">
        <w:rPr>
          <w:rFonts w:ascii="Arial" w:hAnsi="Arial" w:cs="Arial"/>
          <w:b/>
          <w:sz w:val="24"/>
          <w:szCs w:val="24"/>
        </w:rPr>
        <w:t xml:space="preserve">Autor para la correspondencia: Correo: </w:t>
      </w:r>
      <w:hyperlink r:id="rId11" w:history="1">
        <w:r w:rsidRPr="00714969">
          <w:rPr>
            <w:rStyle w:val="Hipervnculo"/>
            <w:rFonts w:ascii="Arial" w:hAnsi="Arial" w:cs="Arial"/>
            <w:sz w:val="24"/>
            <w:szCs w:val="24"/>
          </w:rPr>
          <w:t>esperanza71199@icloud.com</w:t>
        </w:r>
      </w:hyperlink>
      <w:r w:rsidRPr="00714969">
        <w:rPr>
          <w:rFonts w:ascii="Arial" w:hAnsi="Arial" w:cs="Arial"/>
          <w:b/>
          <w:sz w:val="24"/>
          <w:szCs w:val="24"/>
        </w:rPr>
        <w:t xml:space="preserve"> </w:t>
      </w:r>
    </w:p>
    <w:p w14:paraId="444DF6C2" w14:textId="77777777" w:rsidR="00897FDD" w:rsidRPr="00532A86" w:rsidRDefault="00897FDD" w:rsidP="00897FDD">
      <w:pPr>
        <w:spacing w:before="100" w:beforeAutospacing="1" w:after="0" w:line="360" w:lineRule="auto"/>
        <w:jc w:val="both"/>
        <w:rPr>
          <w:rFonts w:ascii="Arial" w:eastAsia="Calibri" w:hAnsi="Arial" w:cs="Arial"/>
          <w:b/>
          <w:sz w:val="24"/>
          <w:szCs w:val="24"/>
        </w:rPr>
      </w:pPr>
      <w:r w:rsidRPr="00532A86">
        <w:rPr>
          <w:rFonts w:ascii="Arial" w:eastAsia="Calibri" w:hAnsi="Arial" w:cs="Arial"/>
          <w:b/>
          <w:sz w:val="24"/>
          <w:szCs w:val="24"/>
        </w:rPr>
        <w:t xml:space="preserve">Declaración de autoría: </w:t>
      </w:r>
    </w:p>
    <w:p w14:paraId="7E005A32" w14:textId="66F30656" w:rsidR="00897FDD" w:rsidRPr="00532A86" w:rsidRDefault="00897FDD" w:rsidP="00897FDD">
      <w:pPr>
        <w:spacing w:line="360" w:lineRule="auto"/>
        <w:jc w:val="both"/>
        <w:rPr>
          <w:rFonts w:ascii="Arial" w:eastAsia="Calibri" w:hAnsi="Arial" w:cs="Arial"/>
          <w:sz w:val="24"/>
          <w:szCs w:val="24"/>
        </w:rPr>
      </w:pPr>
      <w:r w:rsidRPr="00532A86">
        <w:rPr>
          <w:rFonts w:ascii="Arial" w:eastAsia="Calibri" w:hAnsi="Arial" w:cs="Arial"/>
          <w:b/>
          <w:sz w:val="24"/>
          <w:szCs w:val="24"/>
        </w:rPr>
        <w:t>DEMA:</w:t>
      </w:r>
      <w:r w:rsidRPr="00532A86">
        <w:rPr>
          <w:rFonts w:ascii="Arial" w:eastAsia="Calibri" w:hAnsi="Arial" w:cs="Arial"/>
          <w:sz w:val="24"/>
          <w:szCs w:val="24"/>
        </w:rPr>
        <w:t xml:space="preserve"> investigación, redacción–revisión y edición, redacción-borrador original, curación de datos, análisis formal. </w:t>
      </w:r>
      <w:r w:rsidRPr="00532A86">
        <w:rPr>
          <w:rFonts w:ascii="Arial" w:eastAsia="Calibri" w:hAnsi="Arial" w:cs="Arial"/>
          <w:b/>
          <w:sz w:val="24"/>
          <w:szCs w:val="24"/>
        </w:rPr>
        <w:t>JTAC:</w:t>
      </w:r>
      <w:r w:rsidRPr="00532A86">
        <w:rPr>
          <w:rFonts w:ascii="Arial" w:eastAsia="Calibri" w:hAnsi="Arial" w:cs="Arial"/>
          <w:sz w:val="24"/>
          <w:szCs w:val="24"/>
        </w:rPr>
        <w:t xml:space="preserve"> validación,</w:t>
      </w:r>
      <w:r>
        <w:rPr>
          <w:rFonts w:ascii="Arial" w:eastAsia="Calibri" w:hAnsi="Arial" w:cs="Arial"/>
          <w:sz w:val="24"/>
          <w:szCs w:val="24"/>
        </w:rPr>
        <w:t xml:space="preserve"> </w:t>
      </w:r>
      <w:r w:rsidRPr="00532A86">
        <w:rPr>
          <w:rFonts w:ascii="Arial" w:eastAsia="Calibri" w:hAnsi="Arial" w:cs="Arial"/>
          <w:sz w:val="24"/>
          <w:szCs w:val="24"/>
        </w:rPr>
        <w:t>metodología, análisis formal, visualización</w:t>
      </w:r>
      <w:r>
        <w:rPr>
          <w:rFonts w:ascii="Arial" w:eastAsia="Calibri" w:hAnsi="Arial" w:cs="Arial"/>
          <w:sz w:val="24"/>
          <w:szCs w:val="24"/>
        </w:rPr>
        <w:t>,</w:t>
      </w:r>
      <w:r w:rsidRPr="003D06CB">
        <w:rPr>
          <w:rFonts w:ascii="Arial" w:eastAsia="Calibri" w:hAnsi="Arial" w:cs="Arial"/>
          <w:sz w:val="24"/>
          <w:szCs w:val="24"/>
        </w:rPr>
        <w:t xml:space="preserve"> </w:t>
      </w:r>
      <w:r w:rsidRPr="00532A86">
        <w:rPr>
          <w:rFonts w:ascii="Arial" w:eastAsia="Calibri" w:hAnsi="Arial" w:cs="Arial"/>
          <w:sz w:val="24"/>
          <w:szCs w:val="24"/>
        </w:rPr>
        <w:t>conceptualización, supervisión</w:t>
      </w:r>
      <w:r w:rsidRPr="00126D15">
        <w:rPr>
          <w:rFonts w:ascii="Arial" w:eastAsia="Calibri" w:hAnsi="Arial" w:cs="Arial"/>
          <w:sz w:val="24"/>
          <w:szCs w:val="24"/>
        </w:rPr>
        <w:t xml:space="preserve"> </w:t>
      </w:r>
      <w:r w:rsidRPr="00532A86">
        <w:rPr>
          <w:rFonts w:ascii="Arial" w:eastAsia="Calibri" w:hAnsi="Arial" w:cs="Arial"/>
          <w:sz w:val="24"/>
          <w:szCs w:val="24"/>
        </w:rPr>
        <w:t xml:space="preserve">administración del proyecto. </w:t>
      </w:r>
      <w:r>
        <w:rPr>
          <w:rFonts w:ascii="Arial" w:eastAsia="Calibri" w:hAnsi="Arial" w:cs="Arial"/>
          <w:b/>
          <w:sz w:val="24"/>
          <w:szCs w:val="24"/>
        </w:rPr>
        <w:t>JCRO</w:t>
      </w:r>
      <w:r w:rsidRPr="00532A86">
        <w:rPr>
          <w:rFonts w:ascii="Arial" w:eastAsia="Calibri" w:hAnsi="Arial" w:cs="Arial"/>
          <w:b/>
          <w:sz w:val="24"/>
          <w:szCs w:val="24"/>
        </w:rPr>
        <w:t>:</w:t>
      </w:r>
      <w:r w:rsidRPr="00532A86">
        <w:rPr>
          <w:rFonts w:ascii="Arial" w:eastAsia="Calibri" w:hAnsi="Arial" w:cs="Arial"/>
          <w:sz w:val="24"/>
          <w:szCs w:val="24"/>
        </w:rPr>
        <w:t xml:space="preserve"> investigación, curación de datos, análisis formal.</w:t>
      </w:r>
      <w:r w:rsidRPr="00897FDD">
        <w:rPr>
          <w:rFonts w:ascii="Arial" w:eastAsia="Calibri" w:hAnsi="Arial" w:cs="Arial"/>
          <w:sz w:val="24"/>
          <w:szCs w:val="24"/>
        </w:rPr>
        <w:t xml:space="preserve"> </w:t>
      </w:r>
      <w:r w:rsidRPr="00897FDD">
        <w:rPr>
          <w:rFonts w:ascii="Arial" w:eastAsia="Calibri" w:hAnsi="Arial" w:cs="Arial"/>
          <w:b/>
          <w:sz w:val="24"/>
          <w:szCs w:val="24"/>
        </w:rPr>
        <w:t>MTA:</w:t>
      </w:r>
      <w:r w:rsidRPr="00897FDD">
        <w:rPr>
          <w:rFonts w:ascii="Arial" w:eastAsia="Calibri" w:hAnsi="Arial" w:cs="Arial"/>
          <w:sz w:val="24"/>
          <w:szCs w:val="24"/>
        </w:rPr>
        <w:t xml:space="preserve"> investigación, análisis formal.</w:t>
      </w:r>
    </w:p>
    <w:p w14:paraId="6B740CF4" w14:textId="132927BE" w:rsidR="00897FDD" w:rsidRPr="00897FDD" w:rsidRDefault="00897FDD" w:rsidP="00897FDD">
      <w:pPr>
        <w:spacing w:line="360" w:lineRule="auto"/>
        <w:jc w:val="both"/>
        <w:rPr>
          <w:rFonts w:ascii="Arial" w:eastAsia="Calibri" w:hAnsi="Arial" w:cs="Arial"/>
          <w:b/>
          <w:sz w:val="24"/>
          <w:szCs w:val="24"/>
        </w:rPr>
      </w:pPr>
      <w:r w:rsidRPr="00897FDD">
        <w:rPr>
          <w:rFonts w:ascii="Arial" w:eastAsia="Calibri" w:hAnsi="Arial" w:cs="Arial"/>
          <w:b/>
          <w:sz w:val="24"/>
          <w:szCs w:val="24"/>
        </w:rPr>
        <w:t>Conflictos de interés</w:t>
      </w:r>
      <w:r>
        <w:rPr>
          <w:rFonts w:ascii="Arial" w:eastAsia="Calibri" w:hAnsi="Arial" w:cs="Arial"/>
          <w:b/>
          <w:sz w:val="24"/>
          <w:szCs w:val="24"/>
        </w:rPr>
        <w:t>:</w:t>
      </w:r>
    </w:p>
    <w:p w14:paraId="1A224D69" w14:textId="6188D9C0" w:rsidR="00897FDD" w:rsidRPr="00897FDD" w:rsidRDefault="00897FDD" w:rsidP="00897FDD">
      <w:pPr>
        <w:pStyle w:val="Prrafodelista"/>
        <w:numPr>
          <w:ilvl w:val="0"/>
          <w:numId w:val="8"/>
        </w:numPr>
        <w:spacing w:line="360" w:lineRule="auto"/>
        <w:jc w:val="both"/>
        <w:rPr>
          <w:rFonts w:ascii="Arial" w:eastAsia="Calibri" w:hAnsi="Arial" w:cs="Arial"/>
          <w:sz w:val="24"/>
          <w:szCs w:val="24"/>
        </w:rPr>
      </w:pPr>
      <w:r w:rsidRPr="00897FDD">
        <w:rPr>
          <w:rFonts w:ascii="Arial" w:eastAsia="Calibri" w:hAnsi="Arial" w:cs="Arial"/>
          <w:sz w:val="24"/>
          <w:szCs w:val="24"/>
        </w:rPr>
        <w:t>Los autores declaran que no existen conflictos de interés entre ellos.</w:t>
      </w:r>
    </w:p>
    <w:p w14:paraId="5A1681DA" w14:textId="40D1CA93" w:rsidR="00897FDD" w:rsidRPr="00897FDD" w:rsidRDefault="00897FDD" w:rsidP="00897FDD">
      <w:pPr>
        <w:pStyle w:val="Prrafodelista"/>
        <w:numPr>
          <w:ilvl w:val="0"/>
          <w:numId w:val="8"/>
        </w:numPr>
        <w:spacing w:line="360" w:lineRule="auto"/>
        <w:jc w:val="both"/>
        <w:rPr>
          <w:rFonts w:ascii="Arial" w:eastAsia="Calibri" w:hAnsi="Arial" w:cs="Arial"/>
          <w:sz w:val="24"/>
          <w:szCs w:val="24"/>
        </w:rPr>
      </w:pPr>
      <w:r w:rsidRPr="00897FDD">
        <w:rPr>
          <w:rFonts w:ascii="Arial" w:eastAsia="Calibri" w:hAnsi="Arial" w:cs="Arial"/>
          <w:sz w:val="24"/>
          <w:szCs w:val="24"/>
        </w:rPr>
        <w:t>Este artículo no se encuentra publicado ni total ni parcialmente</w:t>
      </w:r>
    </w:p>
    <w:p w14:paraId="17E5B55F" w14:textId="1523355D" w:rsidR="00897FDD" w:rsidRPr="00897FDD" w:rsidRDefault="00897FDD" w:rsidP="00897FDD">
      <w:pPr>
        <w:spacing w:line="360" w:lineRule="auto"/>
        <w:jc w:val="both"/>
        <w:rPr>
          <w:rFonts w:ascii="Arial" w:eastAsia="Calibri" w:hAnsi="Arial" w:cs="Arial"/>
          <w:b/>
          <w:sz w:val="24"/>
          <w:szCs w:val="24"/>
        </w:rPr>
      </w:pPr>
      <w:r w:rsidRPr="00897FDD">
        <w:rPr>
          <w:rFonts w:ascii="Arial" w:eastAsia="Calibri" w:hAnsi="Arial" w:cs="Arial"/>
          <w:b/>
          <w:sz w:val="24"/>
          <w:szCs w:val="24"/>
        </w:rPr>
        <w:t>Financiación:</w:t>
      </w:r>
    </w:p>
    <w:p w14:paraId="0F4028DA" w14:textId="403C39F9" w:rsidR="00897FDD" w:rsidRPr="00897FDD" w:rsidRDefault="00897FDD" w:rsidP="000045AC">
      <w:pPr>
        <w:spacing w:line="360" w:lineRule="auto"/>
        <w:jc w:val="both"/>
        <w:rPr>
          <w:rFonts w:ascii="Arial" w:eastAsia="Calibri" w:hAnsi="Arial" w:cs="Arial"/>
          <w:sz w:val="24"/>
          <w:szCs w:val="24"/>
        </w:rPr>
      </w:pPr>
      <w:r w:rsidRPr="00897FDD">
        <w:rPr>
          <w:rFonts w:ascii="Arial" w:eastAsia="Calibri" w:hAnsi="Arial" w:cs="Arial"/>
          <w:sz w:val="24"/>
          <w:szCs w:val="24"/>
        </w:rPr>
        <w:lastRenderedPageBreak/>
        <w:t xml:space="preserve">Los autores declaran que no han sido financiados </w:t>
      </w:r>
    </w:p>
    <w:p w14:paraId="13FF3F0F" w14:textId="4245EA73" w:rsidR="00486AD2" w:rsidRPr="00897FDD" w:rsidRDefault="00486AD2" w:rsidP="000045AC">
      <w:pPr>
        <w:spacing w:line="360" w:lineRule="auto"/>
        <w:jc w:val="both"/>
        <w:rPr>
          <w:rFonts w:ascii="Arial" w:eastAsia="Calibri" w:hAnsi="Arial" w:cs="Arial"/>
          <w:b/>
          <w:sz w:val="24"/>
          <w:szCs w:val="24"/>
        </w:rPr>
      </w:pPr>
      <w:r w:rsidRPr="00897FDD">
        <w:rPr>
          <w:rFonts w:ascii="Arial" w:eastAsia="Calibri" w:hAnsi="Arial" w:cs="Arial"/>
          <w:b/>
          <w:sz w:val="24"/>
          <w:szCs w:val="24"/>
        </w:rPr>
        <w:t>RESUMEN</w:t>
      </w:r>
    </w:p>
    <w:p w14:paraId="59C03970" w14:textId="2B2E6F28" w:rsidR="00486AD2" w:rsidRPr="000045AC" w:rsidRDefault="00486AD2" w:rsidP="000045AC">
      <w:pPr>
        <w:spacing w:line="360" w:lineRule="auto"/>
        <w:jc w:val="both"/>
        <w:rPr>
          <w:rFonts w:ascii="Arial" w:hAnsi="Arial" w:cs="Arial"/>
          <w:b/>
          <w:sz w:val="24"/>
          <w:szCs w:val="24"/>
        </w:rPr>
      </w:pPr>
      <w:r w:rsidRPr="000045AC">
        <w:rPr>
          <w:rFonts w:ascii="Arial" w:hAnsi="Arial" w:cs="Arial"/>
          <w:b/>
          <w:sz w:val="24"/>
          <w:szCs w:val="24"/>
        </w:rPr>
        <w:t>Introducción</w:t>
      </w:r>
      <w:r w:rsidR="00FC57D9" w:rsidRPr="000045AC">
        <w:rPr>
          <w:rFonts w:ascii="Arial" w:hAnsi="Arial" w:cs="Arial"/>
          <w:b/>
          <w:sz w:val="24"/>
          <w:szCs w:val="24"/>
        </w:rPr>
        <w:t xml:space="preserve">: </w:t>
      </w:r>
      <w:r w:rsidR="00B80A81" w:rsidRPr="000045AC">
        <w:rPr>
          <w:rFonts w:ascii="Arial" w:hAnsi="Arial" w:cs="Arial"/>
          <w:sz w:val="24"/>
          <w:szCs w:val="24"/>
        </w:rPr>
        <w:t xml:space="preserve">envejecimiento, </w:t>
      </w:r>
      <w:r w:rsidR="00FC57D9" w:rsidRPr="000045AC">
        <w:rPr>
          <w:rFonts w:ascii="Arial" w:hAnsi="Arial" w:cs="Arial"/>
          <w:sz w:val="24"/>
          <w:szCs w:val="24"/>
        </w:rPr>
        <w:t xml:space="preserve">proceso biológico natural caracterizado por </w:t>
      </w:r>
      <w:r w:rsidR="00B80A81" w:rsidRPr="000045AC">
        <w:rPr>
          <w:rFonts w:ascii="Arial" w:hAnsi="Arial" w:cs="Arial"/>
          <w:sz w:val="24"/>
          <w:szCs w:val="24"/>
        </w:rPr>
        <w:t>cambios</w:t>
      </w:r>
      <w:r w:rsidR="00FC57D9" w:rsidRPr="000045AC">
        <w:rPr>
          <w:rFonts w:ascii="Arial" w:hAnsi="Arial" w:cs="Arial"/>
          <w:sz w:val="24"/>
          <w:szCs w:val="24"/>
        </w:rPr>
        <w:t xml:space="preserve"> </w:t>
      </w:r>
      <w:r w:rsidR="00B80A81" w:rsidRPr="000045AC">
        <w:rPr>
          <w:rFonts w:ascii="Arial" w:hAnsi="Arial" w:cs="Arial"/>
          <w:sz w:val="24"/>
          <w:szCs w:val="24"/>
        </w:rPr>
        <w:t>morfofisiológicos dado</w:t>
      </w:r>
      <w:r w:rsidR="00FC57D9" w:rsidRPr="000045AC">
        <w:rPr>
          <w:rFonts w:ascii="Arial" w:hAnsi="Arial" w:cs="Arial"/>
          <w:sz w:val="24"/>
          <w:szCs w:val="24"/>
        </w:rPr>
        <w:t>s por daños a largo plazo. En demografía, se refiere a un cambio en la estructu</w:t>
      </w:r>
      <w:r w:rsidR="00B80A81" w:rsidRPr="000045AC">
        <w:rPr>
          <w:rFonts w:ascii="Arial" w:hAnsi="Arial" w:cs="Arial"/>
          <w:sz w:val="24"/>
          <w:szCs w:val="24"/>
        </w:rPr>
        <w:t>ra por edades de la población,</w:t>
      </w:r>
      <w:r w:rsidR="00FC57D9" w:rsidRPr="000045AC">
        <w:rPr>
          <w:rFonts w:ascii="Arial" w:hAnsi="Arial" w:cs="Arial"/>
          <w:sz w:val="24"/>
          <w:szCs w:val="24"/>
        </w:rPr>
        <w:t xml:space="preserve"> a escala mundial se ha convertido en un problema de crecimiento acelerado</w:t>
      </w:r>
      <w:r w:rsidR="00B80A81" w:rsidRPr="000045AC">
        <w:rPr>
          <w:rFonts w:ascii="Arial" w:hAnsi="Arial" w:cs="Arial"/>
          <w:sz w:val="24"/>
          <w:szCs w:val="24"/>
        </w:rPr>
        <w:t>,</w:t>
      </w:r>
      <w:r w:rsidR="00FC57D9" w:rsidRPr="000045AC">
        <w:rPr>
          <w:rFonts w:ascii="Arial" w:hAnsi="Arial" w:cs="Arial"/>
          <w:sz w:val="24"/>
          <w:szCs w:val="24"/>
        </w:rPr>
        <w:t xml:space="preserve"> </w:t>
      </w:r>
      <w:r w:rsidR="00B80A81" w:rsidRPr="000045AC">
        <w:rPr>
          <w:rFonts w:ascii="Arial" w:hAnsi="Arial" w:cs="Arial"/>
          <w:sz w:val="24"/>
          <w:szCs w:val="24"/>
        </w:rPr>
        <w:t>resultando</w:t>
      </w:r>
      <w:r w:rsidR="00FC57D9" w:rsidRPr="000045AC">
        <w:rPr>
          <w:rFonts w:ascii="Arial" w:hAnsi="Arial" w:cs="Arial"/>
          <w:sz w:val="24"/>
          <w:szCs w:val="24"/>
        </w:rPr>
        <w:t xml:space="preserve"> </w:t>
      </w:r>
      <w:r w:rsidR="00B80A81" w:rsidRPr="000045AC">
        <w:rPr>
          <w:rFonts w:ascii="Arial" w:hAnsi="Arial" w:cs="Arial"/>
          <w:sz w:val="24"/>
          <w:szCs w:val="24"/>
        </w:rPr>
        <w:t>importantes estrategias</w:t>
      </w:r>
      <w:r w:rsidR="00FC57D9" w:rsidRPr="000045AC">
        <w:rPr>
          <w:rFonts w:ascii="Arial" w:hAnsi="Arial" w:cs="Arial"/>
          <w:sz w:val="24"/>
          <w:szCs w:val="24"/>
        </w:rPr>
        <w:t xml:space="preserve"> en función </w:t>
      </w:r>
      <w:r w:rsidR="00B80A81" w:rsidRPr="000045AC">
        <w:rPr>
          <w:rFonts w:ascii="Arial" w:hAnsi="Arial" w:cs="Arial"/>
          <w:sz w:val="24"/>
          <w:szCs w:val="24"/>
        </w:rPr>
        <w:t xml:space="preserve">de este </w:t>
      </w:r>
      <w:r w:rsidR="00FC57D9" w:rsidRPr="000045AC">
        <w:rPr>
          <w:rFonts w:ascii="Arial" w:hAnsi="Arial" w:cs="Arial"/>
          <w:sz w:val="24"/>
          <w:szCs w:val="24"/>
        </w:rPr>
        <w:t>grupo poblacional.</w:t>
      </w:r>
    </w:p>
    <w:p w14:paraId="558FD160" w14:textId="6DBCEC59" w:rsidR="00486AD2" w:rsidRPr="000045AC" w:rsidRDefault="00486AD2" w:rsidP="000045AC">
      <w:pPr>
        <w:spacing w:line="360" w:lineRule="auto"/>
        <w:jc w:val="both"/>
        <w:rPr>
          <w:rFonts w:ascii="Arial" w:hAnsi="Arial" w:cs="Arial"/>
          <w:b/>
          <w:sz w:val="24"/>
          <w:szCs w:val="24"/>
        </w:rPr>
      </w:pPr>
      <w:r w:rsidRPr="000045AC">
        <w:rPr>
          <w:rFonts w:ascii="Arial" w:hAnsi="Arial" w:cs="Arial"/>
          <w:b/>
          <w:sz w:val="24"/>
          <w:szCs w:val="24"/>
        </w:rPr>
        <w:t>Objetivo</w:t>
      </w:r>
      <w:r w:rsidR="00FC57D9" w:rsidRPr="000045AC">
        <w:rPr>
          <w:rFonts w:ascii="Arial" w:hAnsi="Arial" w:cs="Arial"/>
          <w:b/>
          <w:sz w:val="24"/>
          <w:szCs w:val="24"/>
        </w:rPr>
        <w:t xml:space="preserve">: </w:t>
      </w:r>
      <w:r w:rsidR="00FC57D9" w:rsidRPr="000045AC">
        <w:rPr>
          <w:rFonts w:ascii="Arial" w:hAnsi="Arial" w:cs="Arial"/>
          <w:sz w:val="24"/>
          <w:szCs w:val="24"/>
        </w:rPr>
        <w:t>caracterizar la población de adultos mayores pertenecientes al Consultorio Médico de la Familia No. 41 del Policlínico 28 de septiembre, de Santiago de Cuba, en el periodo comprendido entre junio y septiembre de 2022</w:t>
      </w:r>
    </w:p>
    <w:p w14:paraId="0F4CB438" w14:textId="74D687E7" w:rsidR="00486AD2" w:rsidRPr="000045AC" w:rsidRDefault="00486AD2" w:rsidP="000045AC">
      <w:pPr>
        <w:spacing w:line="360" w:lineRule="auto"/>
        <w:jc w:val="both"/>
        <w:rPr>
          <w:rFonts w:ascii="Arial" w:hAnsi="Arial" w:cs="Arial"/>
          <w:b/>
          <w:sz w:val="24"/>
          <w:szCs w:val="24"/>
        </w:rPr>
      </w:pPr>
      <w:r w:rsidRPr="000045AC">
        <w:rPr>
          <w:rFonts w:ascii="Arial" w:hAnsi="Arial" w:cs="Arial"/>
          <w:b/>
          <w:sz w:val="24"/>
          <w:szCs w:val="24"/>
        </w:rPr>
        <w:t>Método</w:t>
      </w:r>
      <w:r w:rsidR="00FC57D9" w:rsidRPr="000045AC">
        <w:rPr>
          <w:rFonts w:ascii="Arial" w:hAnsi="Arial" w:cs="Arial"/>
          <w:b/>
          <w:sz w:val="24"/>
          <w:szCs w:val="24"/>
        </w:rPr>
        <w:t xml:space="preserve">: </w:t>
      </w:r>
      <w:r w:rsidR="00FC57D9" w:rsidRPr="000045AC">
        <w:rPr>
          <w:rFonts w:ascii="Arial" w:hAnsi="Arial" w:cs="Arial"/>
          <w:sz w:val="24"/>
          <w:szCs w:val="24"/>
        </w:rPr>
        <w:t xml:space="preserve">se realizó un estudio observacional, descriptivo y transversal con un universo </w:t>
      </w:r>
      <w:r w:rsidR="00B80A81" w:rsidRPr="000045AC">
        <w:rPr>
          <w:rFonts w:ascii="Arial" w:hAnsi="Arial" w:cs="Arial"/>
          <w:sz w:val="24"/>
          <w:szCs w:val="24"/>
        </w:rPr>
        <w:t>de</w:t>
      </w:r>
      <w:r w:rsidR="00FC57D9" w:rsidRPr="000045AC">
        <w:rPr>
          <w:rFonts w:ascii="Arial" w:hAnsi="Arial" w:cs="Arial"/>
          <w:sz w:val="24"/>
          <w:szCs w:val="24"/>
        </w:rPr>
        <w:t xml:space="preserve"> 271 personas </w:t>
      </w:r>
      <w:r w:rsidR="00B80A81" w:rsidRPr="000045AC">
        <w:rPr>
          <w:rFonts w:ascii="Arial" w:hAnsi="Arial" w:cs="Arial"/>
          <w:sz w:val="24"/>
          <w:szCs w:val="24"/>
        </w:rPr>
        <w:t xml:space="preserve">mayores </w:t>
      </w:r>
      <w:r w:rsidR="00FC57D9" w:rsidRPr="000045AC">
        <w:rPr>
          <w:rFonts w:ascii="Arial" w:hAnsi="Arial" w:cs="Arial"/>
          <w:sz w:val="24"/>
          <w:szCs w:val="24"/>
        </w:rPr>
        <w:t>de 60 años, d</w:t>
      </w:r>
      <w:r w:rsidR="00B80A81" w:rsidRPr="000045AC">
        <w:rPr>
          <w:rFonts w:ascii="Arial" w:hAnsi="Arial" w:cs="Arial"/>
          <w:sz w:val="24"/>
          <w:szCs w:val="24"/>
        </w:rPr>
        <w:t>e ambos sexos</w:t>
      </w:r>
      <w:r w:rsidR="00FC57D9" w:rsidRPr="000045AC">
        <w:rPr>
          <w:rFonts w:ascii="Arial" w:hAnsi="Arial" w:cs="Arial"/>
          <w:sz w:val="24"/>
          <w:szCs w:val="24"/>
        </w:rPr>
        <w:t>. Se trabajó con la totalidad del universo. Los datos fueron recogidos en tablas de contingencia.</w:t>
      </w:r>
    </w:p>
    <w:p w14:paraId="3942D21C" w14:textId="0267EB25" w:rsidR="00486AD2" w:rsidRPr="000045AC" w:rsidRDefault="00486AD2" w:rsidP="000045AC">
      <w:pPr>
        <w:spacing w:line="360" w:lineRule="auto"/>
        <w:jc w:val="both"/>
        <w:rPr>
          <w:rFonts w:ascii="Arial" w:hAnsi="Arial" w:cs="Arial"/>
          <w:sz w:val="24"/>
          <w:szCs w:val="24"/>
        </w:rPr>
      </w:pPr>
      <w:r w:rsidRPr="000045AC">
        <w:rPr>
          <w:rFonts w:ascii="Arial" w:hAnsi="Arial" w:cs="Arial"/>
          <w:b/>
          <w:sz w:val="24"/>
          <w:szCs w:val="24"/>
        </w:rPr>
        <w:t>Resultados</w:t>
      </w:r>
      <w:r w:rsidR="00FC57D9" w:rsidRPr="000045AC">
        <w:rPr>
          <w:rFonts w:ascii="Arial" w:hAnsi="Arial" w:cs="Arial"/>
          <w:b/>
          <w:sz w:val="24"/>
          <w:szCs w:val="24"/>
        </w:rPr>
        <w:t xml:space="preserve">: </w:t>
      </w:r>
      <w:r w:rsidR="00FC57D9" w:rsidRPr="000045AC">
        <w:rPr>
          <w:rFonts w:ascii="Arial" w:hAnsi="Arial" w:cs="Arial"/>
          <w:sz w:val="24"/>
          <w:szCs w:val="24"/>
        </w:rPr>
        <w:t>predominó el sexo femenin</w:t>
      </w:r>
      <w:r w:rsidR="00B80A81" w:rsidRPr="000045AC">
        <w:rPr>
          <w:rFonts w:ascii="Arial" w:hAnsi="Arial" w:cs="Arial"/>
          <w:sz w:val="24"/>
          <w:szCs w:val="24"/>
        </w:rPr>
        <w:t>o (69</w:t>
      </w:r>
      <w:r w:rsidR="00FC57D9" w:rsidRPr="000045AC">
        <w:rPr>
          <w:rFonts w:ascii="Arial" w:hAnsi="Arial" w:cs="Arial"/>
          <w:sz w:val="24"/>
          <w:szCs w:val="24"/>
        </w:rPr>
        <w:t>%) y los</w:t>
      </w:r>
      <w:r w:rsidR="00B80A81" w:rsidRPr="000045AC">
        <w:rPr>
          <w:rFonts w:ascii="Arial" w:hAnsi="Arial" w:cs="Arial"/>
          <w:sz w:val="24"/>
          <w:szCs w:val="24"/>
        </w:rPr>
        <w:t xml:space="preserve"> adultos entre 60-65 años (32,8</w:t>
      </w:r>
      <w:r w:rsidR="00FC57D9" w:rsidRPr="000045AC">
        <w:rPr>
          <w:rFonts w:ascii="Arial" w:hAnsi="Arial" w:cs="Arial"/>
          <w:sz w:val="24"/>
          <w:szCs w:val="24"/>
        </w:rPr>
        <w:t>%)</w:t>
      </w:r>
      <w:r w:rsidR="00294ECF" w:rsidRPr="000045AC">
        <w:rPr>
          <w:rFonts w:ascii="Arial" w:hAnsi="Arial" w:cs="Arial"/>
          <w:sz w:val="24"/>
          <w:szCs w:val="24"/>
        </w:rPr>
        <w:t>, con un índice de Rosset de 22,5%. Por otro lado, se observó predominio de los pacientes con niv</w:t>
      </w:r>
      <w:r w:rsidR="00B80A81" w:rsidRPr="000045AC">
        <w:rPr>
          <w:rFonts w:ascii="Arial" w:hAnsi="Arial" w:cs="Arial"/>
          <w:sz w:val="24"/>
          <w:szCs w:val="24"/>
        </w:rPr>
        <w:t>el educacional secundario (26,2%) y trabajadores (36,5</w:t>
      </w:r>
      <w:r w:rsidR="00294ECF" w:rsidRPr="000045AC">
        <w:rPr>
          <w:rFonts w:ascii="Arial" w:hAnsi="Arial" w:cs="Arial"/>
          <w:sz w:val="24"/>
          <w:szCs w:val="24"/>
        </w:rPr>
        <w:t>%), el grupo dispensarial predominante fe el de enfermos (</w:t>
      </w:r>
      <w:r w:rsidR="00B80A81" w:rsidRPr="000045AC">
        <w:rPr>
          <w:rFonts w:ascii="Arial" w:hAnsi="Arial" w:cs="Arial"/>
          <w:sz w:val="24"/>
          <w:szCs w:val="24"/>
        </w:rPr>
        <w:t>89,7</w:t>
      </w:r>
      <w:r w:rsidR="00294ECF" w:rsidRPr="000045AC">
        <w:rPr>
          <w:rFonts w:ascii="Arial" w:hAnsi="Arial" w:cs="Arial"/>
          <w:sz w:val="24"/>
          <w:szCs w:val="24"/>
        </w:rPr>
        <w:t xml:space="preserve">%) destacando la Hipertensión arterial como enfermedad más frecuente (64,2%). El </w:t>
      </w:r>
      <w:r w:rsidR="00B80A81" w:rsidRPr="000045AC">
        <w:rPr>
          <w:rFonts w:ascii="Arial" w:hAnsi="Arial" w:cs="Arial"/>
          <w:sz w:val="24"/>
          <w:szCs w:val="24"/>
        </w:rPr>
        <w:t>86</w:t>
      </w:r>
      <w:r w:rsidR="00294ECF" w:rsidRPr="000045AC">
        <w:rPr>
          <w:rFonts w:ascii="Arial" w:hAnsi="Arial" w:cs="Arial"/>
          <w:sz w:val="24"/>
          <w:szCs w:val="24"/>
        </w:rPr>
        <w:t xml:space="preserve">% contaba con buen apoyo familiar. El </w:t>
      </w:r>
      <w:r w:rsidR="00B80A81" w:rsidRPr="000045AC">
        <w:rPr>
          <w:rFonts w:ascii="Arial" w:hAnsi="Arial" w:cs="Arial"/>
          <w:sz w:val="24"/>
          <w:szCs w:val="24"/>
        </w:rPr>
        <w:t>97,8</w:t>
      </w:r>
      <w:r w:rsidR="00294ECF" w:rsidRPr="000045AC">
        <w:rPr>
          <w:rFonts w:ascii="Arial" w:hAnsi="Arial" w:cs="Arial"/>
          <w:sz w:val="24"/>
          <w:szCs w:val="24"/>
        </w:rPr>
        <w:t xml:space="preserve">% de los pacientes estudiados se encontraban totalmente capacitados para realizar </w:t>
      </w:r>
      <w:r w:rsidR="00B80A81" w:rsidRPr="000045AC">
        <w:rPr>
          <w:rFonts w:ascii="Arial" w:hAnsi="Arial" w:cs="Arial"/>
          <w:sz w:val="24"/>
          <w:szCs w:val="24"/>
        </w:rPr>
        <w:t>las tareas diarias, solo el 0,7</w:t>
      </w:r>
      <w:r w:rsidR="00294ECF" w:rsidRPr="000045AC">
        <w:rPr>
          <w:rFonts w:ascii="Arial" w:hAnsi="Arial" w:cs="Arial"/>
          <w:sz w:val="24"/>
          <w:szCs w:val="24"/>
        </w:rPr>
        <w:t xml:space="preserve">% se encontraba en una incapacidad total. </w:t>
      </w:r>
    </w:p>
    <w:p w14:paraId="7BF68BB2" w14:textId="22761CC0" w:rsidR="00486AD2" w:rsidRPr="000045AC" w:rsidRDefault="00486AD2" w:rsidP="000045AC">
      <w:pPr>
        <w:spacing w:line="360" w:lineRule="auto"/>
        <w:jc w:val="both"/>
        <w:rPr>
          <w:rFonts w:ascii="Arial" w:hAnsi="Arial" w:cs="Arial"/>
          <w:sz w:val="24"/>
          <w:szCs w:val="24"/>
        </w:rPr>
      </w:pPr>
      <w:r w:rsidRPr="000045AC">
        <w:rPr>
          <w:rFonts w:ascii="Arial" w:hAnsi="Arial" w:cs="Arial"/>
          <w:b/>
          <w:sz w:val="24"/>
          <w:szCs w:val="24"/>
        </w:rPr>
        <w:t>Conclusiones:</w:t>
      </w:r>
      <w:r w:rsidRPr="000045AC">
        <w:rPr>
          <w:rFonts w:ascii="Arial" w:hAnsi="Arial" w:cs="Arial"/>
          <w:sz w:val="24"/>
          <w:szCs w:val="24"/>
        </w:rPr>
        <w:t xml:space="preserve"> </w:t>
      </w:r>
      <w:r w:rsidR="00B80A81" w:rsidRPr="000045AC">
        <w:rPr>
          <w:rFonts w:ascii="Arial" w:hAnsi="Arial" w:cs="Arial"/>
          <w:sz w:val="24"/>
          <w:szCs w:val="24"/>
        </w:rPr>
        <w:t>e</w:t>
      </w:r>
      <w:r w:rsidRPr="000045AC">
        <w:rPr>
          <w:rFonts w:ascii="Arial" w:hAnsi="Arial" w:cs="Arial"/>
          <w:sz w:val="24"/>
          <w:szCs w:val="24"/>
        </w:rPr>
        <w:t>l envejecimiento poblacional se encuentra cada vez más marcado</w:t>
      </w:r>
      <w:r w:rsidR="00B80A81" w:rsidRPr="000045AC">
        <w:rPr>
          <w:rFonts w:ascii="Arial" w:hAnsi="Arial" w:cs="Arial"/>
          <w:sz w:val="24"/>
          <w:szCs w:val="24"/>
        </w:rPr>
        <w:t>; por lo que</w:t>
      </w:r>
      <w:r w:rsidRPr="000045AC">
        <w:rPr>
          <w:rFonts w:ascii="Arial" w:hAnsi="Arial" w:cs="Arial"/>
          <w:sz w:val="24"/>
          <w:szCs w:val="24"/>
        </w:rPr>
        <w:t>, resulta necesario impulsar acciones para mejorar la calidad de vida en estos pacientes y a su vez fomentar la promoción y prevención de salud enfocada en la tercera edad.</w:t>
      </w:r>
    </w:p>
    <w:p w14:paraId="2839A647" w14:textId="108DBED5" w:rsidR="00B80A81" w:rsidRPr="000045AC" w:rsidRDefault="00B80A81" w:rsidP="000045AC">
      <w:pPr>
        <w:spacing w:line="360" w:lineRule="auto"/>
        <w:jc w:val="both"/>
        <w:rPr>
          <w:rFonts w:ascii="Arial" w:hAnsi="Arial" w:cs="Arial"/>
          <w:b/>
          <w:sz w:val="24"/>
          <w:szCs w:val="24"/>
        </w:rPr>
      </w:pPr>
      <w:r w:rsidRPr="000045AC">
        <w:rPr>
          <w:rFonts w:ascii="Arial" w:hAnsi="Arial" w:cs="Arial"/>
          <w:b/>
          <w:sz w:val="24"/>
          <w:szCs w:val="24"/>
        </w:rPr>
        <w:t>Palabras Clave:</w:t>
      </w:r>
      <w:r w:rsidRPr="000045AC">
        <w:rPr>
          <w:rFonts w:ascii="Arial" w:hAnsi="Arial" w:cs="Arial"/>
          <w:sz w:val="24"/>
          <w:szCs w:val="24"/>
        </w:rPr>
        <w:t xml:space="preserve"> envejecimiento demográfico, envejecimiento poblacional, senectud</w:t>
      </w:r>
    </w:p>
    <w:p w14:paraId="191545CE" w14:textId="77777777" w:rsidR="000045AC" w:rsidRDefault="000045AC">
      <w:pPr>
        <w:rPr>
          <w:rFonts w:ascii="Arial" w:hAnsi="Arial" w:cs="Arial"/>
          <w:b/>
          <w:sz w:val="24"/>
          <w:szCs w:val="24"/>
        </w:rPr>
      </w:pPr>
      <w:r>
        <w:rPr>
          <w:rFonts w:ascii="Arial" w:hAnsi="Arial" w:cs="Arial"/>
          <w:b/>
          <w:sz w:val="24"/>
          <w:szCs w:val="24"/>
        </w:rPr>
        <w:br w:type="page"/>
      </w:r>
    </w:p>
    <w:p w14:paraId="62C615F7" w14:textId="11F5ADB2" w:rsidR="00133CFB" w:rsidRPr="000045AC" w:rsidRDefault="00133CFB" w:rsidP="000045AC">
      <w:pPr>
        <w:spacing w:line="360" w:lineRule="auto"/>
        <w:jc w:val="both"/>
        <w:rPr>
          <w:rFonts w:ascii="Arial" w:hAnsi="Arial" w:cs="Arial"/>
          <w:b/>
          <w:sz w:val="24"/>
          <w:szCs w:val="24"/>
        </w:rPr>
      </w:pPr>
      <w:r w:rsidRPr="000045AC">
        <w:rPr>
          <w:rFonts w:ascii="Arial" w:hAnsi="Arial" w:cs="Arial"/>
          <w:b/>
          <w:sz w:val="24"/>
          <w:szCs w:val="24"/>
        </w:rPr>
        <w:lastRenderedPageBreak/>
        <w:t xml:space="preserve">INTRODUCCIÓN </w:t>
      </w:r>
    </w:p>
    <w:p w14:paraId="64458BFB" w14:textId="77777777" w:rsidR="00133CFB" w:rsidRPr="000045AC" w:rsidRDefault="00133CFB" w:rsidP="000045AC">
      <w:pPr>
        <w:spacing w:line="360" w:lineRule="auto"/>
        <w:jc w:val="both"/>
        <w:rPr>
          <w:rFonts w:ascii="Arial" w:hAnsi="Arial" w:cs="Arial"/>
          <w:sz w:val="24"/>
          <w:szCs w:val="24"/>
        </w:rPr>
      </w:pPr>
      <w:r w:rsidRPr="000045AC">
        <w:rPr>
          <w:rFonts w:ascii="Arial" w:hAnsi="Arial" w:cs="Arial"/>
          <w:sz w:val="24"/>
          <w:szCs w:val="24"/>
        </w:rPr>
        <w:t xml:space="preserve">El envejecimiento o </w:t>
      </w:r>
      <w:hyperlink r:id="rId12" w:tooltip="Senescencia" w:history="1">
        <w:r w:rsidRPr="000045AC">
          <w:rPr>
            <w:rFonts w:ascii="Arial" w:hAnsi="Arial" w:cs="Arial"/>
            <w:sz w:val="24"/>
            <w:szCs w:val="24"/>
          </w:rPr>
          <w:t>senescencia</w:t>
        </w:r>
      </w:hyperlink>
      <w:r w:rsidRPr="000045AC">
        <w:rPr>
          <w:rFonts w:ascii="Arial" w:hAnsi="Arial" w:cs="Arial"/>
          <w:sz w:val="24"/>
          <w:szCs w:val="24"/>
        </w:rPr>
        <w:t xml:space="preserve">, es un proceso natural que, desde un punto de vista biológico, no es más que el conjunto de modificaciones morfológicas y fisiológicas resultado de la acumulación de una gran variedad de daños moleculares y celulares a lo largo del tiempo, que supone una disminución de la capacidad de adaptación en cada uno de los </w:t>
      </w:r>
      <w:hyperlink r:id="rId13" w:tooltip="Órgano (biología)" w:history="1">
        <w:r w:rsidRPr="000045AC">
          <w:rPr>
            <w:rFonts w:ascii="Arial" w:hAnsi="Arial" w:cs="Arial"/>
            <w:sz w:val="24"/>
            <w:szCs w:val="24"/>
          </w:rPr>
          <w:t>órganos</w:t>
        </w:r>
      </w:hyperlink>
      <w:r w:rsidRPr="000045AC">
        <w:rPr>
          <w:rFonts w:ascii="Arial" w:hAnsi="Arial" w:cs="Arial"/>
          <w:sz w:val="24"/>
          <w:szCs w:val="24"/>
        </w:rPr>
        <w:t xml:space="preserve">, aparatos y </w:t>
      </w:r>
      <w:hyperlink r:id="rId14" w:tooltip="Sistema" w:history="1">
        <w:r w:rsidRPr="000045AC">
          <w:rPr>
            <w:rFonts w:ascii="Arial" w:hAnsi="Arial" w:cs="Arial"/>
            <w:sz w:val="24"/>
            <w:szCs w:val="24"/>
          </w:rPr>
          <w:t>sistemas</w:t>
        </w:r>
      </w:hyperlink>
      <w:r w:rsidRPr="000045AC">
        <w:rPr>
          <w:rFonts w:ascii="Arial" w:hAnsi="Arial" w:cs="Arial"/>
          <w:sz w:val="24"/>
          <w:szCs w:val="24"/>
        </w:rPr>
        <w:t xml:space="preserve">, así como de la capacidad de respuesta a los agentes lesivos que inciden en el individuo, lo que conlleva a un descenso gradual de las capacidades físicas y mentales, a un mayor riesgo de enfermedad y, en última instancia, a la muerte. </w:t>
      </w:r>
      <w:r w:rsidRPr="000045AC">
        <w:rPr>
          <w:rFonts w:ascii="Arial" w:hAnsi="Arial" w:cs="Arial"/>
          <w:sz w:val="24"/>
          <w:szCs w:val="24"/>
          <w:vertAlign w:val="superscript"/>
        </w:rPr>
        <w:t>(</w:t>
      </w:r>
      <w:r w:rsidR="00FB2C41" w:rsidRPr="000045AC">
        <w:rPr>
          <w:rFonts w:ascii="Arial" w:hAnsi="Arial" w:cs="Arial"/>
          <w:sz w:val="24"/>
          <w:szCs w:val="24"/>
          <w:vertAlign w:val="superscript"/>
        </w:rPr>
        <w:t>1</w:t>
      </w:r>
      <w:r w:rsidRPr="000045AC">
        <w:rPr>
          <w:rFonts w:ascii="Arial" w:hAnsi="Arial" w:cs="Arial"/>
          <w:sz w:val="24"/>
          <w:szCs w:val="24"/>
          <w:vertAlign w:val="superscript"/>
        </w:rPr>
        <w:t>)</w:t>
      </w:r>
      <w:r w:rsidRPr="000045AC">
        <w:rPr>
          <w:rFonts w:ascii="Arial" w:hAnsi="Arial" w:cs="Arial"/>
          <w:sz w:val="24"/>
          <w:szCs w:val="24"/>
        </w:rPr>
        <w:t xml:space="preserve"> </w:t>
      </w:r>
    </w:p>
    <w:p w14:paraId="5B18018F" w14:textId="77777777" w:rsidR="00133CFB" w:rsidRPr="000045AC" w:rsidRDefault="00133CFB" w:rsidP="000045AC">
      <w:pPr>
        <w:spacing w:line="360" w:lineRule="auto"/>
        <w:jc w:val="both"/>
        <w:rPr>
          <w:rFonts w:ascii="Arial" w:hAnsi="Arial" w:cs="Arial"/>
          <w:sz w:val="24"/>
          <w:szCs w:val="24"/>
          <w:vertAlign w:val="superscript"/>
        </w:rPr>
      </w:pPr>
      <w:r w:rsidRPr="000045AC">
        <w:rPr>
          <w:rFonts w:ascii="Arial" w:hAnsi="Arial" w:cs="Arial"/>
          <w:sz w:val="24"/>
          <w:szCs w:val="24"/>
        </w:rPr>
        <w:t xml:space="preserve">El envejecimiento poblacional, se refiere a un cambio en la estructura por edades de la población, donde básicamente crecen los grupos de edades maduras y longevas manteniéndose o disminuyendo los grupos de menor edad. En 1950 el 5,4% de la población mundial tenía 60 años o más, ya en 2002 dicho grupo poblacional representaba un 8%; se estima que para 2025 representará un 12,8% y para el 2050 más del 20%. </w:t>
      </w:r>
      <w:r w:rsidRPr="000045AC">
        <w:rPr>
          <w:rFonts w:ascii="Arial" w:hAnsi="Arial" w:cs="Arial"/>
          <w:sz w:val="24"/>
          <w:szCs w:val="24"/>
          <w:vertAlign w:val="superscript"/>
        </w:rPr>
        <w:t>(</w:t>
      </w:r>
      <w:r w:rsidR="00FB2C41" w:rsidRPr="000045AC">
        <w:rPr>
          <w:rFonts w:ascii="Arial" w:hAnsi="Arial" w:cs="Arial"/>
          <w:sz w:val="24"/>
          <w:szCs w:val="24"/>
          <w:vertAlign w:val="superscript"/>
        </w:rPr>
        <w:t>2</w:t>
      </w:r>
      <w:r w:rsidRPr="000045AC">
        <w:rPr>
          <w:rFonts w:ascii="Arial" w:hAnsi="Arial" w:cs="Arial"/>
          <w:sz w:val="24"/>
          <w:szCs w:val="24"/>
          <w:vertAlign w:val="superscript"/>
        </w:rPr>
        <w:t>)</w:t>
      </w:r>
    </w:p>
    <w:p w14:paraId="4300C1EF" w14:textId="77777777" w:rsidR="00133CFB" w:rsidRPr="000045AC" w:rsidRDefault="00133CFB" w:rsidP="000045AC">
      <w:pPr>
        <w:spacing w:line="360" w:lineRule="auto"/>
        <w:jc w:val="both"/>
        <w:rPr>
          <w:rFonts w:ascii="Arial" w:hAnsi="Arial" w:cs="Arial"/>
          <w:sz w:val="24"/>
          <w:szCs w:val="24"/>
        </w:rPr>
      </w:pPr>
      <w:r w:rsidRPr="000045AC">
        <w:rPr>
          <w:rFonts w:ascii="Arial" w:hAnsi="Arial" w:cs="Arial"/>
          <w:sz w:val="24"/>
          <w:szCs w:val="24"/>
        </w:rPr>
        <w:t xml:space="preserve">Según diversos autores </w:t>
      </w:r>
      <w:r w:rsidRPr="000045AC">
        <w:rPr>
          <w:rFonts w:ascii="Arial" w:hAnsi="Arial" w:cs="Arial"/>
          <w:sz w:val="24"/>
          <w:szCs w:val="24"/>
          <w:vertAlign w:val="superscript"/>
        </w:rPr>
        <w:t>(</w:t>
      </w:r>
      <w:r w:rsidR="00FB2C41" w:rsidRPr="000045AC">
        <w:rPr>
          <w:rFonts w:ascii="Arial" w:hAnsi="Arial" w:cs="Arial"/>
          <w:sz w:val="24"/>
          <w:szCs w:val="24"/>
          <w:vertAlign w:val="superscript"/>
        </w:rPr>
        <w:t>3-8</w:t>
      </w:r>
      <w:r w:rsidRPr="000045AC">
        <w:rPr>
          <w:rFonts w:ascii="Arial" w:hAnsi="Arial" w:cs="Arial"/>
          <w:sz w:val="24"/>
          <w:szCs w:val="24"/>
          <w:vertAlign w:val="superscript"/>
        </w:rPr>
        <w:t>)</w:t>
      </w:r>
      <w:r w:rsidRPr="000045AC">
        <w:rPr>
          <w:rFonts w:ascii="Arial" w:hAnsi="Arial" w:cs="Arial"/>
          <w:sz w:val="24"/>
          <w:szCs w:val="24"/>
        </w:rPr>
        <w:t> se espera un ascenso importante en el número de adultos mayores en los siguientes años, lo que implicará mayores tasas de morbilidad y necesidades de atención médica, con el doble desafío de disminuir la mortalidad por enfermedades infecciosas y parasitarias en conjunto con la mortalidad por enfermedades crónicas no transmisibles, a lo que no escapa América Latina.</w:t>
      </w:r>
      <w:r w:rsidRPr="000045AC">
        <w:rPr>
          <w:rFonts w:ascii="Arial" w:hAnsi="Arial" w:cs="Arial"/>
          <w:sz w:val="24"/>
          <w:szCs w:val="24"/>
          <w:vertAlign w:val="superscript"/>
        </w:rPr>
        <w:t xml:space="preserve"> </w:t>
      </w:r>
    </w:p>
    <w:p w14:paraId="0F1CD8C0" w14:textId="77777777" w:rsidR="00133CFB" w:rsidRPr="000045AC" w:rsidRDefault="00133CFB" w:rsidP="000045AC">
      <w:pPr>
        <w:spacing w:line="360" w:lineRule="auto"/>
        <w:jc w:val="both"/>
        <w:rPr>
          <w:rFonts w:ascii="Arial" w:hAnsi="Arial" w:cs="Arial"/>
          <w:sz w:val="24"/>
          <w:szCs w:val="24"/>
        </w:rPr>
      </w:pPr>
      <w:r w:rsidRPr="000045AC">
        <w:rPr>
          <w:rFonts w:ascii="Arial" w:hAnsi="Arial" w:cs="Arial"/>
          <w:sz w:val="24"/>
          <w:szCs w:val="24"/>
        </w:rPr>
        <w:t xml:space="preserve">México cuenta con una población de más de 126.1 millones de habitantes. Con base en la Encuesta de la Dinámica Demográfica (ENADID) del año 2018, residían 15.4 millones de personas de 60 año o más, lo que representa el 12.3% de la población total. </w:t>
      </w:r>
      <w:r w:rsidRPr="000045AC">
        <w:rPr>
          <w:rFonts w:ascii="Arial" w:hAnsi="Arial" w:cs="Arial"/>
          <w:sz w:val="24"/>
          <w:szCs w:val="24"/>
          <w:vertAlign w:val="superscript"/>
        </w:rPr>
        <w:t>(</w:t>
      </w:r>
      <w:r w:rsidR="00FB2C41" w:rsidRPr="000045AC">
        <w:rPr>
          <w:rFonts w:ascii="Arial" w:hAnsi="Arial" w:cs="Arial"/>
          <w:sz w:val="24"/>
          <w:szCs w:val="24"/>
          <w:vertAlign w:val="superscript"/>
        </w:rPr>
        <w:t>9</w:t>
      </w:r>
      <w:r w:rsidRPr="000045AC">
        <w:rPr>
          <w:rFonts w:ascii="Arial" w:hAnsi="Arial" w:cs="Arial"/>
          <w:sz w:val="24"/>
          <w:szCs w:val="24"/>
          <w:vertAlign w:val="superscript"/>
        </w:rPr>
        <w:t>)</w:t>
      </w:r>
    </w:p>
    <w:p w14:paraId="60B3F8F1" w14:textId="77777777" w:rsidR="00133CFB" w:rsidRPr="000045AC" w:rsidRDefault="00133CFB" w:rsidP="000045AC">
      <w:pPr>
        <w:spacing w:line="360" w:lineRule="auto"/>
        <w:jc w:val="both"/>
        <w:rPr>
          <w:rFonts w:ascii="Arial" w:hAnsi="Arial" w:cs="Arial"/>
          <w:sz w:val="24"/>
          <w:szCs w:val="24"/>
        </w:rPr>
      </w:pPr>
      <w:r w:rsidRPr="000045AC">
        <w:rPr>
          <w:rFonts w:ascii="Arial" w:hAnsi="Arial" w:cs="Arial"/>
          <w:sz w:val="24"/>
          <w:szCs w:val="24"/>
        </w:rPr>
        <w:t xml:space="preserve">Cuba se encuentra entre los países de América Latina y el Caribe más envejecidos. En el 2016 se declaraban las provincias de Villa Clara (22.8 %), La Habana (20.8 %) y Sancti Spíritus (20.6 %) como las más longevas del país. </w:t>
      </w:r>
      <w:r w:rsidRPr="000045AC">
        <w:rPr>
          <w:rFonts w:ascii="Arial" w:hAnsi="Arial" w:cs="Arial"/>
          <w:sz w:val="24"/>
          <w:szCs w:val="24"/>
          <w:vertAlign w:val="superscript"/>
        </w:rPr>
        <w:t>(</w:t>
      </w:r>
      <w:r w:rsidR="00FB2C41" w:rsidRPr="000045AC">
        <w:rPr>
          <w:rFonts w:ascii="Arial" w:hAnsi="Arial" w:cs="Arial"/>
          <w:sz w:val="24"/>
          <w:szCs w:val="24"/>
          <w:vertAlign w:val="superscript"/>
        </w:rPr>
        <w:t>2</w:t>
      </w:r>
      <w:r w:rsidRPr="000045AC">
        <w:rPr>
          <w:rFonts w:ascii="Arial" w:hAnsi="Arial" w:cs="Arial"/>
          <w:sz w:val="24"/>
          <w:szCs w:val="24"/>
          <w:vertAlign w:val="superscript"/>
        </w:rPr>
        <w:t>)</w:t>
      </w:r>
      <w:r w:rsidRPr="000045AC">
        <w:rPr>
          <w:rFonts w:ascii="Arial" w:hAnsi="Arial" w:cs="Arial"/>
          <w:sz w:val="24"/>
          <w:szCs w:val="24"/>
        </w:rPr>
        <w:t xml:space="preserve"> A finales de 2019 el 20,8 % de su población tenía 60 años o más, para el 2030 se espera alcance un 30 %. La esperanza de vida ronda los 78 años y medio, y la mayoría de las personas mayores cubanas son independientes para poder satisfacer las actividades de su vida personal. </w:t>
      </w:r>
      <w:r w:rsidRPr="000045AC">
        <w:rPr>
          <w:rFonts w:ascii="Arial" w:hAnsi="Arial" w:cs="Arial"/>
          <w:sz w:val="24"/>
          <w:szCs w:val="24"/>
          <w:vertAlign w:val="superscript"/>
        </w:rPr>
        <w:t>(</w:t>
      </w:r>
      <w:r w:rsidR="00FB2C41" w:rsidRPr="000045AC">
        <w:rPr>
          <w:rFonts w:ascii="Arial" w:hAnsi="Arial" w:cs="Arial"/>
          <w:sz w:val="24"/>
          <w:szCs w:val="24"/>
          <w:vertAlign w:val="superscript"/>
        </w:rPr>
        <w:t>10</w:t>
      </w:r>
      <w:r w:rsidRPr="000045AC">
        <w:rPr>
          <w:rFonts w:ascii="Arial" w:hAnsi="Arial" w:cs="Arial"/>
          <w:sz w:val="24"/>
          <w:szCs w:val="24"/>
          <w:vertAlign w:val="superscript"/>
        </w:rPr>
        <w:t>)</w:t>
      </w:r>
    </w:p>
    <w:p w14:paraId="7362226B" w14:textId="77777777" w:rsidR="00133CFB" w:rsidRPr="000045AC" w:rsidRDefault="00133CFB" w:rsidP="000045AC">
      <w:pPr>
        <w:spacing w:line="360" w:lineRule="auto"/>
        <w:jc w:val="both"/>
        <w:rPr>
          <w:rFonts w:ascii="Arial" w:hAnsi="Arial" w:cs="Arial"/>
          <w:sz w:val="24"/>
          <w:szCs w:val="24"/>
        </w:rPr>
      </w:pPr>
      <w:r w:rsidRPr="000045AC">
        <w:rPr>
          <w:rFonts w:ascii="Arial" w:hAnsi="Arial" w:cs="Arial"/>
          <w:sz w:val="24"/>
          <w:szCs w:val="24"/>
        </w:rPr>
        <w:lastRenderedPageBreak/>
        <w:t>El envejecimiento poblacional en Cuba se incrementa progresivamente como fenómeno actual y futuro de significativa connotación; las causas esenciales del mismo se asocian al incremento de la esperanza de vida, unido a la disminución de la mortalidad y al descenso de la fecundidad, así como al saldo migratorio negativo, entre otros factores. Por ello se necesitan estrategias para incrementar la natalidad y mejorar las condiciones y calidad de vida del adulto, así como para la atención diferenciada, sistemática y con calidad del perfil de morbilidad característico de este grupo poblacional frágil y vulnerable.</w:t>
      </w:r>
    </w:p>
    <w:p w14:paraId="16CF6027" w14:textId="77777777" w:rsidR="00133CFB" w:rsidRPr="000045AC" w:rsidRDefault="00133CFB" w:rsidP="000045AC">
      <w:pPr>
        <w:spacing w:line="360" w:lineRule="auto"/>
        <w:jc w:val="both"/>
        <w:rPr>
          <w:rFonts w:ascii="Arial" w:hAnsi="Arial" w:cs="Arial"/>
          <w:sz w:val="24"/>
          <w:szCs w:val="24"/>
        </w:rPr>
      </w:pPr>
      <w:r w:rsidRPr="000045AC">
        <w:rPr>
          <w:rFonts w:ascii="Arial" w:hAnsi="Arial" w:cs="Arial"/>
          <w:sz w:val="24"/>
          <w:szCs w:val="24"/>
        </w:rPr>
        <w:t xml:space="preserve">La población mundial envejece rápido. La senectud demográfica es el gran desafío del tercer milenio, unido a ello, las principales enfermedades que afectan a estos pacientes. Con el aumento de los años a vivir, las oportunidades que puede brindar la vida dependen en gran medida del envejecimiento saludable. Este es definido como “el proceso de fomentar y mantener la capacidad funcional que permite el bienestar en la vejez”. La “capacidad funcional” comprende los atributos relacionados con la salud que permiten a una persona ser y hacer lo que es importante para ella. El envejecimiento saludable no es algo estático, es un proceso que abarca toda la vida y llega a todas las personas, sanas o con enfermedades, y a cualquier edad. </w:t>
      </w:r>
      <w:r w:rsidRPr="000045AC">
        <w:rPr>
          <w:rFonts w:ascii="Arial" w:hAnsi="Arial" w:cs="Arial"/>
          <w:sz w:val="24"/>
          <w:szCs w:val="24"/>
          <w:vertAlign w:val="superscript"/>
        </w:rPr>
        <w:t>(</w:t>
      </w:r>
      <w:r w:rsidR="00FB2C41" w:rsidRPr="000045AC">
        <w:rPr>
          <w:rFonts w:ascii="Arial" w:hAnsi="Arial" w:cs="Arial"/>
          <w:sz w:val="24"/>
          <w:szCs w:val="24"/>
          <w:vertAlign w:val="superscript"/>
        </w:rPr>
        <w:t>2</w:t>
      </w:r>
      <w:r w:rsidRPr="000045AC">
        <w:rPr>
          <w:rFonts w:ascii="Arial" w:hAnsi="Arial" w:cs="Arial"/>
          <w:sz w:val="24"/>
          <w:szCs w:val="24"/>
          <w:vertAlign w:val="superscript"/>
        </w:rPr>
        <w:t>)</w:t>
      </w:r>
      <w:r w:rsidRPr="000045AC">
        <w:rPr>
          <w:rFonts w:ascii="Arial" w:hAnsi="Arial" w:cs="Arial"/>
          <w:sz w:val="24"/>
          <w:szCs w:val="24"/>
        </w:rPr>
        <w:t xml:space="preserve"> </w:t>
      </w:r>
    </w:p>
    <w:p w14:paraId="2CA8869F" w14:textId="77777777" w:rsidR="00133CFB" w:rsidRPr="000045AC" w:rsidRDefault="00133CFB" w:rsidP="000045AC">
      <w:pPr>
        <w:spacing w:line="360" w:lineRule="auto"/>
        <w:jc w:val="both"/>
        <w:rPr>
          <w:rFonts w:ascii="Arial" w:hAnsi="Arial" w:cs="Arial"/>
          <w:sz w:val="24"/>
          <w:szCs w:val="24"/>
        </w:rPr>
      </w:pPr>
      <w:r w:rsidRPr="000045AC">
        <w:rPr>
          <w:rFonts w:ascii="Arial" w:hAnsi="Arial" w:cs="Arial"/>
          <w:sz w:val="24"/>
          <w:szCs w:val="24"/>
        </w:rPr>
        <w:t xml:space="preserve">El aumento de la población de 60 años y más de edad requiere de una atención especial, dada la fragilidad que la caracteriza y la aparición de enfermedades crónicas y discapacidades derivadas del proceso de envejecimiento, que exigen más atención de los servicios de salud. Todo esto hace que muchos de ellos precisen ayuda en lo referente al acceso a los medicamentos, disponibilidad de alimentos, asistencia social y, en muchos casos, ayuda económica, entre otros factores. </w:t>
      </w:r>
      <w:r w:rsidRPr="000045AC">
        <w:rPr>
          <w:rFonts w:ascii="Arial" w:hAnsi="Arial" w:cs="Arial"/>
          <w:sz w:val="24"/>
          <w:szCs w:val="24"/>
          <w:vertAlign w:val="superscript"/>
        </w:rPr>
        <w:t>(</w:t>
      </w:r>
      <w:r w:rsidR="00FB2C41" w:rsidRPr="000045AC">
        <w:rPr>
          <w:rFonts w:ascii="Arial" w:hAnsi="Arial" w:cs="Arial"/>
          <w:sz w:val="24"/>
          <w:szCs w:val="24"/>
          <w:vertAlign w:val="superscript"/>
        </w:rPr>
        <w:t>1</w:t>
      </w:r>
      <w:r w:rsidR="00A6791A" w:rsidRPr="000045AC">
        <w:rPr>
          <w:rFonts w:ascii="Arial" w:hAnsi="Arial" w:cs="Arial"/>
          <w:sz w:val="24"/>
          <w:szCs w:val="24"/>
          <w:vertAlign w:val="superscript"/>
        </w:rPr>
        <w:t>1</w:t>
      </w:r>
      <w:r w:rsidR="00FB2C41" w:rsidRPr="000045AC">
        <w:rPr>
          <w:rFonts w:ascii="Arial" w:hAnsi="Arial" w:cs="Arial"/>
          <w:sz w:val="24"/>
          <w:szCs w:val="24"/>
          <w:vertAlign w:val="superscript"/>
        </w:rPr>
        <w:t>-1</w:t>
      </w:r>
      <w:r w:rsidR="00A6791A" w:rsidRPr="000045AC">
        <w:rPr>
          <w:rFonts w:ascii="Arial" w:hAnsi="Arial" w:cs="Arial"/>
          <w:sz w:val="24"/>
          <w:szCs w:val="24"/>
          <w:vertAlign w:val="superscript"/>
        </w:rPr>
        <w:t>2</w:t>
      </w:r>
      <w:r w:rsidRPr="000045AC">
        <w:rPr>
          <w:rFonts w:ascii="Arial" w:hAnsi="Arial" w:cs="Arial"/>
          <w:sz w:val="24"/>
          <w:szCs w:val="24"/>
          <w:vertAlign w:val="superscript"/>
        </w:rPr>
        <w:t>)</w:t>
      </w:r>
    </w:p>
    <w:p w14:paraId="58413C0E" w14:textId="77777777" w:rsidR="00133CFB" w:rsidRPr="000045AC" w:rsidRDefault="00133CFB" w:rsidP="000045AC">
      <w:pPr>
        <w:spacing w:line="360" w:lineRule="auto"/>
        <w:jc w:val="both"/>
        <w:rPr>
          <w:rFonts w:ascii="Arial" w:hAnsi="Arial" w:cs="Arial"/>
          <w:sz w:val="24"/>
          <w:szCs w:val="24"/>
        </w:rPr>
      </w:pPr>
      <w:r w:rsidRPr="000045AC">
        <w:rPr>
          <w:rFonts w:ascii="Arial" w:hAnsi="Arial" w:cs="Arial"/>
          <w:sz w:val="24"/>
          <w:szCs w:val="24"/>
        </w:rPr>
        <w:t xml:space="preserve">Durante las últimas décadas ha sido evidente el aumento progresivo de la </w:t>
      </w:r>
      <w:r w:rsidR="00FB2C41" w:rsidRPr="000045AC">
        <w:rPr>
          <w:rFonts w:ascii="Arial" w:hAnsi="Arial" w:cs="Arial"/>
          <w:sz w:val="24"/>
          <w:szCs w:val="24"/>
        </w:rPr>
        <w:t>ancianidad</w:t>
      </w:r>
      <w:r w:rsidRPr="000045AC">
        <w:rPr>
          <w:rFonts w:ascii="Arial" w:hAnsi="Arial" w:cs="Arial"/>
          <w:sz w:val="24"/>
          <w:szCs w:val="24"/>
        </w:rPr>
        <w:t xml:space="preserve"> a nivel mundial, lo que repercute en la planificación económica y social de cualquier país y Cuba no está exento de ello. La elevada morbilidad que caracteriza a este grupo poblacional, ocasiona gran demanda de los servicios de salud. Se evidencia, además, un incrementado de la mortalidad a causa de enfermedades crónicas no transmisibles (ECNT) y al aumento de la esperanza de vida, tanto en países desarrollados como en vías de desarrollo. </w:t>
      </w:r>
    </w:p>
    <w:p w14:paraId="59A9CB10" w14:textId="7D319000" w:rsidR="00133CFB" w:rsidRPr="000045AC" w:rsidRDefault="00133CFB" w:rsidP="000045AC">
      <w:pPr>
        <w:spacing w:line="360" w:lineRule="auto"/>
        <w:jc w:val="both"/>
        <w:rPr>
          <w:rFonts w:ascii="Arial" w:hAnsi="Arial" w:cs="Arial"/>
          <w:sz w:val="24"/>
          <w:szCs w:val="24"/>
        </w:rPr>
      </w:pPr>
      <w:r w:rsidRPr="000045AC">
        <w:rPr>
          <w:rFonts w:ascii="Arial" w:hAnsi="Arial" w:cs="Arial"/>
          <w:sz w:val="24"/>
          <w:szCs w:val="24"/>
        </w:rPr>
        <w:lastRenderedPageBreak/>
        <w:t>Como consecuencia del envejecimiento, ocurr</w:t>
      </w:r>
      <w:r w:rsidR="00FC57D9" w:rsidRPr="000045AC">
        <w:rPr>
          <w:rFonts w:ascii="Arial" w:hAnsi="Arial" w:cs="Arial"/>
          <w:sz w:val="24"/>
          <w:szCs w:val="24"/>
        </w:rPr>
        <w:t>e una disfunción del sistema inm</w:t>
      </w:r>
      <w:r w:rsidRPr="000045AC">
        <w:rPr>
          <w:rFonts w:ascii="Arial" w:hAnsi="Arial" w:cs="Arial"/>
          <w:sz w:val="24"/>
          <w:szCs w:val="24"/>
        </w:rPr>
        <w:t xml:space="preserve">une, fenómeno conocido como inmunosenescencia; este deterioro inmunológico es responsable, en buena medida, de la disminución de la capacidad de defensa ante agentes agresores. </w:t>
      </w:r>
      <w:r w:rsidRPr="000045AC">
        <w:rPr>
          <w:rFonts w:ascii="Arial" w:hAnsi="Arial" w:cs="Arial"/>
          <w:sz w:val="24"/>
          <w:szCs w:val="24"/>
          <w:vertAlign w:val="superscript"/>
        </w:rPr>
        <w:t>(</w:t>
      </w:r>
      <w:r w:rsidR="00FB2C41" w:rsidRPr="000045AC">
        <w:rPr>
          <w:rFonts w:ascii="Arial" w:hAnsi="Arial" w:cs="Arial"/>
          <w:sz w:val="24"/>
          <w:szCs w:val="24"/>
          <w:vertAlign w:val="superscript"/>
        </w:rPr>
        <w:t>1</w:t>
      </w:r>
      <w:r w:rsidR="00A6791A" w:rsidRPr="000045AC">
        <w:rPr>
          <w:rFonts w:ascii="Arial" w:hAnsi="Arial" w:cs="Arial"/>
          <w:sz w:val="24"/>
          <w:szCs w:val="24"/>
          <w:vertAlign w:val="superscript"/>
        </w:rPr>
        <w:t>3</w:t>
      </w:r>
      <w:r w:rsidR="00FB2C41" w:rsidRPr="000045AC">
        <w:rPr>
          <w:rFonts w:ascii="Arial" w:hAnsi="Arial" w:cs="Arial"/>
          <w:sz w:val="24"/>
          <w:szCs w:val="24"/>
          <w:vertAlign w:val="superscript"/>
        </w:rPr>
        <w:t>-1</w:t>
      </w:r>
      <w:r w:rsidR="00A6791A" w:rsidRPr="000045AC">
        <w:rPr>
          <w:rFonts w:ascii="Arial" w:hAnsi="Arial" w:cs="Arial"/>
          <w:sz w:val="24"/>
          <w:szCs w:val="24"/>
          <w:vertAlign w:val="superscript"/>
        </w:rPr>
        <w:t>6</w:t>
      </w:r>
      <w:r w:rsidRPr="000045AC">
        <w:rPr>
          <w:rFonts w:ascii="Arial" w:hAnsi="Arial" w:cs="Arial"/>
          <w:sz w:val="24"/>
          <w:szCs w:val="24"/>
          <w:vertAlign w:val="superscript"/>
        </w:rPr>
        <w:t>)</w:t>
      </w:r>
      <w:r w:rsidRPr="000045AC">
        <w:rPr>
          <w:rFonts w:ascii="Arial" w:hAnsi="Arial" w:cs="Arial"/>
          <w:sz w:val="24"/>
          <w:szCs w:val="24"/>
        </w:rPr>
        <w:t xml:space="preserve"> Los trastornos inmunológicos que aparecen en la tercera edad explican la tendencia de este grupo poblacional a padecer diferentes tipos de enfermedades, entre ellas, las de origen infeccioso, siendo éstas una de las principales causas de morbi-mortalidad en ancianos.</w:t>
      </w:r>
      <w:r w:rsidRPr="000045AC">
        <w:rPr>
          <w:rFonts w:ascii="Arial" w:hAnsi="Arial" w:cs="Arial"/>
          <w:sz w:val="24"/>
          <w:szCs w:val="24"/>
          <w:vertAlign w:val="superscript"/>
        </w:rPr>
        <w:t xml:space="preserve"> (</w:t>
      </w:r>
      <w:r w:rsidR="00E77B38" w:rsidRPr="000045AC">
        <w:rPr>
          <w:rFonts w:ascii="Arial" w:hAnsi="Arial" w:cs="Arial"/>
          <w:sz w:val="24"/>
          <w:szCs w:val="24"/>
          <w:vertAlign w:val="superscript"/>
        </w:rPr>
        <w:t>1</w:t>
      </w:r>
      <w:r w:rsidR="00A6791A" w:rsidRPr="000045AC">
        <w:rPr>
          <w:rFonts w:ascii="Arial" w:hAnsi="Arial" w:cs="Arial"/>
          <w:sz w:val="24"/>
          <w:szCs w:val="24"/>
          <w:vertAlign w:val="superscript"/>
        </w:rPr>
        <w:t>4</w:t>
      </w:r>
      <w:r w:rsidR="00E77B38" w:rsidRPr="000045AC">
        <w:rPr>
          <w:rFonts w:ascii="Arial" w:hAnsi="Arial" w:cs="Arial"/>
          <w:sz w:val="24"/>
          <w:szCs w:val="24"/>
          <w:vertAlign w:val="superscript"/>
        </w:rPr>
        <w:t>, 1</w:t>
      </w:r>
      <w:r w:rsidR="00A6791A" w:rsidRPr="000045AC">
        <w:rPr>
          <w:rFonts w:ascii="Arial" w:hAnsi="Arial" w:cs="Arial"/>
          <w:sz w:val="24"/>
          <w:szCs w:val="24"/>
          <w:vertAlign w:val="superscript"/>
        </w:rPr>
        <w:t>7</w:t>
      </w:r>
      <w:r w:rsidRPr="000045AC">
        <w:rPr>
          <w:rFonts w:ascii="Arial" w:hAnsi="Arial" w:cs="Arial"/>
          <w:sz w:val="24"/>
          <w:szCs w:val="24"/>
          <w:vertAlign w:val="superscript"/>
        </w:rPr>
        <w:t>)</w:t>
      </w:r>
    </w:p>
    <w:p w14:paraId="61E006D1" w14:textId="77777777" w:rsidR="00133CFB" w:rsidRPr="000045AC" w:rsidRDefault="00133CFB" w:rsidP="000045AC">
      <w:pPr>
        <w:spacing w:line="360" w:lineRule="auto"/>
        <w:jc w:val="both"/>
        <w:rPr>
          <w:rFonts w:ascii="Arial" w:hAnsi="Arial" w:cs="Arial"/>
          <w:sz w:val="24"/>
          <w:szCs w:val="24"/>
          <w:vertAlign w:val="superscript"/>
        </w:rPr>
      </w:pPr>
      <w:r w:rsidRPr="000045AC">
        <w:rPr>
          <w:rFonts w:ascii="Arial" w:hAnsi="Arial" w:cs="Arial"/>
          <w:sz w:val="24"/>
          <w:szCs w:val="24"/>
        </w:rPr>
        <w:t xml:space="preserve">Las alteraciones en el sistema inmune que disminuyen la eficacia de la respuesta frente a la infección, se deben a cambios cuantitativos o cualitativos de las poblaciones celulares, y puede ser observado debido a modificaciones en la distribución de antígenos sobre la superficie celular, de los linfocitos de sangre periférica. En personas longevas se observa una involución del timo y por consiguiente una disminución de los timocitos. </w:t>
      </w:r>
      <w:r w:rsidRPr="000045AC">
        <w:rPr>
          <w:rFonts w:ascii="Arial" w:hAnsi="Arial" w:cs="Arial"/>
          <w:sz w:val="24"/>
          <w:szCs w:val="24"/>
          <w:vertAlign w:val="superscript"/>
        </w:rPr>
        <w:t>(</w:t>
      </w:r>
      <w:r w:rsidR="00E77B38" w:rsidRPr="000045AC">
        <w:rPr>
          <w:rFonts w:ascii="Arial" w:hAnsi="Arial" w:cs="Arial"/>
          <w:sz w:val="24"/>
          <w:szCs w:val="24"/>
          <w:vertAlign w:val="superscript"/>
        </w:rPr>
        <w:t>1</w:t>
      </w:r>
      <w:r w:rsidR="00A6791A" w:rsidRPr="000045AC">
        <w:rPr>
          <w:rFonts w:ascii="Arial" w:hAnsi="Arial" w:cs="Arial"/>
          <w:sz w:val="24"/>
          <w:szCs w:val="24"/>
          <w:vertAlign w:val="superscript"/>
        </w:rPr>
        <w:t>7</w:t>
      </w:r>
      <w:r w:rsidR="00E77B38" w:rsidRPr="000045AC">
        <w:rPr>
          <w:rFonts w:ascii="Arial" w:hAnsi="Arial" w:cs="Arial"/>
          <w:sz w:val="24"/>
          <w:szCs w:val="24"/>
          <w:vertAlign w:val="superscript"/>
        </w:rPr>
        <w:t>-</w:t>
      </w:r>
      <w:r w:rsidR="00A6791A" w:rsidRPr="000045AC">
        <w:rPr>
          <w:rFonts w:ascii="Arial" w:hAnsi="Arial" w:cs="Arial"/>
          <w:sz w:val="24"/>
          <w:szCs w:val="24"/>
          <w:vertAlign w:val="superscript"/>
        </w:rPr>
        <w:t>18</w:t>
      </w:r>
      <w:r w:rsidRPr="000045AC">
        <w:rPr>
          <w:rFonts w:ascii="Arial" w:hAnsi="Arial" w:cs="Arial"/>
          <w:sz w:val="24"/>
          <w:szCs w:val="24"/>
          <w:vertAlign w:val="superscript"/>
        </w:rPr>
        <w:t xml:space="preserve">) </w:t>
      </w:r>
    </w:p>
    <w:p w14:paraId="6A72703E" w14:textId="77777777" w:rsidR="00133CFB" w:rsidRPr="000045AC" w:rsidRDefault="00133CFB" w:rsidP="000045AC">
      <w:pPr>
        <w:spacing w:line="360" w:lineRule="auto"/>
        <w:jc w:val="both"/>
        <w:rPr>
          <w:rFonts w:ascii="Arial" w:hAnsi="Arial" w:cs="Arial"/>
          <w:sz w:val="24"/>
          <w:szCs w:val="24"/>
        </w:rPr>
      </w:pPr>
      <w:r w:rsidRPr="000045AC">
        <w:rPr>
          <w:rFonts w:ascii="Arial" w:hAnsi="Arial" w:cs="Arial"/>
          <w:sz w:val="24"/>
          <w:szCs w:val="24"/>
        </w:rPr>
        <w:t xml:space="preserve">Posterior a los 60 años, no se detectan restos de hormonas tímicas en individuos normales, por lo que existe una disminución progresiva de la capacidad de generar linfocitos T competentes, lo cual se acelera a partir de los 70 años a la disminución de la capacidad de mitosis de estos linfocitos, menor actividad de los CD4 cooperadores, mayor actividad de los CD8 supresores, menor actividad de los CD8 citotóxicos, menor capacidad de los linfocitos B para producir anticuerpos y responder a antígenos externos, también ocurre un aumento de la producción de auto-anticuerpos, aumento en la producción de inmunocomplejos circulantes y menor capacidad para producir factor de crecimiento de células T. </w:t>
      </w:r>
      <w:r w:rsidRPr="000045AC">
        <w:rPr>
          <w:rFonts w:ascii="Arial" w:hAnsi="Arial" w:cs="Arial"/>
          <w:sz w:val="24"/>
          <w:szCs w:val="24"/>
          <w:vertAlign w:val="superscript"/>
        </w:rPr>
        <w:t>(</w:t>
      </w:r>
      <w:r w:rsidR="00E77B38" w:rsidRPr="000045AC">
        <w:rPr>
          <w:rFonts w:ascii="Arial" w:hAnsi="Arial" w:cs="Arial"/>
          <w:sz w:val="24"/>
          <w:szCs w:val="24"/>
          <w:vertAlign w:val="superscript"/>
        </w:rPr>
        <w:t>1</w:t>
      </w:r>
      <w:r w:rsidR="00A6791A" w:rsidRPr="000045AC">
        <w:rPr>
          <w:rFonts w:ascii="Arial" w:hAnsi="Arial" w:cs="Arial"/>
          <w:sz w:val="24"/>
          <w:szCs w:val="24"/>
          <w:vertAlign w:val="superscript"/>
        </w:rPr>
        <w:t>5</w:t>
      </w:r>
      <w:r w:rsidR="00E77B38" w:rsidRPr="000045AC">
        <w:rPr>
          <w:rFonts w:ascii="Arial" w:hAnsi="Arial" w:cs="Arial"/>
          <w:sz w:val="24"/>
          <w:szCs w:val="24"/>
          <w:vertAlign w:val="superscript"/>
        </w:rPr>
        <w:t>-1</w:t>
      </w:r>
      <w:r w:rsidR="00A6791A" w:rsidRPr="000045AC">
        <w:rPr>
          <w:rFonts w:ascii="Arial" w:hAnsi="Arial" w:cs="Arial"/>
          <w:sz w:val="24"/>
          <w:szCs w:val="24"/>
          <w:vertAlign w:val="superscript"/>
        </w:rPr>
        <w:t>6</w:t>
      </w:r>
      <w:r w:rsidRPr="000045AC">
        <w:rPr>
          <w:rFonts w:ascii="Arial" w:hAnsi="Arial" w:cs="Arial"/>
          <w:sz w:val="24"/>
          <w:szCs w:val="24"/>
          <w:vertAlign w:val="superscript"/>
        </w:rPr>
        <w:t>)</w:t>
      </w:r>
    </w:p>
    <w:p w14:paraId="4348DF14" w14:textId="0518D74D" w:rsidR="00E77B38" w:rsidRPr="000045AC" w:rsidRDefault="00133CFB" w:rsidP="000045AC">
      <w:pPr>
        <w:spacing w:line="360" w:lineRule="auto"/>
        <w:jc w:val="both"/>
        <w:rPr>
          <w:rFonts w:ascii="Arial" w:hAnsi="Arial" w:cs="Arial"/>
          <w:sz w:val="24"/>
          <w:szCs w:val="24"/>
        </w:rPr>
      </w:pPr>
      <w:r w:rsidRPr="000045AC">
        <w:rPr>
          <w:rFonts w:ascii="Arial" w:hAnsi="Arial" w:cs="Arial"/>
          <w:sz w:val="24"/>
          <w:szCs w:val="24"/>
        </w:rPr>
        <w:t xml:space="preserve">Estas características justifican, en los ancianos, una mayor predisposición hacia patologías autoinmunes, oncológicas, períodos de convalecencia prolongados y sobre todo mayor prevalencia de infecciones; donde, las infecciones respiratorias cobran especial interés por su elevada morbi-mortalidad, generando gran número de ingresos hospitalarios, mayor consumo de fármacos, y elevados costos en el sector de la salud. Frente a los riesgos que para el anciano significa el deterioro de la función inmune, se han propuesto muchas intervenciones con el fin de optimizarla, como, por ejemplo, los distintos fármacos inmunomoduladores. </w:t>
      </w:r>
      <w:r w:rsidR="0021031D" w:rsidRPr="000045AC">
        <w:rPr>
          <w:rFonts w:ascii="Arial" w:hAnsi="Arial" w:cs="Arial"/>
          <w:sz w:val="24"/>
          <w:szCs w:val="24"/>
        </w:rPr>
        <w:t xml:space="preserve">Por todo lo antes expuesto surge la siguiente </w:t>
      </w:r>
      <w:r w:rsidR="0021031D" w:rsidRPr="000045AC">
        <w:rPr>
          <w:rFonts w:ascii="Arial" w:hAnsi="Arial" w:cs="Arial"/>
          <w:sz w:val="24"/>
          <w:szCs w:val="24"/>
        </w:rPr>
        <w:lastRenderedPageBreak/>
        <w:t xml:space="preserve">interrogante, </w:t>
      </w:r>
      <w:r w:rsidR="0021031D" w:rsidRPr="000045AC">
        <w:rPr>
          <w:rFonts w:ascii="Arial" w:hAnsi="Arial" w:cs="Arial"/>
          <w:b/>
          <w:sz w:val="24"/>
          <w:szCs w:val="24"/>
        </w:rPr>
        <w:t>problema científico:</w:t>
      </w:r>
      <w:r w:rsidR="0021031D" w:rsidRPr="000045AC">
        <w:rPr>
          <w:rFonts w:ascii="Arial" w:hAnsi="Arial" w:cs="Arial"/>
          <w:sz w:val="24"/>
          <w:szCs w:val="24"/>
        </w:rPr>
        <w:t xml:space="preserve"> que características presentan los pacientes longevos pertenecientes al consultorio médico de familia número 41 (CMF. No. 41) del policlínico 28 de Septiembre? Para lo cual se trazó como </w:t>
      </w:r>
      <w:r w:rsidR="0021031D" w:rsidRPr="000045AC">
        <w:rPr>
          <w:rFonts w:ascii="Arial" w:hAnsi="Arial" w:cs="Arial"/>
          <w:b/>
          <w:sz w:val="24"/>
          <w:szCs w:val="24"/>
        </w:rPr>
        <w:t>objetivo:</w:t>
      </w:r>
      <w:r w:rsidR="0021031D" w:rsidRPr="000045AC">
        <w:rPr>
          <w:rFonts w:ascii="Arial" w:hAnsi="Arial" w:cs="Arial"/>
          <w:sz w:val="24"/>
          <w:szCs w:val="24"/>
        </w:rPr>
        <w:t xml:space="preserve"> caracterizar la población de adultos mayores pertenecientes al CMF. No. 41 del Policlínico 28 de septiembre, de Santiago de Cuba, en el periodo comprendido entre junio y sept</w:t>
      </w:r>
      <w:r w:rsidR="00FC57D9" w:rsidRPr="000045AC">
        <w:rPr>
          <w:rFonts w:ascii="Arial" w:hAnsi="Arial" w:cs="Arial"/>
          <w:sz w:val="24"/>
          <w:szCs w:val="24"/>
        </w:rPr>
        <w:t>iembre de 2022</w:t>
      </w:r>
    </w:p>
    <w:p w14:paraId="0D76DFDF" w14:textId="42D72037" w:rsidR="00C90509" w:rsidRPr="000045AC" w:rsidRDefault="00C90509" w:rsidP="000045AC">
      <w:pPr>
        <w:spacing w:line="360" w:lineRule="auto"/>
        <w:rPr>
          <w:rFonts w:ascii="Arial" w:hAnsi="Arial" w:cs="Arial"/>
          <w:b/>
          <w:sz w:val="24"/>
          <w:szCs w:val="24"/>
        </w:rPr>
      </w:pPr>
      <w:r w:rsidRPr="000045AC">
        <w:rPr>
          <w:rFonts w:ascii="Arial" w:hAnsi="Arial" w:cs="Arial"/>
          <w:b/>
          <w:sz w:val="24"/>
          <w:szCs w:val="24"/>
        </w:rPr>
        <w:t>METODO</w:t>
      </w:r>
    </w:p>
    <w:p w14:paraId="51FBC90D" w14:textId="4E3E9F91" w:rsidR="00C90509" w:rsidRPr="000045AC" w:rsidRDefault="00C90509" w:rsidP="000045AC">
      <w:pPr>
        <w:spacing w:line="360" w:lineRule="auto"/>
        <w:jc w:val="both"/>
        <w:rPr>
          <w:rFonts w:ascii="Arial" w:hAnsi="Arial" w:cs="Arial"/>
          <w:sz w:val="24"/>
          <w:szCs w:val="24"/>
        </w:rPr>
      </w:pPr>
      <w:r w:rsidRPr="000045AC">
        <w:rPr>
          <w:rFonts w:ascii="Arial" w:hAnsi="Arial" w:cs="Arial"/>
          <w:sz w:val="24"/>
          <w:szCs w:val="24"/>
        </w:rPr>
        <w:t xml:space="preserve">Se realizó un estudio descriptivo y transversal con el objetivo de caracterizar la población de adultos mayores pertenecientes al consultorio médico de familia número 41 del Policlínico 28 de septiembre, de Santiago de Cuba, en el periodo comprendido </w:t>
      </w:r>
      <w:r w:rsidR="00FC57D9" w:rsidRPr="000045AC">
        <w:rPr>
          <w:rFonts w:ascii="Arial" w:hAnsi="Arial" w:cs="Arial"/>
          <w:sz w:val="24"/>
          <w:szCs w:val="24"/>
        </w:rPr>
        <w:t>entre junio y septiembre de 2022</w:t>
      </w:r>
      <w:r w:rsidRPr="000045AC">
        <w:rPr>
          <w:rFonts w:ascii="Arial" w:hAnsi="Arial" w:cs="Arial"/>
          <w:sz w:val="24"/>
          <w:szCs w:val="24"/>
        </w:rPr>
        <w:t>.</w:t>
      </w:r>
    </w:p>
    <w:p w14:paraId="7468A4F2" w14:textId="61C1D38D" w:rsidR="00C90509" w:rsidRPr="000045AC" w:rsidRDefault="00BB7ADF" w:rsidP="000045AC">
      <w:pPr>
        <w:spacing w:line="360" w:lineRule="auto"/>
        <w:jc w:val="both"/>
        <w:rPr>
          <w:rFonts w:ascii="Arial" w:hAnsi="Arial" w:cs="Arial"/>
          <w:sz w:val="24"/>
          <w:szCs w:val="24"/>
        </w:rPr>
      </w:pPr>
      <w:r w:rsidRPr="000045AC">
        <w:rPr>
          <w:rFonts w:ascii="Arial" w:hAnsi="Arial" w:cs="Arial"/>
          <w:sz w:val="24"/>
          <w:szCs w:val="24"/>
        </w:rPr>
        <w:t>El universo estuvo co</w:t>
      </w:r>
      <w:r w:rsidR="00DC53D6" w:rsidRPr="000045AC">
        <w:rPr>
          <w:rFonts w:ascii="Arial" w:hAnsi="Arial" w:cs="Arial"/>
          <w:sz w:val="24"/>
          <w:szCs w:val="24"/>
        </w:rPr>
        <w:t>nstituido por 271 personas de 6</w:t>
      </w:r>
      <w:r w:rsidRPr="000045AC">
        <w:rPr>
          <w:rFonts w:ascii="Arial" w:hAnsi="Arial" w:cs="Arial"/>
          <w:sz w:val="24"/>
          <w:szCs w:val="24"/>
        </w:rPr>
        <w:t>0 o más años, de ambos sexos, dispensarizados en dicho consultorio</w:t>
      </w:r>
      <w:r w:rsidR="00767393" w:rsidRPr="000045AC">
        <w:rPr>
          <w:rFonts w:ascii="Arial" w:hAnsi="Arial" w:cs="Arial"/>
          <w:sz w:val="24"/>
          <w:szCs w:val="24"/>
        </w:rPr>
        <w:t xml:space="preserve">. </w:t>
      </w:r>
      <w:r w:rsidR="006326C1" w:rsidRPr="000045AC">
        <w:rPr>
          <w:rFonts w:ascii="Arial" w:hAnsi="Arial" w:cs="Arial"/>
          <w:sz w:val="24"/>
          <w:szCs w:val="24"/>
        </w:rPr>
        <w:t>No se seleccionó muestra.</w:t>
      </w:r>
    </w:p>
    <w:p w14:paraId="63DDBB89" w14:textId="694161AE" w:rsidR="006326C1" w:rsidRPr="000045AC" w:rsidRDefault="006326C1" w:rsidP="000045AC">
      <w:pPr>
        <w:spacing w:line="360" w:lineRule="auto"/>
        <w:jc w:val="both"/>
        <w:rPr>
          <w:rFonts w:ascii="Arial" w:hAnsi="Arial" w:cs="Arial"/>
          <w:sz w:val="24"/>
          <w:szCs w:val="24"/>
        </w:rPr>
      </w:pPr>
      <w:r w:rsidRPr="000045AC">
        <w:rPr>
          <w:rFonts w:ascii="Arial" w:hAnsi="Arial" w:cs="Arial"/>
          <w:sz w:val="24"/>
          <w:szCs w:val="24"/>
        </w:rPr>
        <w:t>Para alcanzar el objetivo propuesto se operacionalizaron las siguientes variables:</w:t>
      </w:r>
    </w:p>
    <w:p w14:paraId="0C4D45C7" w14:textId="09869DA1" w:rsidR="006326C1" w:rsidRPr="000045AC" w:rsidRDefault="006326C1" w:rsidP="000045AC">
      <w:pPr>
        <w:spacing w:line="360" w:lineRule="auto"/>
        <w:jc w:val="both"/>
        <w:rPr>
          <w:rFonts w:ascii="Arial" w:hAnsi="Arial" w:cs="Arial"/>
          <w:sz w:val="24"/>
          <w:szCs w:val="24"/>
        </w:rPr>
      </w:pPr>
      <w:r w:rsidRPr="000045AC">
        <w:rPr>
          <w:rFonts w:ascii="Arial" w:hAnsi="Arial" w:cs="Arial"/>
          <w:b/>
          <w:sz w:val="24"/>
          <w:szCs w:val="24"/>
        </w:rPr>
        <w:t>Edad</w:t>
      </w:r>
      <w:r w:rsidRPr="000045AC">
        <w:rPr>
          <w:rFonts w:ascii="Arial" w:hAnsi="Arial" w:cs="Arial"/>
          <w:sz w:val="24"/>
          <w:szCs w:val="24"/>
        </w:rPr>
        <w:t>. Cuantitativa continua. Tuvo en cuenta los años cumplidos y se agrupó en grupos quinquenales: 60-64, 65-69, 70-74, 75-79, 80-84, 85 y más años.</w:t>
      </w:r>
    </w:p>
    <w:p w14:paraId="0C59D613" w14:textId="75D33649" w:rsidR="006326C1" w:rsidRPr="000045AC" w:rsidRDefault="006326C1" w:rsidP="000045AC">
      <w:pPr>
        <w:spacing w:line="360" w:lineRule="auto"/>
        <w:jc w:val="both"/>
        <w:rPr>
          <w:rFonts w:ascii="Arial" w:hAnsi="Arial" w:cs="Arial"/>
          <w:sz w:val="24"/>
          <w:szCs w:val="24"/>
        </w:rPr>
      </w:pPr>
      <w:r w:rsidRPr="000045AC">
        <w:rPr>
          <w:rFonts w:ascii="Arial" w:hAnsi="Arial" w:cs="Arial"/>
          <w:b/>
          <w:sz w:val="24"/>
          <w:szCs w:val="24"/>
        </w:rPr>
        <w:t>Sexo</w:t>
      </w:r>
      <w:r w:rsidRPr="000045AC">
        <w:rPr>
          <w:rFonts w:ascii="Arial" w:hAnsi="Arial" w:cs="Arial"/>
          <w:sz w:val="24"/>
          <w:szCs w:val="24"/>
        </w:rPr>
        <w:t>. Cualitativa nominal dicotómica. Se clasificó según características biológicas en masculino y femenino.</w:t>
      </w:r>
    </w:p>
    <w:p w14:paraId="42D67C84" w14:textId="4FFE0583" w:rsidR="006326C1" w:rsidRPr="000045AC" w:rsidRDefault="006326C1" w:rsidP="000045AC">
      <w:pPr>
        <w:spacing w:line="360" w:lineRule="auto"/>
        <w:jc w:val="both"/>
        <w:rPr>
          <w:rFonts w:ascii="Arial" w:hAnsi="Arial" w:cs="Arial"/>
          <w:sz w:val="24"/>
          <w:szCs w:val="24"/>
        </w:rPr>
      </w:pPr>
      <w:r w:rsidRPr="000045AC">
        <w:rPr>
          <w:rFonts w:ascii="Arial" w:hAnsi="Arial" w:cs="Arial"/>
          <w:b/>
          <w:sz w:val="24"/>
          <w:szCs w:val="24"/>
        </w:rPr>
        <w:t>Escolaridad</w:t>
      </w:r>
      <w:r w:rsidRPr="000045AC">
        <w:rPr>
          <w:rFonts w:ascii="Arial" w:hAnsi="Arial" w:cs="Arial"/>
          <w:sz w:val="24"/>
          <w:szCs w:val="24"/>
        </w:rPr>
        <w:t xml:space="preserve">. Cualitativa ordinal. Según nivel escolar vencido: primaria sin terminar, primaria terminada, secundaria básica, preuniversitario, técnico medio o universitario. </w:t>
      </w:r>
    </w:p>
    <w:p w14:paraId="5F264409" w14:textId="67DB003E" w:rsidR="006326C1" w:rsidRPr="000045AC" w:rsidRDefault="006326C1" w:rsidP="000045AC">
      <w:pPr>
        <w:spacing w:line="360" w:lineRule="auto"/>
        <w:jc w:val="both"/>
        <w:rPr>
          <w:rFonts w:ascii="Arial" w:hAnsi="Arial" w:cs="Arial"/>
          <w:sz w:val="24"/>
          <w:szCs w:val="24"/>
        </w:rPr>
      </w:pPr>
      <w:r w:rsidRPr="000045AC">
        <w:rPr>
          <w:rFonts w:ascii="Arial" w:hAnsi="Arial" w:cs="Arial"/>
          <w:b/>
          <w:sz w:val="24"/>
          <w:szCs w:val="24"/>
        </w:rPr>
        <w:t>Ocupación</w:t>
      </w:r>
      <w:r w:rsidRPr="000045AC">
        <w:rPr>
          <w:rFonts w:ascii="Arial" w:hAnsi="Arial" w:cs="Arial"/>
          <w:sz w:val="24"/>
          <w:szCs w:val="24"/>
        </w:rPr>
        <w:t>. Cualitativa nominal. Según la labor que realiza: ama de casa, trabajador, jubilado.</w:t>
      </w:r>
    </w:p>
    <w:p w14:paraId="4AA726F3" w14:textId="3992A63E" w:rsidR="006326C1" w:rsidRPr="000045AC" w:rsidRDefault="006326C1" w:rsidP="000045AC">
      <w:pPr>
        <w:spacing w:after="0" w:line="360" w:lineRule="auto"/>
        <w:jc w:val="both"/>
        <w:rPr>
          <w:rFonts w:ascii="Arial" w:hAnsi="Arial" w:cs="Arial"/>
          <w:sz w:val="24"/>
          <w:szCs w:val="24"/>
        </w:rPr>
      </w:pPr>
      <w:r w:rsidRPr="000045AC">
        <w:rPr>
          <w:rFonts w:ascii="Arial" w:hAnsi="Arial" w:cs="Arial"/>
          <w:b/>
          <w:sz w:val="24"/>
          <w:szCs w:val="24"/>
        </w:rPr>
        <w:t>Grupo dispensarial</w:t>
      </w:r>
      <w:r w:rsidRPr="000045AC">
        <w:rPr>
          <w:rFonts w:ascii="Arial" w:hAnsi="Arial" w:cs="Arial"/>
          <w:sz w:val="24"/>
          <w:szCs w:val="24"/>
        </w:rPr>
        <w:t>. Cualitativa ordinal. Tuvo en cuenta el grupo dispensarial según el programa del médico y enfermera de la familia.</w:t>
      </w:r>
    </w:p>
    <w:p w14:paraId="4A0064CD" w14:textId="792210BC" w:rsidR="006326C1" w:rsidRPr="000045AC" w:rsidRDefault="006326C1" w:rsidP="000045AC">
      <w:pPr>
        <w:pStyle w:val="Prrafodelista"/>
        <w:numPr>
          <w:ilvl w:val="0"/>
          <w:numId w:val="5"/>
        </w:numPr>
        <w:spacing w:line="360" w:lineRule="auto"/>
        <w:jc w:val="both"/>
        <w:rPr>
          <w:rFonts w:ascii="Arial" w:hAnsi="Arial" w:cs="Arial"/>
          <w:sz w:val="24"/>
          <w:szCs w:val="24"/>
        </w:rPr>
      </w:pPr>
      <w:r w:rsidRPr="000045AC">
        <w:rPr>
          <w:rFonts w:ascii="Arial" w:hAnsi="Arial" w:cs="Arial"/>
          <w:sz w:val="24"/>
          <w:szCs w:val="24"/>
        </w:rPr>
        <w:t>Grupo I: aparentemente sanos</w:t>
      </w:r>
    </w:p>
    <w:p w14:paraId="34E629B4" w14:textId="530CCE58" w:rsidR="006326C1" w:rsidRPr="000045AC" w:rsidRDefault="006326C1" w:rsidP="000045AC">
      <w:pPr>
        <w:pStyle w:val="Prrafodelista"/>
        <w:numPr>
          <w:ilvl w:val="0"/>
          <w:numId w:val="5"/>
        </w:numPr>
        <w:spacing w:line="360" w:lineRule="auto"/>
        <w:jc w:val="both"/>
        <w:rPr>
          <w:rFonts w:ascii="Arial" w:hAnsi="Arial" w:cs="Arial"/>
          <w:sz w:val="24"/>
          <w:szCs w:val="24"/>
        </w:rPr>
      </w:pPr>
      <w:r w:rsidRPr="000045AC">
        <w:rPr>
          <w:rFonts w:ascii="Arial" w:hAnsi="Arial" w:cs="Arial"/>
          <w:sz w:val="24"/>
          <w:szCs w:val="24"/>
        </w:rPr>
        <w:t>Grupo II: con riesgo</w:t>
      </w:r>
    </w:p>
    <w:p w14:paraId="2D54EDE5" w14:textId="1AE0B786" w:rsidR="006326C1" w:rsidRPr="000045AC" w:rsidRDefault="006326C1" w:rsidP="000045AC">
      <w:pPr>
        <w:pStyle w:val="Prrafodelista"/>
        <w:numPr>
          <w:ilvl w:val="0"/>
          <w:numId w:val="5"/>
        </w:numPr>
        <w:spacing w:line="360" w:lineRule="auto"/>
        <w:jc w:val="both"/>
        <w:rPr>
          <w:rFonts w:ascii="Arial" w:hAnsi="Arial" w:cs="Arial"/>
          <w:sz w:val="24"/>
          <w:szCs w:val="24"/>
        </w:rPr>
      </w:pPr>
      <w:r w:rsidRPr="000045AC">
        <w:rPr>
          <w:rFonts w:ascii="Arial" w:hAnsi="Arial" w:cs="Arial"/>
          <w:sz w:val="24"/>
          <w:szCs w:val="24"/>
        </w:rPr>
        <w:t>Grupo III: enfermos</w:t>
      </w:r>
    </w:p>
    <w:p w14:paraId="39ED3F7C" w14:textId="24DA6997" w:rsidR="006326C1" w:rsidRPr="000045AC" w:rsidRDefault="006326C1" w:rsidP="000045AC">
      <w:pPr>
        <w:pStyle w:val="Prrafodelista"/>
        <w:numPr>
          <w:ilvl w:val="0"/>
          <w:numId w:val="5"/>
        </w:numPr>
        <w:spacing w:line="360" w:lineRule="auto"/>
        <w:jc w:val="both"/>
        <w:rPr>
          <w:rFonts w:ascii="Arial" w:hAnsi="Arial" w:cs="Arial"/>
          <w:sz w:val="24"/>
          <w:szCs w:val="24"/>
        </w:rPr>
      </w:pPr>
      <w:r w:rsidRPr="000045AC">
        <w:rPr>
          <w:rFonts w:ascii="Arial" w:hAnsi="Arial" w:cs="Arial"/>
          <w:sz w:val="24"/>
          <w:szCs w:val="24"/>
        </w:rPr>
        <w:t>Grupo IV: con deficiencias o discapacidades</w:t>
      </w:r>
    </w:p>
    <w:p w14:paraId="6A117BE0" w14:textId="6D8E2D52" w:rsidR="006326C1" w:rsidRPr="000045AC" w:rsidRDefault="006326C1" w:rsidP="000045AC">
      <w:pPr>
        <w:spacing w:line="360" w:lineRule="auto"/>
        <w:jc w:val="both"/>
        <w:rPr>
          <w:rFonts w:ascii="Arial" w:hAnsi="Arial" w:cs="Arial"/>
          <w:sz w:val="24"/>
          <w:szCs w:val="24"/>
        </w:rPr>
      </w:pPr>
      <w:r w:rsidRPr="000045AC">
        <w:rPr>
          <w:rFonts w:ascii="Arial" w:hAnsi="Arial" w:cs="Arial"/>
          <w:b/>
          <w:sz w:val="24"/>
          <w:szCs w:val="24"/>
        </w:rPr>
        <w:lastRenderedPageBreak/>
        <w:t>Antecedentes patológicos personales</w:t>
      </w:r>
      <w:r w:rsidRPr="000045AC">
        <w:rPr>
          <w:rFonts w:ascii="Arial" w:hAnsi="Arial" w:cs="Arial"/>
          <w:sz w:val="24"/>
          <w:szCs w:val="24"/>
        </w:rPr>
        <w:t>. Cua</w:t>
      </w:r>
      <w:r w:rsidR="009D3260" w:rsidRPr="000045AC">
        <w:rPr>
          <w:rFonts w:ascii="Arial" w:hAnsi="Arial" w:cs="Arial"/>
          <w:sz w:val="24"/>
          <w:szCs w:val="24"/>
        </w:rPr>
        <w:t>l</w:t>
      </w:r>
      <w:r w:rsidRPr="000045AC">
        <w:rPr>
          <w:rFonts w:ascii="Arial" w:hAnsi="Arial" w:cs="Arial"/>
          <w:sz w:val="24"/>
          <w:szCs w:val="24"/>
        </w:rPr>
        <w:t>itativa nominal politómica. Analizó las enfermedades no transmisibles que padecían los adultos mayores</w:t>
      </w:r>
      <w:r w:rsidR="009D3260" w:rsidRPr="000045AC">
        <w:rPr>
          <w:rFonts w:ascii="Arial" w:hAnsi="Arial" w:cs="Arial"/>
          <w:sz w:val="24"/>
          <w:szCs w:val="24"/>
        </w:rPr>
        <w:t>: hipertensión arterial, cardiopatía isquémica, enfermedades cerebrovasculares, enfermedad pulmonar obstructiva crónica, diabetes mellitus, enfermedades del tiroides, enfermedad renal crónica, enfermedades osteodegenera</w:t>
      </w:r>
      <w:r w:rsidR="00824074" w:rsidRPr="000045AC">
        <w:rPr>
          <w:rFonts w:ascii="Arial" w:hAnsi="Arial" w:cs="Arial"/>
          <w:sz w:val="24"/>
          <w:szCs w:val="24"/>
        </w:rPr>
        <w:t>t</w:t>
      </w:r>
      <w:r w:rsidR="009D3260" w:rsidRPr="000045AC">
        <w:rPr>
          <w:rFonts w:ascii="Arial" w:hAnsi="Arial" w:cs="Arial"/>
          <w:sz w:val="24"/>
          <w:szCs w:val="24"/>
        </w:rPr>
        <w:t xml:space="preserve">ivas, </w:t>
      </w:r>
      <w:r w:rsidR="00824074" w:rsidRPr="000045AC">
        <w:rPr>
          <w:rFonts w:ascii="Arial" w:hAnsi="Arial" w:cs="Arial"/>
          <w:sz w:val="24"/>
          <w:szCs w:val="24"/>
        </w:rPr>
        <w:t>enfermedades del colágeno, enfermedades psiquiátricas, demencias, otras.</w:t>
      </w:r>
    </w:p>
    <w:p w14:paraId="026D8AF2" w14:textId="458EF813" w:rsidR="00824074" w:rsidRPr="000045AC" w:rsidRDefault="00824074" w:rsidP="000045AC">
      <w:pPr>
        <w:spacing w:line="360" w:lineRule="auto"/>
        <w:jc w:val="both"/>
        <w:rPr>
          <w:rFonts w:ascii="Arial" w:hAnsi="Arial" w:cs="Arial"/>
          <w:sz w:val="24"/>
          <w:szCs w:val="24"/>
        </w:rPr>
      </w:pPr>
      <w:r w:rsidRPr="000045AC">
        <w:rPr>
          <w:rFonts w:ascii="Arial" w:hAnsi="Arial" w:cs="Arial"/>
          <w:b/>
          <w:sz w:val="24"/>
          <w:szCs w:val="24"/>
        </w:rPr>
        <w:t>Número de enfermedades no transmisibles</w:t>
      </w:r>
      <w:r w:rsidRPr="000045AC">
        <w:rPr>
          <w:rFonts w:ascii="Arial" w:hAnsi="Arial" w:cs="Arial"/>
          <w:sz w:val="24"/>
          <w:szCs w:val="24"/>
        </w:rPr>
        <w:t>: cuantitativa discreta. Analizó la cantidad de comorbilidades en un mismo paciente y se clasificó en: 1 a 2 enfermedades, 3 a 4 enfermedades y 5 o más enfermedades.</w:t>
      </w:r>
    </w:p>
    <w:p w14:paraId="18CFB923" w14:textId="17DA04DF" w:rsidR="00824074" w:rsidRPr="000045AC" w:rsidRDefault="00824074" w:rsidP="000045AC">
      <w:pPr>
        <w:spacing w:line="360" w:lineRule="auto"/>
        <w:jc w:val="both"/>
        <w:rPr>
          <w:rFonts w:ascii="Arial" w:hAnsi="Arial" w:cs="Arial"/>
          <w:sz w:val="24"/>
          <w:szCs w:val="24"/>
        </w:rPr>
      </w:pPr>
      <w:r w:rsidRPr="000045AC">
        <w:rPr>
          <w:rFonts w:ascii="Arial" w:hAnsi="Arial" w:cs="Arial"/>
          <w:b/>
          <w:sz w:val="24"/>
          <w:szCs w:val="24"/>
        </w:rPr>
        <w:t>Estructura familiar</w:t>
      </w:r>
      <w:r w:rsidRPr="000045AC">
        <w:rPr>
          <w:rFonts w:ascii="Arial" w:hAnsi="Arial" w:cs="Arial"/>
          <w:sz w:val="24"/>
          <w:szCs w:val="24"/>
        </w:rPr>
        <w:t xml:space="preserve">: </w:t>
      </w:r>
      <w:r w:rsidR="00435BE5" w:rsidRPr="000045AC">
        <w:rPr>
          <w:rFonts w:ascii="Arial" w:hAnsi="Arial" w:cs="Arial"/>
          <w:sz w:val="24"/>
          <w:szCs w:val="24"/>
        </w:rPr>
        <w:t>Analizó la estructura familiar atendidendo a:</w:t>
      </w:r>
    </w:p>
    <w:p w14:paraId="564B45C5" w14:textId="1BB92BB2" w:rsidR="00435BE5" w:rsidRPr="000045AC" w:rsidRDefault="00435BE5" w:rsidP="000045AC">
      <w:pPr>
        <w:pStyle w:val="Prrafodelista"/>
        <w:numPr>
          <w:ilvl w:val="0"/>
          <w:numId w:val="6"/>
        </w:numPr>
        <w:spacing w:line="360" w:lineRule="auto"/>
        <w:jc w:val="both"/>
        <w:rPr>
          <w:rFonts w:ascii="Arial" w:hAnsi="Arial" w:cs="Arial"/>
          <w:sz w:val="24"/>
          <w:szCs w:val="24"/>
        </w:rPr>
      </w:pPr>
      <w:r w:rsidRPr="000045AC">
        <w:rPr>
          <w:rFonts w:ascii="Arial" w:hAnsi="Arial" w:cs="Arial"/>
          <w:sz w:val="24"/>
          <w:szCs w:val="24"/>
        </w:rPr>
        <w:t>Ontogénesis: nuclear, extensa o ampliada</w:t>
      </w:r>
    </w:p>
    <w:p w14:paraId="29CDFA0C" w14:textId="3BF960B5" w:rsidR="00435BE5" w:rsidRPr="000045AC" w:rsidRDefault="00435BE5" w:rsidP="000045AC">
      <w:pPr>
        <w:pStyle w:val="Prrafodelista"/>
        <w:numPr>
          <w:ilvl w:val="0"/>
          <w:numId w:val="6"/>
        </w:numPr>
        <w:spacing w:line="360" w:lineRule="auto"/>
        <w:jc w:val="both"/>
        <w:rPr>
          <w:rFonts w:ascii="Arial" w:hAnsi="Arial" w:cs="Arial"/>
          <w:sz w:val="24"/>
          <w:szCs w:val="24"/>
        </w:rPr>
      </w:pPr>
      <w:r w:rsidRPr="000045AC">
        <w:rPr>
          <w:rFonts w:ascii="Arial" w:hAnsi="Arial" w:cs="Arial"/>
          <w:sz w:val="24"/>
          <w:szCs w:val="24"/>
        </w:rPr>
        <w:t>Número de miembros: pequeña (hasta 3 miembros), mediana (4-6 miembros), grande (7 o más miembros).</w:t>
      </w:r>
    </w:p>
    <w:p w14:paraId="3FE49CA8" w14:textId="405CA0CA" w:rsidR="00435BE5" w:rsidRPr="000045AC" w:rsidRDefault="00435BE5" w:rsidP="000045AC">
      <w:pPr>
        <w:pStyle w:val="Prrafodelista"/>
        <w:numPr>
          <w:ilvl w:val="0"/>
          <w:numId w:val="6"/>
        </w:numPr>
        <w:spacing w:line="360" w:lineRule="auto"/>
        <w:jc w:val="both"/>
        <w:rPr>
          <w:rFonts w:ascii="Arial" w:hAnsi="Arial" w:cs="Arial"/>
          <w:sz w:val="24"/>
          <w:szCs w:val="24"/>
        </w:rPr>
      </w:pPr>
      <w:r w:rsidRPr="000045AC">
        <w:rPr>
          <w:rFonts w:ascii="Arial" w:hAnsi="Arial" w:cs="Arial"/>
          <w:sz w:val="24"/>
          <w:szCs w:val="24"/>
        </w:rPr>
        <w:t>Número de generaciones: unigeneracional, bigeneracional, trigeneracional, multigeneracional</w:t>
      </w:r>
    </w:p>
    <w:p w14:paraId="79845E22" w14:textId="6110C577" w:rsidR="00435BE5" w:rsidRPr="000045AC" w:rsidRDefault="00435BE5" w:rsidP="000045AC">
      <w:pPr>
        <w:spacing w:line="360" w:lineRule="auto"/>
        <w:jc w:val="both"/>
        <w:rPr>
          <w:rFonts w:ascii="Arial" w:hAnsi="Arial" w:cs="Arial"/>
          <w:sz w:val="24"/>
          <w:szCs w:val="24"/>
        </w:rPr>
      </w:pPr>
      <w:r w:rsidRPr="000045AC">
        <w:rPr>
          <w:rFonts w:ascii="Arial" w:hAnsi="Arial" w:cs="Arial"/>
          <w:b/>
          <w:sz w:val="24"/>
          <w:szCs w:val="24"/>
        </w:rPr>
        <w:t>Etapa del ciclo vital</w:t>
      </w:r>
      <w:r w:rsidRPr="000045AC">
        <w:rPr>
          <w:rFonts w:ascii="Arial" w:hAnsi="Arial" w:cs="Arial"/>
          <w:sz w:val="24"/>
          <w:szCs w:val="24"/>
        </w:rPr>
        <w:t xml:space="preserve">. Cualitativa nominal. Según el ciclo evolutivo de la familia. Se clasificó en </w:t>
      </w:r>
    </w:p>
    <w:p w14:paraId="737B337D" w14:textId="3C454AA6" w:rsidR="00435BE5" w:rsidRPr="000045AC" w:rsidRDefault="00435BE5" w:rsidP="000045AC">
      <w:pPr>
        <w:pStyle w:val="Prrafodelista"/>
        <w:numPr>
          <w:ilvl w:val="0"/>
          <w:numId w:val="7"/>
        </w:numPr>
        <w:spacing w:line="360" w:lineRule="auto"/>
        <w:jc w:val="both"/>
        <w:rPr>
          <w:rFonts w:ascii="Arial" w:hAnsi="Arial" w:cs="Arial"/>
          <w:sz w:val="24"/>
          <w:szCs w:val="24"/>
        </w:rPr>
      </w:pPr>
      <w:r w:rsidRPr="000045AC">
        <w:rPr>
          <w:rFonts w:ascii="Arial" w:hAnsi="Arial" w:cs="Arial"/>
          <w:sz w:val="24"/>
          <w:szCs w:val="24"/>
        </w:rPr>
        <w:t>etapa de formación. Desde el matrimonio al nacimiento del primer hijo.</w:t>
      </w:r>
    </w:p>
    <w:p w14:paraId="528F6812" w14:textId="29B5E872" w:rsidR="00435BE5" w:rsidRPr="000045AC" w:rsidRDefault="00435BE5" w:rsidP="000045AC">
      <w:pPr>
        <w:pStyle w:val="Prrafodelista"/>
        <w:numPr>
          <w:ilvl w:val="0"/>
          <w:numId w:val="7"/>
        </w:numPr>
        <w:spacing w:line="360" w:lineRule="auto"/>
        <w:jc w:val="both"/>
        <w:rPr>
          <w:rFonts w:ascii="Arial" w:hAnsi="Arial" w:cs="Arial"/>
          <w:sz w:val="24"/>
          <w:szCs w:val="24"/>
        </w:rPr>
      </w:pPr>
      <w:r w:rsidRPr="000045AC">
        <w:rPr>
          <w:rFonts w:ascii="Arial" w:hAnsi="Arial" w:cs="Arial"/>
          <w:sz w:val="24"/>
          <w:szCs w:val="24"/>
        </w:rPr>
        <w:t xml:space="preserve">etapa de extensión. Del nacimiento del primer hijo a la salida del hogar o independencia del primer hijo. </w:t>
      </w:r>
    </w:p>
    <w:p w14:paraId="07B40093" w14:textId="077B9AB1" w:rsidR="00435BE5" w:rsidRPr="000045AC" w:rsidRDefault="00435BE5" w:rsidP="000045AC">
      <w:pPr>
        <w:pStyle w:val="Prrafodelista"/>
        <w:numPr>
          <w:ilvl w:val="0"/>
          <w:numId w:val="7"/>
        </w:numPr>
        <w:spacing w:line="360" w:lineRule="auto"/>
        <w:jc w:val="both"/>
        <w:rPr>
          <w:rFonts w:ascii="Arial" w:hAnsi="Arial" w:cs="Arial"/>
          <w:sz w:val="24"/>
          <w:szCs w:val="24"/>
        </w:rPr>
      </w:pPr>
      <w:r w:rsidRPr="000045AC">
        <w:rPr>
          <w:rFonts w:ascii="Arial" w:hAnsi="Arial" w:cs="Arial"/>
          <w:sz w:val="24"/>
          <w:szCs w:val="24"/>
        </w:rPr>
        <w:t>etapa de contracción. De la salida del hogar o independencia del primer hijo a la muerte del primer cónyuge.</w:t>
      </w:r>
    </w:p>
    <w:p w14:paraId="3C9132EF" w14:textId="01268A4F" w:rsidR="00435BE5" w:rsidRPr="000045AC" w:rsidRDefault="00435BE5" w:rsidP="000045AC">
      <w:pPr>
        <w:pStyle w:val="Prrafodelista"/>
        <w:numPr>
          <w:ilvl w:val="0"/>
          <w:numId w:val="7"/>
        </w:numPr>
        <w:spacing w:line="360" w:lineRule="auto"/>
        <w:jc w:val="both"/>
        <w:rPr>
          <w:rFonts w:ascii="Arial" w:hAnsi="Arial" w:cs="Arial"/>
          <w:sz w:val="24"/>
          <w:szCs w:val="24"/>
        </w:rPr>
      </w:pPr>
      <w:r w:rsidRPr="000045AC">
        <w:rPr>
          <w:rFonts w:ascii="Arial" w:hAnsi="Arial" w:cs="Arial"/>
          <w:sz w:val="24"/>
          <w:szCs w:val="24"/>
        </w:rPr>
        <w:t>etapa de disolución. De la muerte del primer cónyuge a la muerte del segundo cónyuge.</w:t>
      </w:r>
    </w:p>
    <w:p w14:paraId="3E94BADC" w14:textId="4D837A23" w:rsidR="00435BE5" w:rsidRPr="000045AC" w:rsidRDefault="00435BE5" w:rsidP="000045AC">
      <w:pPr>
        <w:spacing w:line="360" w:lineRule="auto"/>
        <w:jc w:val="both"/>
        <w:rPr>
          <w:rFonts w:ascii="Arial" w:hAnsi="Arial" w:cs="Arial"/>
          <w:sz w:val="24"/>
          <w:szCs w:val="24"/>
        </w:rPr>
      </w:pPr>
      <w:r w:rsidRPr="000045AC">
        <w:rPr>
          <w:rFonts w:ascii="Arial" w:hAnsi="Arial" w:cs="Arial"/>
          <w:b/>
          <w:sz w:val="24"/>
          <w:szCs w:val="24"/>
        </w:rPr>
        <w:t>Funcionamiento familiar</w:t>
      </w:r>
      <w:r w:rsidRPr="000045AC">
        <w:rPr>
          <w:rFonts w:ascii="Arial" w:hAnsi="Arial" w:cs="Arial"/>
          <w:sz w:val="24"/>
          <w:szCs w:val="24"/>
        </w:rPr>
        <w:t>. Cualitativa nominal. Se clasificó atendiendo al cumplimiento de las funciones básicas de la familia y según lo expresado por los pacientes al aplicar el test de percepción del funcionamiento familiar FF-SIL.</w:t>
      </w:r>
    </w:p>
    <w:p w14:paraId="47F15F17" w14:textId="12A0D94C" w:rsidR="00435BE5" w:rsidRPr="000045AC" w:rsidRDefault="00435BE5" w:rsidP="000045AC">
      <w:pPr>
        <w:spacing w:line="360" w:lineRule="auto"/>
        <w:jc w:val="both"/>
        <w:rPr>
          <w:rFonts w:ascii="Arial" w:hAnsi="Arial" w:cs="Arial"/>
          <w:sz w:val="24"/>
          <w:szCs w:val="24"/>
        </w:rPr>
      </w:pPr>
      <w:r w:rsidRPr="000045AC">
        <w:rPr>
          <w:rFonts w:ascii="Arial" w:hAnsi="Arial" w:cs="Arial"/>
          <w:b/>
          <w:sz w:val="24"/>
          <w:szCs w:val="24"/>
        </w:rPr>
        <w:lastRenderedPageBreak/>
        <w:t>Nivel socioeconómico</w:t>
      </w:r>
      <w:r w:rsidRPr="000045AC">
        <w:rPr>
          <w:rFonts w:ascii="Arial" w:hAnsi="Arial" w:cs="Arial"/>
          <w:sz w:val="24"/>
          <w:szCs w:val="24"/>
        </w:rPr>
        <w:t>. Cualitativa nominal. Se basó en el per cápita familiar sumando todos los ingresos del núcleo familiar, y se clasificó en bueno (más de 1700 por persona), regular (</w:t>
      </w:r>
      <w:r w:rsidR="00EE72BE" w:rsidRPr="000045AC">
        <w:rPr>
          <w:rFonts w:ascii="Arial" w:hAnsi="Arial" w:cs="Arial"/>
          <w:sz w:val="24"/>
          <w:szCs w:val="24"/>
        </w:rPr>
        <w:t>entre $1000 y $1700) y malo (&lt; $1000).</w:t>
      </w:r>
    </w:p>
    <w:p w14:paraId="3FBCE604" w14:textId="4699D5CA" w:rsidR="00EE72BE" w:rsidRPr="000045AC" w:rsidRDefault="00EE72BE" w:rsidP="000045AC">
      <w:pPr>
        <w:spacing w:line="360" w:lineRule="auto"/>
        <w:jc w:val="both"/>
        <w:rPr>
          <w:rFonts w:ascii="Arial" w:hAnsi="Arial" w:cs="Arial"/>
          <w:sz w:val="24"/>
          <w:szCs w:val="24"/>
        </w:rPr>
      </w:pPr>
      <w:r w:rsidRPr="000045AC">
        <w:rPr>
          <w:rFonts w:ascii="Arial" w:hAnsi="Arial" w:cs="Arial"/>
          <w:b/>
          <w:sz w:val="24"/>
          <w:szCs w:val="24"/>
        </w:rPr>
        <w:t>Hacinamiento</w:t>
      </w:r>
      <w:r w:rsidRPr="000045AC">
        <w:rPr>
          <w:rFonts w:ascii="Arial" w:hAnsi="Arial" w:cs="Arial"/>
          <w:sz w:val="24"/>
          <w:szCs w:val="24"/>
        </w:rPr>
        <w:t>: cualitativa nominal. Se clasificó, en dependencia del número de personas que duermen en una habitación, en con hacinamiento (3 o más) o sin hacinamiento (hasta 2).</w:t>
      </w:r>
    </w:p>
    <w:p w14:paraId="16AB7D74" w14:textId="61541728" w:rsidR="001637A7" w:rsidRPr="000045AC" w:rsidRDefault="001637A7" w:rsidP="000045AC">
      <w:pPr>
        <w:spacing w:line="360" w:lineRule="auto"/>
        <w:jc w:val="both"/>
        <w:rPr>
          <w:rFonts w:ascii="Arial" w:hAnsi="Arial" w:cs="Arial"/>
          <w:sz w:val="24"/>
          <w:szCs w:val="24"/>
        </w:rPr>
      </w:pPr>
      <w:r w:rsidRPr="000045AC">
        <w:rPr>
          <w:rFonts w:ascii="Arial" w:hAnsi="Arial" w:cs="Arial"/>
          <w:b/>
          <w:sz w:val="24"/>
          <w:szCs w:val="24"/>
        </w:rPr>
        <w:t>Evaluación nutricional</w:t>
      </w:r>
      <w:r w:rsidRPr="000045AC">
        <w:rPr>
          <w:rFonts w:ascii="Arial" w:hAnsi="Arial" w:cs="Arial"/>
          <w:sz w:val="24"/>
          <w:szCs w:val="24"/>
        </w:rPr>
        <w:t xml:space="preserve">. Cualitativa ordinal. </w:t>
      </w:r>
      <w:r w:rsidR="003C66CD" w:rsidRPr="000045AC">
        <w:rPr>
          <w:rFonts w:ascii="Arial" w:hAnsi="Arial" w:cs="Arial"/>
          <w:sz w:val="24"/>
          <w:szCs w:val="24"/>
        </w:rPr>
        <w:t>Tuvo en</w:t>
      </w:r>
      <w:r w:rsidRPr="000045AC">
        <w:rPr>
          <w:rFonts w:ascii="Arial" w:hAnsi="Arial" w:cs="Arial"/>
          <w:sz w:val="24"/>
          <w:szCs w:val="24"/>
        </w:rPr>
        <w:t xml:space="preserve"> cuenta el índice de masa corporal. Se clasificó en bajo peso (&lt;18,5 Kg/m</w:t>
      </w:r>
      <w:r w:rsidRPr="000045AC">
        <w:rPr>
          <w:rFonts w:ascii="Arial" w:hAnsi="Arial" w:cs="Arial"/>
          <w:sz w:val="24"/>
          <w:szCs w:val="24"/>
          <w:vertAlign w:val="superscript"/>
        </w:rPr>
        <w:t>2</w:t>
      </w:r>
      <w:r w:rsidRPr="000045AC">
        <w:rPr>
          <w:rFonts w:ascii="Arial" w:hAnsi="Arial" w:cs="Arial"/>
          <w:sz w:val="24"/>
          <w:szCs w:val="24"/>
        </w:rPr>
        <w:t>) normo peso (18,5–24,9 Kg/m</w:t>
      </w:r>
      <w:r w:rsidRPr="000045AC">
        <w:rPr>
          <w:rFonts w:ascii="Arial" w:hAnsi="Arial" w:cs="Arial"/>
          <w:sz w:val="24"/>
          <w:szCs w:val="24"/>
          <w:vertAlign w:val="superscript"/>
        </w:rPr>
        <w:t>2</w:t>
      </w:r>
      <w:r w:rsidRPr="000045AC">
        <w:rPr>
          <w:rFonts w:ascii="Arial" w:hAnsi="Arial" w:cs="Arial"/>
          <w:sz w:val="24"/>
          <w:szCs w:val="24"/>
        </w:rPr>
        <w:t>), sobrepeso (25 – 29,9 Kg/m</w:t>
      </w:r>
      <w:r w:rsidRPr="000045AC">
        <w:rPr>
          <w:rFonts w:ascii="Arial" w:hAnsi="Arial" w:cs="Arial"/>
          <w:sz w:val="24"/>
          <w:szCs w:val="24"/>
          <w:vertAlign w:val="superscript"/>
        </w:rPr>
        <w:t>2</w:t>
      </w:r>
      <w:r w:rsidRPr="000045AC">
        <w:rPr>
          <w:rFonts w:ascii="Arial" w:hAnsi="Arial" w:cs="Arial"/>
          <w:sz w:val="24"/>
          <w:szCs w:val="24"/>
        </w:rPr>
        <w:t>), obeso (30 Kg/m</w:t>
      </w:r>
      <w:r w:rsidRPr="000045AC">
        <w:rPr>
          <w:rFonts w:ascii="Arial" w:hAnsi="Arial" w:cs="Arial"/>
          <w:sz w:val="24"/>
          <w:szCs w:val="24"/>
          <w:vertAlign w:val="superscript"/>
        </w:rPr>
        <w:t>2</w:t>
      </w:r>
      <w:r w:rsidRPr="000045AC">
        <w:rPr>
          <w:rFonts w:ascii="Arial" w:hAnsi="Arial" w:cs="Arial"/>
          <w:sz w:val="24"/>
          <w:szCs w:val="24"/>
        </w:rPr>
        <w:t xml:space="preserve"> </w:t>
      </w:r>
      <w:r w:rsidR="003C66CD" w:rsidRPr="000045AC">
        <w:rPr>
          <w:rFonts w:ascii="Arial" w:hAnsi="Arial" w:cs="Arial"/>
          <w:sz w:val="24"/>
          <w:szCs w:val="24"/>
        </w:rPr>
        <w:t>o</w:t>
      </w:r>
      <w:r w:rsidR="003C66CD" w:rsidRPr="000045AC">
        <w:rPr>
          <w:rFonts w:ascii="Arial" w:hAnsi="Arial" w:cs="Arial"/>
          <w:sz w:val="24"/>
          <w:szCs w:val="24"/>
          <w:vertAlign w:val="superscript"/>
        </w:rPr>
        <w:t xml:space="preserve"> </w:t>
      </w:r>
      <w:r w:rsidR="003C66CD" w:rsidRPr="000045AC">
        <w:rPr>
          <w:rFonts w:ascii="Arial" w:hAnsi="Arial" w:cs="Arial"/>
          <w:sz w:val="24"/>
          <w:szCs w:val="24"/>
        </w:rPr>
        <w:t>más</w:t>
      </w:r>
      <w:r w:rsidRPr="000045AC">
        <w:rPr>
          <w:rFonts w:ascii="Arial" w:hAnsi="Arial" w:cs="Arial"/>
          <w:sz w:val="24"/>
          <w:szCs w:val="24"/>
        </w:rPr>
        <w:t>)</w:t>
      </w:r>
      <w:r w:rsidR="003C66CD" w:rsidRPr="000045AC">
        <w:rPr>
          <w:rFonts w:ascii="Arial" w:hAnsi="Arial" w:cs="Arial"/>
          <w:sz w:val="24"/>
          <w:szCs w:val="24"/>
        </w:rPr>
        <w:t>.</w:t>
      </w:r>
    </w:p>
    <w:p w14:paraId="5FACAE44" w14:textId="6954011B" w:rsidR="003C66CD" w:rsidRPr="000045AC" w:rsidRDefault="003C66CD" w:rsidP="000045AC">
      <w:pPr>
        <w:spacing w:line="360" w:lineRule="auto"/>
        <w:jc w:val="both"/>
        <w:rPr>
          <w:rFonts w:ascii="Arial" w:hAnsi="Arial" w:cs="Arial"/>
          <w:sz w:val="24"/>
          <w:szCs w:val="24"/>
        </w:rPr>
      </w:pPr>
      <w:r w:rsidRPr="000045AC">
        <w:rPr>
          <w:rFonts w:ascii="Arial" w:hAnsi="Arial" w:cs="Arial"/>
          <w:b/>
          <w:sz w:val="24"/>
          <w:szCs w:val="24"/>
        </w:rPr>
        <w:t>Apoyo familiar</w:t>
      </w:r>
      <w:r w:rsidRPr="000045AC">
        <w:rPr>
          <w:rFonts w:ascii="Arial" w:hAnsi="Arial" w:cs="Arial"/>
          <w:sz w:val="24"/>
          <w:szCs w:val="24"/>
        </w:rPr>
        <w:t>. Cualitativa nominal. Según lo referido por los pacientes. Se clasificó en: apoyo en todas las necesidades, apoyo limitado, apoyo escaso, abandono total.</w:t>
      </w:r>
    </w:p>
    <w:p w14:paraId="1F662B36" w14:textId="1B4B6B33" w:rsidR="003C66CD" w:rsidRPr="000045AC" w:rsidRDefault="003C66CD" w:rsidP="000045AC">
      <w:pPr>
        <w:spacing w:line="360" w:lineRule="auto"/>
        <w:jc w:val="both"/>
        <w:rPr>
          <w:rFonts w:ascii="Arial" w:hAnsi="Arial" w:cs="Arial"/>
          <w:sz w:val="24"/>
          <w:szCs w:val="24"/>
        </w:rPr>
      </w:pPr>
      <w:r w:rsidRPr="000045AC">
        <w:rPr>
          <w:rFonts w:ascii="Arial" w:hAnsi="Arial" w:cs="Arial"/>
          <w:b/>
          <w:sz w:val="24"/>
          <w:szCs w:val="24"/>
        </w:rPr>
        <w:t>Grandes síndromes geriátricos</w:t>
      </w:r>
      <w:r w:rsidRPr="000045AC">
        <w:rPr>
          <w:rFonts w:ascii="Arial" w:hAnsi="Arial" w:cs="Arial"/>
          <w:sz w:val="24"/>
          <w:szCs w:val="24"/>
        </w:rPr>
        <w:t>. Cualitativa nominal. Analizó la presencia de peligro de accidentes, incontinencia, inmovilidad o encamamiento y demencias.</w:t>
      </w:r>
    </w:p>
    <w:p w14:paraId="375C3C40" w14:textId="4F13FC5B" w:rsidR="00074280" w:rsidRPr="000045AC" w:rsidRDefault="00074280" w:rsidP="000045AC">
      <w:pPr>
        <w:spacing w:line="360" w:lineRule="auto"/>
        <w:jc w:val="both"/>
        <w:rPr>
          <w:rFonts w:ascii="Arial" w:hAnsi="Arial" w:cs="Arial"/>
          <w:sz w:val="24"/>
          <w:szCs w:val="24"/>
        </w:rPr>
      </w:pPr>
      <w:r w:rsidRPr="000045AC">
        <w:rPr>
          <w:rFonts w:ascii="Arial" w:hAnsi="Arial" w:cs="Arial"/>
          <w:b/>
          <w:sz w:val="24"/>
          <w:szCs w:val="24"/>
        </w:rPr>
        <w:t>Capacidad funcional</w:t>
      </w:r>
      <w:r w:rsidRPr="000045AC">
        <w:rPr>
          <w:rFonts w:ascii="Arial" w:hAnsi="Arial" w:cs="Arial"/>
          <w:sz w:val="24"/>
          <w:szCs w:val="24"/>
        </w:rPr>
        <w:t xml:space="preserve">. Cualitativa ordinal. Se clasificó según la posibilidad de realizar las actividades básicas e instrumentadas de la vida diaria en: </w:t>
      </w:r>
      <w:r w:rsidR="00276053" w:rsidRPr="000045AC">
        <w:rPr>
          <w:rFonts w:ascii="Arial" w:hAnsi="Arial" w:cs="Arial"/>
          <w:sz w:val="24"/>
          <w:szCs w:val="24"/>
        </w:rPr>
        <w:t>totalmente capacitado, con limitación parcial, totalmente incapacitado.</w:t>
      </w:r>
    </w:p>
    <w:p w14:paraId="4CC50454" w14:textId="2A885C8C" w:rsidR="0048408B" w:rsidRPr="006E7C8C" w:rsidRDefault="0048408B" w:rsidP="000045AC">
      <w:pPr>
        <w:spacing w:line="360" w:lineRule="auto"/>
        <w:jc w:val="both"/>
        <w:rPr>
          <w:rFonts w:ascii="Arial" w:hAnsi="Arial" w:cs="Arial"/>
          <w:b/>
          <w:sz w:val="24"/>
          <w:szCs w:val="24"/>
        </w:rPr>
      </w:pPr>
      <w:r w:rsidRPr="006E7C8C">
        <w:rPr>
          <w:rFonts w:ascii="Arial" w:hAnsi="Arial" w:cs="Arial"/>
          <w:b/>
          <w:sz w:val="24"/>
          <w:szCs w:val="24"/>
        </w:rPr>
        <w:t>Técnicas y procedimientos</w:t>
      </w:r>
    </w:p>
    <w:p w14:paraId="4C5334EF" w14:textId="352CBB8F" w:rsidR="0048408B" w:rsidRPr="000045AC" w:rsidRDefault="0048408B" w:rsidP="000045AC">
      <w:pPr>
        <w:spacing w:line="360" w:lineRule="auto"/>
        <w:jc w:val="both"/>
        <w:rPr>
          <w:rFonts w:ascii="Arial" w:hAnsi="Arial" w:cs="Arial"/>
          <w:sz w:val="24"/>
          <w:szCs w:val="24"/>
        </w:rPr>
      </w:pPr>
      <w:r w:rsidRPr="000045AC">
        <w:rPr>
          <w:rFonts w:ascii="Arial" w:hAnsi="Arial" w:cs="Arial"/>
          <w:sz w:val="24"/>
          <w:szCs w:val="24"/>
        </w:rPr>
        <w:t xml:space="preserve">Se revisó la literatura referente al tema en las bases de datos disponibles a través de Infomed y con la ayuda del buscador Google académico. Se tomaron los datos de las historias de salud familiar y las historias clínicas </w:t>
      </w:r>
      <w:r w:rsidR="003C6D50" w:rsidRPr="000045AC">
        <w:rPr>
          <w:rFonts w:ascii="Arial" w:hAnsi="Arial" w:cs="Arial"/>
          <w:sz w:val="24"/>
          <w:szCs w:val="24"/>
        </w:rPr>
        <w:t>y se entrevistaron los adultos mayores para precisar da</w:t>
      </w:r>
      <w:r w:rsidR="00DB0260" w:rsidRPr="000045AC">
        <w:rPr>
          <w:rFonts w:ascii="Arial" w:hAnsi="Arial" w:cs="Arial"/>
          <w:sz w:val="24"/>
          <w:szCs w:val="24"/>
        </w:rPr>
        <w:t>t</w:t>
      </w:r>
      <w:r w:rsidR="003C6D50" w:rsidRPr="000045AC">
        <w:rPr>
          <w:rFonts w:ascii="Arial" w:hAnsi="Arial" w:cs="Arial"/>
          <w:sz w:val="24"/>
          <w:szCs w:val="24"/>
        </w:rPr>
        <w:t>os como el funcionamiento y el apoyo familiar.</w:t>
      </w:r>
      <w:r w:rsidR="00DB0260" w:rsidRPr="000045AC">
        <w:rPr>
          <w:rFonts w:ascii="Arial" w:hAnsi="Arial" w:cs="Arial"/>
          <w:sz w:val="24"/>
          <w:szCs w:val="24"/>
        </w:rPr>
        <w:t xml:space="preserve"> </w:t>
      </w:r>
    </w:p>
    <w:p w14:paraId="37635619" w14:textId="547C1C1F" w:rsidR="00DB0260" w:rsidRPr="000045AC" w:rsidRDefault="00DB0260" w:rsidP="000045AC">
      <w:pPr>
        <w:spacing w:line="360" w:lineRule="auto"/>
        <w:jc w:val="both"/>
        <w:rPr>
          <w:rFonts w:ascii="Arial" w:hAnsi="Arial" w:cs="Arial"/>
          <w:sz w:val="24"/>
          <w:szCs w:val="24"/>
        </w:rPr>
      </w:pPr>
      <w:r w:rsidRPr="000045AC">
        <w:rPr>
          <w:rFonts w:ascii="Arial" w:hAnsi="Arial" w:cs="Arial"/>
          <w:sz w:val="24"/>
          <w:szCs w:val="24"/>
        </w:rPr>
        <w:t>La información se recogió en una planilla diseñada para este estudio y se procesó a partir de una base de datos creada en Microsoft Excel. se elaboraron tablas y gráficos para presentar la información que fue resumida utilizando técnicas de estadística descriptiva</w:t>
      </w:r>
      <w:r w:rsidR="0004307E" w:rsidRPr="000045AC">
        <w:rPr>
          <w:rFonts w:ascii="Arial" w:hAnsi="Arial" w:cs="Arial"/>
          <w:sz w:val="24"/>
          <w:szCs w:val="24"/>
        </w:rPr>
        <w:t xml:space="preserve"> como la frecuencia absoluta, el porcentaje, la media aritmética y la razón.</w:t>
      </w:r>
    </w:p>
    <w:p w14:paraId="384FACE6" w14:textId="62C6AE21" w:rsidR="0004307E" w:rsidRPr="000045AC" w:rsidRDefault="0004307E" w:rsidP="000045AC">
      <w:pPr>
        <w:spacing w:line="360" w:lineRule="auto"/>
        <w:jc w:val="both"/>
        <w:rPr>
          <w:rFonts w:ascii="Arial" w:hAnsi="Arial" w:cs="Arial"/>
          <w:sz w:val="24"/>
          <w:szCs w:val="24"/>
        </w:rPr>
      </w:pPr>
      <w:r w:rsidRPr="000045AC">
        <w:rPr>
          <w:rFonts w:ascii="Arial" w:hAnsi="Arial" w:cs="Arial"/>
          <w:sz w:val="24"/>
          <w:szCs w:val="24"/>
        </w:rPr>
        <w:t>Se sometió la información a un proceso da análisis y síntesis, comparando los resultados con los de otros autores, a través del método inductivo–deductivo se arribó a conclusiones.</w:t>
      </w:r>
    </w:p>
    <w:p w14:paraId="5DA2D2F6" w14:textId="5B62434F" w:rsidR="00FB2C41" w:rsidRPr="000045AC" w:rsidRDefault="0004307E" w:rsidP="000045AC">
      <w:pPr>
        <w:spacing w:line="360" w:lineRule="auto"/>
        <w:rPr>
          <w:rFonts w:ascii="Arial" w:hAnsi="Arial" w:cs="Arial"/>
          <w:sz w:val="24"/>
          <w:szCs w:val="24"/>
        </w:rPr>
      </w:pPr>
      <w:r w:rsidRPr="000045AC">
        <w:rPr>
          <w:rFonts w:ascii="Arial" w:hAnsi="Arial" w:cs="Arial"/>
          <w:b/>
          <w:sz w:val="24"/>
          <w:szCs w:val="24"/>
        </w:rPr>
        <w:lastRenderedPageBreak/>
        <w:t>RESUL</w:t>
      </w:r>
      <w:r w:rsidR="00210184" w:rsidRPr="000045AC">
        <w:rPr>
          <w:rFonts w:ascii="Arial" w:hAnsi="Arial" w:cs="Arial"/>
          <w:b/>
          <w:sz w:val="24"/>
          <w:szCs w:val="24"/>
        </w:rPr>
        <w:t>T</w:t>
      </w:r>
      <w:r w:rsidRPr="000045AC">
        <w:rPr>
          <w:rFonts w:ascii="Arial" w:hAnsi="Arial" w:cs="Arial"/>
          <w:b/>
          <w:sz w:val="24"/>
          <w:szCs w:val="24"/>
        </w:rPr>
        <w:t>ADOS Y DISCUSIÓN</w:t>
      </w:r>
    </w:p>
    <w:p w14:paraId="02336765" w14:textId="77777777" w:rsidR="00D05A0F" w:rsidRPr="000045AC" w:rsidRDefault="00E77B38" w:rsidP="000045AC">
      <w:pPr>
        <w:spacing w:line="360" w:lineRule="auto"/>
        <w:jc w:val="both"/>
        <w:rPr>
          <w:rFonts w:ascii="Arial" w:hAnsi="Arial" w:cs="Arial"/>
          <w:sz w:val="24"/>
          <w:szCs w:val="24"/>
        </w:rPr>
      </w:pPr>
      <w:r w:rsidRPr="000045AC">
        <w:rPr>
          <w:rFonts w:ascii="Arial" w:hAnsi="Arial" w:cs="Arial"/>
          <w:sz w:val="24"/>
          <w:szCs w:val="24"/>
        </w:rPr>
        <w:t xml:space="preserve">La </w:t>
      </w:r>
      <w:r w:rsidRPr="000045AC">
        <w:rPr>
          <w:rFonts w:ascii="Arial" w:hAnsi="Arial" w:cs="Arial"/>
          <w:b/>
          <w:sz w:val="24"/>
          <w:szCs w:val="24"/>
        </w:rPr>
        <w:t>tabla Nª 1</w:t>
      </w:r>
      <w:r w:rsidRPr="000045AC">
        <w:rPr>
          <w:rFonts w:ascii="Arial" w:hAnsi="Arial" w:cs="Arial"/>
          <w:sz w:val="24"/>
          <w:szCs w:val="24"/>
        </w:rPr>
        <w:t xml:space="preserve"> resume la distribución de l</w:t>
      </w:r>
      <w:r w:rsidR="00D239C3" w:rsidRPr="000045AC">
        <w:rPr>
          <w:rFonts w:ascii="Arial" w:hAnsi="Arial" w:cs="Arial"/>
          <w:sz w:val="24"/>
          <w:szCs w:val="24"/>
        </w:rPr>
        <w:t>o</w:t>
      </w:r>
      <w:r w:rsidRPr="000045AC">
        <w:rPr>
          <w:rFonts w:ascii="Arial" w:hAnsi="Arial" w:cs="Arial"/>
          <w:sz w:val="24"/>
          <w:szCs w:val="24"/>
        </w:rPr>
        <w:t xml:space="preserve">s </w:t>
      </w:r>
      <w:r w:rsidR="00F1543D" w:rsidRPr="000045AC">
        <w:rPr>
          <w:rFonts w:ascii="Arial" w:hAnsi="Arial" w:cs="Arial"/>
          <w:sz w:val="24"/>
          <w:szCs w:val="24"/>
        </w:rPr>
        <w:t>2</w:t>
      </w:r>
      <w:r w:rsidR="00D239C3" w:rsidRPr="000045AC">
        <w:rPr>
          <w:rFonts w:ascii="Arial" w:hAnsi="Arial" w:cs="Arial"/>
          <w:sz w:val="24"/>
          <w:szCs w:val="24"/>
        </w:rPr>
        <w:t>7</w:t>
      </w:r>
      <w:r w:rsidR="00F1543D" w:rsidRPr="000045AC">
        <w:rPr>
          <w:rFonts w:ascii="Arial" w:hAnsi="Arial" w:cs="Arial"/>
          <w:sz w:val="24"/>
          <w:szCs w:val="24"/>
        </w:rPr>
        <w:t>1</w:t>
      </w:r>
      <w:r w:rsidRPr="000045AC">
        <w:rPr>
          <w:rFonts w:ascii="Arial" w:hAnsi="Arial" w:cs="Arial"/>
          <w:sz w:val="24"/>
          <w:szCs w:val="24"/>
        </w:rPr>
        <w:t xml:space="preserve"> </w:t>
      </w:r>
      <w:r w:rsidR="00D239C3" w:rsidRPr="000045AC">
        <w:rPr>
          <w:rFonts w:ascii="Arial" w:hAnsi="Arial" w:cs="Arial"/>
          <w:sz w:val="24"/>
          <w:szCs w:val="24"/>
        </w:rPr>
        <w:t>adultos de 60</w:t>
      </w:r>
      <w:r w:rsidRPr="000045AC">
        <w:rPr>
          <w:rFonts w:ascii="Arial" w:hAnsi="Arial" w:cs="Arial"/>
          <w:sz w:val="24"/>
          <w:szCs w:val="24"/>
        </w:rPr>
        <w:t xml:space="preserve"> </w:t>
      </w:r>
      <w:r w:rsidR="00D239C3" w:rsidRPr="000045AC">
        <w:rPr>
          <w:rFonts w:ascii="Arial" w:hAnsi="Arial" w:cs="Arial"/>
          <w:sz w:val="24"/>
          <w:szCs w:val="24"/>
        </w:rPr>
        <w:t xml:space="preserve">años y más que pertenecen al </w:t>
      </w:r>
      <w:r w:rsidRPr="000045AC">
        <w:rPr>
          <w:rFonts w:ascii="Arial" w:hAnsi="Arial" w:cs="Arial"/>
          <w:sz w:val="24"/>
          <w:szCs w:val="24"/>
        </w:rPr>
        <w:t xml:space="preserve">CMF 41 según edad y sexo, en ella se pueden observar los grupos quinquenales de mayor </w:t>
      </w:r>
      <w:r w:rsidR="00D05A0F" w:rsidRPr="000045AC">
        <w:rPr>
          <w:rFonts w:ascii="Arial" w:hAnsi="Arial" w:cs="Arial"/>
          <w:sz w:val="24"/>
          <w:szCs w:val="24"/>
        </w:rPr>
        <w:t>frecuencia</w:t>
      </w:r>
      <w:r w:rsidRPr="000045AC">
        <w:rPr>
          <w:rFonts w:ascii="Arial" w:hAnsi="Arial" w:cs="Arial"/>
          <w:sz w:val="24"/>
          <w:szCs w:val="24"/>
        </w:rPr>
        <w:t xml:space="preserve"> y las variaciones según el sexo.</w:t>
      </w:r>
      <w:r w:rsidR="004C50F0" w:rsidRPr="000045AC">
        <w:rPr>
          <w:rFonts w:ascii="Arial" w:hAnsi="Arial" w:cs="Arial"/>
          <w:sz w:val="24"/>
          <w:szCs w:val="24"/>
        </w:rPr>
        <w:t xml:space="preserve"> </w:t>
      </w:r>
    </w:p>
    <w:p w14:paraId="59B3FB08" w14:textId="419EEC5B" w:rsidR="00E77B38" w:rsidRPr="000045AC" w:rsidRDefault="00E77B38" w:rsidP="000045AC">
      <w:pPr>
        <w:spacing w:line="360" w:lineRule="auto"/>
        <w:rPr>
          <w:rFonts w:ascii="Arial" w:hAnsi="Arial" w:cs="Arial"/>
          <w:sz w:val="24"/>
          <w:szCs w:val="24"/>
        </w:rPr>
      </w:pPr>
      <w:r w:rsidRPr="000045AC">
        <w:rPr>
          <w:rFonts w:ascii="Arial" w:hAnsi="Arial" w:cs="Arial"/>
          <w:b/>
          <w:sz w:val="24"/>
          <w:szCs w:val="24"/>
        </w:rPr>
        <w:t>Tabla No 1. Distribución de la población estudiada según edad y sexo</w:t>
      </w:r>
    </w:p>
    <w:tbl>
      <w:tblPr>
        <w:tblStyle w:val="Tabladecuadrcula6concolores-nfasis1"/>
        <w:tblW w:w="0" w:type="auto"/>
        <w:jc w:val="center"/>
        <w:tblLayout w:type="fixed"/>
        <w:tblLook w:val="04A0" w:firstRow="1" w:lastRow="0" w:firstColumn="1" w:lastColumn="0" w:noHBand="0" w:noVBand="1"/>
      </w:tblPr>
      <w:tblGrid>
        <w:gridCol w:w="1656"/>
        <w:gridCol w:w="967"/>
        <w:gridCol w:w="966"/>
        <w:gridCol w:w="966"/>
        <w:gridCol w:w="966"/>
        <w:gridCol w:w="966"/>
        <w:gridCol w:w="992"/>
        <w:gridCol w:w="1163"/>
      </w:tblGrid>
      <w:tr w:rsidR="007249CA" w:rsidRPr="000045AC" w14:paraId="277C09EF" w14:textId="77777777" w:rsidTr="007249C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vMerge w:val="restart"/>
          </w:tcPr>
          <w:p w14:paraId="68B24453" w14:textId="77777777" w:rsidR="007249CA" w:rsidRPr="000045AC" w:rsidRDefault="007249CA" w:rsidP="0046121C">
            <w:pPr>
              <w:spacing w:line="276" w:lineRule="auto"/>
              <w:jc w:val="center"/>
              <w:rPr>
                <w:rFonts w:ascii="Arial" w:hAnsi="Arial" w:cs="Arial"/>
                <w:color w:val="000000" w:themeColor="text1"/>
                <w:sz w:val="24"/>
                <w:szCs w:val="24"/>
              </w:rPr>
            </w:pPr>
            <w:r w:rsidRPr="000045AC">
              <w:rPr>
                <w:rFonts w:ascii="Arial" w:hAnsi="Arial" w:cs="Arial"/>
                <w:color w:val="000000" w:themeColor="text1"/>
                <w:sz w:val="24"/>
                <w:szCs w:val="24"/>
              </w:rPr>
              <w:t>Grupos de edades</w:t>
            </w:r>
          </w:p>
        </w:tc>
        <w:tc>
          <w:tcPr>
            <w:tcW w:w="3865" w:type="dxa"/>
            <w:gridSpan w:val="4"/>
          </w:tcPr>
          <w:p w14:paraId="19F40137" w14:textId="77777777" w:rsidR="007249CA" w:rsidRPr="000045AC" w:rsidRDefault="007249CA" w:rsidP="0046121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Sexo</w:t>
            </w:r>
          </w:p>
        </w:tc>
        <w:tc>
          <w:tcPr>
            <w:tcW w:w="1958" w:type="dxa"/>
            <w:gridSpan w:val="2"/>
            <w:vMerge w:val="restart"/>
          </w:tcPr>
          <w:p w14:paraId="40DF6562" w14:textId="77777777" w:rsidR="007249CA" w:rsidRPr="000045AC" w:rsidRDefault="007249CA" w:rsidP="0046121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Total</w:t>
            </w:r>
          </w:p>
        </w:tc>
        <w:tc>
          <w:tcPr>
            <w:tcW w:w="1163" w:type="dxa"/>
            <w:vMerge w:val="restart"/>
          </w:tcPr>
          <w:p w14:paraId="5541489A" w14:textId="77777777" w:rsidR="007249CA" w:rsidRPr="000045AC" w:rsidRDefault="007249CA" w:rsidP="0046121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p w14:paraId="448B1A48" w14:textId="77777777" w:rsidR="007249CA" w:rsidRPr="000045AC" w:rsidRDefault="007249CA" w:rsidP="0046121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Ind. Masc</w:t>
            </w:r>
          </w:p>
        </w:tc>
      </w:tr>
      <w:tr w:rsidR="007249CA" w:rsidRPr="000045AC" w14:paraId="0084EF2D" w14:textId="77777777" w:rsidTr="007249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vMerge/>
          </w:tcPr>
          <w:p w14:paraId="5C95DE21" w14:textId="77777777" w:rsidR="007249CA" w:rsidRPr="000045AC" w:rsidRDefault="007249CA" w:rsidP="0046121C">
            <w:pPr>
              <w:spacing w:line="276" w:lineRule="auto"/>
              <w:jc w:val="center"/>
              <w:rPr>
                <w:rFonts w:ascii="Arial" w:hAnsi="Arial" w:cs="Arial"/>
                <w:color w:val="000000" w:themeColor="text1"/>
                <w:sz w:val="24"/>
                <w:szCs w:val="24"/>
              </w:rPr>
            </w:pPr>
          </w:p>
        </w:tc>
        <w:tc>
          <w:tcPr>
            <w:tcW w:w="1933" w:type="dxa"/>
            <w:gridSpan w:val="2"/>
          </w:tcPr>
          <w:p w14:paraId="7C777CB0"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0045AC">
              <w:rPr>
                <w:rFonts w:ascii="Arial" w:hAnsi="Arial" w:cs="Arial"/>
                <w:b/>
                <w:color w:val="000000" w:themeColor="text1"/>
                <w:sz w:val="24"/>
                <w:szCs w:val="24"/>
              </w:rPr>
              <w:t>Masculino</w:t>
            </w:r>
          </w:p>
        </w:tc>
        <w:tc>
          <w:tcPr>
            <w:tcW w:w="1932" w:type="dxa"/>
            <w:gridSpan w:val="2"/>
          </w:tcPr>
          <w:p w14:paraId="0EF770F0"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0045AC">
              <w:rPr>
                <w:rFonts w:ascii="Arial" w:hAnsi="Arial" w:cs="Arial"/>
                <w:b/>
                <w:color w:val="000000" w:themeColor="text1"/>
                <w:sz w:val="24"/>
                <w:szCs w:val="24"/>
              </w:rPr>
              <w:t>Femenino</w:t>
            </w:r>
          </w:p>
        </w:tc>
        <w:tc>
          <w:tcPr>
            <w:tcW w:w="1958" w:type="dxa"/>
            <w:gridSpan w:val="2"/>
            <w:vMerge/>
          </w:tcPr>
          <w:p w14:paraId="45B46A8C"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p>
        </w:tc>
        <w:tc>
          <w:tcPr>
            <w:tcW w:w="1163" w:type="dxa"/>
            <w:vMerge/>
          </w:tcPr>
          <w:p w14:paraId="35686203"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p>
        </w:tc>
      </w:tr>
      <w:tr w:rsidR="007249CA" w:rsidRPr="000045AC" w14:paraId="2A3EEAD4" w14:textId="77777777" w:rsidTr="007249CA">
        <w:trPr>
          <w:trHeight w:val="304"/>
          <w:jc w:val="center"/>
        </w:trPr>
        <w:tc>
          <w:tcPr>
            <w:cnfStyle w:val="001000000000" w:firstRow="0" w:lastRow="0" w:firstColumn="1" w:lastColumn="0" w:oddVBand="0" w:evenVBand="0" w:oddHBand="0" w:evenHBand="0" w:firstRowFirstColumn="0" w:firstRowLastColumn="0" w:lastRowFirstColumn="0" w:lastRowLastColumn="0"/>
            <w:tcW w:w="1656" w:type="dxa"/>
            <w:vMerge/>
          </w:tcPr>
          <w:p w14:paraId="06D83BE9" w14:textId="77777777" w:rsidR="007249CA" w:rsidRPr="000045AC" w:rsidRDefault="007249CA" w:rsidP="0046121C">
            <w:pPr>
              <w:spacing w:line="276" w:lineRule="auto"/>
              <w:jc w:val="center"/>
              <w:rPr>
                <w:rFonts w:ascii="Arial" w:hAnsi="Arial" w:cs="Arial"/>
                <w:color w:val="000000" w:themeColor="text1"/>
                <w:sz w:val="24"/>
                <w:szCs w:val="24"/>
              </w:rPr>
            </w:pPr>
          </w:p>
        </w:tc>
        <w:tc>
          <w:tcPr>
            <w:tcW w:w="967" w:type="dxa"/>
          </w:tcPr>
          <w:p w14:paraId="307F13B7" w14:textId="77777777" w:rsidR="007249CA" w:rsidRPr="000045AC" w:rsidRDefault="007249CA"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r w:rsidRPr="000045AC">
              <w:rPr>
                <w:rFonts w:ascii="Arial" w:hAnsi="Arial" w:cs="Arial"/>
                <w:b/>
                <w:color w:val="000000" w:themeColor="text1"/>
                <w:sz w:val="24"/>
                <w:szCs w:val="24"/>
              </w:rPr>
              <w:t>Nº</w:t>
            </w:r>
          </w:p>
        </w:tc>
        <w:tc>
          <w:tcPr>
            <w:tcW w:w="966" w:type="dxa"/>
          </w:tcPr>
          <w:p w14:paraId="1624300F" w14:textId="77777777" w:rsidR="007249CA" w:rsidRPr="000045AC" w:rsidRDefault="007249CA"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r w:rsidRPr="000045AC">
              <w:rPr>
                <w:rFonts w:ascii="Arial" w:hAnsi="Arial" w:cs="Arial"/>
                <w:b/>
                <w:color w:val="000000" w:themeColor="text1"/>
                <w:sz w:val="24"/>
                <w:szCs w:val="24"/>
              </w:rPr>
              <w:t>%</w:t>
            </w:r>
          </w:p>
        </w:tc>
        <w:tc>
          <w:tcPr>
            <w:tcW w:w="966" w:type="dxa"/>
          </w:tcPr>
          <w:p w14:paraId="05545FBF" w14:textId="77777777" w:rsidR="007249CA" w:rsidRPr="000045AC" w:rsidRDefault="007249CA"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r w:rsidRPr="000045AC">
              <w:rPr>
                <w:rFonts w:ascii="Arial" w:hAnsi="Arial" w:cs="Arial"/>
                <w:b/>
                <w:color w:val="000000" w:themeColor="text1"/>
                <w:sz w:val="24"/>
                <w:szCs w:val="24"/>
              </w:rPr>
              <w:t>Nº</w:t>
            </w:r>
          </w:p>
        </w:tc>
        <w:tc>
          <w:tcPr>
            <w:tcW w:w="966" w:type="dxa"/>
          </w:tcPr>
          <w:p w14:paraId="10E9C545" w14:textId="77777777" w:rsidR="007249CA" w:rsidRPr="000045AC" w:rsidRDefault="007249CA"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r w:rsidRPr="000045AC">
              <w:rPr>
                <w:rFonts w:ascii="Arial" w:hAnsi="Arial" w:cs="Arial"/>
                <w:b/>
                <w:color w:val="000000" w:themeColor="text1"/>
                <w:sz w:val="24"/>
                <w:szCs w:val="24"/>
              </w:rPr>
              <w:t>%</w:t>
            </w:r>
          </w:p>
        </w:tc>
        <w:tc>
          <w:tcPr>
            <w:tcW w:w="966" w:type="dxa"/>
          </w:tcPr>
          <w:p w14:paraId="73419D9A" w14:textId="77777777" w:rsidR="007249CA" w:rsidRPr="000045AC" w:rsidRDefault="007249CA"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r w:rsidRPr="000045AC">
              <w:rPr>
                <w:rFonts w:ascii="Arial" w:hAnsi="Arial" w:cs="Arial"/>
                <w:b/>
                <w:color w:val="000000" w:themeColor="text1"/>
                <w:sz w:val="24"/>
                <w:szCs w:val="24"/>
              </w:rPr>
              <w:t>Nº</w:t>
            </w:r>
          </w:p>
        </w:tc>
        <w:tc>
          <w:tcPr>
            <w:tcW w:w="992" w:type="dxa"/>
          </w:tcPr>
          <w:p w14:paraId="3748019D" w14:textId="77777777" w:rsidR="007249CA" w:rsidRPr="000045AC" w:rsidRDefault="007249CA"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r w:rsidRPr="000045AC">
              <w:rPr>
                <w:rFonts w:ascii="Arial" w:hAnsi="Arial" w:cs="Arial"/>
                <w:b/>
                <w:color w:val="000000" w:themeColor="text1"/>
                <w:sz w:val="24"/>
                <w:szCs w:val="24"/>
              </w:rPr>
              <w:t>%</w:t>
            </w:r>
          </w:p>
        </w:tc>
        <w:tc>
          <w:tcPr>
            <w:tcW w:w="1163" w:type="dxa"/>
            <w:vMerge/>
          </w:tcPr>
          <w:p w14:paraId="6072AC0A" w14:textId="77777777" w:rsidR="007249CA" w:rsidRPr="000045AC" w:rsidRDefault="007249CA"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p>
        </w:tc>
      </w:tr>
      <w:tr w:rsidR="007249CA" w:rsidRPr="000045AC" w14:paraId="41320C40" w14:textId="77777777" w:rsidTr="007249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tcPr>
          <w:p w14:paraId="4AC38FC5" w14:textId="77777777" w:rsidR="007249CA" w:rsidRPr="000045AC" w:rsidRDefault="007249CA" w:rsidP="0046121C">
            <w:pPr>
              <w:spacing w:line="276" w:lineRule="auto"/>
              <w:jc w:val="center"/>
              <w:rPr>
                <w:rFonts w:ascii="Arial" w:hAnsi="Arial" w:cs="Arial"/>
                <w:color w:val="000000" w:themeColor="text1"/>
                <w:sz w:val="24"/>
                <w:szCs w:val="24"/>
              </w:rPr>
            </w:pPr>
            <w:r w:rsidRPr="000045AC">
              <w:rPr>
                <w:rFonts w:ascii="Arial" w:hAnsi="Arial" w:cs="Arial"/>
                <w:color w:val="000000" w:themeColor="text1"/>
                <w:sz w:val="24"/>
                <w:szCs w:val="24"/>
              </w:rPr>
              <w:t>60–64</w:t>
            </w:r>
          </w:p>
        </w:tc>
        <w:tc>
          <w:tcPr>
            <w:tcW w:w="967" w:type="dxa"/>
          </w:tcPr>
          <w:p w14:paraId="4B6F60B7"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41</w:t>
            </w:r>
          </w:p>
        </w:tc>
        <w:tc>
          <w:tcPr>
            <w:tcW w:w="966" w:type="dxa"/>
          </w:tcPr>
          <w:p w14:paraId="0ADE38C1"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48,8</w:t>
            </w:r>
          </w:p>
        </w:tc>
        <w:tc>
          <w:tcPr>
            <w:tcW w:w="966" w:type="dxa"/>
          </w:tcPr>
          <w:p w14:paraId="0A3409A6"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48</w:t>
            </w:r>
          </w:p>
        </w:tc>
        <w:tc>
          <w:tcPr>
            <w:tcW w:w="966" w:type="dxa"/>
          </w:tcPr>
          <w:p w14:paraId="0962EE5D"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25,7</w:t>
            </w:r>
          </w:p>
        </w:tc>
        <w:tc>
          <w:tcPr>
            <w:tcW w:w="966" w:type="dxa"/>
          </w:tcPr>
          <w:p w14:paraId="335F1D15"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89</w:t>
            </w:r>
          </w:p>
        </w:tc>
        <w:tc>
          <w:tcPr>
            <w:tcW w:w="992" w:type="dxa"/>
          </w:tcPr>
          <w:p w14:paraId="62EB8A6A"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32,8</w:t>
            </w:r>
          </w:p>
        </w:tc>
        <w:tc>
          <w:tcPr>
            <w:tcW w:w="1163" w:type="dxa"/>
          </w:tcPr>
          <w:p w14:paraId="0129F1E8"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85,4</w:t>
            </w:r>
          </w:p>
        </w:tc>
      </w:tr>
      <w:tr w:rsidR="007249CA" w:rsidRPr="000045AC" w14:paraId="0C6E102F" w14:textId="77777777" w:rsidTr="007249CA">
        <w:trPr>
          <w:jc w:val="center"/>
        </w:trPr>
        <w:tc>
          <w:tcPr>
            <w:cnfStyle w:val="001000000000" w:firstRow="0" w:lastRow="0" w:firstColumn="1" w:lastColumn="0" w:oddVBand="0" w:evenVBand="0" w:oddHBand="0" w:evenHBand="0" w:firstRowFirstColumn="0" w:firstRowLastColumn="0" w:lastRowFirstColumn="0" w:lastRowLastColumn="0"/>
            <w:tcW w:w="1656" w:type="dxa"/>
          </w:tcPr>
          <w:p w14:paraId="380CCB38" w14:textId="77777777" w:rsidR="007249CA" w:rsidRPr="000045AC" w:rsidRDefault="007249CA" w:rsidP="0046121C">
            <w:pPr>
              <w:spacing w:line="276" w:lineRule="auto"/>
              <w:jc w:val="center"/>
              <w:rPr>
                <w:rFonts w:ascii="Arial" w:hAnsi="Arial" w:cs="Arial"/>
                <w:color w:val="000000" w:themeColor="text1"/>
                <w:sz w:val="24"/>
                <w:szCs w:val="24"/>
              </w:rPr>
            </w:pPr>
            <w:r w:rsidRPr="000045AC">
              <w:rPr>
                <w:rFonts w:ascii="Arial" w:hAnsi="Arial" w:cs="Arial"/>
                <w:color w:val="000000" w:themeColor="text1"/>
                <w:sz w:val="24"/>
                <w:szCs w:val="24"/>
              </w:rPr>
              <w:t>65–69</w:t>
            </w:r>
          </w:p>
        </w:tc>
        <w:tc>
          <w:tcPr>
            <w:tcW w:w="967" w:type="dxa"/>
          </w:tcPr>
          <w:p w14:paraId="5DDCEBB9" w14:textId="77777777" w:rsidR="007249CA" w:rsidRPr="000045AC" w:rsidRDefault="007249CA"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19</w:t>
            </w:r>
          </w:p>
        </w:tc>
        <w:tc>
          <w:tcPr>
            <w:tcW w:w="966" w:type="dxa"/>
          </w:tcPr>
          <w:p w14:paraId="7F4C03E0" w14:textId="77777777" w:rsidR="007249CA" w:rsidRPr="000045AC" w:rsidRDefault="007249CA"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22,6</w:t>
            </w:r>
          </w:p>
        </w:tc>
        <w:tc>
          <w:tcPr>
            <w:tcW w:w="966" w:type="dxa"/>
          </w:tcPr>
          <w:p w14:paraId="223DA941" w14:textId="77777777" w:rsidR="007249CA" w:rsidRPr="000045AC" w:rsidRDefault="007249CA"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57</w:t>
            </w:r>
          </w:p>
        </w:tc>
        <w:tc>
          <w:tcPr>
            <w:tcW w:w="966" w:type="dxa"/>
          </w:tcPr>
          <w:p w14:paraId="3292E646" w14:textId="77777777" w:rsidR="007249CA" w:rsidRPr="000045AC" w:rsidRDefault="007249CA"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30,5</w:t>
            </w:r>
          </w:p>
        </w:tc>
        <w:tc>
          <w:tcPr>
            <w:tcW w:w="966" w:type="dxa"/>
          </w:tcPr>
          <w:p w14:paraId="4898E618" w14:textId="77777777" w:rsidR="007249CA" w:rsidRPr="000045AC" w:rsidRDefault="007249CA"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76</w:t>
            </w:r>
          </w:p>
        </w:tc>
        <w:tc>
          <w:tcPr>
            <w:tcW w:w="992" w:type="dxa"/>
          </w:tcPr>
          <w:p w14:paraId="2CBFF851" w14:textId="77777777" w:rsidR="007249CA" w:rsidRPr="000045AC" w:rsidRDefault="007249CA"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28,0</w:t>
            </w:r>
          </w:p>
        </w:tc>
        <w:tc>
          <w:tcPr>
            <w:tcW w:w="1163" w:type="dxa"/>
          </w:tcPr>
          <w:p w14:paraId="5BA60DD8" w14:textId="77777777" w:rsidR="007249CA" w:rsidRPr="000045AC" w:rsidRDefault="007249CA"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33,3</w:t>
            </w:r>
          </w:p>
        </w:tc>
      </w:tr>
      <w:tr w:rsidR="007249CA" w:rsidRPr="000045AC" w14:paraId="288AE446" w14:textId="77777777" w:rsidTr="007249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tcPr>
          <w:p w14:paraId="756F8016" w14:textId="77777777" w:rsidR="007249CA" w:rsidRPr="000045AC" w:rsidRDefault="007249CA" w:rsidP="0046121C">
            <w:pPr>
              <w:spacing w:line="276" w:lineRule="auto"/>
              <w:jc w:val="center"/>
              <w:rPr>
                <w:rFonts w:ascii="Arial" w:hAnsi="Arial" w:cs="Arial"/>
                <w:color w:val="000000" w:themeColor="text1"/>
                <w:sz w:val="24"/>
                <w:szCs w:val="24"/>
              </w:rPr>
            </w:pPr>
            <w:r w:rsidRPr="000045AC">
              <w:rPr>
                <w:rFonts w:ascii="Arial" w:hAnsi="Arial" w:cs="Arial"/>
                <w:color w:val="000000" w:themeColor="text1"/>
                <w:sz w:val="24"/>
                <w:szCs w:val="24"/>
              </w:rPr>
              <w:t>70 -75</w:t>
            </w:r>
          </w:p>
        </w:tc>
        <w:tc>
          <w:tcPr>
            <w:tcW w:w="967" w:type="dxa"/>
          </w:tcPr>
          <w:p w14:paraId="5191C1DB"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14</w:t>
            </w:r>
          </w:p>
        </w:tc>
        <w:tc>
          <w:tcPr>
            <w:tcW w:w="966" w:type="dxa"/>
          </w:tcPr>
          <w:p w14:paraId="5FC6BDC2"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16,7</w:t>
            </w:r>
          </w:p>
        </w:tc>
        <w:tc>
          <w:tcPr>
            <w:tcW w:w="966" w:type="dxa"/>
          </w:tcPr>
          <w:p w14:paraId="666A9517"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45</w:t>
            </w:r>
          </w:p>
        </w:tc>
        <w:tc>
          <w:tcPr>
            <w:tcW w:w="966" w:type="dxa"/>
          </w:tcPr>
          <w:p w14:paraId="21E6767D"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24,1</w:t>
            </w:r>
          </w:p>
        </w:tc>
        <w:tc>
          <w:tcPr>
            <w:tcW w:w="966" w:type="dxa"/>
          </w:tcPr>
          <w:p w14:paraId="215C58CD"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59</w:t>
            </w:r>
          </w:p>
        </w:tc>
        <w:tc>
          <w:tcPr>
            <w:tcW w:w="992" w:type="dxa"/>
          </w:tcPr>
          <w:p w14:paraId="6EC77D92"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21,7</w:t>
            </w:r>
          </w:p>
        </w:tc>
        <w:tc>
          <w:tcPr>
            <w:tcW w:w="1163" w:type="dxa"/>
          </w:tcPr>
          <w:p w14:paraId="762946B7"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31,1</w:t>
            </w:r>
          </w:p>
        </w:tc>
      </w:tr>
      <w:tr w:rsidR="007249CA" w:rsidRPr="000045AC" w14:paraId="672E9562" w14:textId="77777777" w:rsidTr="007249CA">
        <w:trPr>
          <w:jc w:val="center"/>
        </w:trPr>
        <w:tc>
          <w:tcPr>
            <w:cnfStyle w:val="001000000000" w:firstRow="0" w:lastRow="0" w:firstColumn="1" w:lastColumn="0" w:oddVBand="0" w:evenVBand="0" w:oddHBand="0" w:evenHBand="0" w:firstRowFirstColumn="0" w:firstRowLastColumn="0" w:lastRowFirstColumn="0" w:lastRowLastColumn="0"/>
            <w:tcW w:w="1656" w:type="dxa"/>
          </w:tcPr>
          <w:p w14:paraId="73642CC4" w14:textId="77777777" w:rsidR="007249CA" w:rsidRPr="000045AC" w:rsidRDefault="007249CA" w:rsidP="0046121C">
            <w:pPr>
              <w:spacing w:line="276" w:lineRule="auto"/>
              <w:jc w:val="center"/>
              <w:rPr>
                <w:rFonts w:ascii="Arial" w:hAnsi="Arial" w:cs="Arial"/>
                <w:bCs w:val="0"/>
                <w:color w:val="000000" w:themeColor="text1"/>
                <w:sz w:val="24"/>
                <w:szCs w:val="24"/>
              </w:rPr>
            </w:pPr>
            <w:r w:rsidRPr="000045AC">
              <w:rPr>
                <w:rFonts w:ascii="Arial" w:hAnsi="Arial" w:cs="Arial"/>
                <w:bCs w:val="0"/>
                <w:color w:val="000000" w:themeColor="text1"/>
                <w:sz w:val="24"/>
                <w:szCs w:val="24"/>
              </w:rPr>
              <w:t>75-80</w:t>
            </w:r>
          </w:p>
        </w:tc>
        <w:tc>
          <w:tcPr>
            <w:tcW w:w="967" w:type="dxa"/>
          </w:tcPr>
          <w:p w14:paraId="65164526" w14:textId="77777777" w:rsidR="007249CA" w:rsidRPr="000045AC" w:rsidRDefault="007249CA"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5</w:t>
            </w:r>
          </w:p>
        </w:tc>
        <w:tc>
          <w:tcPr>
            <w:tcW w:w="966" w:type="dxa"/>
          </w:tcPr>
          <w:p w14:paraId="2267BD04" w14:textId="77777777" w:rsidR="007249CA" w:rsidRPr="000045AC" w:rsidRDefault="007249CA"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6,0</w:t>
            </w:r>
          </w:p>
        </w:tc>
        <w:tc>
          <w:tcPr>
            <w:tcW w:w="966" w:type="dxa"/>
          </w:tcPr>
          <w:p w14:paraId="00CAFFC0" w14:textId="77777777" w:rsidR="007249CA" w:rsidRPr="000045AC" w:rsidRDefault="007249CA"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18</w:t>
            </w:r>
          </w:p>
        </w:tc>
        <w:tc>
          <w:tcPr>
            <w:tcW w:w="966" w:type="dxa"/>
          </w:tcPr>
          <w:p w14:paraId="06C20C32" w14:textId="77777777" w:rsidR="007249CA" w:rsidRPr="000045AC" w:rsidRDefault="007249CA"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9,6</w:t>
            </w:r>
          </w:p>
        </w:tc>
        <w:tc>
          <w:tcPr>
            <w:tcW w:w="966" w:type="dxa"/>
          </w:tcPr>
          <w:p w14:paraId="5D5A8A6B" w14:textId="77777777" w:rsidR="007249CA" w:rsidRPr="000045AC" w:rsidRDefault="007249CA"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23</w:t>
            </w:r>
          </w:p>
        </w:tc>
        <w:tc>
          <w:tcPr>
            <w:tcW w:w="992" w:type="dxa"/>
          </w:tcPr>
          <w:p w14:paraId="757D0F4F" w14:textId="77777777" w:rsidR="007249CA" w:rsidRPr="000045AC" w:rsidRDefault="007249CA"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8,5</w:t>
            </w:r>
          </w:p>
        </w:tc>
        <w:tc>
          <w:tcPr>
            <w:tcW w:w="1163" w:type="dxa"/>
          </w:tcPr>
          <w:p w14:paraId="59C14987" w14:textId="77777777" w:rsidR="007249CA" w:rsidRPr="000045AC" w:rsidRDefault="007249CA"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27,8</w:t>
            </w:r>
          </w:p>
        </w:tc>
      </w:tr>
      <w:tr w:rsidR="007249CA" w:rsidRPr="000045AC" w14:paraId="1F2FA57A" w14:textId="77777777" w:rsidTr="007249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tcPr>
          <w:p w14:paraId="0125CC8A" w14:textId="77777777" w:rsidR="007249CA" w:rsidRPr="000045AC" w:rsidRDefault="007249CA" w:rsidP="0046121C">
            <w:pPr>
              <w:spacing w:line="276" w:lineRule="auto"/>
              <w:jc w:val="center"/>
              <w:rPr>
                <w:rFonts w:ascii="Arial" w:hAnsi="Arial" w:cs="Arial"/>
                <w:bCs w:val="0"/>
                <w:color w:val="000000" w:themeColor="text1"/>
                <w:sz w:val="24"/>
                <w:szCs w:val="24"/>
              </w:rPr>
            </w:pPr>
            <w:r w:rsidRPr="000045AC">
              <w:rPr>
                <w:rFonts w:ascii="Arial" w:hAnsi="Arial" w:cs="Arial"/>
                <w:bCs w:val="0"/>
                <w:color w:val="000000" w:themeColor="text1"/>
                <w:sz w:val="24"/>
                <w:szCs w:val="24"/>
              </w:rPr>
              <w:t>80-85</w:t>
            </w:r>
          </w:p>
        </w:tc>
        <w:tc>
          <w:tcPr>
            <w:tcW w:w="967" w:type="dxa"/>
          </w:tcPr>
          <w:p w14:paraId="222467E2"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3</w:t>
            </w:r>
          </w:p>
        </w:tc>
        <w:tc>
          <w:tcPr>
            <w:tcW w:w="966" w:type="dxa"/>
          </w:tcPr>
          <w:p w14:paraId="69B200D9"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3,6</w:t>
            </w:r>
          </w:p>
        </w:tc>
        <w:tc>
          <w:tcPr>
            <w:tcW w:w="966" w:type="dxa"/>
          </w:tcPr>
          <w:p w14:paraId="6CD76F91"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8</w:t>
            </w:r>
          </w:p>
        </w:tc>
        <w:tc>
          <w:tcPr>
            <w:tcW w:w="966" w:type="dxa"/>
          </w:tcPr>
          <w:p w14:paraId="1FDFF108"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4,3</w:t>
            </w:r>
          </w:p>
        </w:tc>
        <w:tc>
          <w:tcPr>
            <w:tcW w:w="966" w:type="dxa"/>
          </w:tcPr>
          <w:p w14:paraId="6D2E9459"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11</w:t>
            </w:r>
          </w:p>
        </w:tc>
        <w:tc>
          <w:tcPr>
            <w:tcW w:w="992" w:type="dxa"/>
          </w:tcPr>
          <w:p w14:paraId="2EFE0F5F"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4,1</w:t>
            </w:r>
          </w:p>
        </w:tc>
        <w:tc>
          <w:tcPr>
            <w:tcW w:w="1163" w:type="dxa"/>
          </w:tcPr>
          <w:p w14:paraId="63A07EDC"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37,5</w:t>
            </w:r>
          </w:p>
        </w:tc>
      </w:tr>
      <w:tr w:rsidR="007249CA" w:rsidRPr="000045AC" w14:paraId="61D99E2B" w14:textId="77777777" w:rsidTr="007249CA">
        <w:trPr>
          <w:jc w:val="center"/>
        </w:trPr>
        <w:tc>
          <w:tcPr>
            <w:cnfStyle w:val="001000000000" w:firstRow="0" w:lastRow="0" w:firstColumn="1" w:lastColumn="0" w:oddVBand="0" w:evenVBand="0" w:oddHBand="0" w:evenHBand="0" w:firstRowFirstColumn="0" w:firstRowLastColumn="0" w:lastRowFirstColumn="0" w:lastRowLastColumn="0"/>
            <w:tcW w:w="1656" w:type="dxa"/>
          </w:tcPr>
          <w:p w14:paraId="01EBEDD9" w14:textId="77777777" w:rsidR="007249CA" w:rsidRPr="000045AC" w:rsidRDefault="007249CA" w:rsidP="0046121C">
            <w:pPr>
              <w:spacing w:line="276" w:lineRule="auto"/>
              <w:jc w:val="center"/>
              <w:rPr>
                <w:rFonts w:ascii="Arial" w:hAnsi="Arial" w:cs="Arial"/>
                <w:bCs w:val="0"/>
                <w:color w:val="000000" w:themeColor="text1"/>
                <w:sz w:val="24"/>
                <w:szCs w:val="24"/>
              </w:rPr>
            </w:pPr>
            <w:r w:rsidRPr="000045AC">
              <w:rPr>
                <w:rFonts w:ascii="Arial" w:hAnsi="Arial" w:cs="Arial"/>
                <w:bCs w:val="0"/>
                <w:color w:val="000000" w:themeColor="text1"/>
                <w:sz w:val="24"/>
                <w:szCs w:val="24"/>
              </w:rPr>
              <w:t>85 y más</w:t>
            </w:r>
          </w:p>
        </w:tc>
        <w:tc>
          <w:tcPr>
            <w:tcW w:w="967" w:type="dxa"/>
          </w:tcPr>
          <w:p w14:paraId="53105DF8" w14:textId="77777777" w:rsidR="007249CA" w:rsidRPr="000045AC" w:rsidRDefault="007249CA"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2</w:t>
            </w:r>
          </w:p>
        </w:tc>
        <w:tc>
          <w:tcPr>
            <w:tcW w:w="966" w:type="dxa"/>
          </w:tcPr>
          <w:p w14:paraId="35F1DF85" w14:textId="77777777" w:rsidR="007249CA" w:rsidRPr="000045AC" w:rsidRDefault="007249CA"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2,4</w:t>
            </w:r>
          </w:p>
        </w:tc>
        <w:tc>
          <w:tcPr>
            <w:tcW w:w="966" w:type="dxa"/>
          </w:tcPr>
          <w:p w14:paraId="1B18B56E" w14:textId="77777777" w:rsidR="007249CA" w:rsidRPr="000045AC" w:rsidRDefault="007249CA"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11</w:t>
            </w:r>
          </w:p>
        </w:tc>
        <w:tc>
          <w:tcPr>
            <w:tcW w:w="966" w:type="dxa"/>
          </w:tcPr>
          <w:p w14:paraId="1DF4F4B6" w14:textId="77777777" w:rsidR="007249CA" w:rsidRPr="000045AC" w:rsidRDefault="007249CA"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5,9</w:t>
            </w:r>
          </w:p>
        </w:tc>
        <w:tc>
          <w:tcPr>
            <w:tcW w:w="966" w:type="dxa"/>
          </w:tcPr>
          <w:p w14:paraId="595CA2FD" w14:textId="77777777" w:rsidR="007249CA" w:rsidRPr="000045AC" w:rsidRDefault="007249CA"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13</w:t>
            </w:r>
          </w:p>
        </w:tc>
        <w:tc>
          <w:tcPr>
            <w:tcW w:w="992" w:type="dxa"/>
          </w:tcPr>
          <w:p w14:paraId="51E59894" w14:textId="77777777" w:rsidR="007249CA" w:rsidRPr="000045AC" w:rsidRDefault="007249CA"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4,8</w:t>
            </w:r>
          </w:p>
        </w:tc>
        <w:tc>
          <w:tcPr>
            <w:tcW w:w="1163" w:type="dxa"/>
          </w:tcPr>
          <w:p w14:paraId="701B4958" w14:textId="77777777" w:rsidR="007249CA" w:rsidRPr="000045AC" w:rsidRDefault="007249CA"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18,2</w:t>
            </w:r>
          </w:p>
        </w:tc>
      </w:tr>
      <w:tr w:rsidR="007249CA" w:rsidRPr="000045AC" w14:paraId="24753585" w14:textId="77777777" w:rsidTr="007249CA">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656" w:type="dxa"/>
          </w:tcPr>
          <w:p w14:paraId="7495B25B" w14:textId="77777777" w:rsidR="007249CA" w:rsidRPr="000045AC" w:rsidRDefault="007249CA" w:rsidP="0046121C">
            <w:pPr>
              <w:spacing w:line="276" w:lineRule="auto"/>
              <w:jc w:val="center"/>
              <w:rPr>
                <w:rFonts w:ascii="Arial" w:hAnsi="Arial" w:cs="Arial"/>
                <w:color w:val="000000" w:themeColor="text1"/>
                <w:sz w:val="24"/>
                <w:szCs w:val="24"/>
              </w:rPr>
            </w:pPr>
            <w:r w:rsidRPr="000045AC">
              <w:rPr>
                <w:rFonts w:ascii="Arial" w:hAnsi="Arial" w:cs="Arial"/>
                <w:color w:val="000000" w:themeColor="text1"/>
                <w:sz w:val="24"/>
                <w:szCs w:val="24"/>
              </w:rPr>
              <w:t>Total</w:t>
            </w:r>
          </w:p>
        </w:tc>
        <w:tc>
          <w:tcPr>
            <w:tcW w:w="967" w:type="dxa"/>
          </w:tcPr>
          <w:p w14:paraId="2DE84BFD"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0045AC">
              <w:rPr>
                <w:rFonts w:ascii="Arial" w:hAnsi="Arial" w:cs="Arial"/>
                <w:b/>
                <w:color w:val="000000" w:themeColor="text1"/>
                <w:sz w:val="24"/>
                <w:szCs w:val="24"/>
              </w:rPr>
              <w:t>84</w:t>
            </w:r>
          </w:p>
        </w:tc>
        <w:tc>
          <w:tcPr>
            <w:tcW w:w="966" w:type="dxa"/>
          </w:tcPr>
          <w:p w14:paraId="43B7F75C"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0045AC">
              <w:rPr>
                <w:rFonts w:ascii="Arial" w:hAnsi="Arial" w:cs="Arial"/>
                <w:b/>
                <w:color w:val="000000" w:themeColor="text1"/>
                <w:sz w:val="24"/>
                <w:szCs w:val="24"/>
              </w:rPr>
              <w:t>31,0</w:t>
            </w:r>
          </w:p>
        </w:tc>
        <w:tc>
          <w:tcPr>
            <w:tcW w:w="966" w:type="dxa"/>
          </w:tcPr>
          <w:p w14:paraId="03996515"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0045AC">
              <w:rPr>
                <w:rFonts w:ascii="Arial" w:hAnsi="Arial" w:cs="Arial"/>
                <w:b/>
                <w:color w:val="000000" w:themeColor="text1"/>
                <w:sz w:val="24"/>
                <w:szCs w:val="24"/>
              </w:rPr>
              <w:t>187</w:t>
            </w:r>
          </w:p>
        </w:tc>
        <w:tc>
          <w:tcPr>
            <w:tcW w:w="966" w:type="dxa"/>
          </w:tcPr>
          <w:p w14:paraId="2EC7963F"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0045AC">
              <w:rPr>
                <w:rFonts w:ascii="Arial" w:hAnsi="Arial" w:cs="Arial"/>
                <w:b/>
                <w:color w:val="000000" w:themeColor="text1"/>
                <w:sz w:val="24"/>
                <w:szCs w:val="24"/>
              </w:rPr>
              <w:t>69,0</w:t>
            </w:r>
          </w:p>
        </w:tc>
        <w:tc>
          <w:tcPr>
            <w:tcW w:w="966" w:type="dxa"/>
          </w:tcPr>
          <w:p w14:paraId="39DBAA88"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0045AC">
              <w:rPr>
                <w:rFonts w:ascii="Arial" w:hAnsi="Arial" w:cs="Arial"/>
                <w:b/>
                <w:color w:val="000000" w:themeColor="text1"/>
                <w:sz w:val="24"/>
                <w:szCs w:val="24"/>
              </w:rPr>
              <w:t>271</w:t>
            </w:r>
          </w:p>
        </w:tc>
        <w:tc>
          <w:tcPr>
            <w:tcW w:w="992" w:type="dxa"/>
          </w:tcPr>
          <w:p w14:paraId="3B29ED5C"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0045AC">
              <w:rPr>
                <w:rFonts w:ascii="Arial" w:hAnsi="Arial" w:cs="Arial"/>
                <w:b/>
                <w:color w:val="000000" w:themeColor="text1"/>
                <w:sz w:val="24"/>
                <w:szCs w:val="24"/>
              </w:rPr>
              <w:t>100.0</w:t>
            </w:r>
          </w:p>
        </w:tc>
        <w:tc>
          <w:tcPr>
            <w:tcW w:w="1163" w:type="dxa"/>
          </w:tcPr>
          <w:p w14:paraId="5283C6FA" w14:textId="77777777" w:rsidR="007249CA" w:rsidRPr="000045AC" w:rsidRDefault="007249CA" w:rsidP="0046121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0045AC">
              <w:rPr>
                <w:rFonts w:ascii="Arial" w:hAnsi="Arial" w:cs="Arial"/>
                <w:b/>
                <w:color w:val="000000" w:themeColor="text1"/>
                <w:sz w:val="24"/>
                <w:szCs w:val="24"/>
              </w:rPr>
              <w:t>44,9</w:t>
            </w:r>
          </w:p>
        </w:tc>
      </w:tr>
      <w:tr w:rsidR="00F330A1" w:rsidRPr="000045AC" w14:paraId="1018E3E9" w14:textId="77777777" w:rsidTr="004B488A">
        <w:trPr>
          <w:trHeight w:val="80"/>
          <w:jc w:val="center"/>
        </w:trPr>
        <w:tc>
          <w:tcPr>
            <w:cnfStyle w:val="001000000000" w:firstRow="0" w:lastRow="0" w:firstColumn="1" w:lastColumn="0" w:oddVBand="0" w:evenVBand="0" w:oddHBand="0" w:evenHBand="0" w:firstRowFirstColumn="0" w:firstRowLastColumn="0" w:lastRowFirstColumn="0" w:lastRowLastColumn="0"/>
            <w:tcW w:w="1656" w:type="dxa"/>
          </w:tcPr>
          <w:p w14:paraId="3F92FAD8" w14:textId="77777777" w:rsidR="00F330A1" w:rsidRPr="000045AC" w:rsidRDefault="00F330A1" w:rsidP="0046121C">
            <w:pPr>
              <w:spacing w:line="276" w:lineRule="auto"/>
              <w:jc w:val="center"/>
              <w:rPr>
                <w:rFonts w:ascii="Arial" w:hAnsi="Arial" w:cs="Arial"/>
                <w:color w:val="000000" w:themeColor="text1"/>
                <w:sz w:val="24"/>
                <w:szCs w:val="24"/>
              </w:rPr>
            </w:pPr>
            <w:r w:rsidRPr="000045AC">
              <w:rPr>
                <w:rFonts w:ascii="Arial" w:hAnsi="Arial" w:cs="Arial"/>
                <w:color w:val="000000" w:themeColor="text1"/>
                <w:sz w:val="24"/>
                <w:szCs w:val="24"/>
              </w:rPr>
              <w:t>Promedio</w:t>
            </w:r>
          </w:p>
        </w:tc>
        <w:tc>
          <w:tcPr>
            <w:tcW w:w="1933" w:type="dxa"/>
            <w:gridSpan w:val="2"/>
          </w:tcPr>
          <w:p w14:paraId="04AE0DE9" w14:textId="77777777" w:rsidR="00F330A1" w:rsidRPr="000045AC" w:rsidRDefault="001317FE"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r w:rsidRPr="000045AC">
              <w:rPr>
                <w:rFonts w:ascii="Arial" w:hAnsi="Arial" w:cs="Arial"/>
                <w:b/>
                <w:color w:val="000000" w:themeColor="text1"/>
                <w:sz w:val="24"/>
                <w:szCs w:val="24"/>
              </w:rPr>
              <w:t>67</w:t>
            </w:r>
          </w:p>
        </w:tc>
        <w:tc>
          <w:tcPr>
            <w:tcW w:w="1932" w:type="dxa"/>
            <w:gridSpan w:val="2"/>
          </w:tcPr>
          <w:p w14:paraId="2458442A" w14:textId="77777777" w:rsidR="00F330A1" w:rsidRPr="000045AC" w:rsidRDefault="001317FE"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r w:rsidRPr="000045AC">
              <w:rPr>
                <w:rFonts w:ascii="Arial" w:hAnsi="Arial" w:cs="Arial"/>
                <w:b/>
                <w:color w:val="000000" w:themeColor="text1"/>
                <w:sz w:val="24"/>
                <w:szCs w:val="24"/>
              </w:rPr>
              <w:t>69,7</w:t>
            </w:r>
          </w:p>
        </w:tc>
        <w:tc>
          <w:tcPr>
            <w:tcW w:w="1958" w:type="dxa"/>
            <w:gridSpan w:val="2"/>
          </w:tcPr>
          <w:p w14:paraId="693BD2A7" w14:textId="77777777" w:rsidR="00F330A1" w:rsidRPr="000045AC" w:rsidRDefault="00F330A1"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r w:rsidRPr="000045AC">
              <w:rPr>
                <w:rFonts w:ascii="Arial" w:hAnsi="Arial" w:cs="Arial"/>
                <w:color w:val="000000" w:themeColor="text1"/>
                <w:sz w:val="24"/>
                <w:szCs w:val="24"/>
              </w:rPr>
              <w:t>68,86</w:t>
            </w:r>
          </w:p>
        </w:tc>
        <w:tc>
          <w:tcPr>
            <w:tcW w:w="1163" w:type="dxa"/>
          </w:tcPr>
          <w:p w14:paraId="370D30E0" w14:textId="77777777" w:rsidR="00F330A1" w:rsidRPr="000045AC" w:rsidRDefault="00F330A1" w:rsidP="004612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p>
        </w:tc>
      </w:tr>
    </w:tbl>
    <w:p w14:paraId="25EC0FA7" w14:textId="2AEF8A94" w:rsidR="002D612C" w:rsidRDefault="002D612C" w:rsidP="000045AC">
      <w:pPr>
        <w:spacing w:after="0" w:line="360" w:lineRule="auto"/>
        <w:ind w:firstLine="708"/>
        <w:rPr>
          <w:rFonts w:ascii="Arial" w:hAnsi="Arial" w:cs="Arial"/>
          <w:sz w:val="24"/>
          <w:szCs w:val="24"/>
        </w:rPr>
      </w:pPr>
      <w:r w:rsidRPr="000045AC">
        <w:rPr>
          <w:rFonts w:ascii="Arial" w:hAnsi="Arial" w:cs="Arial"/>
          <w:sz w:val="24"/>
          <w:szCs w:val="24"/>
        </w:rPr>
        <w:t xml:space="preserve">% calculado del total de cada columna       </w:t>
      </w:r>
      <w:r w:rsidR="007249CA" w:rsidRPr="000045AC">
        <w:rPr>
          <w:rFonts w:ascii="Arial" w:hAnsi="Arial" w:cs="Arial"/>
          <w:sz w:val="24"/>
          <w:szCs w:val="24"/>
        </w:rPr>
        <w:t xml:space="preserve"> </w:t>
      </w:r>
      <w:r w:rsidR="007249CA" w:rsidRPr="000045AC">
        <w:rPr>
          <w:rFonts w:ascii="Arial" w:hAnsi="Arial" w:cs="Arial"/>
          <w:sz w:val="24"/>
          <w:szCs w:val="24"/>
        </w:rPr>
        <w:tab/>
      </w:r>
      <w:r w:rsidR="00294ECF" w:rsidRPr="000045AC">
        <w:rPr>
          <w:rFonts w:ascii="Arial" w:hAnsi="Arial" w:cs="Arial"/>
          <w:sz w:val="24"/>
          <w:szCs w:val="24"/>
        </w:rPr>
        <w:t>Índice de Rosset= 22,55</w:t>
      </w:r>
      <w:r w:rsidR="000045AC">
        <w:rPr>
          <w:rFonts w:ascii="Arial" w:hAnsi="Arial" w:cs="Arial"/>
          <w:sz w:val="24"/>
          <w:szCs w:val="24"/>
        </w:rPr>
        <w:t xml:space="preserve"> %</w:t>
      </w:r>
    </w:p>
    <w:p w14:paraId="42A41A65" w14:textId="5E3750FE" w:rsidR="00BE3E30" w:rsidRPr="000045AC" w:rsidRDefault="00BE3E30" w:rsidP="00BE3E30">
      <w:pPr>
        <w:spacing w:after="0" w:line="360" w:lineRule="auto"/>
        <w:ind w:firstLine="708"/>
        <w:rPr>
          <w:rFonts w:ascii="Arial" w:hAnsi="Arial" w:cs="Arial"/>
          <w:sz w:val="24"/>
          <w:szCs w:val="24"/>
        </w:rPr>
      </w:pPr>
      <w:r w:rsidRPr="00BE3E30">
        <w:rPr>
          <w:rFonts w:ascii="Arial" w:hAnsi="Arial" w:cs="Arial"/>
          <w:sz w:val="24"/>
          <w:szCs w:val="24"/>
        </w:rPr>
        <w:t>Fuente: Historias Cínicas</w:t>
      </w:r>
    </w:p>
    <w:p w14:paraId="6C21415F" w14:textId="0CE1E33F" w:rsidR="00E77B38" w:rsidRPr="000045AC" w:rsidRDefault="00F60711" w:rsidP="000045AC">
      <w:pPr>
        <w:spacing w:before="240" w:line="360" w:lineRule="auto"/>
        <w:jc w:val="both"/>
        <w:rPr>
          <w:rFonts w:ascii="Arial" w:hAnsi="Arial" w:cs="Arial"/>
          <w:sz w:val="24"/>
          <w:szCs w:val="24"/>
        </w:rPr>
      </w:pPr>
      <w:r w:rsidRPr="000045AC">
        <w:rPr>
          <w:rFonts w:ascii="Arial" w:hAnsi="Arial" w:cs="Arial"/>
          <w:sz w:val="24"/>
          <w:szCs w:val="24"/>
        </w:rPr>
        <w:t>Muestra la tabla que p</w:t>
      </w:r>
      <w:r w:rsidR="00E77B38" w:rsidRPr="000045AC">
        <w:rPr>
          <w:rFonts w:ascii="Arial" w:hAnsi="Arial" w:cs="Arial"/>
          <w:sz w:val="24"/>
          <w:szCs w:val="24"/>
        </w:rPr>
        <w:t xml:space="preserve">redominó el sexo femenino, con </w:t>
      </w:r>
      <w:r w:rsidR="00475AC6" w:rsidRPr="000045AC">
        <w:rPr>
          <w:rFonts w:ascii="Arial" w:hAnsi="Arial" w:cs="Arial"/>
          <w:sz w:val="24"/>
          <w:szCs w:val="24"/>
        </w:rPr>
        <w:t>187</w:t>
      </w:r>
      <w:r w:rsidR="00E77B38" w:rsidRPr="000045AC">
        <w:rPr>
          <w:rFonts w:ascii="Arial" w:hAnsi="Arial" w:cs="Arial"/>
          <w:sz w:val="24"/>
          <w:szCs w:val="24"/>
        </w:rPr>
        <w:t xml:space="preserve"> mujeres (</w:t>
      </w:r>
      <w:r w:rsidR="00475AC6" w:rsidRPr="000045AC">
        <w:rPr>
          <w:rFonts w:ascii="Arial" w:hAnsi="Arial" w:cs="Arial"/>
          <w:sz w:val="24"/>
          <w:szCs w:val="24"/>
        </w:rPr>
        <w:t>69</w:t>
      </w:r>
      <w:r w:rsidR="00E77B38" w:rsidRPr="000045AC">
        <w:rPr>
          <w:rFonts w:ascii="Arial" w:hAnsi="Arial" w:cs="Arial"/>
          <w:sz w:val="24"/>
          <w:szCs w:val="24"/>
        </w:rPr>
        <w:t xml:space="preserve"> %) contra </w:t>
      </w:r>
      <w:r w:rsidR="00475AC6" w:rsidRPr="000045AC">
        <w:rPr>
          <w:rFonts w:ascii="Arial" w:hAnsi="Arial" w:cs="Arial"/>
          <w:sz w:val="24"/>
          <w:szCs w:val="24"/>
        </w:rPr>
        <w:t>84</w:t>
      </w:r>
      <w:r w:rsidR="00E77B38" w:rsidRPr="000045AC">
        <w:rPr>
          <w:rFonts w:ascii="Arial" w:hAnsi="Arial" w:cs="Arial"/>
          <w:sz w:val="24"/>
          <w:szCs w:val="24"/>
        </w:rPr>
        <w:t xml:space="preserve"> hombres (</w:t>
      </w:r>
      <w:r w:rsidR="00475AC6" w:rsidRPr="000045AC">
        <w:rPr>
          <w:rFonts w:ascii="Arial" w:hAnsi="Arial" w:cs="Arial"/>
          <w:sz w:val="24"/>
          <w:szCs w:val="24"/>
        </w:rPr>
        <w:t>31</w:t>
      </w:r>
      <w:r w:rsidR="00E77B38" w:rsidRPr="000045AC">
        <w:rPr>
          <w:rFonts w:ascii="Arial" w:hAnsi="Arial" w:cs="Arial"/>
          <w:sz w:val="24"/>
          <w:szCs w:val="24"/>
        </w:rPr>
        <w:t>%);</w:t>
      </w:r>
      <w:r w:rsidR="00E77B38" w:rsidRPr="000045AC">
        <w:rPr>
          <w:rFonts w:ascii="Arial" w:hAnsi="Arial" w:cs="Arial"/>
          <w:b/>
          <w:sz w:val="24"/>
          <w:szCs w:val="24"/>
        </w:rPr>
        <w:t xml:space="preserve"> </w:t>
      </w:r>
      <w:r w:rsidR="00E77B38" w:rsidRPr="000045AC">
        <w:rPr>
          <w:rFonts w:ascii="Arial" w:hAnsi="Arial" w:cs="Arial"/>
          <w:sz w:val="24"/>
          <w:szCs w:val="24"/>
        </w:rPr>
        <w:t xml:space="preserve">el índice de masculinidad fue de </w:t>
      </w:r>
      <w:r w:rsidR="00475AC6" w:rsidRPr="000045AC">
        <w:rPr>
          <w:rFonts w:ascii="Arial" w:hAnsi="Arial" w:cs="Arial"/>
          <w:sz w:val="24"/>
          <w:szCs w:val="24"/>
        </w:rPr>
        <w:t>4</w:t>
      </w:r>
      <w:r w:rsidR="00096726" w:rsidRPr="000045AC">
        <w:rPr>
          <w:rFonts w:ascii="Arial" w:hAnsi="Arial" w:cs="Arial"/>
          <w:sz w:val="24"/>
          <w:szCs w:val="24"/>
        </w:rPr>
        <w:t>4,9</w:t>
      </w:r>
      <w:r w:rsidR="00E77B38" w:rsidRPr="000045AC">
        <w:rPr>
          <w:rFonts w:ascii="Arial" w:hAnsi="Arial" w:cs="Arial"/>
          <w:sz w:val="24"/>
          <w:szCs w:val="24"/>
        </w:rPr>
        <w:t xml:space="preserve">%, es decir, que existen </w:t>
      </w:r>
      <w:r w:rsidR="008D122E" w:rsidRPr="000045AC">
        <w:rPr>
          <w:rFonts w:ascii="Arial" w:hAnsi="Arial" w:cs="Arial"/>
          <w:sz w:val="24"/>
          <w:szCs w:val="24"/>
        </w:rPr>
        <w:t xml:space="preserve">aproximadamente </w:t>
      </w:r>
      <w:r w:rsidR="00475AC6" w:rsidRPr="000045AC">
        <w:rPr>
          <w:rFonts w:ascii="Arial" w:hAnsi="Arial" w:cs="Arial"/>
          <w:sz w:val="24"/>
          <w:szCs w:val="24"/>
        </w:rPr>
        <w:t>45</w:t>
      </w:r>
      <w:r w:rsidR="00E77B38" w:rsidRPr="000045AC">
        <w:rPr>
          <w:rFonts w:ascii="Arial" w:hAnsi="Arial" w:cs="Arial"/>
          <w:sz w:val="24"/>
          <w:szCs w:val="24"/>
        </w:rPr>
        <w:t xml:space="preserve"> hombres por cada 100 mujeres</w:t>
      </w:r>
      <w:r w:rsidR="008D122E" w:rsidRPr="000045AC">
        <w:rPr>
          <w:rFonts w:ascii="Arial" w:hAnsi="Arial" w:cs="Arial"/>
          <w:sz w:val="24"/>
          <w:szCs w:val="24"/>
        </w:rPr>
        <w:t xml:space="preserve"> de 60 años</w:t>
      </w:r>
      <w:r w:rsidRPr="000045AC">
        <w:rPr>
          <w:rFonts w:ascii="Arial" w:hAnsi="Arial" w:cs="Arial"/>
          <w:sz w:val="24"/>
          <w:szCs w:val="24"/>
        </w:rPr>
        <w:t xml:space="preserve"> y más</w:t>
      </w:r>
      <w:r w:rsidR="00E77B38" w:rsidRPr="000045AC">
        <w:rPr>
          <w:rFonts w:ascii="Arial" w:hAnsi="Arial" w:cs="Arial"/>
          <w:sz w:val="24"/>
          <w:szCs w:val="24"/>
        </w:rPr>
        <w:t>, mostrándose</w:t>
      </w:r>
      <w:r w:rsidRPr="000045AC">
        <w:rPr>
          <w:rFonts w:ascii="Arial" w:hAnsi="Arial" w:cs="Arial"/>
          <w:sz w:val="24"/>
          <w:szCs w:val="24"/>
        </w:rPr>
        <w:t xml:space="preserve"> muy</w:t>
      </w:r>
      <w:r w:rsidR="00E77B38" w:rsidRPr="000045AC">
        <w:rPr>
          <w:rFonts w:ascii="Arial" w:hAnsi="Arial" w:cs="Arial"/>
          <w:sz w:val="24"/>
          <w:szCs w:val="24"/>
        </w:rPr>
        <w:t xml:space="preserve"> inferior al del país en el año 2020 que fue de </w:t>
      </w:r>
      <w:r w:rsidRPr="000045AC">
        <w:rPr>
          <w:rFonts w:ascii="Arial" w:hAnsi="Arial" w:cs="Arial"/>
          <w:sz w:val="24"/>
          <w:szCs w:val="24"/>
        </w:rPr>
        <w:t>aproximadamente 86</w:t>
      </w:r>
      <w:r w:rsidR="00E77B38" w:rsidRPr="000045AC">
        <w:rPr>
          <w:rFonts w:ascii="Arial" w:hAnsi="Arial" w:cs="Arial"/>
          <w:sz w:val="24"/>
          <w:szCs w:val="24"/>
        </w:rPr>
        <w:t xml:space="preserve"> </w:t>
      </w:r>
      <w:r w:rsidRPr="000045AC">
        <w:rPr>
          <w:rFonts w:ascii="Arial" w:hAnsi="Arial" w:cs="Arial"/>
          <w:sz w:val="24"/>
          <w:szCs w:val="24"/>
        </w:rPr>
        <w:t>varones</w:t>
      </w:r>
      <w:r w:rsidR="00E77B38" w:rsidRPr="000045AC">
        <w:rPr>
          <w:rFonts w:ascii="Arial" w:hAnsi="Arial" w:cs="Arial"/>
          <w:sz w:val="24"/>
          <w:szCs w:val="24"/>
        </w:rPr>
        <w:t xml:space="preserve"> por cada 100 féminas</w:t>
      </w:r>
      <w:r w:rsidRPr="000045AC">
        <w:rPr>
          <w:rFonts w:ascii="Arial" w:hAnsi="Arial" w:cs="Arial"/>
          <w:sz w:val="24"/>
          <w:szCs w:val="24"/>
        </w:rPr>
        <w:t xml:space="preserve"> de estas edades</w:t>
      </w:r>
      <w:r w:rsidR="00E77B38" w:rsidRPr="000045AC">
        <w:rPr>
          <w:rFonts w:ascii="Arial" w:hAnsi="Arial" w:cs="Arial"/>
          <w:b/>
          <w:sz w:val="24"/>
          <w:szCs w:val="24"/>
        </w:rPr>
        <w:t>,</w:t>
      </w:r>
      <w:r w:rsidR="00E77B38" w:rsidRPr="000045AC">
        <w:rPr>
          <w:rFonts w:ascii="Arial" w:hAnsi="Arial" w:cs="Arial"/>
          <w:sz w:val="24"/>
          <w:szCs w:val="24"/>
        </w:rPr>
        <w:t xml:space="preserve"> según el Anuario Estadístico de Salud Nacional.</w:t>
      </w:r>
      <w:r w:rsidR="00E77B38" w:rsidRPr="000045AC">
        <w:rPr>
          <w:rFonts w:ascii="Arial" w:hAnsi="Arial" w:cs="Arial"/>
          <w:b/>
          <w:sz w:val="24"/>
          <w:szCs w:val="24"/>
        </w:rPr>
        <w:t xml:space="preserve"> </w:t>
      </w:r>
      <w:r w:rsidR="00E77B38" w:rsidRPr="000045AC">
        <w:rPr>
          <w:rFonts w:ascii="Arial" w:hAnsi="Arial" w:cs="Arial"/>
          <w:sz w:val="24"/>
          <w:szCs w:val="24"/>
          <w:vertAlign w:val="superscript"/>
        </w:rPr>
        <w:t>(</w:t>
      </w:r>
      <w:r w:rsidR="00F60E68" w:rsidRPr="000045AC">
        <w:rPr>
          <w:rFonts w:ascii="Arial" w:hAnsi="Arial" w:cs="Arial"/>
          <w:sz w:val="24"/>
          <w:szCs w:val="24"/>
          <w:vertAlign w:val="superscript"/>
        </w:rPr>
        <w:t>19</w:t>
      </w:r>
      <w:r w:rsidR="00E77B38" w:rsidRPr="000045AC">
        <w:rPr>
          <w:rFonts w:ascii="Arial" w:hAnsi="Arial" w:cs="Arial"/>
          <w:sz w:val="24"/>
          <w:szCs w:val="24"/>
          <w:vertAlign w:val="superscript"/>
        </w:rPr>
        <w:t>)</w:t>
      </w:r>
      <w:r w:rsidR="00E77B38" w:rsidRPr="000045AC">
        <w:rPr>
          <w:rFonts w:ascii="Arial" w:hAnsi="Arial" w:cs="Arial"/>
          <w:sz w:val="24"/>
          <w:szCs w:val="24"/>
        </w:rPr>
        <w:t xml:space="preserve"> </w:t>
      </w:r>
    </w:p>
    <w:p w14:paraId="50D79DE9" w14:textId="5B70F9E2" w:rsidR="00294ECF" w:rsidRPr="000045AC" w:rsidRDefault="00294ECF" w:rsidP="000045AC">
      <w:pPr>
        <w:spacing w:before="240" w:line="360" w:lineRule="auto"/>
        <w:jc w:val="both"/>
        <w:rPr>
          <w:rFonts w:ascii="Arial" w:hAnsi="Arial" w:cs="Arial"/>
          <w:sz w:val="24"/>
          <w:szCs w:val="24"/>
        </w:rPr>
      </w:pPr>
      <w:r w:rsidRPr="000045AC">
        <w:rPr>
          <w:rFonts w:ascii="Arial" w:hAnsi="Arial" w:cs="Arial"/>
          <w:sz w:val="24"/>
          <w:szCs w:val="24"/>
        </w:rPr>
        <w:t xml:space="preserve">La población general del CMF No. 41 consta de una población total de 1202 habitantes, por lo que se obtiene un índice de Roset de 22,55 %, el cual se encuentra en concordancia con el índice nacional de 21,3 %. </w:t>
      </w:r>
      <w:r w:rsidRPr="000045AC">
        <w:rPr>
          <w:rFonts w:ascii="Arial" w:hAnsi="Arial" w:cs="Arial"/>
          <w:sz w:val="24"/>
          <w:szCs w:val="24"/>
          <w:vertAlign w:val="superscript"/>
        </w:rPr>
        <w:t>(19)</w:t>
      </w:r>
    </w:p>
    <w:p w14:paraId="7013FE67" w14:textId="015C4CA1" w:rsidR="0052327B" w:rsidRDefault="00E77B38" w:rsidP="000045AC">
      <w:pPr>
        <w:spacing w:line="360" w:lineRule="auto"/>
        <w:jc w:val="both"/>
        <w:rPr>
          <w:rFonts w:ascii="Arial" w:hAnsi="Arial" w:cs="Arial"/>
          <w:sz w:val="24"/>
          <w:szCs w:val="24"/>
        </w:rPr>
      </w:pPr>
      <w:r w:rsidRPr="000045AC">
        <w:rPr>
          <w:rFonts w:ascii="Arial" w:hAnsi="Arial" w:cs="Arial"/>
          <w:sz w:val="24"/>
          <w:szCs w:val="24"/>
        </w:rPr>
        <w:t xml:space="preserve">Con respecto a la edad, se pudo apreciar un predominio de los adultos mayores de </w:t>
      </w:r>
      <w:r w:rsidR="00F237CF" w:rsidRPr="000045AC">
        <w:rPr>
          <w:rFonts w:ascii="Arial" w:hAnsi="Arial" w:cs="Arial"/>
          <w:sz w:val="24"/>
          <w:szCs w:val="24"/>
        </w:rPr>
        <w:t>ente 60 y 64</w:t>
      </w:r>
      <w:r w:rsidRPr="000045AC">
        <w:rPr>
          <w:rFonts w:ascii="Arial" w:hAnsi="Arial" w:cs="Arial"/>
          <w:sz w:val="24"/>
          <w:szCs w:val="24"/>
        </w:rPr>
        <w:t xml:space="preserve"> años</w:t>
      </w:r>
      <w:r w:rsidR="00F77237" w:rsidRPr="000045AC">
        <w:rPr>
          <w:rFonts w:ascii="Arial" w:hAnsi="Arial" w:cs="Arial"/>
          <w:sz w:val="24"/>
          <w:szCs w:val="24"/>
        </w:rPr>
        <w:t xml:space="preserve"> (</w:t>
      </w:r>
      <w:r w:rsidR="00F237CF" w:rsidRPr="000045AC">
        <w:rPr>
          <w:rFonts w:ascii="Arial" w:hAnsi="Arial" w:cs="Arial"/>
          <w:sz w:val="24"/>
          <w:szCs w:val="24"/>
        </w:rPr>
        <w:t>32,8</w:t>
      </w:r>
      <w:r w:rsidR="00F77237" w:rsidRPr="000045AC">
        <w:rPr>
          <w:rFonts w:ascii="Arial" w:hAnsi="Arial" w:cs="Arial"/>
          <w:sz w:val="24"/>
          <w:szCs w:val="24"/>
        </w:rPr>
        <w:t>%),</w:t>
      </w:r>
      <w:r w:rsidR="001F212B" w:rsidRPr="000045AC">
        <w:rPr>
          <w:rFonts w:ascii="Arial" w:hAnsi="Arial" w:cs="Arial"/>
          <w:sz w:val="24"/>
          <w:szCs w:val="24"/>
        </w:rPr>
        <w:t xml:space="preserve"> disminuyendo la proporción con el aumento de </w:t>
      </w:r>
      <w:r w:rsidR="002F1B36" w:rsidRPr="000045AC">
        <w:rPr>
          <w:rFonts w:ascii="Arial" w:hAnsi="Arial" w:cs="Arial"/>
          <w:sz w:val="24"/>
          <w:szCs w:val="24"/>
        </w:rPr>
        <w:t>la edad</w:t>
      </w:r>
      <w:r w:rsidR="00692E07" w:rsidRPr="000045AC">
        <w:rPr>
          <w:rFonts w:ascii="Arial" w:hAnsi="Arial" w:cs="Arial"/>
          <w:sz w:val="24"/>
          <w:szCs w:val="24"/>
        </w:rPr>
        <w:t xml:space="preserve"> hasta un 4,8% </w:t>
      </w:r>
      <w:r w:rsidR="00982A5C" w:rsidRPr="000045AC">
        <w:rPr>
          <w:rFonts w:ascii="Arial" w:hAnsi="Arial" w:cs="Arial"/>
          <w:sz w:val="24"/>
          <w:szCs w:val="24"/>
        </w:rPr>
        <w:t xml:space="preserve">en el grupo </w:t>
      </w:r>
      <w:r w:rsidR="00692E07" w:rsidRPr="000045AC">
        <w:rPr>
          <w:rFonts w:ascii="Arial" w:hAnsi="Arial" w:cs="Arial"/>
          <w:sz w:val="24"/>
          <w:szCs w:val="24"/>
        </w:rPr>
        <w:t>de 85</w:t>
      </w:r>
      <w:r w:rsidR="001F212B" w:rsidRPr="000045AC">
        <w:rPr>
          <w:rFonts w:ascii="Arial" w:hAnsi="Arial" w:cs="Arial"/>
          <w:sz w:val="24"/>
          <w:szCs w:val="24"/>
        </w:rPr>
        <w:t xml:space="preserve"> </w:t>
      </w:r>
      <w:r w:rsidR="00692E07" w:rsidRPr="000045AC">
        <w:rPr>
          <w:rFonts w:ascii="Arial" w:hAnsi="Arial" w:cs="Arial"/>
          <w:sz w:val="24"/>
          <w:szCs w:val="24"/>
        </w:rPr>
        <w:t>años y más</w:t>
      </w:r>
      <w:r w:rsidRPr="000045AC">
        <w:rPr>
          <w:rFonts w:ascii="Arial" w:hAnsi="Arial" w:cs="Arial"/>
          <w:sz w:val="24"/>
          <w:szCs w:val="24"/>
        </w:rPr>
        <w:t>.</w:t>
      </w:r>
      <w:r w:rsidR="00055326" w:rsidRPr="000045AC">
        <w:rPr>
          <w:rFonts w:ascii="Arial" w:hAnsi="Arial" w:cs="Arial"/>
          <w:b/>
          <w:sz w:val="24"/>
          <w:szCs w:val="24"/>
        </w:rPr>
        <w:t xml:space="preserve"> </w:t>
      </w:r>
      <w:r w:rsidRPr="000045AC">
        <w:rPr>
          <w:rFonts w:ascii="Arial" w:hAnsi="Arial" w:cs="Arial"/>
          <w:sz w:val="24"/>
          <w:szCs w:val="24"/>
        </w:rPr>
        <w:t xml:space="preserve">La edad promedio fue de </w:t>
      </w:r>
      <w:r w:rsidR="00B1416A" w:rsidRPr="000045AC">
        <w:rPr>
          <w:rFonts w:ascii="Arial" w:hAnsi="Arial" w:cs="Arial"/>
          <w:sz w:val="24"/>
          <w:szCs w:val="24"/>
        </w:rPr>
        <w:t>68,86</w:t>
      </w:r>
      <w:r w:rsidRPr="000045AC">
        <w:rPr>
          <w:rFonts w:ascii="Arial" w:hAnsi="Arial" w:cs="Arial"/>
          <w:sz w:val="24"/>
          <w:szCs w:val="24"/>
        </w:rPr>
        <w:t xml:space="preserve"> años,</w:t>
      </w:r>
      <w:r w:rsidRPr="000045AC">
        <w:rPr>
          <w:rFonts w:ascii="Arial" w:hAnsi="Arial" w:cs="Arial"/>
          <w:b/>
          <w:sz w:val="24"/>
          <w:szCs w:val="24"/>
        </w:rPr>
        <w:t xml:space="preserve"> </w:t>
      </w:r>
      <w:r w:rsidRPr="000045AC">
        <w:rPr>
          <w:rFonts w:ascii="Arial" w:hAnsi="Arial" w:cs="Arial"/>
          <w:sz w:val="24"/>
          <w:szCs w:val="24"/>
        </w:rPr>
        <w:t xml:space="preserve">con límites entre </w:t>
      </w:r>
      <w:r w:rsidR="00055326" w:rsidRPr="000045AC">
        <w:rPr>
          <w:rFonts w:ascii="Arial" w:hAnsi="Arial" w:cs="Arial"/>
          <w:sz w:val="24"/>
          <w:szCs w:val="24"/>
        </w:rPr>
        <w:t>60</w:t>
      </w:r>
      <w:r w:rsidR="001317FE" w:rsidRPr="000045AC">
        <w:rPr>
          <w:rFonts w:ascii="Arial" w:hAnsi="Arial" w:cs="Arial"/>
          <w:sz w:val="24"/>
          <w:szCs w:val="24"/>
        </w:rPr>
        <w:t xml:space="preserve"> y 89 años. P</w:t>
      </w:r>
      <w:r w:rsidRPr="000045AC">
        <w:rPr>
          <w:rFonts w:ascii="Arial" w:hAnsi="Arial" w:cs="Arial"/>
          <w:sz w:val="24"/>
          <w:szCs w:val="24"/>
        </w:rPr>
        <w:t xml:space="preserve">ara el sexo femenino </w:t>
      </w:r>
      <w:r w:rsidR="001317FE" w:rsidRPr="000045AC">
        <w:rPr>
          <w:rFonts w:ascii="Arial" w:hAnsi="Arial" w:cs="Arial"/>
          <w:sz w:val="24"/>
          <w:szCs w:val="24"/>
        </w:rPr>
        <w:t xml:space="preserve">la edad media </w:t>
      </w:r>
      <w:r w:rsidRPr="000045AC">
        <w:rPr>
          <w:rFonts w:ascii="Arial" w:hAnsi="Arial" w:cs="Arial"/>
          <w:sz w:val="24"/>
          <w:szCs w:val="24"/>
        </w:rPr>
        <w:t xml:space="preserve">fue de </w:t>
      </w:r>
      <w:r w:rsidR="001317FE" w:rsidRPr="000045AC">
        <w:rPr>
          <w:rFonts w:ascii="Arial" w:hAnsi="Arial" w:cs="Arial"/>
          <w:sz w:val="24"/>
          <w:szCs w:val="24"/>
        </w:rPr>
        <w:t>69,</w:t>
      </w:r>
      <w:r w:rsidR="002A7D7C" w:rsidRPr="000045AC">
        <w:rPr>
          <w:rFonts w:ascii="Arial" w:hAnsi="Arial" w:cs="Arial"/>
          <w:sz w:val="24"/>
          <w:szCs w:val="24"/>
        </w:rPr>
        <w:t>7</w:t>
      </w:r>
      <w:r w:rsidRPr="000045AC">
        <w:rPr>
          <w:rFonts w:ascii="Arial" w:hAnsi="Arial" w:cs="Arial"/>
          <w:sz w:val="24"/>
          <w:szCs w:val="24"/>
        </w:rPr>
        <w:t xml:space="preserve"> años</w:t>
      </w:r>
      <w:r w:rsidR="001317FE" w:rsidRPr="000045AC">
        <w:rPr>
          <w:rFonts w:ascii="Arial" w:hAnsi="Arial" w:cs="Arial"/>
          <w:sz w:val="24"/>
          <w:szCs w:val="24"/>
        </w:rPr>
        <w:t>, algo mayor que</w:t>
      </w:r>
      <w:r w:rsidRPr="000045AC">
        <w:rPr>
          <w:rFonts w:ascii="Arial" w:hAnsi="Arial" w:cs="Arial"/>
          <w:sz w:val="24"/>
          <w:szCs w:val="24"/>
        </w:rPr>
        <w:t xml:space="preserve"> </w:t>
      </w:r>
      <w:r w:rsidR="001317FE" w:rsidRPr="000045AC">
        <w:rPr>
          <w:rFonts w:ascii="Arial" w:hAnsi="Arial" w:cs="Arial"/>
          <w:sz w:val="24"/>
          <w:szCs w:val="24"/>
        </w:rPr>
        <w:t>para el masculino, que fue de 67</w:t>
      </w:r>
      <w:r w:rsidRPr="000045AC">
        <w:rPr>
          <w:rFonts w:ascii="Arial" w:hAnsi="Arial" w:cs="Arial"/>
          <w:sz w:val="24"/>
          <w:szCs w:val="24"/>
        </w:rPr>
        <w:t xml:space="preserve"> años.</w:t>
      </w:r>
      <w:r w:rsidR="002F1B36" w:rsidRPr="000045AC">
        <w:rPr>
          <w:rFonts w:ascii="Arial" w:hAnsi="Arial" w:cs="Arial"/>
          <w:sz w:val="24"/>
          <w:szCs w:val="24"/>
        </w:rPr>
        <w:t xml:space="preserve"> </w:t>
      </w:r>
    </w:p>
    <w:p w14:paraId="4CF46061" w14:textId="77777777" w:rsidR="005F41E2" w:rsidRPr="000045AC" w:rsidRDefault="005F41E2" w:rsidP="000045AC">
      <w:pPr>
        <w:spacing w:line="360" w:lineRule="auto"/>
        <w:jc w:val="both"/>
        <w:rPr>
          <w:rFonts w:ascii="Arial" w:hAnsi="Arial" w:cs="Arial"/>
          <w:sz w:val="24"/>
          <w:szCs w:val="24"/>
        </w:rPr>
      </w:pPr>
    </w:p>
    <w:p w14:paraId="03286629" w14:textId="749132F1" w:rsidR="007C68F0" w:rsidRPr="000045AC" w:rsidRDefault="00594114" w:rsidP="005F41E2">
      <w:pPr>
        <w:spacing w:line="360" w:lineRule="auto"/>
        <w:jc w:val="both"/>
        <w:rPr>
          <w:rFonts w:ascii="Arial" w:hAnsi="Arial" w:cs="Arial"/>
          <w:sz w:val="24"/>
          <w:szCs w:val="24"/>
        </w:rPr>
      </w:pPr>
      <w:r w:rsidRPr="000045AC">
        <w:rPr>
          <w:rFonts w:ascii="Arial" w:hAnsi="Arial" w:cs="Arial"/>
          <w:sz w:val="24"/>
          <w:szCs w:val="24"/>
        </w:rPr>
        <w:t xml:space="preserve">La escolaridad es otra variable importante teniendo en cuenta que las personas más instruidas tienden a comprender mejor y a cumplir con las orientaciones sanitarias. </w:t>
      </w:r>
      <w:r w:rsidR="005F41E2">
        <w:rPr>
          <w:rFonts w:ascii="Arial" w:hAnsi="Arial" w:cs="Arial"/>
          <w:sz w:val="24"/>
          <w:szCs w:val="24"/>
        </w:rPr>
        <w:t>P</w:t>
      </w:r>
      <w:r w:rsidR="00B72417" w:rsidRPr="000045AC">
        <w:rPr>
          <w:rFonts w:ascii="Arial" w:hAnsi="Arial" w:cs="Arial"/>
          <w:sz w:val="24"/>
          <w:szCs w:val="24"/>
        </w:rPr>
        <w:t>redomin</w:t>
      </w:r>
      <w:r w:rsidR="00165C59" w:rsidRPr="000045AC">
        <w:rPr>
          <w:rFonts w:ascii="Arial" w:hAnsi="Arial" w:cs="Arial"/>
          <w:sz w:val="24"/>
          <w:szCs w:val="24"/>
        </w:rPr>
        <w:t>ó</w:t>
      </w:r>
      <w:r w:rsidR="00B72417" w:rsidRPr="000045AC">
        <w:rPr>
          <w:rFonts w:ascii="Arial" w:hAnsi="Arial" w:cs="Arial"/>
          <w:sz w:val="24"/>
          <w:szCs w:val="24"/>
        </w:rPr>
        <w:t xml:space="preserve"> el nivel secundario en la </w:t>
      </w:r>
      <w:r w:rsidR="00165C59" w:rsidRPr="000045AC">
        <w:rPr>
          <w:rFonts w:ascii="Arial" w:hAnsi="Arial" w:cs="Arial"/>
          <w:sz w:val="24"/>
          <w:szCs w:val="24"/>
        </w:rPr>
        <w:t>casuís</w:t>
      </w:r>
      <w:r w:rsidR="006538A0" w:rsidRPr="000045AC">
        <w:rPr>
          <w:rFonts w:ascii="Arial" w:hAnsi="Arial" w:cs="Arial"/>
          <w:sz w:val="24"/>
          <w:szCs w:val="24"/>
        </w:rPr>
        <w:t>t</w:t>
      </w:r>
      <w:r w:rsidR="00165C59" w:rsidRPr="000045AC">
        <w:rPr>
          <w:rFonts w:ascii="Arial" w:hAnsi="Arial" w:cs="Arial"/>
          <w:sz w:val="24"/>
          <w:szCs w:val="24"/>
        </w:rPr>
        <w:t>ica</w:t>
      </w:r>
      <w:r w:rsidR="00B72417" w:rsidRPr="000045AC">
        <w:rPr>
          <w:rFonts w:ascii="Arial" w:hAnsi="Arial" w:cs="Arial"/>
          <w:sz w:val="24"/>
          <w:szCs w:val="24"/>
        </w:rPr>
        <w:t xml:space="preserve"> representado por </w:t>
      </w:r>
      <w:r w:rsidR="006538A0" w:rsidRPr="000045AC">
        <w:rPr>
          <w:rFonts w:ascii="Arial" w:hAnsi="Arial" w:cs="Arial"/>
          <w:sz w:val="24"/>
          <w:szCs w:val="24"/>
        </w:rPr>
        <w:t>71</w:t>
      </w:r>
      <w:r w:rsidR="00B72417" w:rsidRPr="000045AC">
        <w:rPr>
          <w:rFonts w:ascii="Arial" w:hAnsi="Arial" w:cs="Arial"/>
          <w:sz w:val="24"/>
          <w:szCs w:val="24"/>
        </w:rPr>
        <w:t xml:space="preserve"> individuos para </w:t>
      </w:r>
      <w:r w:rsidR="00782EE3" w:rsidRPr="000045AC">
        <w:rPr>
          <w:rFonts w:ascii="Arial" w:hAnsi="Arial" w:cs="Arial"/>
          <w:sz w:val="24"/>
          <w:szCs w:val="24"/>
        </w:rPr>
        <w:t xml:space="preserve">un </w:t>
      </w:r>
      <w:r w:rsidR="006538A0" w:rsidRPr="000045AC">
        <w:rPr>
          <w:rFonts w:ascii="Arial" w:hAnsi="Arial" w:cs="Arial"/>
          <w:sz w:val="24"/>
          <w:szCs w:val="24"/>
        </w:rPr>
        <w:t>26,2</w:t>
      </w:r>
      <w:r w:rsidR="00676C06" w:rsidRPr="000045AC">
        <w:rPr>
          <w:rFonts w:ascii="Arial" w:hAnsi="Arial" w:cs="Arial"/>
          <w:sz w:val="24"/>
          <w:szCs w:val="24"/>
        </w:rPr>
        <w:t xml:space="preserve"> </w:t>
      </w:r>
      <w:r w:rsidR="00B72417" w:rsidRPr="000045AC">
        <w:rPr>
          <w:rFonts w:ascii="Arial" w:hAnsi="Arial" w:cs="Arial"/>
          <w:sz w:val="24"/>
          <w:szCs w:val="24"/>
        </w:rPr>
        <w:t xml:space="preserve">%. Por otro lado, </w:t>
      </w:r>
      <w:r w:rsidR="00C03728" w:rsidRPr="000045AC">
        <w:rPr>
          <w:rFonts w:ascii="Arial" w:hAnsi="Arial" w:cs="Arial"/>
          <w:sz w:val="24"/>
          <w:szCs w:val="24"/>
        </w:rPr>
        <w:t xml:space="preserve">el nivel primario (sin terminar y terminado) </w:t>
      </w:r>
      <w:r w:rsidR="006538A0" w:rsidRPr="000045AC">
        <w:rPr>
          <w:rFonts w:ascii="Arial" w:hAnsi="Arial" w:cs="Arial"/>
          <w:sz w:val="24"/>
          <w:szCs w:val="24"/>
        </w:rPr>
        <w:t>alcanzó un 17,3%</w:t>
      </w:r>
      <w:r w:rsidR="00C03728" w:rsidRPr="000045AC">
        <w:rPr>
          <w:rFonts w:ascii="Arial" w:hAnsi="Arial" w:cs="Arial"/>
          <w:sz w:val="24"/>
          <w:szCs w:val="24"/>
        </w:rPr>
        <w:t xml:space="preserve">, en correspondencia con las edades </w:t>
      </w:r>
      <w:r w:rsidR="00831158" w:rsidRPr="000045AC">
        <w:rPr>
          <w:rFonts w:ascii="Arial" w:hAnsi="Arial" w:cs="Arial"/>
          <w:sz w:val="24"/>
          <w:szCs w:val="24"/>
        </w:rPr>
        <w:t>más avanzadas</w:t>
      </w:r>
      <w:r w:rsidR="00C03728" w:rsidRPr="000045AC">
        <w:rPr>
          <w:rFonts w:ascii="Arial" w:hAnsi="Arial" w:cs="Arial"/>
          <w:sz w:val="24"/>
          <w:szCs w:val="24"/>
        </w:rPr>
        <w:t xml:space="preserve"> observadas con anterioridad (</w:t>
      </w:r>
      <w:r w:rsidR="006538A0" w:rsidRPr="000045AC">
        <w:rPr>
          <w:rFonts w:ascii="Arial" w:hAnsi="Arial" w:cs="Arial"/>
          <w:sz w:val="24"/>
          <w:szCs w:val="24"/>
        </w:rPr>
        <w:t>7</w:t>
      </w:r>
      <w:r w:rsidR="00676C06" w:rsidRPr="000045AC">
        <w:rPr>
          <w:rFonts w:ascii="Arial" w:hAnsi="Arial" w:cs="Arial"/>
          <w:sz w:val="24"/>
          <w:szCs w:val="24"/>
        </w:rPr>
        <w:t xml:space="preserve"> </w:t>
      </w:r>
      <w:r w:rsidR="00C03728" w:rsidRPr="000045AC">
        <w:rPr>
          <w:rFonts w:ascii="Arial" w:hAnsi="Arial" w:cs="Arial"/>
          <w:sz w:val="24"/>
          <w:szCs w:val="24"/>
        </w:rPr>
        <w:t xml:space="preserve">% y </w:t>
      </w:r>
      <w:r w:rsidR="006538A0" w:rsidRPr="000045AC">
        <w:rPr>
          <w:rFonts w:ascii="Arial" w:hAnsi="Arial" w:cs="Arial"/>
          <w:sz w:val="24"/>
          <w:szCs w:val="24"/>
        </w:rPr>
        <w:t>10,3</w:t>
      </w:r>
      <w:r w:rsidR="00676C06" w:rsidRPr="000045AC">
        <w:rPr>
          <w:rFonts w:ascii="Arial" w:hAnsi="Arial" w:cs="Arial"/>
          <w:sz w:val="24"/>
          <w:szCs w:val="24"/>
        </w:rPr>
        <w:t xml:space="preserve"> </w:t>
      </w:r>
      <w:r w:rsidR="005D2F11" w:rsidRPr="000045AC">
        <w:rPr>
          <w:rFonts w:ascii="Arial" w:hAnsi="Arial" w:cs="Arial"/>
          <w:sz w:val="24"/>
          <w:szCs w:val="24"/>
        </w:rPr>
        <w:t>%, respectivamente).</w:t>
      </w:r>
      <w:r w:rsidR="006538A0" w:rsidRPr="000045AC">
        <w:rPr>
          <w:rFonts w:ascii="Arial" w:hAnsi="Arial" w:cs="Arial"/>
          <w:sz w:val="24"/>
          <w:szCs w:val="24"/>
        </w:rPr>
        <w:t xml:space="preserve"> No </w:t>
      </w:r>
      <w:r w:rsidR="00AB61C6" w:rsidRPr="000045AC">
        <w:rPr>
          <w:rFonts w:ascii="Arial" w:hAnsi="Arial" w:cs="Arial"/>
          <w:sz w:val="24"/>
          <w:szCs w:val="24"/>
        </w:rPr>
        <w:t>obstante,</w:t>
      </w:r>
      <w:r w:rsidR="006538A0" w:rsidRPr="000045AC">
        <w:rPr>
          <w:rFonts w:ascii="Arial" w:hAnsi="Arial" w:cs="Arial"/>
          <w:sz w:val="24"/>
          <w:szCs w:val="24"/>
        </w:rPr>
        <w:t xml:space="preserve"> es importante </w:t>
      </w:r>
      <w:r w:rsidR="00AB61C6" w:rsidRPr="000045AC">
        <w:rPr>
          <w:rFonts w:ascii="Arial" w:hAnsi="Arial" w:cs="Arial"/>
          <w:sz w:val="24"/>
          <w:szCs w:val="24"/>
        </w:rPr>
        <w:t xml:space="preserve">destacar </w:t>
      </w:r>
      <w:r w:rsidR="006538A0" w:rsidRPr="000045AC">
        <w:rPr>
          <w:rFonts w:ascii="Arial" w:hAnsi="Arial" w:cs="Arial"/>
          <w:sz w:val="24"/>
          <w:szCs w:val="24"/>
        </w:rPr>
        <w:t>la elevada cifra de adultos mayores con nivel medio superior (preuniversitario) y superior</w:t>
      </w:r>
      <w:r w:rsidR="00AB61C6" w:rsidRPr="000045AC">
        <w:rPr>
          <w:rFonts w:ascii="Arial" w:hAnsi="Arial" w:cs="Arial"/>
          <w:sz w:val="24"/>
          <w:szCs w:val="24"/>
        </w:rPr>
        <w:t xml:space="preserve"> (20,3% y 19,2%, respectivamente)</w:t>
      </w:r>
      <w:r w:rsidR="006538A0" w:rsidRPr="000045AC">
        <w:rPr>
          <w:rFonts w:ascii="Arial" w:hAnsi="Arial" w:cs="Arial"/>
          <w:sz w:val="24"/>
          <w:szCs w:val="24"/>
        </w:rPr>
        <w:t xml:space="preserve">, acorde a los esfuerzos </w:t>
      </w:r>
      <w:r w:rsidR="00AB61C6" w:rsidRPr="000045AC">
        <w:rPr>
          <w:rFonts w:ascii="Arial" w:hAnsi="Arial" w:cs="Arial"/>
          <w:sz w:val="24"/>
          <w:szCs w:val="24"/>
        </w:rPr>
        <w:t>que ha realizado el gobierno revolucionario por elevar la educación del pueblo</w:t>
      </w:r>
      <w:r w:rsidR="00C03728" w:rsidRPr="000045AC">
        <w:rPr>
          <w:rFonts w:ascii="Arial" w:hAnsi="Arial" w:cs="Arial"/>
          <w:sz w:val="24"/>
          <w:szCs w:val="24"/>
        </w:rPr>
        <w:t xml:space="preserve">, a través de </w:t>
      </w:r>
      <w:r w:rsidR="007C68F0" w:rsidRPr="000045AC">
        <w:rPr>
          <w:rFonts w:ascii="Arial" w:hAnsi="Arial" w:cs="Arial"/>
          <w:sz w:val="24"/>
          <w:szCs w:val="24"/>
        </w:rPr>
        <w:t xml:space="preserve">campañas para alcanzar el 6º y 9º grados, </w:t>
      </w:r>
      <w:r w:rsidR="00C03728" w:rsidRPr="000045AC">
        <w:rPr>
          <w:rFonts w:ascii="Arial" w:hAnsi="Arial" w:cs="Arial"/>
          <w:sz w:val="24"/>
          <w:szCs w:val="24"/>
        </w:rPr>
        <w:t xml:space="preserve">las facultades obrero–campesinas, los cursos para trabajadores, entre otros. Todo lo </w:t>
      </w:r>
      <w:r w:rsidR="00726310" w:rsidRPr="000045AC">
        <w:rPr>
          <w:rFonts w:ascii="Arial" w:hAnsi="Arial" w:cs="Arial"/>
          <w:sz w:val="24"/>
          <w:szCs w:val="24"/>
        </w:rPr>
        <w:t xml:space="preserve">antes </w:t>
      </w:r>
      <w:r w:rsidR="00C03728" w:rsidRPr="000045AC">
        <w:rPr>
          <w:rFonts w:ascii="Arial" w:hAnsi="Arial" w:cs="Arial"/>
          <w:sz w:val="24"/>
          <w:szCs w:val="24"/>
        </w:rPr>
        <w:t xml:space="preserve">expuesto se </w:t>
      </w:r>
      <w:r w:rsidR="00726310" w:rsidRPr="000045AC">
        <w:rPr>
          <w:rFonts w:ascii="Arial" w:hAnsi="Arial" w:cs="Arial"/>
          <w:sz w:val="24"/>
          <w:szCs w:val="24"/>
        </w:rPr>
        <w:t>ilustra</w:t>
      </w:r>
      <w:r w:rsidR="0021031D" w:rsidRPr="000045AC">
        <w:rPr>
          <w:rFonts w:ascii="Arial" w:hAnsi="Arial" w:cs="Arial"/>
          <w:sz w:val="24"/>
          <w:szCs w:val="24"/>
        </w:rPr>
        <w:t xml:space="preserve"> en el siguiente gráfico.</w:t>
      </w:r>
    </w:p>
    <w:p w14:paraId="0C826A6A" w14:textId="77777777" w:rsidR="00AF439B" w:rsidRPr="000045AC" w:rsidRDefault="00AF439B" w:rsidP="000045AC">
      <w:pPr>
        <w:spacing w:line="360" w:lineRule="auto"/>
        <w:jc w:val="both"/>
        <w:rPr>
          <w:rFonts w:ascii="Arial" w:hAnsi="Arial" w:cs="Arial"/>
          <w:sz w:val="24"/>
          <w:szCs w:val="24"/>
        </w:rPr>
      </w:pPr>
      <w:r w:rsidRPr="000045AC">
        <w:rPr>
          <w:rFonts w:ascii="Arial" w:hAnsi="Arial" w:cs="Arial"/>
          <w:sz w:val="24"/>
          <w:szCs w:val="24"/>
        </w:rPr>
        <w:t>La profesión es el oficio, empleo u ocupación ejercida por alguien a cambio de una retribución. La actividad profesional requiere de conocimiento especializado, es decir, de una formación profesional (capacitación educativa de diferentes niveles, ya sea, básica media o superior según el papel que se va a desempeñar), control sobre el contenido del trabajo y organización propia, además de normas éticas (deontología profesional) y un cierto espíritu de servicio a la comunidad (altruismo).</w:t>
      </w:r>
    </w:p>
    <w:p w14:paraId="3E867C98" w14:textId="7EB80575" w:rsidR="00AF439B" w:rsidRPr="000045AC" w:rsidRDefault="00AF439B" w:rsidP="005F41E2">
      <w:pPr>
        <w:spacing w:line="360" w:lineRule="auto"/>
        <w:jc w:val="both"/>
        <w:rPr>
          <w:rFonts w:ascii="Arial" w:hAnsi="Arial" w:cs="Arial"/>
          <w:sz w:val="24"/>
          <w:szCs w:val="24"/>
        </w:rPr>
      </w:pPr>
      <w:r w:rsidRPr="000045AC">
        <w:rPr>
          <w:rFonts w:ascii="Arial" w:hAnsi="Arial" w:cs="Arial"/>
          <w:sz w:val="24"/>
          <w:szCs w:val="24"/>
        </w:rPr>
        <w:t xml:space="preserve">La ocupación es otra de las variables sociales que resultan importantes, el trabajo es la fuente fundamental de ingresos económicos a la familia, que garantiza las condiciones materiales y de vida, la alimentación, entre otros aspectos. La siguiente tabla resume la dedicación ocupacional de </w:t>
      </w:r>
      <w:r w:rsidR="005F41E2">
        <w:rPr>
          <w:rFonts w:ascii="Arial" w:hAnsi="Arial" w:cs="Arial"/>
          <w:sz w:val="24"/>
          <w:szCs w:val="24"/>
        </w:rPr>
        <w:t xml:space="preserve">la población objeto de estudio. </w:t>
      </w:r>
      <w:r w:rsidR="00EF582A" w:rsidRPr="000045AC">
        <w:rPr>
          <w:rFonts w:ascii="Arial" w:hAnsi="Arial" w:cs="Arial"/>
          <w:sz w:val="24"/>
          <w:szCs w:val="24"/>
        </w:rPr>
        <w:t>El</w:t>
      </w:r>
      <w:r w:rsidRPr="000045AC">
        <w:rPr>
          <w:rFonts w:ascii="Arial" w:hAnsi="Arial" w:cs="Arial"/>
          <w:sz w:val="24"/>
          <w:szCs w:val="24"/>
        </w:rPr>
        <w:t xml:space="preserve"> </w:t>
      </w:r>
      <w:r w:rsidR="00751CDB" w:rsidRPr="000045AC">
        <w:rPr>
          <w:rFonts w:ascii="Arial" w:hAnsi="Arial" w:cs="Arial"/>
          <w:iCs/>
          <w:sz w:val="24"/>
          <w:szCs w:val="24"/>
        </w:rPr>
        <w:t>36,5</w:t>
      </w:r>
      <w:r w:rsidRPr="000045AC">
        <w:rPr>
          <w:rFonts w:ascii="Arial" w:hAnsi="Arial" w:cs="Arial"/>
          <w:sz w:val="24"/>
          <w:szCs w:val="24"/>
        </w:rPr>
        <w:t xml:space="preserve"> % de la población analizada se encuentra vinculada </w:t>
      </w:r>
      <w:r w:rsidR="00751CDB" w:rsidRPr="000045AC">
        <w:rPr>
          <w:rFonts w:ascii="Arial" w:hAnsi="Arial" w:cs="Arial"/>
          <w:sz w:val="24"/>
          <w:szCs w:val="24"/>
        </w:rPr>
        <w:t>al trabajo</w:t>
      </w:r>
      <w:r w:rsidR="00EF582A" w:rsidRPr="000045AC">
        <w:rPr>
          <w:rFonts w:ascii="Arial" w:hAnsi="Arial" w:cs="Arial"/>
          <w:sz w:val="24"/>
          <w:szCs w:val="24"/>
        </w:rPr>
        <w:t xml:space="preserve">, muchos </w:t>
      </w:r>
      <w:r w:rsidR="00D11B23" w:rsidRPr="000045AC">
        <w:rPr>
          <w:rFonts w:ascii="Arial" w:hAnsi="Arial" w:cs="Arial"/>
          <w:sz w:val="24"/>
          <w:szCs w:val="24"/>
        </w:rPr>
        <w:t xml:space="preserve">de los </w:t>
      </w:r>
      <w:r w:rsidR="00EF582A" w:rsidRPr="000045AC">
        <w:rPr>
          <w:rFonts w:ascii="Arial" w:hAnsi="Arial" w:cs="Arial"/>
          <w:sz w:val="24"/>
          <w:szCs w:val="24"/>
        </w:rPr>
        <w:t>q</w:t>
      </w:r>
      <w:r w:rsidR="00D11B23" w:rsidRPr="000045AC">
        <w:rPr>
          <w:rFonts w:ascii="Arial" w:hAnsi="Arial" w:cs="Arial"/>
          <w:sz w:val="24"/>
          <w:szCs w:val="24"/>
        </w:rPr>
        <w:t>ue</w:t>
      </w:r>
      <w:r w:rsidR="00EF582A" w:rsidRPr="000045AC">
        <w:rPr>
          <w:rFonts w:ascii="Arial" w:hAnsi="Arial" w:cs="Arial"/>
          <w:sz w:val="24"/>
          <w:szCs w:val="24"/>
        </w:rPr>
        <w:t xml:space="preserve"> sobrepasan la edad de jubilación aún se encuentran vinculados a la actividad productiva</w:t>
      </w:r>
      <w:r w:rsidR="00D11B23" w:rsidRPr="000045AC">
        <w:rPr>
          <w:rFonts w:ascii="Arial" w:hAnsi="Arial" w:cs="Arial"/>
          <w:sz w:val="24"/>
          <w:szCs w:val="24"/>
        </w:rPr>
        <w:t xml:space="preserve">, </w:t>
      </w:r>
      <w:r w:rsidRPr="000045AC">
        <w:rPr>
          <w:rFonts w:ascii="Arial" w:hAnsi="Arial" w:cs="Arial"/>
          <w:sz w:val="24"/>
          <w:szCs w:val="24"/>
        </w:rPr>
        <w:t>desarrolla</w:t>
      </w:r>
      <w:r w:rsidR="00D11B23" w:rsidRPr="000045AC">
        <w:rPr>
          <w:rFonts w:ascii="Arial" w:hAnsi="Arial" w:cs="Arial"/>
          <w:sz w:val="24"/>
          <w:szCs w:val="24"/>
        </w:rPr>
        <w:t>n</w:t>
      </w:r>
      <w:r w:rsidRPr="000045AC">
        <w:rPr>
          <w:rFonts w:ascii="Arial" w:hAnsi="Arial" w:cs="Arial"/>
          <w:sz w:val="24"/>
          <w:szCs w:val="24"/>
        </w:rPr>
        <w:t xml:space="preserve"> sus a</w:t>
      </w:r>
      <w:r w:rsidR="00285B90" w:rsidRPr="000045AC">
        <w:rPr>
          <w:rFonts w:ascii="Arial" w:hAnsi="Arial" w:cs="Arial"/>
          <w:sz w:val="24"/>
          <w:szCs w:val="24"/>
        </w:rPr>
        <w:t xml:space="preserve">ctividades de forma diversa, ya sea </w:t>
      </w:r>
      <w:r w:rsidRPr="000045AC">
        <w:rPr>
          <w:rFonts w:ascii="Arial" w:hAnsi="Arial" w:cs="Arial"/>
          <w:sz w:val="24"/>
          <w:szCs w:val="24"/>
        </w:rPr>
        <w:t>por cuenta propia o con vínculo estatal, muchos trabajan fuera de la localidad</w:t>
      </w:r>
      <w:r w:rsidR="00285B90" w:rsidRPr="000045AC">
        <w:rPr>
          <w:rFonts w:ascii="Arial" w:hAnsi="Arial" w:cs="Arial"/>
          <w:sz w:val="24"/>
          <w:szCs w:val="24"/>
        </w:rPr>
        <w:t>, otros han sido contratados después de jubilarse</w:t>
      </w:r>
      <w:r w:rsidRPr="000045AC">
        <w:rPr>
          <w:rFonts w:ascii="Arial" w:hAnsi="Arial" w:cs="Arial"/>
          <w:sz w:val="24"/>
          <w:szCs w:val="24"/>
        </w:rPr>
        <w:t xml:space="preserve">. </w:t>
      </w:r>
      <w:r w:rsidR="00BD6892" w:rsidRPr="000045AC">
        <w:rPr>
          <w:rFonts w:ascii="Arial" w:hAnsi="Arial" w:cs="Arial"/>
          <w:sz w:val="24"/>
          <w:szCs w:val="24"/>
        </w:rPr>
        <w:t>Por otro lado, l</w:t>
      </w:r>
      <w:r w:rsidR="00BF3EDE" w:rsidRPr="000045AC">
        <w:rPr>
          <w:rFonts w:ascii="Arial" w:hAnsi="Arial" w:cs="Arial"/>
          <w:sz w:val="24"/>
          <w:szCs w:val="24"/>
        </w:rPr>
        <w:t>a cifra de</w:t>
      </w:r>
      <w:r w:rsidR="00751CDB" w:rsidRPr="000045AC">
        <w:rPr>
          <w:rFonts w:ascii="Arial" w:hAnsi="Arial" w:cs="Arial"/>
          <w:sz w:val="24"/>
          <w:szCs w:val="24"/>
        </w:rPr>
        <w:t xml:space="preserve"> jubilados </w:t>
      </w:r>
      <w:r w:rsidR="00BF3EDE" w:rsidRPr="000045AC">
        <w:rPr>
          <w:rFonts w:ascii="Arial" w:hAnsi="Arial" w:cs="Arial"/>
          <w:sz w:val="24"/>
          <w:szCs w:val="24"/>
        </w:rPr>
        <w:t>alcanzó el 30,6</w:t>
      </w:r>
      <w:r w:rsidR="00751CDB" w:rsidRPr="000045AC">
        <w:rPr>
          <w:rFonts w:ascii="Arial" w:hAnsi="Arial" w:cs="Arial"/>
          <w:sz w:val="24"/>
          <w:szCs w:val="24"/>
        </w:rPr>
        <w:t xml:space="preserve"> %, </w:t>
      </w:r>
      <w:r w:rsidR="00BF3EDE" w:rsidRPr="000045AC">
        <w:rPr>
          <w:rFonts w:ascii="Arial" w:hAnsi="Arial" w:cs="Arial"/>
          <w:sz w:val="24"/>
          <w:szCs w:val="24"/>
        </w:rPr>
        <w:t>mientras que el</w:t>
      </w:r>
      <w:r w:rsidR="00751CDB" w:rsidRPr="000045AC">
        <w:rPr>
          <w:rFonts w:ascii="Arial" w:hAnsi="Arial" w:cs="Arial"/>
          <w:sz w:val="24"/>
          <w:szCs w:val="24"/>
        </w:rPr>
        <w:t xml:space="preserve"> 32,</w:t>
      </w:r>
      <w:r w:rsidR="00BF3EDE" w:rsidRPr="000045AC">
        <w:rPr>
          <w:rFonts w:ascii="Arial" w:hAnsi="Arial" w:cs="Arial"/>
          <w:sz w:val="24"/>
          <w:szCs w:val="24"/>
        </w:rPr>
        <w:t>9</w:t>
      </w:r>
      <w:r w:rsidR="00751CDB" w:rsidRPr="000045AC">
        <w:rPr>
          <w:rFonts w:ascii="Arial" w:hAnsi="Arial" w:cs="Arial"/>
          <w:sz w:val="24"/>
          <w:szCs w:val="24"/>
        </w:rPr>
        <w:t xml:space="preserve"> %</w:t>
      </w:r>
      <w:r w:rsidR="00BF3EDE" w:rsidRPr="000045AC">
        <w:rPr>
          <w:rFonts w:ascii="Arial" w:hAnsi="Arial" w:cs="Arial"/>
          <w:sz w:val="24"/>
          <w:szCs w:val="24"/>
        </w:rPr>
        <w:t xml:space="preserve"> eran amas de casa</w:t>
      </w:r>
      <w:r w:rsidRPr="000045AC">
        <w:rPr>
          <w:rFonts w:ascii="Arial" w:hAnsi="Arial" w:cs="Arial"/>
          <w:sz w:val="24"/>
          <w:szCs w:val="24"/>
        </w:rPr>
        <w:t xml:space="preserve">. </w:t>
      </w:r>
    </w:p>
    <w:p w14:paraId="6C6E26B7" w14:textId="2D1389D1" w:rsidR="0058342D" w:rsidRPr="000045AC" w:rsidRDefault="004C7F9C" w:rsidP="000045AC">
      <w:pPr>
        <w:spacing w:line="360" w:lineRule="auto"/>
        <w:jc w:val="both"/>
        <w:rPr>
          <w:rFonts w:ascii="Arial" w:hAnsi="Arial" w:cs="Arial"/>
          <w:sz w:val="24"/>
          <w:szCs w:val="24"/>
        </w:rPr>
      </w:pPr>
      <w:r w:rsidRPr="000045AC">
        <w:rPr>
          <w:rFonts w:ascii="Arial" w:hAnsi="Arial" w:cs="Arial"/>
          <w:sz w:val="24"/>
          <w:szCs w:val="24"/>
        </w:rPr>
        <w:t xml:space="preserve">A continuación, se resume cómo estaban dispensarizados los </w:t>
      </w:r>
      <w:r w:rsidR="00EE1432" w:rsidRPr="000045AC">
        <w:rPr>
          <w:rFonts w:ascii="Arial" w:hAnsi="Arial" w:cs="Arial"/>
          <w:sz w:val="24"/>
          <w:szCs w:val="24"/>
        </w:rPr>
        <w:t>271</w:t>
      </w:r>
      <w:r w:rsidRPr="000045AC">
        <w:rPr>
          <w:rFonts w:ascii="Arial" w:hAnsi="Arial" w:cs="Arial"/>
          <w:sz w:val="24"/>
          <w:szCs w:val="24"/>
        </w:rPr>
        <w:t xml:space="preserve"> </w:t>
      </w:r>
      <w:r w:rsidR="00EE1432" w:rsidRPr="000045AC">
        <w:rPr>
          <w:rFonts w:ascii="Arial" w:hAnsi="Arial" w:cs="Arial"/>
          <w:sz w:val="24"/>
          <w:szCs w:val="24"/>
        </w:rPr>
        <w:t>adultos mayores de 60 años estudiado</w:t>
      </w:r>
      <w:r w:rsidRPr="000045AC">
        <w:rPr>
          <w:rFonts w:ascii="Arial" w:hAnsi="Arial" w:cs="Arial"/>
          <w:sz w:val="24"/>
          <w:szCs w:val="24"/>
        </w:rPr>
        <w:t>s.</w:t>
      </w:r>
    </w:p>
    <w:p w14:paraId="58D03344" w14:textId="144B731B" w:rsidR="004C7F9C" w:rsidRPr="000045AC" w:rsidRDefault="004C7F9C" w:rsidP="000045AC">
      <w:pPr>
        <w:spacing w:line="360" w:lineRule="auto"/>
        <w:rPr>
          <w:rFonts w:ascii="Arial" w:hAnsi="Arial" w:cs="Arial"/>
          <w:sz w:val="24"/>
          <w:szCs w:val="24"/>
        </w:rPr>
      </w:pPr>
      <w:r w:rsidRPr="000045AC">
        <w:rPr>
          <w:rFonts w:ascii="Arial" w:hAnsi="Arial" w:cs="Arial"/>
          <w:b/>
          <w:sz w:val="24"/>
          <w:szCs w:val="24"/>
        </w:rPr>
        <w:lastRenderedPageBreak/>
        <w:t xml:space="preserve">Tabla </w:t>
      </w:r>
      <w:r w:rsidR="00387280" w:rsidRPr="000045AC">
        <w:rPr>
          <w:rFonts w:ascii="Arial" w:hAnsi="Arial" w:cs="Arial"/>
          <w:b/>
          <w:sz w:val="24"/>
          <w:szCs w:val="24"/>
        </w:rPr>
        <w:t xml:space="preserve">No </w:t>
      </w:r>
      <w:r w:rsidR="005F41E2">
        <w:rPr>
          <w:rFonts w:ascii="Arial" w:hAnsi="Arial" w:cs="Arial"/>
          <w:b/>
          <w:sz w:val="24"/>
          <w:szCs w:val="24"/>
        </w:rPr>
        <w:t>2</w:t>
      </w:r>
      <w:r w:rsidRPr="000045AC">
        <w:rPr>
          <w:rFonts w:ascii="Arial" w:hAnsi="Arial" w:cs="Arial"/>
          <w:b/>
          <w:sz w:val="24"/>
          <w:szCs w:val="24"/>
        </w:rPr>
        <w:t xml:space="preserve">. </w:t>
      </w:r>
      <w:r w:rsidR="00EE1432" w:rsidRPr="000045AC">
        <w:rPr>
          <w:rFonts w:ascii="Arial" w:hAnsi="Arial" w:cs="Arial"/>
          <w:b/>
          <w:sz w:val="24"/>
          <w:szCs w:val="24"/>
        </w:rPr>
        <w:t>Distribución de la p</w:t>
      </w:r>
      <w:r w:rsidRPr="000045AC">
        <w:rPr>
          <w:rFonts w:ascii="Arial" w:hAnsi="Arial" w:cs="Arial"/>
          <w:b/>
          <w:sz w:val="24"/>
          <w:szCs w:val="24"/>
        </w:rPr>
        <w:t>oblación estudiada según dispensarización</w:t>
      </w:r>
    </w:p>
    <w:tbl>
      <w:tblPr>
        <w:tblStyle w:val="Tabladecuadrcula6concolores-nfasis1"/>
        <w:tblW w:w="0" w:type="auto"/>
        <w:jc w:val="center"/>
        <w:tblLook w:val="04A0" w:firstRow="1" w:lastRow="0" w:firstColumn="1" w:lastColumn="0" w:noHBand="0" w:noVBand="1"/>
      </w:tblPr>
      <w:tblGrid>
        <w:gridCol w:w="4541"/>
        <w:gridCol w:w="1413"/>
        <w:gridCol w:w="1417"/>
      </w:tblGrid>
      <w:tr w:rsidR="004C7F9C" w:rsidRPr="000045AC" w14:paraId="6F1D5709" w14:textId="77777777" w:rsidTr="000045A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41" w:type="dxa"/>
          </w:tcPr>
          <w:p w14:paraId="464B8A0D" w14:textId="77777777" w:rsidR="004C7F9C" w:rsidRPr="000045AC" w:rsidRDefault="004C7F9C" w:rsidP="000045AC">
            <w:pPr>
              <w:spacing w:line="276" w:lineRule="auto"/>
              <w:jc w:val="center"/>
              <w:rPr>
                <w:rFonts w:ascii="Arial" w:hAnsi="Arial" w:cs="Arial"/>
                <w:iCs/>
                <w:color w:val="auto"/>
                <w:sz w:val="24"/>
                <w:szCs w:val="24"/>
              </w:rPr>
            </w:pPr>
            <w:r w:rsidRPr="000045AC">
              <w:rPr>
                <w:rFonts w:ascii="Arial" w:hAnsi="Arial" w:cs="Arial"/>
                <w:iCs/>
                <w:color w:val="auto"/>
                <w:sz w:val="24"/>
                <w:szCs w:val="24"/>
              </w:rPr>
              <w:t>GRUPO DISPENSARIAL</w:t>
            </w:r>
          </w:p>
        </w:tc>
        <w:tc>
          <w:tcPr>
            <w:tcW w:w="1413" w:type="dxa"/>
          </w:tcPr>
          <w:p w14:paraId="5AFBE019" w14:textId="77777777" w:rsidR="004C7F9C" w:rsidRPr="000045AC" w:rsidRDefault="004C7F9C" w:rsidP="000045A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color w:val="auto"/>
                <w:sz w:val="24"/>
                <w:szCs w:val="24"/>
              </w:rPr>
            </w:pPr>
            <w:r w:rsidRPr="000045AC">
              <w:rPr>
                <w:rFonts w:ascii="Arial" w:hAnsi="Arial" w:cs="Arial"/>
                <w:iCs/>
                <w:color w:val="auto"/>
                <w:sz w:val="24"/>
                <w:szCs w:val="24"/>
              </w:rPr>
              <w:t>Nº</w:t>
            </w:r>
          </w:p>
        </w:tc>
        <w:tc>
          <w:tcPr>
            <w:tcW w:w="1417" w:type="dxa"/>
          </w:tcPr>
          <w:p w14:paraId="0BD114F3" w14:textId="77777777" w:rsidR="004C7F9C" w:rsidRPr="000045AC" w:rsidRDefault="004C7F9C" w:rsidP="000045A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color w:val="auto"/>
                <w:sz w:val="24"/>
                <w:szCs w:val="24"/>
              </w:rPr>
            </w:pPr>
            <w:r w:rsidRPr="000045AC">
              <w:rPr>
                <w:rFonts w:ascii="Arial" w:hAnsi="Arial" w:cs="Arial"/>
                <w:iCs/>
                <w:color w:val="auto"/>
                <w:sz w:val="24"/>
                <w:szCs w:val="24"/>
              </w:rPr>
              <w:t>%</w:t>
            </w:r>
          </w:p>
        </w:tc>
      </w:tr>
      <w:tr w:rsidR="000F7E65" w:rsidRPr="000045AC" w14:paraId="14B3E064" w14:textId="77777777" w:rsidTr="000045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41" w:type="dxa"/>
          </w:tcPr>
          <w:p w14:paraId="53A0ED47" w14:textId="0D9A0EBF" w:rsidR="000F7E65" w:rsidRPr="000045AC" w:rsidRDefault="0058342D" w:rsidP="000045AC">
            <w:pPr>
              <w:numPr>
                <w:ilvl w:val="0"/>
                <w:numId w:val="3"/>
              </w:numPr>
              <w:spacing w:line="276" w:lineRule="auto"/>
              <w:rPr>
                <w:rFonts w:ascii="Arial" w:hAnsi="Arial" w:cs="Arial"/>
                <w:color w:val="auto"/>
                <w:sz w:val="24"/>
                <w:szCs w:val="24"/>
              </w:rPr>
            </w:pPr>
            <w:r w:rsidRPr="000045AC">
              <w:rPr>
                <w:rFonts w:ascii="Arial" w:hAnsi="Arial" w:cs="Arial"/>
                <w:color w:val="auto"/>
                <w:sz w:val="24"/>
                <w:szCs w:val="24"/>
              </w:rPr>
              <w:t>Aparentemente</w:t>
            </w:r>
            <w:r w:rsidR="000F7E65" w:rsidRPr="000045AC">
              <w:rPr>
                <w:rFonts w:ascii="Arial" w:hAnsi="Arial" w:cs="Arial"/>
                <w:color w:val="auto"/>
                <w:sz w:val="24"/>
                <w:szCs w:val="24"/>
              </w:rPr>
              <w:t xml:space="preserve"> Sanos</w:t>
            </w:r>
          </w:p>
        </w:tc>
        <w:tc>
          <w:tcPr>
            <w:tcW w:w="1413" w:type="dxa"/>
          </w:tcPr>
          <w:p w14:paraId="5FBBA41E" w14:textId="77777777" w:rsidR="000F7E65" w:rsidRPr="000045AC" w:rsidRDefault="000F7E65"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4</w:t>
            </w:r>
          </w:p>
        </w:tc>
        <w:tc>
          <w:tcPr>
            <w:tcW w:w="1417" w:type="dxa"/>
          </w:tcPr>
          <w:p w14:paraId="3C93FF3F" w14:textId="25BE7D46" w:rsidR="000F7E65" w:rsidRPr="000045AC" w:rsidRDefault="000F7E65"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1,</w:t>
            </w:r>
            <w:r w:rsidR="0018121F" w:rsidRPr="000045AC">
              <w:rPr>
                <w:rFonts w:ascii="Arial" w:hAnsi="Arial" w:cs="Arial"/>
                <w:color w:val="auto"/>
                <w:sz w:val="24"/>
                <w:szCs w:val="24"/>
              </w:rPr>
              <w:t>5</w:t>
            </w:r>
          </w:p>
        </w:tc>
      </w:tr>
      <w:tr w:rsidR="000F7E65" w:rsidRPr="000045AC" w14:paraId="544979DE" w14:textId="77777777" w:rsidTr="000045AC">
        <w:trPr>
          <w:jc w:val="center"/>
        </w:trPr>
        <w:tc>
          <w:tcPr>
            <w:cnfStyle w:val="001000000000" w:firstRow="0" w:lastRow="0" w:firstColumn="1" w:lastColumn="0" w:oddVBand="0" w:evenVBand="0" w:oddHBand="0" w:evenHBand="0" w:firstRowFirstColumn="0" w:firstRowLastColumn="0" w:lastRowFirstColumn="0" w:lastRowLastColumn="0"/>
            <w:tcW w:w="4541" w:type="dxa"/>
          </w:tcPr>
          <w:p w14:paraId="53B42143" w14:textId="77777777" w:rsidR="000F7E65" w:rsidRPr="000045AC" w:rsidRDefault="000F7E65" w:rsidP="000045AC">
            <w:pPr>
              <w:numPr>
                <w:ilvl w:val="0"/>
                <w:numId w:val="3"/>
              </w:numPr>
              <w:spacing w:line="276" w:lineRule="auto"/>
              <w:rPr>
                <w:rFonts w:ascii="Arial" w:hAnsi="Arial" w:cs="Arial"/>
                <w:color w:val="auto"/>
                <w:sz w:val="24"/>
                <w:szCs w:val="24"/>
              </w:rPr>
            </w:pPr>
            <w:r w:rsidRPr="000045AC">
              <w:rPr>
                <w:rFonts w:ascii="Arial" w:hAnsi="Arial" w:cs="Arial"/>
                <w:color w:val="auto"/>
                <w:sz w:val="24"/>
                <w:szCs w:val="24"/>
              </w:rPr>
              <w:t>Con Riesgos</w:t>
            </w:r>
          </w:p>
        </w:tc>
        <w:tc>
          <w:tcPr>
            <w:tcW w:w="1413" w:type="dxa"/>
          </w:tcPr>
          <w:p w14:paraId="406CE560" w14:textId="77777777" w:rsidR="000F7E65" w:rsidRPr="000045AC" w:rsidRDefault="000F7E65"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18</w:t>
            </w:r>
          </w:p>
        </w:tc>
        <w:tc>
          <w:tcPr>
            <w:tcW w:w="1417" w:type="dxa"/>
          </w:tcPr>
          <w:p w14:paraId="2CA86C24" w14:textId="095A9535" w:rsidR="000F7E65" w:rsidRPr="000045AC" w:rsidRDefault="0018121F"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6,6</w:t>
            </w:r>
          </w:p>
        </w:tc>
      </w:tr>
      <w:tr w:rsidR="000F7E65" w:rsidRPr="000045AC" w14:paraId="7EDA6E62" w14:textId="77777777" w:rsidTr="000045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41" w:type="dxa"/>
          </w:tcPr>
          <w:p w14:paraId="21D51CDB" w14:textId="77777777" w:rsidR="000F7E65" w:rsidRPr="000045AC" w:rsidRDefault="000F7E65" w:rsidP="000045AC">
            <w:pPr>
              <w:numPr>
                <w:ilvl w:val="0"/>
                <w:numId w:val="3"/>
              </w:numPr>
              <w:spacing w:line="276" w:lineRule="auto"/>
              <w:rPr>
                <w:rFonts w:ascii="Arial" w:hAnsi="Arial" w:cs="Arial"/>
                <w:color w:val="auto"/>
                <w:sz w:val="24"/>
                <w:szCs w:val="24"/>
              </w:rPr>
            </w:pPr>
            <w:r w:rsidRPr="000045AC">
              <w:rPr>
                <w:rFonts w:ascii="Arial" w:hAnsi="Arial" w:cs="Arial"/>
                <w:color w:val="auto"/>
                <w:sz w:val="24"/>
                <w:szCs w:val="24"/>
              </w:rPr>
              <w:t>Enfermos</w:t>
            </w:r>
          </w:p>
        </w:tc>
        <w:tc>
          <w:tcPr>
            <w:tcW w:w="1413" w:type="dxa"/>
          </w:tcPr>
          <w:p w14:paraId="07C0C3EC" w14:textId="77777777" w:rsidR="000F7E65" w:rsidRPr="000045AC" w:rsidRDefault="000F7E65"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243</w:t>
            </w:r>
          </w:p>
        </w:tc>
        <w:tc>
          <w:tcPr>
            <w:tcW w:w="1417" w:type="dxa"/>
          </w:tcPr>
          <w:p w14:paraId="0928D75B" w14:textId="06982D2F" w:rsidR="000F7E65" w:rsidRPr="000045AC" w:rsidRDefault="000F7E65"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89,</w:t>
            </w:r>
            <w:r w:rsidR="0018121F" w:rsidRPr="000045AC">
              <w:rPr>
                <w:rFonts w:ascii="Arial" w:hAnsi="Arial" w:cs="Arial"/>
                <w:color w:val="auto"/>
                <w:sz w:val="24"/>
                <w:szCs w:val="24"/>
              </w:rPr>
              <w:t>7</w:t>
            </w:r>
          </w:p>
        </w:tc>
      </w:tr>
      <w:tr w:rsidR="000F7E65" w:rsidRPr="000045AC" w14:paraId="4B95C932" w14:textId="77777777" w:rsidTr="000045AC">
        <w:trPr>
          <w:jc w:val="center"/>
        </w:trPr>
        <w:tc>
          <w:tcPr>
            <w:cnfStyle w:val="001000000000" w:firstRow="0" w:lastRow="0" w:firstColumn="1" w:lastColumn="0" w:oddVBand="0" w:evenVBand="0" w:oddHBand="0" w:evenHBand="0" w:firstRowFirstColumn="0" w:firstRowLastColumn="0" w:lastRowFirstColumn="0" w:lastRowLastColumn="0"/>
            <w:tcW w:w="4541" w:type="dxa"/>
          </w:tcPr>
          <w:p w14:paraId="1CC9ABE0" w14:textId="77777777" w:rsidR="000F7E65" w:rsidRPr="000045AC" w:rsidRDefault="000F7E65" w:rsidP="000045AC">
            <w:pPr>
              <w:numPr>
                <w:ilvl w:val="0"/>
                <w:numId w:val="3"/>
              </w:numPr>
              <w:spacing w:line="276" w:lineRule="auto"/>
              <w:rPr>
                <w:rFonts w:ascii="Arial" w:hAnsi="Arial" w:cs="Arial"/>
                <w:color w:val="auto"/>
                <w:sz w:val="24"/>
                <w:szCs w:val="24"/>
              </w:rPr>
            </w:pPr>
            <w:r w:rsidRPr="000045AC">
              <w:rPr>
                <w:rFonts w:ascii="Arial" w:hAnsi="Arial" w:cs="Arial"/>
                <w:color w:val="auto"/>
                <w:sz w:val="24"/>
                <w:szCs w:val="24"/>
              </w:rPr>
              <w:t>Deficientes y Discapacitados</w:t>
            </w:r>
          </w:p>
        </w:tc>
        <w:tc>
          <w:tcPr>
            <w:tcW w:w="1413" w:type="dxa"/>
          </w:tcPr>
          <w:p w14:paraId="7FD37707" w14:textId="77777777" w:rsidR="000F7E65" w:rsidRPr="000045AC" w:rsidRDefault="000F7E65"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6</w:t>
            </w:r>
          </w:p>
        </w:tc>
        <w:tc>
          <w:tcPr>
            <w:tcW w:w="1417" w:type="dxa"/>
          </w:tcPr>
          <w:p w14:paraId="6E8A52C2" w14:textId="29F34397" w:rsidR="000F7E65" w:rsidRPr="000045AC" w:rsidRDefault="000F7E65"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2,2</w:t>
            </w:r>
          </w:p>
        </w:tc>
      </w:tr>
      <w:tr w:rsidR="000F7E65" w:rsidRPr="000045AC" w14:paraId="26290F05" w14:textId="77777777" w:rsidTr="000045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41" w:type="dxa"/>
          </w:tcPr>
          <w:p w14:paraId="4C547295" w14:textId="77777777" w:rsidR="000F7E65" w:rsidRPr="000045AC" w:rsidRDefault="000F7E65" w:rsidP="000045AC">
            <w:pPr>
              <w:spacing w:line="276" w:lineRule="auto"/>
              <w:jc w:val="center"/>
              <w:rPr>
                <w:rFonts w:ascii="Arial" w:hAnsi="Arial" w:cs="Arial"/>
                <w:color w:val="auto"/>
                <w:sz w:val="24"/>
                <w:szCs w:val="24"/>
              </w:rPr>
            </w:pPr>
            <w:r w:rsidRPr="000045AC">
              <w:rPr>
                <w:rFonts w:ascii="Arial" w:hAnsi="Arial" w:cs="Arial"/>
                <w:color w:val="auto"/>
                <w:sz w:val="24"/>
                <w:szCs w:val="24"/>
              </w:rPr>
              <w:t>Total</w:t>
            </w:r>
          </w:p>
        </w:tc>
        <w:tc>
          <w:tcPr>
            <w:tcW w:w="1413" w:type="dxa"/>
          </w:tcPr>
          <w:p w14:paraId="5EBC9BCA" w14:textId="77777777" w:rsidR="000F7E65" w:rsidRPr="000045AC" w:rsidRDefault="000F7E65"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4"/>
                <w:szCs w:val="24"/>
              </w:rPr>
            </w:pPr>
            <w:r w:rsidRPr="000045AC">
              <w:rPr>
                <w:rFonts w:ascii="Arial" w:hAnsi="Arial" w:cs="Arial"/>
                <w:b/>
                <w:color w:val="auto"/>
                <w:sz w:val="24"/>
                <w:szCs w:val="24"/>
              </w:rPr>
              <w:t>271</w:t>
            </w:r>
          </w:p>
        </w:tc>
        <w:tc>
          <w:tcPr>
            <w:tcW w:w="1417" w:type="dxa"/>
          </w:tcPr>
          <w:p w14:paraId="04B1702D" w14:textId="77777777" w:rsidR="000F7E65" w:rsidRPr="000045AC" w:rsidRDefault="000F7E65"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4"/>
                <w:szCs w:val="24"/>
              </w:rPr>
            </w:pPr>
            <w:r w:rsidRPr="000045AC">
              <w:rPr>
                <w:rFonts w:ascii="Arial" w:hAnsi="Arial" w:cs="Arial"/>
                <w:b/>
                <w:color w:val="auto"/>
                <w:sz w:val="24"/>
                <w:szCs w:val="24"/>
              </w:rPr>
              <w:t>100,00</w:t>
            </w:r>
          </w:p>
        </w:tc>
      </w:tr>
    </w:tbl>
    <w:p w14:paraId="1031EDCA" w14:textId="0F9B1D94" w:rsidR="004C6F75" w:rsidRPr="000045AC" w:rsidRDefault="004C7F9C" w:rsidP="000045AC">
      <w:pPr>
        <w:spacing w:before="240" w:line="360" w:lineRule="auto"/>
        <w:jc w:val="both"/>
        <w:rPr>
          <w:rFonts w:ascii="Arial" w:hAnsi="Arial" w:cs="Arial"/>
          <w:sz w:val="24"/>
          <w:szCs w:val="24"/>
        </w:rPr>
      </w:pPr>
      <w:r w:rsidRPr="000045AC">
        <w:rPr>
          <w:rFonts w:ascii="Arial" w:hAnsi="Arial" w:cs="Arial"/>
          <w:sz w:val="24"/>
          <w:szCs w:val="24"/>
        </w:rPr>
        <w:t>El 100% de la població</w:t>
      </w:r>
      <w:r w:rsidR="004C6F75" w:rsidRPr="000045AC">
        <w:rPr>
          <w:rFonts w:ascii="Arial" w:hAnsi="Arial" w:cs="Arial"/>
          <w:sz w:val="24"/>
          <w:szCs w:val="24"/>
        </w:rPr>
        <w:t>n se encontraba dispensarizada. En el grupo I solo se encontraron 4 pacientes, para un 1,</w:t>
      </w:r>
      <w:r w:rsidR="0018121F" w:rsidRPr="000045AC">
        <w:rPr>
          <w:rFonts w:ascii="Arial" w:hAnsi="Arial" w:cs="Arial"/>
          <w:sz w:val="24"/>
          <w:szCs w:val="24"/>
        </w:rPr>
        <w:t>5</w:t>
      </w:r>
      <w:r w:rsidR="004C6F75" w:rsidRPr="000045AC">
        <w:rPr>
          <w:rFonts w:ascii="Arial" w:hAnsi="Arial" w:cs="Arial"/>
          <w:sz w:val="24"/>
          <w:szCs w:val="24"/>
        </w:rPr>
        <w:t xml:space="preserve"> %, siendo estos la minoría y teniendo en cuenta que a este grupo pertenecen aquellos pacientes aparentemente sanos, sin daños a la salud ni riesgos, que son capaces de enfrentar adecuadamente los problemas o situaciones de la vida cotidiana, a pesar de que es una población que vive fundamentalmente en edificios, no se consideró el riesgo de accidentes para todos por igual pues no todos tienen una probabilidad incrementada de sufrirlos, pues enfrentan esta situación de manera responsable. </w:t>
      </w:r>
      <w:r w:rsidR="0018121F" w:rsidRPr="000045AC">
        <w:rPr>
          <w:rFonts w:ascii="Arial" w:hAnsi="Arial" w:cs="Arial"/>
          <w:sz w:val="24"/>
          <w:szCs w:val="24"/>
        </w:rPr>
        <w:t>Se encontraron en este grupo los más jóvenes, aunque la edad avanzada constituye un riesgo, en estos casos no se encontró aumentada la probabilidad de sufrir un daño a su salud.</w:t>
      </w:r>
    </w:p>
    <w:p w14:paraId="667C0FFC" w14:textId="6B83654C" w:rsidR="004C7F9C" w:rsidRPr="000045AC" w:rsidRDefault="004C6F75" w:rsidP="000045AC">
      <w:pPr>
        <w:spacing w:line="360" w:lineRule="auto"/>
        <w:jc w:val="both"/>
        <w:rPr>
          <w:rFonts w:ascii="Arial" w:hAnsi="Arial" w:cs="Arial"/>
          <w:sz w:val="24"/>
          <w:szCs w:val="24"/>
        </w:rPr>
      </w:pPr>
      <w:r w:rsidRPr="000045AC">
        <w:rPr>
          <w:rFonts w:ascii="Arial" w:hAnsi="Arial" w:cs="Arial"/>
          <w:sz w:val="24"/>
          <w:szCs w:val="24"/>
        </w:rPr>
        <w:t xml:space="preserve">Del total, 18 pacientes (6,6 %) </w:t>
      </w:r>
      <w:r w:rsidR="004C7F9C" w:rsidRPr="000045AC">
        <w:rPr>
          <w:rFonts w:ascii="Arial" w:hAnsi="Arial" w:cs="Arial"/>
          <w:sz w:val="24"/>
          <w:szCs w:val="24"/>
        </w:rPr>
        <w:t>pertenecía al Grupo I</w:t>
      </w:r>
      <w:r w:rsidRPr="000045AC">
        <w:rPr>
          <w:rFonts w:ascii="Arial" w:hAnsi="Arial" w:cs="Arial"/>
          <w:sz w:val="24"/>
          <w:szCs w:val="24"/>
        </w:rPr>
        <w:t>I</w:t>
      </w:r>
      <w:r w:rsidR="004C7F9C" w:rsidRPr="000045AC">
        <w:rPr>
          <w:rFonts w:ascii="Arial" w:hAnsi="Arial" w:cs="Arial"/>
          <w:sz w:val="24"/>
          <w:szCs w:val="24"/>
        </w:rPr>
        <w:t>, en relación a los diferentes factores de riesgo a los que se exponen los individuos en esta comunidad</w:t>
      </w:r>
      <w:r w:rsidR="0051448B" w:rsidRPr="000045AC">
        <w:rPr>
          <w:rFonts w:ascii="Arial" w:hAnsi="Arial" w:cs="Arial"/>
          <w:sz w:val="24"/>
          <w:szCs w:val="24"/>
        </w:rPr>
        <w:t xml:space="preserve">, </w:t>
      </w:r>
      <w:r w:rsidR="00043B8C" w:rsidRPr="000045AC">
        <w:rPr>
          <w:rFonts w:ascii="Arial" w:hAnsi="Arial" w:cs="Arial"/>
          <w:sz w:val="24"/>
          <w:szCs w:val="24"/>
        </w:rPr>
        <w:t>la mayoría de estos pacientes</w:t>
      </w:r>
      <w:r w:rsidR="0051448B" w:rsidRPr="000045AC">
        <w:rPr>
          <w:rFonts w:ascii="Arial" w:hAnsi="Arial" w:cs="Arial"/>
          <w:sz w:val="24"/>
          <w:szCs w:val="24"/>
        </w:rPr>
        <w:t xml:space="preserve"> </w:t>
      </w:r>
      <w:r w:rsidR="00043B8C" w:rsidRPr="000045AC">
        <w:rPr>
          <w:rFonts w:ascii="Arial" w:hAnsi="Arial" w:cs="Arial"/>
          <w:sz w:val="24"/>
          <w:szCs w:val="24"/>
        </w:rPr>
        <w:t>además de</w:t>
      </w:r>
      <w:r w:rsidR="0051448B" w:rsidRPr="000045AC">
        <w:rPr>
          <w:rFonts w:ascii="Arial" w:hAnsi="Arial" w:cs="Arial"/>
          <w:sz w:val="24"/>
          <w:szCs w:val="24"/>
        </w:rPr>
        <w:t xml:space="preserve"> </w:t>
      </w:r>
      <w:r w:rsidR="00043B8C" w:rsidRPr="000045AC">
        <w:rPr>
          <w:rFonts w:ascii="Arial" w:hAnsi="Arial" w:cs="Arial"/>
          <w:sz w:val="24"/>
          <w:szCs w:val="24"/>
        </w:rPr>
        <w:t xml:space="preserve">la </w:t>
      </w:r>
      <w:r w:rsidR="0051448B" w:rsidRPr="000045AC">
        <w:rPr>
          <w:rFonts w:ascii="Arial" w:hAnsi="Arial" w:cs="Arial"/>
          <w:sz w:val="24"/>
          <w:szCs w:val="24"/>
        </w:rPr>
        <w:t>edad avanzada</w:t>
      </w:r>
      <w:r w:rsidR="005056F0" w:rsidRPr="000045AC">
        <w:rPr>
          <w:rFonts w:ascii="Arial" w:hAnsi="Arial" w:cs="Arial"/>
          <w:sz w:val="24"/>
          <w:szCs w:val="24"/>
        </w:rPr>
        <w:t>, viv</w:t>
      </w:r>
      <w:r w:rsidR="00043B8C" w:rsidRPr="000045AC">
        <w:rPr>
          <w:rFonts w:ascii="Arial" w:hAnsi="Arial" w:cs="Arial"/>
          <w:sz w:val="24"/>
          <w:szCs w:val="24"/>
        </w:rPr>
        <w:t>ía</w:t>
      </w:r>
      <w:r w:rsidR="005056F0" w:rsidRPr="000045AC">
        <w:rPr>
          <w:rFonts w:ascii="Arial" w:hAnsi="Arial" w:cs="Arial"/>
          <w:sz w:val="24"/>
          <w:szCs w:val="24"/>
        </w:rPr>
        <w:t>n solos, sin compañía ni ayuda de ningún familiar</w:t>
      </w:r>
      <w:r w:rsidR="00EF6F09" w:rsidRPr="000045AC">
        <w:rPr>
          <w:rFonts w:ascii="Arial" w:hAnsi="Arial" w:cs="Arial"/>
          <w:sz w:val="24"/>
          <w:szCs w:val="24"/>
        </w:rPr>
        <w:t xml:space="preserve">, condición que los hace más vulnerables, otros tenían condiciones higiénicas desfavorables </w:t>
      </w:r>
      <w:r w:rsidR="00460489" w:rsidRPr="000045AC">
        <w:rPr>
          <w:rFonts w:ascii="Arial" w:hAnsi="Arial" w:cs="Arial"/>
          <w:sz w:val="24"/>
          <w:szCs w:val="24"/>
        </w:rPr>
        <w:t>o vivían hacinados, al pertenecer a familias grandes</w:t>
      </w:r>
      <w:r w:rsidR="005056F0" w:rsidRPr="000045AC">
        <w:rPr>
          <w:rFonts w:ascii="Arial" w:hAnsi="Arial" w:cs="Arial"/>
          <w:sz w:val="24"/>
          <w:szCs w:val="24"/>
        </w:rPr>
        <w:t>. El grupo predominante</w:t>
      </w:r>
      <w:r w:rsidR="004C7F9C" w:rsidRPr="000045AC">
        <w:rPr>
          <w:rFonts w:ascii="Arial" w:hAnsi="Arial" w:cs="Arial"/>
          <w:sz w:val="24"/>
          <w:szCs w:val="24"/>
        </w:rPr>
        <w:t xml:space="preserve"> en </w:t>
      </w:r>
      <w:r w:rsidR="005056F0" w:rsidRPr="000045AC">
        <w:rPr>
          <w:rFonts w:ascii="Arial" w:hAnsi="Arial" w:cs="Arial"/>
          <w:sz w:val="24"/>
          <w:szCs w:val="24"/>
        </w:rPr>
        <w:t xml:space="preserve">cuanto a </w:t>
      </w:r>
      <w:r w:rsidR="004C7F9C" w:rsidRPr="000045AC">
        <w:rPr>
          <w:rFonts w:ascii="Arial" w:hAnsi="Arial" w:cs="Arial"/>
          <w:sz w:val="24"/>
          <w:szCs w:val="24"/>
        </w:rPr>
        <w:t>frecuencia</w:t>
      </w:r>
      <w:r w:rsidR="005056F0" w:rsidRPr="000045AC">
        <w:rPr>
          <w:rFonts w:ascii="Arial" w:hAnsi="Arial" w:cs="Arial"/>
          <w:sz w:val="24"/>
          <w:szCs w:val="24"/>
        </w:rPr>
        <w:t xml:space="preserve"> fue</w:t>
      </w:r>
      <w:r w:rsidR="004C7F9C" w:rsidRPr="000045AC">
        <w:rPr>
          <w:rFonts w:ascii="Arial" w:hAnsi="Arial" w:cs="Arial"/>
          <w:sz w:val="24"/>
          <w:szCs w:val="24"/>
        </w:rPr>
        <w:t xml:space="preserve"> el Grupo III (</w:t>
      </w:r>
      <w:r w:rsidR="005056F0" w:rsidRPr="000045AC">
        <w:rPr>
          <w:rFonts w:ascii="Arial" w:hAnsi="Arial" w:cs="Arial"/>
          <w:sz w:val="24"/>
          <w:szCs w:val="24"/>
        </w:rPr>
        <w:t>89,67</w:t>
      </w:r>
      <w:r w:rsidR="004C7F9C" w:rsidRPr="000045AC">
        <w:rPr>
          <w:rFonts w:ascii="Arial" w:hAnsi="Arial" w:cs="Arial"/>
          <w:sz w:val="24"/>
          <w:szCs w:val="24"/>
        </w:rPr>
        <w:t>%), acorde a la cantid</w:t>
      </w:r>
      <w:r w:rsidR="005056F0" w:rsidRPr="000045AC">
        <w:rPr>
          <w:rFonts w:ascii="Arial" w:hAnsi="Arial" w:cs="Arial"/>
          <w:sz w:val="24"/>
          <w:szCs w:val="24"/>
        </w:rPr>
        <w:t>ad de enfermedades que padece esta</w:t>
      </w:r>
      <w:r w:rsidR="004C7F9C" w:rsidRPr="000045AC">
        <w:rPr>
          <w:rFonts w:ascii="Arial" w:hAnsi="Arial" w:cs="Arial"/>
          <w:sz w:val="24"/>
          <w:szCs w:val="24"/>
        </w:rPr>
        <w:t xml:space="preserve"> población, todo </w:t>
      </w:r>
      <w:r w:rsidR="005056F0" w:rsidRPr="000045AC">
        <w:rPr>
          <w:rFonts w:ascii="Arial" w:hAnsi="Arial" w:cs="Arial"/>
          <w:sz w:val="24"/>
          <w:szCs w:val="24"/>
        </w:rPr>
        <w:t>lo cual</w:t>
      </w:r>
      <w:r w:rsidR="004C7F9C" w:rsidRPr="000045AC">
        <w:rPr>
          <w:rFonts w:ascii="Arial" w:hAnsi="Arial" w:cs="Arial"/>
          <w:sz w:val="24"/>
          <w:szCs w:val="24"/>
        </w:rPr>
        <w:t xml:space="preserve"> será analizado más adelante, </w:t>
      </w:r>
      <w:r w:rsidR="005056F0" w:rsidRPr="000045AC">
        <w:rPr>
          <w:rFonts w:ascii="Arial" w:hAnsi="Arial" w:cs="Arial"/>
          <w:sz w:val="24"/>
          <w:szCs w:val="24"/>
        </w:rPr>
        <w:t>al exponer la distribución de la población según antecedentes patológicos personales</w:t>
      </w:r>
      <w:r w:rsidR="004C7F9C" w:rsidRPr="000045AC">
        <w:rPr>
          <w:rFonts w:ascii="Arial" w:hAnsi="Arial" w:cs="Arial"/>
          <w:sz w:val="24"/>
          <w:szCs w:val="24"/>
        </w:rPr>
        <w:t>.</w:t>
      </w:r>
    </w:p>
    <w:p w14:paraId="407E19D4" w14:textId="6C59FDB7" w:rsidR="004C7F9C" w:rsidRPr="000045AC" w:rsidRDefault="004C7F9C" w:rsidP="000045AC">
      <w:pPr>
        <w:spacing w:line="360" w:lineRule="auto"/>
        <w:jc w:val="both"/>
        <w:rPr>
          <w:rFonts w:ascii="Arial" w:hAnsi="Arial" w:cs="Arial"/>
          <w:sz w:val="24"/>
          <w:szCs w:val="24"/>
        </w:rPr>
      </w:pPr>
      <w:r w:rsidRPr="000045AC">
        <w:rPr>
          <w:rFonts w:ascii="Arial" w:hAnsi="Arial" w:cs="Arial"/>
          <w:sz w:val="24"/>
          <w:szCs w:val="24"/>
        </w:rPr>
        <w:t xml:space="preserve">Los pacientes con discapacidades representaron el </w:t>
      </w:r>
      <w:r w:rsidR="00387280" w:rsidRPr="000045AC">
        <w:rPr>
          <w:rFonts w:ascii="Arial" w:hAnsi="Arial" w:cs="Arial"/>
          <w:sz w:val="24"/>
          <w:szCs w:val="24"/>
        </w:rPr>
        <w:t>2,21</w:t>
      </w:r>
      <w:r w:rsidRPr="000045AC">
        <w:rPr>
          <w:rFonts w:ascii="Arial" w:hAnsi="Arial" w:cs="Arial"/>
          <w:sz w:val="24"/>
          <w:szCs w:val="24"/>
        </w:rPr>
        <w:t xml:space="preserve"> %;</w:t>
      </w:r>
      <w:r w:rsidR="00387280" w:rsidRPr="000045AC">
        <w:rPr>
          <w:rFonts w:ascii="Arial" w:hAnsi="Arial" w:cs="Arial"/>
          <w:sz w:val="24"/>
          <w:szCs w:val="24"/>
        </w:rPr>
        <w:t xml:space="preserve"> siendo estos 6 y en su totalidad debido a alguna discapacidad motora,</w:t>
      </w:r>
      <w:r w:rsidRPr="000045AC">
        <w:rPr>
          <w:rFonts w:ascii="Arial" w:hAnsi="Arial" w:cs="Arial"/>
          <w:sz w:val="24"/>
          <w:szCs w:val="24"/>
        </w:rPr>
        <w:t xml:space="preserve"> la autora considera que se debe insistir en la adecuada dispensarización de estos pacientes para su mejor seguimiento y rehabilitación</w:t>
      </w:r>
      <w:r w:rsidR="0091673A" w:rsidRPr="000045AC">
        <w:rPr>
          <w:rFonts w:ascii="Arial" w:hAnsi="Arial" w:cs="Arial"/>
          <w:sz w:val="24"/>
          <w:szCs w:val="24"/>
        </w:rPr>
        <w:t xml:space="preserve">, pues pudiera existir un subregistro al no dispensarizarse </w:t>
      </w:r>
      <w:r w:rsidR="009E4501" w:rsidRPr="000045AC">
        <w:rPr>
          <w:rFonts w:ascii="Arial" w:hAnsi="Arial" w:cs="Arial"/>
          <w:sz w:val="24"/>
          <w:szCs w:val="24"/>
        </w:rPr>
        <w:t xml:space="preserve">adecuadamente </w:t>
      </w:r>
      <w:r w:rsidR="0091673A" w:rsidRPr="000045AC">
        <w:rPr>
          <w:rFonts w:ascii="Arial" w:hAnsi="Arial" w:cs="Arial"/>
          <w:sz w:val="24"/>
          <w:szCs w:val="24"/>
        </w:rPr>
        <w:t xml:space="preserve">discapacidades relacionadas con los órganos de los sentidos como la visión, audición, así como el deterioro cognitivo </w:t>
      </w:r>
      <w:r w:rsidR="00D71453" w:rsidRPr="000045AC">
        <w:rPr>
          <w:rFonts w:ascii="Arial" w:hAnsi="Arial" w:cs="Arial"/>
          <w:sz w:val="24"/>
          <w:szCs w:val="24"/>
        </w:rPr>
        <w:t xml:space="preserve">frecuente en estos pacientes que va limitando su </w:t>
      </w:r>
      <w:r w:rsidR="00D71453" w:rsidRPr="000045AC">
        <w:rPr>
          <w:rFonts w:ascii="Arial" w:hAnsi="Arial" w:cs="Arial"/>
          <w:sz w:val="24"/>
          <w:szCs w:val="24"/>
        </w:rPr>
        <w:lastRenderedPageBreak/>
        <w:t>capacidad funcional para las actividades de la vida diaria (básicas e instrumentadas)</w:t>
      </w:r>
      <w:r w:rsidRPr="000045AC">
        <w:rPr>
          <w:rFonts w:ascii="Arial" w:hAnsi="Arial" w:cs="Arial"/>
          <w:sz w:val="24"/>
          <w:szCs w:val="24"/>
        </w:rPr>
        <w:t>. El siguiente gráfico ilustra los datos de la tabla anterior.</w:t>
      </w:r>
      <w:r w:rsidR="004C6F75" w:rsidRPr="000045AC">
        <w:rPr>
          <w:rFonts w:ascii="Arial" w:hAnsi="Arial" w:cs="Arial"/>
          <w:sz w:val="24"/>
          <w:szCs w:val="24"/>
        </w:rPr>
        <w:t xml:space="preserve"> </w:t>
      </w:r>
    </w:p>
    <w:p w14:paraId="3DA57928" w14:textId="48BEB9C8" w:rsidR="00BD1FBD" w:rsidRPr="000045AC" w:rsidRDefault="004C7F9C" w:rsidP="000045AC">
      <w:pPr>
        <w:spacing w:line="360" w:lineRule="auto"/>
        <w:jc w:val="both"/>
        <w:rPr>
          <w:rFonts w:ascii="Arial" w:hAnsi="Arial" w:cs="Arial"/>
          <w:sz w:val="24"/>
          <w:szCs w:val="24"/>
        </w:rPr>
      </w:pPr>
      <w:r w:rsidRPr="000045AC">
        <w:rPr>
          <w:rFonts w:ascii="Arial" w:hAnsi="Arial" w:cs="Arial"/>
          <w:sz w:val="24"/>
          <w:szCs w:val="24"/>
        </w:rPr>
        <w:t xml:space="preserve">Como se observa, </w:t>
      </w:r>
      <w:r w:rsidR="000D56FA" w:rsidRPr="000045AC">
        <w:rPr>
          <w:rFonts w:ascii="Arial" w:hAnsi="Arial" w:cs="Arial"/>
          <w:sz w:val="24"/>
          <w:szCs w:val="24"/>
        </w:rPr>
        <w:t>el grupo dispensarial II</w:t>
      </w:r>
      <w:r w:rsidR="0004729A" w:rsidRPr="000045AC">
        <w:rPr>
          <w:rFonts w:ascii="Arial" w:hAnsi="Arial" w:cs="Arial"/>
          <w:sz w:val="24"/>
          <w:szCs w:val="24"/>
        </w:rPr>
        <w:t>I representa</w:t>
      </w:r>
      <w:r w:rsidRPr="000045AC">
        <w:rPr>
          <w:rFonts w:ascii="Arial" w:hAnsi="Arial" w:cs="Arial"/>
          <w:sz w:val="24"/>
          <w:szCs w:val="24"/>
        </w:rPr>
        <w:t xml:space="preserve"> casi las tres cuartas partes de la población estudiada (</w:t>
      </w:r>
      <w:r w:rsidR="000D56FA" w:rsidRPr="000045AC">
        <w:rPr>
          <w:rFonts w:ascii="Arial" w:hAnsi="Arial" w:cs="Arial"/>
          <w:sz w:val="24"/>
          <w:szCs w:val="24"/>
        </w:rPr>
        <w:t>89,</w:t>
      </w:r>
      <w:r w:rsidR="00EA192E" w:rsidRPr="000045AC">
        <w:rPr>
          <w:rFonts w:ascii="Arial" w:hAnsi="Arial" w:cs="Arial"/>
          <w:sz w:val="24"/>
          <w:szCs w:val="24"/>
        </w:rPr>
        <w:t>7</w:t>
      </w:r>
      <w:r w:rsidRPr="000045AC">
        <w:rPr>
          <w:rFonts w:ascii="Arial" w:hAnsi="Arial" w:cs="Arial"/>
          <w:sz w:val="24"/>
          <w:szCs w:val="24"/>
        </w:rPr>
        <w:t xml:space="preserve">%). De manera general, la mayoría de las enfermedades más frecuentes en la </w:t>
      </w:r>
      <w:r w:rsidR="0004729A" w:rsidRPr="000045AC">
        <w:rPr>
          <w:rFonts w:ascii="Arial" w:hAnsi="Arial" w:cs="Arial"/>
          <w:sz w:val="24"/>
          <w:szCs w:val="24"/>
        </w:rPr>
        <w:t>población</w:t>
      </w:r>
      <w:r w:rsidRPr="000045AC">
        <w:rPr>
          <w:rFonts w:ascii="Arial" w:hAnsi="Arial" w:cs="Arial"/>
          <w:sz w:val="24"/>
          <w:szCs w:val="24"/>
        </w:rPr>
        <w:t xml:space="preserve"> también constituyen riesgos biológicos de otras afecciones y concomitan con otros factores de riesgo que empeoran su pronóstico (hipertensión arterial, diabetes mellitus, adicción tabáquica, alcoholismo).</w:t>
      </w:r>
      <w:r w:rsidR="000D56FA" w:rsidRPr="000045AC">
        <w:rPr>
          <w:rFonts w:ascii="Arial" w:hAnsi="Arial" w:cs="Arial"/>
          <w:sz w:val="24"/>
          <w:szCs w:val="24"/>
        </w:rPr>
        <w:t xml:space="preserve"> </w:t>
      </w:r>
      <w:r w:rsidR="0046121C">
        <w:rPr>
          <w:rFonts w:ascii="Arial" w:hAnsi="Arial" w:cs="Arial"/>
          <w:sz w:val="24"/>
          <w:szCs w:val="24"/>
        </w:rPr>
        <w:t xml:space="preserve"> </w:t>
      </w:r>
      <w:r w:rsidR="00BD1FBD" w:rsidRPr="000045AC">
        <w:rPr>
          <w:rFonts w:ascii="Arial" w:hAnsi="Arial" w:cs="Arial"/>
          <w:sz w:val="24"/>
          <w:szCs w:val="24"/>
        </w:rPr>
        <w:t xml:space="preserve">La </w:t>
      </w:r>
      <w:r w:rsidR="00BD1FBD" w:rsidRPr="000045AC">
        <w:rPr>
          <w:rFonts w:ascii="Arial" w:hAnsi="Arial" w:cs="Arial"/>
          <w:b/>
          <w:sz w:val="24"/>
          <w:szCs w:val="24"/>
        </w:rPr>
        <w:t xml:space="preserve">tabla No. </w:t>
      </w:r>
      <w:r w:rsidR="005F41E2">
        <w:rPr>
          <w:rFonts w:ascii="Arial" w:hAnsi="Arial" w:cs="Arial"/>
          <w:b/>
          <w:sz w:val="24"/>
          <w:szCs w:val="24"/>
        </w:rPr>
        <w:t>3</w:t>
      </w:r>
      <w:r w:rsidR="00BD1FBD" w:rsidRPr="000045AC">
        <w:rPr>
          <w:rFonts w:ascii="Arial" w:hAnsi="Arial" w:cs="Arial"/>
          <w:sz w:val="24"/>
          <w:szCs w:val="24"/>
        </w:rPr>
        <w:t xml:space="preserve"> ilustra la distribución de la población </w:t>
      </w:r>
      <w:r w:rsidR="000F7E65" w:rsidRPr="000045AC">
        <w:rPr>
          <w:rFonts w:ascii="Arial" w:hAnsi="Arial" w:cs="Arial"/>
          <w:sz w:val="24"/>
          <w:szCs w:val="24"/>
        </w:rPr>
        <w:t>dispenzarizada en el grupo III</w:t>
      </w:r>
      <w:r w:rsidR="000F7E65" w:rsidRPr="000045AC">
        <w:rPr>
          <w:rFonts w:ascii="Arial" w:hAnsi="Arial" w:cs="Arial"/>
          <w:b/>
          <w:sz w:val="24"/>
          <w:szCs w:val="24"/>
        </w:rPr>
        <w:t xml:space="preserve"> </w:t>
      </w:r>
      <w:r w:rsidR="00BD1FBD" w:rsidRPr="000045AC">
        <w:rPr>
          <w:rFonts w:ascii="Arial" w:hAnsi="Arial" w:cs="Arial"/>
          <w:sz w:val="24"/>
          <w:szCs w:val="24"/>
        </w:rPr>
        <w:t xml:space="preserve">según Antecedentes Patológicos Personales. </w:t>
      </w:r>
    </w:p>
    <w:p w14:paraId="1025CF3F" w14:textId="37EC491C" w:rsidR="00BD1FBD" w:rsidRPr="000045AC" w:rsidRDefault="00BD1FBD" w:rsidP="005F41E2">
      <w:pPr>
        <w:spacing w:line="360" w:lineRule="auto"/>
        <w:jc w:val="both"/>
        <w:rPr>
          <w:rFonts w:ascii="Arial" w:hAnsi="Arial" w:cs="Arial"/>
          <w:b/>
          <w:sz w:val="24"/>
          <w:szCs w:val="24"/>
        </w:rPr>
      </w:pPr>
      <w:r w:rsidRPr="000045AC">
        <w:rPr>
          <w:rFonts w:ascii="Arial" w:hAnsi="Arial" w:cs="Arial"/>
          <w:b/>
          <w:sz w:val="24"/>
          <w:szCs w:val="24"/>
        </w:rPr>
        <w:t xml:space="preserve">Tabla No </w:t>
      </w:r>
      <w:r w:rsidR="005F41E2">
        <w:rPr>
          <w:rFonts w:ascii="Arial" w:hAnsi="Arial" w:cs="Arial"/>
          <w:b/>
          <w:sz w:val="24"/>
          <w:szCs w:val="24"/>
        </w:rPr>
        <w:t>3</w:t>
      </w:r>
      <w:r w:rsidRPr="000045AC">
        <w:rPr>
          <w:rFonts w:ascii="Arial" w:hAnsi="Arial" w:cs="Arial"/>
          <w:b/>
          <w:sz w:val="24"/>
          <w:szCs w:val="24"/>
        </w:rPr>
        <w:t xml:space="preserve">. Distribución de la población </w:t>
      </w:r>
      <w:r w:rsidR="005F41E2" w:rsidRPr="000045AC">
        <w:rPr>
          <w:rFonts w:ascii="Arial" w:hAnsi="Arial" w:cs="Arial"/>
          <w:b/>
          <w:sz w:val="24"/>
          <w:szCs w:val="24"/>
        </w:rPr>
        <w:t>dispensarizada</w:t>
      </w:r>
      <w:r w:rsidR="000F7E65" w:rsidRPr="000045AC">
        <w:rPr>
          <w:rFonts w:ascii="Arial" w:hAnsi="Arial" w:cs="Arial"/>
          <w:b/>
          <w:sz w:val="24"/>
          <w:szCs w:val="24"/>
        </w:rPr>
        <w:t xml:space="preserve"> en el grupo III</w:t>
      </w:r>
      <w:r w:rsidRPr="000045AC">
        <w:rPr>
          <w:rFonts w:ascii="Arial" w:hAnsi="Arial" w:cs="Arial"/>
          <w:b/>
          <w:sz w:val="24"/>
          <w:szCs w:val="24"/>
        </w:rPr>
        <w:t xml:space="preserve"> según Antecedentes Patológicos Personales</w:t>
      </w:r>
    </w:p>
    <w:tbl>
      <w:tblPr>
        <w:tblStyle w:val="Tabladecuadrcula6concolores-nfasis1"/>
        <w:tblW w:w="0" w:type="auto"/>
        <w:jc w:val="center"/>
        <w:tblLook w:val="04A0" w:firstRow="1" w:lastRow="0" w:firstColumn="1" w:lastColumn="0" w:noHBand="0" w:noVBand="1"/>
      </w:tblPr>
      <w:tblGrid>
        <w:gridCol w:w="3131"/>
        <w:gridCol w:w="2109"/>
        <w:gridCol w:w="1985"/>
      </w:tblGrid>
      <w:tr w:rsidR="00BD1FBD" w:rsidRPr="000045AC" w14:paraId="3B1D4B87" w14:textId="77777777" w:rsidTr="00213D8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1" w:type="dxa"/>
            <w:vMerge w:val="restart"/>
          </w:tcPr>
          <w:p w14:paraId="158C63F4" w14:textId="77777777" w:rsidR="00BD1FBD" w:rsidRPr="000045AC" w:rsidRDefault="00BD1FBD" w:rsidP="000045AC">
            <w:pPr>
              <w:spacing w:line="276" w:lineRule="auto"/>
              <w:jc w:val="center"/>
              <w:rPr>
                <w:rFonts w:ascii="Arial" w:hAnsi="Arial" w:cs="Arial"/>
                <w:color w:val="auto"/>
                <w:sz w:val="24"/>
                <w:szCs w:val="24"/>
              </w:rPr>
            </w:pPr>
            <w:r w:rsidRPr="000045AC">
              <w:rPr>
                <w:rFonts w:ascii="Arial" w:hAnsi="Arial" w:cs="Arial"/>
                <w:color w:val="auto"/>
                <w:sz w:val="24"/>
                <w:szCs w:val="24"/>
              </w:rPr>
              <w:t>Antecedentes Patológicos Personales</w:t>
            </w:r>
          </w:p>
        </w:tc>
        <w:tc>
          <w:tcPr>
            <w:tcW w:w="4094" w:type="dxa"/>
            <w:gridSpan w:val="2"/>
          </w:tcPr>
          <w:p w14:paraId="45E346BB" w14:textId="77777777" w:rsidR="00BD1FBD" w:rsidRPr="000045AC" w:rsidRDefault="00BD1FBD" w:rsidP="000045A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Población: N=2</w:t>
            </w:r>
            <w:r w:rsidR="000F7E65" w:rsidRPr="000045AC">
              <w:rPr>
                <w:rFonts w:ascii="Arial" w:hAnsi="Arial" w:cs="Arial"/>
                <w:color w:val="auto"/>
                <w:sz w:val="24"/>
                <w:szCs w:val="24"/>
              </w:rPr>
              <w:t>43</w:t>
            </w:r>
          </w:p>
        </w:tc>
      </w:tr>
      <w:tr w:rsidR="00BD1FBD" w:rsidRPr="000045AC" w14:paraId="12751A26" w14:textId="77777777" w:rsidTr="00213D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1" w:type="dxa"/>
            <w:vMerge/>
          </w:tcPr>
          <w:p w14:paraId="6DE73A7B" w14:textId="77777777" w:rsidR="00BD1FBD" w:rsidRPr="000045AC" w:rsidRDefault="00BD1FBD" w:rsidP="000045AC">
            <w:pPr>
              <w:spacing w:line="276" w:lineRule="auto"/>
              <w:jc w:val="center"/>
              <w:rPr>
                <w:rFonts w:ascii="Arial" w:hAnsi="Arial" w:cs="Arial"/>
                <w:color w:val="auto"/>
                <w:sz w:val="24"/>
                <w:szCs w:val="24"/>
              </w:rPr>
            </w:pPr>
          </w:p>
        </w:tc>
        <w:tc>
          <w:tcPr>
            <w:tcW w:w="2109" w:type="dxa"/>
          </w:tcPr>
          <w:p w14:paraId="5ABB629D" w14:textId="77777777" w:rsidR="00BD1FBD" w:rsidRPr="000045AC" w:rsidRDefault="00BD1FBD"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4"/>
                <w:szCs w:val="24"/>
              </w:rPr>
            </w:pPr>
            <w:r w:rsidRPr="000045AC">
              <w:rPr>
                <w:rFonts w:ascii="Arial" w:hAnsi="Arial" w:cs="Arial"/>
                <w:b/>
                <w:color w:val="auto"/>
                <w:sz w:val="24"/>
                <w:szCs w:val="24"/>
              </w:rPr>
              <w:t>No.</w:t>
            </w:r>
          </w:p>
        </w:tc>
        <w:tc>
          <w:tcPr>
            <w:tcW w:w="1985" w:type="dxa"/>
          </w:tcPr>
          <w:p w14:paraId="61C30A75" w14:textId="77777777" w:rsidR="00BD1FBD" w:rsidRPr="000045AC" w:rsidRDefault="00BD1FBD"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4"/>
                <w:szCs w:val="24"/>
              </w:rPr>
            </w:pPr>
            <w:r w:rsidRPr="000045AC">
              <w:rPr>
                <w:rFonts w:ascii="Arial" w:hAnsi="Arial" w:cs="Arial"/>
                <w:b/>
                <w:color w:val="auto"/>
                <w:sz w:val="24"/>
                <w:szCs w:val="24"/>
              </w:rPr>
              <w:t>%</w:t>
            </w:r>
          </w:p>
        </w:tc>
      </w:tr>
      <w:tr w:rsidR="00BD1FBD" w:rsidRPr="000045AC" w14:paraId="467112EB" w14:textId="77777777" w:rsidTr="00213D8D">
        <w:trPr>
          <w:jc w:val="center"/>
        </w:trPr>
        <w:tc>
          <w:tcPr>
            <w:cnfStyle w:val="001000000000" w:firstRow="0" w:lastRow="0" w:firstColumn="1" w:lastColumn="0" w:oddVBand="0" w:evenVBand="0" w:oddHBand="0" w:evenHBand="0" w:firstRowFirstColumn="0" w:firstRowLastColumn="0" w:lastRowFirstColumn="0" w:lastRowLastColumn="0"/>
            <w:tcW w:w="3131" w:type="dxa"/>
          </w:tcPr>
          <w:p w14:paraId="3178F002" w14:textId="77777777" w:rsidR="00BD1FBD" w:rsidRPr="000045AC" w:rsidRDefault="00BD1FBD" w:rsidP="000045AC">
            <w:pPr>
              <w:spacing w:line="276" w:lineRule="auto"/>
              <w:jc w:val="center"/>
              <w:rPr>
                <w:rFonts w:ascii="Arial" w:hAnsi="Arial" w:cs="Arial"/>
                <w:color w:val="auto"/>
                <w:sz w:val="24"/>
                <w:szCs w:val="24"/>
              </w:rPr>
            </w:pPr>
            <w:r w:rsidRPr="000045AC">
              <w:rPr>
                <w:rFonts w:ascii="Arial" w:hAnsi="Arial" w:cs="Arial"/>
                <w:color w:val="auto"/>
                <w:sz w:val="24"/>
                <w:szCs w:val="24"/>
              </w:rPr>
              <w:t>HTA</w:t>
            </w:r>
          </w:p>
        </w:tc>
        <w:tc>
          <w:tcPr>
            <w:tcW w:w="2109" w:type="dxa"/>
          </w:tcPr>
          <w:p w14:paraId="079C4C28" w14:textId="77777777" w:rsidR="00BD1FBD" w:rsidRPr="000045AC" w:rsidRDefault="00BD1FBD"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156</w:t>
            </w:r>
          </w:p>
        </w:tc>
        <w:tc>
          <w:tcPr>
            <w:tcW w:w="1985" w:type="dxa"/>
          </w:tcPr>
          <w:p w14:paraId="12223C54" w14:textId="0DF46895" w:rsidR="00BD1FBD" w:rsidRPr="000045AC" w:rsidRDefault="003B0FDB"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64,2</w:t>
            </w:r>
          </w:p>
        </w:tc>
      </w:tr>
      <w:tr w:rsidR="00BD1FBD" w:rsidRPr="000045AC" w14:paraId="217DF6F0" w14:textId="77777777" w:rsidTr="00213D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1" w:type="dxa"/>
          </w:tcPr>
          <w:p w14:paraId="7AEFA83F" w14:textId="77777777" w:rsidR="00BD1FBD" w:rsidRPr="000045AC" w:rsidRDefault="00BD1FBD" w:rsidP="000045AC">
            <w:pPr>
              <w:spacing w:line="276" w:lineRule="auto"/>
              <w:jc w:val="center"/>
              <w:rPr>
                <w:rFonts w:ascii="Arial" w:hAnsi="Arial" w:cs="Arial"/>
                <w:color w:val="auto"/>
                <w:sz w:val="24"/>
                <w:szCs w:val="24"/>
              </w:rPr>
            </w:pPr>
            <w:r w:rsidRPr="000045AC">
              <w:rPr>
                <w:rFonts w:ascii="Arial" w:hAnsi="Arial" w:cs="Arial"/>
                <w:color w:val="auto"/>
                <w:sz w:val="24"/>
                <w:szCs w:val="24"/>
              </w:rPr>
              <w:t xml:space="preserve">Diabetes Mellitus </w:t>
            </w:r>
          </w:p>
        </w:tc>
        <w:tc>
          <w:tcPr>
            <w:tcW w:w="2109" w:type="dxa"/>
          </w:tcPr>
          <w:p w14:paraId="571661C9" w14:textId="77777777" w:rsidR="00BD1FBD" w:rsidRPr="000045AC" w:rsidRDefault="00BD1FBD"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87</w:t>
            </w:r>
          </w:p>
        </w:tc>
        <w:tc>
          <w:tcPr>
            <w:tcW w:w="1985" w:type="dxa"/>
          </w:tcPr>
          <w:p w14:paraId="10B24140" w14:textId="5F5399B2" w:rsidR="00BD1FBD" w:rsidRPr="000045AC" w:rsidRDefault="003B0FDB"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35,8</w:t>
            </w:r>
          </w:p>
        </w:tc>
      </w:tr>
      <w:tr w:rsidR="00BD1FBD" w:rsidRPr="000045AC" w14:paraId="26251B75" w14:textId="77777777" w:rsidTr="00213D8D">
        <w:trPr>
          <w:jc w:val="center"/>
        </w:trPr>
        <w:tc>
          <w:tcPr>
            <w:cnfStyle w:val="001000000000" w:firstRow="0" w:lastRow="0" w:firstColumn="1" w:lastColumn="0" w:oddVBand="0" w:evenVBand="0" w:oddHBand="0" w:evenHBand="0" w:firstRowFirstColumn="0" w:firstRowLastColumn="0" w:lastRowFirstColumn="0" w:lastRowLastColumn="0"/>
            <w:tcW w:w="3131" w:type="dxa"/>
          </w:tcPr>
          <w:p w14:paraId="787721FC" w14:textId="77777777" w:rsidR="00BD1FBD" w:rsidRPr="000045AC" w:rsidRDefault="00BD1FBD" w:rsidP="000045AC">
            <w:pPr>
              <w:spacing w:line="276" w:lineRule="auto"/>
              <w:jc w:val="center"/>
              <w:rPr>
                <w:rFonts w:ascii="Arial" w:hAnsi="Arial" w:cs="Arial"/>
                <w:color w:val="auto"/>
                <w:sz w:val="24"/>
                <w:szCs w:val="24"/>
              </w:rPr>
            </w:pPr>
            <w:r w:rsidRPr="000045AC">
              <w:rPr>
                <w:rFonts w:ascii="Arial" w:hAnsi="Arial" w:cs="Arial"/>
                <w:color w:val="auto"/>
                <w:sz w:val="24"/>
                <w:szCs w:val="24"/>
              </w:rPr>
              <w:t xml:space="preserve">Cardiopatías </w:t>
            </w:r>
          </w:p>
        </w:tc>
        <w:tc>
          <w:tcPr>
            <w:tcW w:w="2109" w:type="dxa"/>
          </w:tcPr>
          <w:p w14:paraId="0D5FC7B9" w14:textId="77777777" w:rsidR="00BD1FBD" w:rsidRPr="000045AC" w:rsidRDefault="00BD1FBD"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45</w:t>
            </w:r>
          </w:p>
        </w:tc>
        <w:tc>
          <w:tcPr>
            <w:tcW w:w="1985" w:type="dxa"/>
          </w:tcPr>
          <w:p w14:paraId="2E7DAB65" w14:textId="4054A415" w:rsidR="00BD1FBD" w:rsidRPr="000045AC" w:rsidRDefault="003B0FDB"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18,5</w:t>
            </w:r>
          </w:p>
        </w:tc>
      </w:tr>
      <w:tr w:rsidR="00BD1FBD" w:rsidRPr="000045AC" w14:paraId="2112A970" w14:textId="77777777" w:rsidTr="00213D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1" w:type="dxa"/>
          </w:tcPr>
          <w:p w14:paraId="789B2234" w14:textId="77777777" w:rsidR="00BD1FBD" w:rsidRPr="000045AC" w:rsidRDefault="00BD1FBD" w:rsidP="000045AC">
            <w:pPr>
              <w:spacing w:line="276" w:lineRule="auto"/>
              <w:jc w:val="center"/>
              <w:rPr>
                <w:rFonts w:ascii="Arial" w:hAnsi="Arial" w:cs="Arial"/>
                <w:color w:val="auto"/>
                <w:sz w:val="24"/>
                <w:szCs w:val="24"/>
              </w:rPr>
            </w:pPr>
            <w:r w:rsidRPr="000045AC">
              <w:rPr>
                <w:rFonts w:ascii="Arial" w:hAnsi="Arial" w:cs="Arial"/>
                <w:color w:val="auto"/>
                <w:sz w:val="24"/>
                <w:szCs w:val="24"/>
              </w:rPr>
              <w:t>Cáncer</w:t>
            </w:r>
          </w:p>
        </w:tc>
        <w:tc>
          <w:tcPr>
            <w:tcW w:w="2109" w:type="dxa"/>
          </w:tcPr>
          <w:p w14:paraId="727C28C3" w14:textId="77777777" w:rsidR="00BD1FBD" w:rsidRPr="000045AC" w:rsidRDefault="00BD1FBD"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11</w:t>
            </w:r>
          </w:p>
        </w:tc>
        <w:tc>
          <w:tcPr>
            <w:tcW w:w="1985" w:type="dxa"/>
          </w:tcPr>
          <w:p w14:paraId="2034B50E" w14:textId="6087C27B" w:rsidR="00BD1FBD" w:rsidRPr="000045AC" w:rsidRDefault="003B0FDB"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4,5</w:t>
            </w:r>
          </w:p>
        </w:tc>
      </w:tr>
      <w:tr w:rsidR="00BD1FBD" w:rsidRPr="000045AC" w14:paraId="3327C687" w14:textId="77777777" w:rsidTr="00213D8D">
        <w:trPr>
          <w:jc w:val="center"/>
        </w:trPr>
        <w:tc>
          <w:tcPr>
            <w:cnfStyle w:val="001000000000" w:firstRow="0" w:lastRow="0" w:firstColumn="1" w:lastColumn="0" w:oddVBand="0" w:evenVBand="0" w:oddHBand="0" w:evenHBand="0" w:firstRowFirstColumn="0" w:firstRowLastColumn="0" w:lastRowFirstColumn="0" w:lastRowLastColumn="0"/>
            <w:tcW w:w="3131" w:type="dxa"/>
          </w:tcPr>
          <w:p w14:paraId="63FAEEE0" w14:textId="77777777" w:rsidR="00BD1FBD" w:rsidRPr="000045AC" w:rsidRDefault="00BD1FBD" w:rsidP="000045AC">
            <w:pPr>
              <w:spacing w:line="276" w:lineRule="auto"/>
              <w:jc w:val="center"/>
              <w:rPr>
                <w:rFonts w:ascii="Arial" w:hAnsi="Arial" w:cs="Arial"/>
                <w:color w:val="auto"/>
                <w:sz w:val="24"/>
                <w:szCs w:val="24"/>
              </w:rPr>
            </w:pPr>
            <w:r w:rsidRPr="000045AC">
              <w:rPr>
                <w:rFonts w:ascii="Arial" w:hAnsi="Arial" w:cs="Arial"/>
                <w:color w:val="auto"/>
                <w:sz w:val="24"/>
                <w:szCs w:val="24"/>
              </w:rPr>
              <w:t>Glaucoma</w:t>
            </w:r>
          </w:p>
        </w:tc>
        <w:tc>
          <w:tcPr>
            <w:tcW w:w="2109" w:type="dxa"/>
          </w:tcPr>
          <w:p w14:paraId="2CAAE244" w14:textId="77777777" w:rsidR="00BD1FBD" w:rsidRPr="000045AC" w:rsidRDefault="00BD1FBD"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9</w:t>
            </w:r>
          </w:p>
        </w:tc>
        <w:tc>
          <w:tcPr>
            <w:tcW w:w="1985" w:type="dxa"/>
          </w:tcPr>
          <w:p w14:paraId="32B70AD8" w14:textId="05E2F9AE" w:rsidR="00BD1FBD" w:rsidRPr="000045AC" w:rsidRDefault="003B0FDB"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3,7</w:t>
            </w:r>
          </w:p>
        </w:tc>
      </w:tr>
      <w:tr w:rsidR="00213D8D" w:rsidRPr="000045AC" w14:paraId="703538C7" w14:textId="77777777" w:rsidTr="00213D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1" w:type="dxa"/>
          </w:tcPr>
          <w:p w14:paraId="17F7FC84" w14:textId="77777777" w:rsidR="00213D8D" w:rsidRPr="000045AC" w:rsidRDefault="00213D8D" w:rsidP="000045AC">
            <w:pPr>
              <w:spacing w:line="276" w:lineRule="auto"/>
              <w:jc w:val="center"/>
              <w:rPr>
                <w:rFonts w:ascii="Arial" w:hAnsi="Arial" w:cs="Arial"/>
                <w:color w:val="auto"/>
                <w:sz w:val="24"/>
                <w:szCs w:val="24"/>
              </w:rPr>
            </w:pPr>
            <w:r w:rsidRPr="000045AC">
              <w:rPr>
                <w:rFonts w:ascii="Arial" w:hAnsi="Arial" w:cs="Arial"/>
                <w:color w:val="auto"/>
                <w:sz w:val="24"/>
                <w:szCs w:val="24"/>
              </w:rPr>
              <w:t xml:space="preserve">Tabaquismo </w:t>
            </w:r>
          </w:p>
        </w:tc>
        <w:tc>
          <w:tcPr>
            <w:tcW w:w="2109" w:type="dxa"/>
          </w:tcPr>
          <w:p w14:paraId="1F9F14C5" w14:textId="77777777" w:rsidR="00213D8D" w:rsidRPr="000045AC" w:rsidRDefault="00213D8D"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8</w:t>
            </w:r>
          </w:p>
        </w:tc>
        <w:tc>
          <w:tcPr>
            <w:tcW w:w="1985" w:type="dxa"/>
          </w:tcPr>
          <w:p w14:paraId="34EC819D" w14:textId="1C80D5B1" w:rsidR="00213D8D" w:rsidRPr="000045AC" w:rsidRDefault="004C6F75"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3,</w:t>
            </w:r>
            <w:r w:rsidR="003B0FDB" w:rsidRPr="000045AC">
              <w:rPr>
                <w:rFonts w:ascii="Arial" w:hAnsi="Arial" w:cs="Arial"/>
                <w:color w:val="auto"/>
                <w:sz w:val="24"/>
                <w:szCs w:val="24"/>
              </w:rPr>
              <w:t>3</w:t>
            </w:r>
          </w:p>
        </w:tc>
      </w:tr>
      <w:tr w:rsidR="00D85B1F" w:rsidRPr="000045AC" w14:paraId="6D849169" w14:textId="77777777" w:rsidTr="00213D8D">
        <w:trPr>
          <w:jc w:val="center"/>
        </w:trPr>
        <w:tc>
          <w:tcPr>
            <w:cnfStyle w:val="001000000000" w:firstRow="0" w:lastRow="0" w:firstColumn="1" w:lastColumn="0" w:oddVBand="0" w:evenVBand="0" w:oddHBand="0" w:evenHBand="0" w:firstRowFirstColumn="0" w:firstRowLastColumn="0" w:lastRowFirstColumn="0" w:lastRowLastColumn="0"/>
            <w:tcW w:w="3131" w:type="dxa"/>
          </w:tcPr>
          <w:p w14:paraId="44D014D7" w14:textId="77777777" w:rsidR="00D85B1F" w:rsidRPr="000045AC" w:rsidRDefault="00D85B1F" w:rsidP="000045AC">
            <w:pPr>
              <w:spacing w:line="276" w:lineRule="auto"/>
              <w:jc w:val="center"/>
              <w:rPr>
                <w:rFonts w:ascii="Arial" w:hAnsi="Arial" w:cs="Arial"/>
                <w:color w:val="auto"/>
                <w:sz w:val="24"/>
                <w:szCs w:val="24"/>
              </w:rPr>
            </w:pPr>
            <w:r w:rsidRPr="000045AC">
              <w:rPr>
                <w:rFonts w:ascii="Arial" w:hAnsi="Arial" w:cs="Arial"/>
                <w:color w:val="auto"/>
                <w:sz w:val="24"/>
                <w:szCs w:val="24"/>
              </w:rPr>
              <w:t>Discapacidad motora</w:t>
            </w:r>
          </w:p>
        </w:tc>
        <w:tc>
          <w:tcPr>
            <w:tcW w:w="2109" w:type="dxa"/>
          </w:tcPr>
          <w:p w14:paraId="7DBC6155" w14:textId="77777777" w:rsidR="00D85B1F" w:rsidRPr="000045AC" w:rsidRDefault="00D85B1F"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6</w:t>
            </w:r>
          </w:p>
        </w:tc>
        <w:tc>
          <w:tcPr>
            <w:tcW w:w="1985" w:type="dxa"/>
          </w:tcPr>
          <w:p w14:paraId="3EEEE2EE" w14:textId="79228054" w:rsidR="00D85B1F" w:rsidRPr="000045AC" w:rsidRDefault="004C6F75"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2,</w:t>
            </w:r>
            <w:r w:rsidR="003B0FDB" w:rsidRPr="000045AC">
              <w:rPr>
                <w:rFonts w:ascii="Arial" w:hAnsi="Arial" w:cs="Arial"/>
                <w:color w:val="auto"/>
                <w:sz w:val="24"/>
                <w:szCs w:val="24"/>
              </w:rPr>
              <w:t>5</w:t>
            </w:r>
          </w:p>
        </w:tc>
      </w:tr>
      <w:tr w:rsidR="00D85B1F" w:rsidRPr="000045AC" w14:paraId="75E6A6DF" w14:textId="77777777" w:rsidTr="00213D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1" w:type="dxa"/>
          </w:tcPr>
          <w:p w14:paraId="11CB57E4" w14:textId="77777777" w:rsidR="00D85B1F" w:rsidRPr="000045AC" w:rsidRDefault="00D85B1F" w:rsidP="000045AC">
            <w:pPr>
              <w:spacing w:line="276" w:lineRule="auto"/>
              <w:jc w:val="center"/>
              <w:rPr>
                <w:rFonts w:ascii="Arial" w:hAnsi="Arial" w:cs="Arial"/>
                <w:color w:val="auto"/>
                <w:sz w:val="24"/>
                <w:szCs w:val="24"/>
              </w:rPr>
            </w:pPr>
            <w:r w:rsidRPr="000045AC">
              <w:rPr>
                <w:rFonts w:ascii="Arial" w:hAnsi="Arial" w:cs="Arial"/>
                <w:color w:val="auto"/>
                <w:sz w:val="24"/>
                <w:szCs w:val="24"/>
              </w:rPr>
              <w:t>Insuficiencia Renal</w:t>
            </w:r>
          </w:p>
        </w:tc>
        <w:tc>
          <w:tcPr>
            <w:tcW w:w="2109" w:type="dxa"/>
          </w:tcPr>
          <w:p w14:paraId="40F78B49" w14:textId="77777777" w:rsidR="00D85B1F" w:rsidRPr="000045AC" w:rsidRDefault="00D85B1F"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3</w:t>
            </w:r>
          </w:p>
        </w:tc>
        <w:tc>
          <w:tcPr>
            <w:tcW w:w="1985" w:type="dxa"/>
          </w:tcPr>
          <w:p w14:paraId="73A757F7" w14:textId="118884F0" w:rsidR="00D85B1F" w:rsidRPr="000045AC" w:rsidRDefault="003B0FDB"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1,2</w:t>
            </w:r>
          </w:p>
        </w:tc>
      </w:tr>
      <w:tr w:rsidR="00D85B1F" w:rsidRPr="000045AC" w14:paraId="191A2007" w14:textId="77777777" w:rsidTr="00213D8D">
        <w:trPr>
          <w:jc w:val="center"/>
        </w:trPr>
        <w:tc>
          <w:tcPr>
            <w:cnfStyle w:val="001000000000" w:firstRow="0" w:lastRow="0" w:firstColumn="1" w:lastColumn="0" w:oddVBand="0" w:evenVBand="0" w:oddHBand="0" w:evenHBand="0" w:firstRowFirstColumn="0" w:firstRowLastColumn="0" w:lastRowFirstColumn="0" w:lastRowLastColumn="0"/>
            <w:tcW w:w="3131" w:type="dxa"/>
          </w:tcPr>
          <w:p w14:paraId="2C9CBADD" w14:textId="77777777" w:rsidR="00D85B1F" w:rsidRPr="000045AC" w:rsidRDefault="00D85B1F" w:rsidP="000045AC">
            <w:pPr>
              <w:spacing w:line="276" w:lineRule="auto"/>
              <w:jc w:val="center"/>
              <w:rPr>
                <w:rFonts w:ascii="Arial" w:hAnsi="Arial" w:cs="Arial"/>
                <w:sz w:val="24"/>
                <w:szCs w:val="24"/>
              </w:rPr>
            </w:pPr>
            <w:r w:rsidRPr="000045AC">
              <w:rPr>
                <w:rFonts w:ascii="Arial" w:hAnsi="Arial" w:cs="Arial"/>
                <w:color w:val="auto"/>
                <w:sz w:val="24"/>
                <w:szCs w:val="24"/>
              </w:rPr>
              <w:t xml:space="preserve">Trastornos psiquiátricos </w:t>
            </w:r>
          </w:p>
        </w:tc>
        <w:tc>
          <w:tcPr>
            <w:tcW w:w="2109" w:type="dxa"/>
          </w:tcPr>
          <w:p w14:paraId="13B981E3" w14:textId="77777777" w:rsidR="00D85B1F" w:rsidRPr="000045AC" w:rsidRDefault="00D85B1F"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3</w:t>
            </w:r>
          </w:p>
        </w:tc>
        <w:tc>
          <w:tcPr>
            <w:tcW w:w="1985" w:type="dxa"/>
          </w:tcPr>
          <w:p w14:paraId="4EB88D86" w14:textId="3E11E4D8" w:rsidR="00D85B1F" w:rsidRPr="000045AC" w:rsidRDefault="003B0FDB"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1,2</w:t>
            </w:r>
          </w:p>
        </w:tc>
      </w:tr>
      <w:tr w:rsidR="00D85B1F" w:rsidRPr="000045AC" w14:paraId="38E0F462" w14:textId="77777777" w:rsidTr="00213D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1" w:type="dxa"/>
          </w:tcPr>
          <w:p w14:paraId="1A4B77EC" w14:textId="77777777" w:rsidR="00D85B1F" w:rsidRPr="000045AC" w:rsidRDefault="00D85B1F" w:rsidP="000045AC">
            <w:pPr>
              <w:spacing w:line="276" w:lineRule="auto"/>
              <w:jc w:val="center"/>
              <w:rPr>
                <w:rFonts w:ascii="Arial" w:hAnsi="Arial" w:cs="Arial"/>
                <w:color w:val="auto"/>
                <w:sz w:val="24"/>
                <w:szCs w:val="24"/>
              </w:rPr>
            </w:pPr>
            <w:r w:rsidRPr="000045AC">
              <w:rPr>
                <w:rFonts w:ascii="Arial" w:hAnsi="Arial" w:cs="Arial"/>
                <w:color w:val="auto"/>
                <w:sz w:val="24"/>
                <w:szCs w:val="24"/>
              </w:rPr>
              <w:t>LES</w:t>
            </w:r>
          </w:p>
        </w:tc>
        <w:tc>
          <w:tcPr>
            <w:tcW w:w="2109" w:type="dxa"/>
          </w:tcPr>
          <w:p w14:paraId="5C44683B" w14:textId="77777777" w:rsidR="00D85B1F" w:rsidRPr="000045AC" w:rsidRDefault="00D85B1F"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1</w:t>
            </w:r>
          </w:p>
        </w:tc>
        <w:tc>
          <w:tcPr>
            <w:tcW w:w="1985" w:type="dxa"/>
          </w:tcPr>
          <w:p w14:paraId="475F94EC" w14:textId="1CFC36C3" w:rsidR="00D85B1F" w:rsidRPr="000045AC" w:rsidRDefault="003B0FDB"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0,4</w:t>
            </w:r>
          </w:p>
        </w:tc>
      </w:tr>
    </w:tbl>
    <w:p w14:paraId="290C147E" w14:textId="1946A01B" w:rsidR="00EF3309" w:rsidRPr="000045AC" w:rsidRDefault="004C6F75" w:rsidP="000045AC">
      <w:pPr>
        <w:spacing w:before="240" w:line="360" w:lineRule="auto"/>
        <w:jc w:val="both"/>
        <w:rPr>
          <w:rFonts w:ascii="Arial" w:hAnsi="Arial" w:cs="Arial"/>
          <w:sz w:val="24"/>
          <w:szCs w:val="24"/>
        </w:rPr>
      </w:pPr>
      <w:r w:rsidRPr="000045AC">
        <w:rPr>
          <w:rFonts w:ascii="Arial" w:hAnsi="Arial" w:cs="Arial"/>
          <w:sz w:val="24"/>
          <w:szCs w:val="24"/>
        </w:rPr>
        <w:t>De los pacientes dispensarizados en el grupo III, enfermos, l</w:t>
      </w:r>
      <w:r w:rsidR="00213D8D" w:rsidRPr="000045AC">
        <w:rPr>
          <w:rFonts w:ascii="Arial" w:hAnsi="Arial" w:cs="Arial"/>
          <w:sz w:val="24"/>
          <w:szCs w:val="24"/>
        </w:rPr>
        <w:t xml:space="preserve">a </w:t>
      </w:r>
      <w:r w:rsidR="003B0FDB" w:rsidRPr="000045AC">
        <w:rPr>
          <w:rFonts w:ascii="Arial" w:hAnsi="Arial" w:cs="Arial"/>
          <w:sz w:val="24"/>
          <w:szCs w:val="24"/>
        </w:rPr>
        <w:t>hipertensión a</w:t>
      </w:r>
      <w:r w:rsidR="00D85B1F" w:rsidRPr="000045AC">
        <w:rPr>
          <w:rFonts w:ascii="Arial" w:hAnsi="Arial" w:cs="Arial"/>
          <w:sz w:val="24"/>
          <w:szCs w:val="24"/>
        </w:rPr>
        <w:t xml:space="preserve">rterial </w:t>
      </w:r>
      <w:r w:rsidR="00213D8D" w:rsidRPr="000045AC">
        <w:rPr>
          <w:rFonts w:ascii="Arial" w:hAnsi="Arial" w:cs="Arial"/>
          <w:sz w:val="24"/>
          <w:szCs w:val="24"/>
        </w:rPr>
        <w:t xml:space="preserve">fue la enfermedad crónica de mayor </w:t>
      </w:r>
      <w:r w:rsidR="003B0FDB" w:rsidRPr="000045AC">
        <w:rPr>
          <w:rFonts w:ascii="Arial" w:hAnsi="Arial" w:cs="Arial"/>
          <w:sz w:val="24"/>
          <w:szCs w:val="24"/>
        </w:rPr>
        <w:t>prevalencia</w:t>
      </w:r>
      <w:r w:rsidR="00213D8D" w:rsidRPr="000045AC">
        <w:rPr>
          <w:rFonts w:ascii="Arial" w:hAnsi="Arial" w:cs="Arial"/>
          <w:sz w:val="24"/>
          <w:szCs w:val="24"/>
        </w:rPr>
        <w:t xml:space="preserve"> en la población objeto de estudio (</w:t>
      </w:r>
      <w:r w:rsidR="003B0FDB" w:rsidRPr="000045AC">
        <w:rPr>
          <w:rFonts w:ascii="Arial" w:hAnsi="Arial" w:cs="Arial"/>
          <w:sz w:val="24"/>
          <w:szCs w:val="24"/>
        </w:rPr>
        <w:t>64,2</w:t>
      </w:r>
      <w:r w:rsidR="00213D8D" w:rsidRPr="000045AC">
        <w:rPr>
          <w:rFonts w:ascii="Arial" w:hAnsi="Arial" w:cs="Arial"/>
          <w:sz w:val="24"/>
          <w:szCs w:val="24"/>
        </w:rPr>
        <w:t xml:space="preserve"> %), le sig</w:t>
      </w:r>
      <w:r w:rsidR="00CD651D" w:rsidRPr="000045AC">
        <w:rPr>
          <w:rFonts w:ascii="Arial" w:hAnsi="Arial" w:cs="Arial"/>
          <w:sz w:val="24"/>
          <w:szCs w:val="24"/>
        </w:rPr>
        <w:t>u</w:t>
      </w:r>
      <w:r w:rsidR="006249A4" w:rsidRPr="000045AC">
        <w:rPr>
          <w:rFonts w:ascii="Arial" w:hAnsi="Arial" w:cs="Arial"/>
          <w:sz w:val="24"/>
          <w:szCs w:val="24"/>
        </w:rPr>
        <w:t>ió</w:t>
      </w:r>
      <w:r w:rsidR="00213D8D" w:rsidRPr="000045AC">
        <w:rPr>
          <w:rFonts w:ascii="Arial" w:hAnsi="Arial" w:cs="Arial"/>
          <w:sz w:val="24"/>
          <w:szCs w:val="24"/>
        </w:rPr>
        <w:t xml:space="preserve"> en frecuencia la </w:t>
      </w:r>
      <w:r w:rsidR="003B0FDB" w:rsidRPr="000045AC">
        <w:rPr>
          <w:rFonts w:ascii="Arial" w:hAnsi="Arial" w:cs="Arial"/>
          <w:sz w:val="24"/>
          <w:szCs w:val="24"/>
        </w:rPr>
        <w:t>diabetes me</w:t>
      </w:r>
      <w:r w:rsidR="006249A4" w:rsidRPr="000045AC">
        <w:rPr>
          <w:rFonts w:ascii="Arial" w:hAnsi="Arial" w:cs="Arial"/>
          <w:sz w:val="24"/>
          <w:szCs w:val="24"/>
        </w:rPr>
        <w:t>llitus y las cardiopatías (35,8 % y 18,5</w:t>
      </w:r>
      <w:r w:rsidR="00CD651D" w:rsidRPr="000045AC">
        <w:rPr>
          <w:rFonts w:ascii="Arial" w:hAnsi="Arial" w:cs="Arial"/>
          <w:sz w:val="24"/>
          <w:szCs w:val="24"/>
        </w:rPr>
        <w:t>% respectivamente),</w:t>
      </w:r>
      <w:r w:rsidR="003B0FDB" w:rsidRPr="000045AC">
        <w:rPr>
          <w:rFonts w:ascii="Arial" w:hAnsi="Arial" w:cs="Arial"/>
          <w:sz w:val="24"/>
          <w:szCs w:val="24"/>
        </w:rPr>
        <w:t xml:space="preserve"> en menor medida se encontr</w:t>
      </w:r>
      <w:r w:rsidR="00CD651D" w:rsidRPr="000045AC">
        <w:rPr>
          <w:rFonts w:ascii="Arial" w:hAnsi="Arial" w:cs="Arial"/>
          <w:sz w:val="24"/>
          <w:szCs w:val="24"/>
        </w:rPr>
        <w:t>ó</w:t>
      </w:r>
      <w:r w:rsidR="003B0FDB" w:rsidRPr="000045AC">
        <w:rPr>
          <w:rFonts w:ascii="Arial" w:hAnsi="Arial" w:cs="Arial"/>
          <w:sz w:val="24"/>
          <w:szCs w:val="24"/>
        </w:rPr>
        <w:t xml:space="preserve"> el lupus eritematoso sistémico</w:t>
      </w:r>
      <w:r w:rsidR="00D85B1F" w:rsidRPr="000045AC">
        <w:rPr>
          <w:rFonts w:ascii="Arial" w:hAnsi="Arial" w:cs="Arial"/>
          <w:sz w:val="24"/>
          <w:szCs w:val="24"/>
        </w:rPr>
        <w:t>, con solo un caso (0,</w:t>
      </w:r>
      <w:r w:rsidRPr="000045AC">
        <w:rPr>
          <w:rFonts w:ascii="Arial" w:hAnsi="Arial" w:cs="Arial"/>
          <w:sz w:val="24"/>
          <w:szCs w:val="24"/>
        </w:rPr>
        <w:t>41</w:t>
      </w:r>
      <w:r w:rsidR="00D85B1F" w:rsidRPr="000045AC">
        <w:rPr>
          <w:rFonts w:ascii="Arial" w:hAnsi="Arial" w:cs="Arial"/>
          <w:sz w:val="24"/>
          <w:szCs w:val="24"/>
        </w:rPr>
        <w:t xml:space="preserve"> %). </w:t>
      </w:r>
    </w:p>
    <w:p w14:paraId="68F5B913" w14:textId="4628FC16" w:rsidR="00213D8D" w:rsidRPr="000045AC" w:rsidRDefault="00213D8D" w:rsidP="005F41E2">
      <w:pPr>
        <w:spacing w:after="0" w:line="360" w:lineRule="auto"/>
        <w:jc w:val="both"/>
        <w:rPr>
          <w:rFonts w:ascii="Arial" w:hAnsi="Arial" w:cs="Arial"/>
          <w:b/>
          <w:sz w:val="24"/>
          <w:szCs w:val="24"/>
        </w:rPr>
      </w:pPr>
      <w:r w:rsidRPr="000045AC">
        <w:rPr>
          <w:rFonts w:ascii="Arial" w:hAnsi="Arial" w:cs="Arial"/>
          <w:b/>
          <w:sz w:val="24"/>
          <w:szCs w:val="24"/>
        </w:rPr>
        <w:t xml:space="preserve">Gráfico No </w:t>
      </w:r>
      <w:r w:rsidR="005F41E2">
        <w:rPr>
          <w:rFonts w:ascii="Arial" w:hAnsi="Arial" w:cs="Arial"/>
          <w:b/>
          <w:sz w:val="24"/>
          <w:szCs w:val="24"/>
        </w:rPr>
        <w:t>1</w:t>
      </w:r>
      <w:r w:rsidRPr="000045AC">
        <w:rPr>
          <w:rFonts w:ascii="Arial" w:hAnsi="Arial" w:cs="Arial"/>
          <w:b/>
          <w:sz w:val="24"/>
          <w:szCs w:val="24"/>
        </w:rPr>
        <w:t xml:space="preserve">. Distribución de la población según cantidad de enfermedades crónicas </w:t>
      </w:r>
    </w:p>
    <w:p w14:paraId="35C9FAC6" w14:textId="77777777" w:rsidR="00213D8D" w:rsidRPr="000045AC" w:rsidRDefault="000F5764" w:rsidP="000045AC">
      <w:pPr>
        <w:spacing w:after="0" w:line="360" w:lineRule="auto"/>
        <w:jc w:val="center"/>
        <w:rPr>
          <w:rFonts w:ascii="Arial" w:hAnsi="Arial" w:cs="Arial"/>
          <w:sz w:val="24"/>
          <w:szCs w:val="24"/>
        </w:rPr>
      </w:pPr>
      <w:r w:rsidRPr="000045AC">
        <w:rPr>
          <w:rFonts w:ascii="Arial" w:hAnsi="Arial" w:cs="Arial"/>
          <w:b/>
          <w:noProof/>
          <w:sz w:val="24"/>
          <w:szCs w:val="24"/>
          <w:lang w:val="es-MX" w:eastAsia="es-MX"/>
        </w:rPr>
        <w:lastRenderedPageBreak/>
        <w:drawing>
          <wp:inline distT="0" distB="0" distL="0" distR="0" wp14:anchorId="1A57A8E0" wp14:editId="2FF651F2">
            <wp:extent cx="6296025" cy="3095625"/>
            <wp:effectExtent l="0" t="0" r="0"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A654D9" w14:textId="77777777" w:rsidR="005D2F11" w:rsidRPr="000045AC" w:rsidRDefault="005D2F11" w:rsidP="000045AC">
      <w:pPr>
        <w:spacing w:line="360" w:lineRule="auto"/>
        <w:rPr>
          <w:rFonts w:ascii="Arial" w:hAnsi="Arial" w:cs="Arial"/>
          <w:sz w:val="24"/>
          <w:szCs w:val="24"/>
        </w:rPr>
      </w:pPr>
      <w:r w:rsidRPr="000045AC">
        <w:rPr>
          <w:rFonts w:ascii="Arial" w:hAnsi="Arial" w:cs="Arial"/>
          <w:sz w:val="24"/>
          <w:szCs w:val="24"/>
        </w:rPr>
        <w:t xml:space="preserve">                         Fuente: planilla de datos </w:t>
      </w:r>
    </w:p>
    <w:p w14:paraId="2811D749" w14:textId="53243609" w:rsidR="00213D8D" w:rsidRPr="000045AC" w:rsidRDefault="00213D8D" w:rsidP="000045AC">
      <w:pPr>
        <w:spacing w:line="360" w:lineRule="auto"/>
        <w:jc w:val="both"/>
        <w:rPr>
          <w:rFonts w:ascii="Arial" w:hAnsi="Arial" w:cs="Arial"/>
          <w:sz w:val="24"/>
          <w:szCs w:val="24"/>
        </w:rPr>
      </w:pPr>
      <w:r w:rsidRPr="000045AC">
        <w:rPr>
          <w:rFonts w:ascii="Arial" w:hAnsi="Arial" w:cs="Arial"/>
          <w:sz w:val="24"/>
          <w:szCs w:val="24"/>
        </w:rPr>
        <w:t xml:space="preserve">La </w:t>
      </w:r>
      <w:r w:rsidRPr="000045AC">
        <w:rPr>
          <w:rFonts w:ascii="Arial" w:hAnsi="Arial" w:cs="Arial"/>
          <w:b/>
          <w:sz w:val="24"/>
          <w:szCs w:val="24"/>
        </w:rPr>
        <w:t xml:space="preserve">figura </w:t>
      </w:r>
      <w:r w:rsidR="0046121C">
        <w:rPr>
          <w:rFonts w:ascii="Arial" w:hAnsi="Arial" w:cs="Arial"/>
          <w:b/>
          <w:sz w:val="24"/>
          <w:szCs w:val="24"/>
        </w:rPr>
        <w:t>2</w:t>
      </w:r>
      <w:r w:rsidRPr="000045AC">
        <w:rPr>
          <w:rFonts w:ascii="Arial" w:hAnsi="Arial" w:cs="Arial"/>
          <w:sz w:val="24"/>
          <w:szCs w:val="24"/>
        </w:rPr>
        <w:t xml:space="preserve"> muestra la distribución de pacientes según el número de enfermedades crónicas que padec</w:t>
      </w:r>
      <w:r w:rsidR="00614B7D" w:rsidRPr="000045AC">
        <w:rPr>
          <w:rFonts w:ascii="Arial" w:hAnsi="Arial" w:cs="Arial"/>
          <w:sz w:val="24"/>
          <w:szCs w:val="24"/>
        </w:rPr>
        <w:t>ía</w:t>
      </w:r>
      <w:r w:rsidRPr="000045AC">
        <w:rPr>
          <w:rFonts w:ascii="Arial" w:hAnsi="Arial" w:cs="Arial"/>
          <w:sz w:val="24"/>
          <w:szCs w:val="24"/>
        </w:rPr>
        <w:t xml:space="preserve">n, </w:t>
      </w:r>
      <w:r w:rsidR="00EF3309" w:rsidRPr="000045AC">
        <w:rPr>
          <w:rFonts w:ascii="Arial" w:hAnsi="Arial" w:cs="Arial"/>
          <w:sz w:val="24"/>
          <w:szCs w:val="24"/>
        </w:rPr>
        <w:t xml:space="preserve">tomándose en cuenta los pacientes dispensarizados en el grupo III, </w:t>
      </w:r>
      <w:r w:rsidRPr="000045AC">
        <w:rPr>
          <w:rFonts w:ascii="Arial" w:hAnsi="Arial" w:cs="Arial"/>
          <w:sz w:val="24"/>
          <w:szCs w:val="24"/>
        </w:rPr>
        <w:t>observándose que los que padecen</w:t>
      </w:r>
      <w:r w:rsidR="003557C6" w:rsidRPr="000045AC">
        <w:rPr>
          <w:rFonts w:ascii="Arial" w:hAnsi="Arial" w:cs="Arial"/>
          <w:sz w:val="24"/>
          <w:szCs w:val="24"/>
        </w:rPr>
        <w:t xml:space="preserve"> 3 o 4</w:t>
      </w:r>
      <w:r w:rsidRPr="000045AC">
        <w:rPr>
          <w:rFonts w:ascii="Arial" w:hAnsi="Arial" w:cs="Arial"/>
          <w:sz w:val="24"/>
          <w:szCs w:val="24"/>
        </w:rPr>
        <w:t xml:space="preserve"> enfermedades crónicas alcanzaron el </w:t>
      </w:r>
      <w:r w:rsidR="00EF3309" w:rsidRPr="000045AC">
        <w:rPr>
          <w:rFonts w:ascii="Arial" w:hAnsi="Arial" w:cs="Arial"/>
          <w:sz w:val="24"/>
          <w:szCs w:val="24"/>
        </w:rPr>
        <w:t>75,72</w:t>
      </w:r>
      <w:r w:rsidRPr="000045AC">
        <w:rPr>
          <w:rFonts w:ascii="Arial" w:hAnsi="Arial" w:cs="Arial"/>
          <w:sz w:val="24"/>
          <w:szCs w:val="24"/>
        </w:rPr>
        <w:t xml:space="preserve"> %</w:t>
      </w:r>
      <w:r w:rsidR="00EF3309" w:rsidRPr="000045AC">
        <w:rPr>
          <w:rFonts w:ascii="Arial" w:hAnsi="Arial" w:cs="Arial"/>
          <w:sz w:val="24"/>
          <w:szCs w:val="24"/>
        </w:rPr>
        <w:t xml:space="preserve"> (184 pacientes)</w:t>
      </w:r>
      <w:r w:rsidRPr="000045AC">
        <w:rPr>
          <w:rFonts w:ascii="Arial" w:hAnsi="Arial" w:cs="Arial"/>
          <w:sz w:val="24"/>
          <w:szCs w:val="24"/>
        </w:rPr>
        <w:t xml:space="preserve"> de toda la muestra estudiada, independientemente de la edad.</w:t>
      </w:r>
      <w:r w:rsidR="00EF3309" w:rsidRPr="000045AC">
        <w:rPr>
          <w:rFonts w:ascii="Arial" w:hAnsi="Arial" w:cs="Arial"/>
          <w:sz w:val="24"/>
          <w:szCs w:val="24"/>
        </w:rPr>
        <w:t xml:space="preserve"> Aquellos que presentaban </w:t>
      </w:r>
      <w:r w:rsidR="003557C6" w:rsidRPr="000045AC">
        <w:rPr>
          <w:rFonts w:ascii="Arial" w:hAnsi="Arial" w:cs="Arial"/>
          <w:sz w:val="24"/>
          <w:szCs w:val="24"/>
        </w:rPr>
        <w:t>5 o más</w:t>
      </w:r>
      <w:r w:rsidR="00EF3309" w:rsidRPr="000045AC">
        <w:rPr>
          <w:rFonts w:ascii="Arial" w:hAnsi="Arial" w:cs="Arial"/>
          <w:sz w:val="24"/>
          <w:szCs w:val="24"/>
        </w:rPr>
        <w:t xml:space="preserve"> enfermedades resultaron ser la minoría siendo solo 6 pacientes para un</w:t>
      </w:r>
      <w:r w:rsidRPr="000045AC">
        <w:rPr>
          <w:rFonts w:ascii="Arial" w:hAnsi="Arial" w:cs="Arial"/>
          <w:sz w:val="24"/>
          <w:szCs w:val="24"/>
        </w:rPr>
        <w:t xml:space="preserve"> </w:t>
      </w:r>
      <w:r w:rsidR="00EF3309" w:rsidRPr="000045AC">
        <w:rPr>
          <w:rFonts w:ascii="Arial" w:hAnsi="Arial" w:cs="Arial"/>
          <w:sz w:val="24"/>
          <w:szCs w:val="24"/>
        </w:rPr>
        <w:t>2,47 %</w:t>
      </w:r>
    </w:p>
    <w:p w14:paraId="06116A25" w14:textId="339F3495" w:rsidR="00536FA6" w:rsidRPr="000045AC" w:rsidRDefault="00536FA6" w:rsidP="000045AC">
      <w:pPr>
        <w:spacing w:line="360" w:lineRule="auto"/>
        <w:jc w:val="both"/>
        <w:rPr>
          <w:rFonts w:ascii="Arial" w:hAnsi="Arial" w:cs="Arial"/>
          <w:sz w:val="24"/>
          <w:szCs w:val="24"/>
        </w:rPr>
      </w:pPr>
      <w:r w:rsidRPr="000045AC">
        <w:rPr>
          <w:rFonts w:ascii="Arial" w:hAnsi="Arial" w:cs="Arial"/>
          <w:sz w:val="24"/>
          <w:szCs w:val="24"/>
        </w:rPr>
        <w:t xml:space="preserve">A continuación, se resumen, en la </w:t>
      </w:r>
      <w:r w:rsidRPr="000045AC">
        <w:rPr>
          <w:rFonts w:ascii="Arial" w:hAnsi="Arial" w:cs="Arial"/>
          <w:b/>
          <w:sz w:val="24"/>
          <w:szCs w:val="24"/>
        </w:rPr>
        <w:t xml:space="preserve">tabla No. </w:t>
      </w:r>
      <w:r w:rsidR="005F41E2">
        <w:rPr>
          <w:rFonts w:ascii="Arial" w:hAnsi="Arial" w:cs="Arial"/>
          <w:b/>
          <w:sz w:val="24"/>
          <w:szCs w:val="24"/>
        </w:rPr>
        <w:t>4</w:t>
      </w:r>
      <w:r w:rsidRPr="000045AC">
        <w:rPr>
          <w:rFonts w:ascii="Arial" w:hAnsi="Arial" w:cs="Arial"/>
          <w:sz w:val="24"/>
          <w:szCs w:val="24"/>
        </w:rPr>
        <w:t xml:space="preserve">, las principales características de las </w:t>
      </w:r>
      <w:r w:rsidR="0058564D" w:rsidRPr="000045AC">
        <w:rPr>
          <w:rFonts w:ascii="Arial" w:hAnsi="Arial" w:cs="Arial"/>
          <w:sz w:val="24"/>
          <w:szCs w:val="24"/>
        </w:rPr>
        <w:t>6</w:t>
      </w:r>
      <w:r w:rsidRPr="000045AC">
        <w:rPr>
          <w:rFonts w:ascii="Arial" w:hAnsi="Arial" w:cs="Arial"/>
          <w:sz w:val="24"/>
          <w:szCs w:val="24"/>
        </w:rPr>
        <w:t>2 familias estudiadas con respecto a su estructura, funcionamiento y etapas del ciclo vital que atravesaban en el momento de la investigación.</w:t>
      </w:r>
    </w:p>
    <w:p w14:paraId="58916FF5" w14:textId="0DF11E6C" w:rsidR="00536FA6" w:rsidRPr="000045AC" w:rsidRDefault="007E4493" w:rsidP="0046121C">
      <w:pPr>
        <w:spacing w:line="360" w:lineRule="auto"/>
        <w:jc w:val="both"/>
        <w:rPr>
          <w:rFonts w:ascii="Arial" w:hAnsi="Arial" w:cs="Arial"/>
          <w:b/>
          <w:sz w:val="24"/>
          <w:szCs w:val="24"/>
        </w:rPr>
      </w:pPr>
      <w:r w:rsidRPr="000045AC">
        <w:rPr>
          <w:rFonts w:ascii="Arial" w:hAnsi="Arial" w:cs="Arial"/>
          <w:b/>
          <w:sz w:val="24"/>
          <w:szCs w:val="24"/>
        </w:rPr>
        <w:t xml:space="preserve">Tabla </w:t>
      </w:r>
      <w:r w:rsidR="005F41E2">
        <w:rPr>
          <w:rFonts w:ascii="Arial" w:hAnsi="Arial" w:cs="Arial"/>
          <w:b/>
          <w:sz w:val="24"/>
          <w:szCs w:val="24"/>
        </w:rPr>
        <w:t>4</w:t>
      </w:r>
      <w:r w:rsidRPr="000045AC">
        <w:rPr>
          <w:rFonts w:ascii="Arial" w:hAnsi="Arial" w:cs="Arial"/>
          <w:b/>
          <w:sz w:val="24"/>
          <w:szCs w:val="24"/>
        </w:rPr>
        <w:t>. Distribución de las f</w:t>
      </w:r>
      <w:r w:rsidR="00536FA6" w:rsidRPr="000045AC">
        <w:rPr>
          <w:rFonts w:ascii="Arial" w:hAnsi="Arial" w:cs="Arial"/>
          <w:b/>
          <w:sz w:val="24"/>
          <w:szCs w:val="24"/>
        </w:rPr>
        <w:t xml:space="preserve">amilias estudiadas según distintos ejes de clasificación </w:t>
      </w:r>
    </w:p>
    <w:tbl>
      <w:tblPr>
        <w:tblStyle w:val="Tabladecuadrcula6concolores-nfasis1"/>
        <w:tblW w:w="8500" w:type="dxa"/>
        <w:jc w:val="center"/>
        <w:tblLayout w:type="fixed"/>
        <w:tblLook w:val="04A0" w:firstRow="1" w:lastRow="0" w:firstColumn="1" w:lastColumn="0" w:noHBand="0" w:noVBand="1"/>
      </w:tblPr>
      <w:tblGrid>
        <w:gridCol w:w="1555"/>
        <w:gridCol w:w="2126"/>
        <w:gridCol w:w="2835"/>
        <w:gridCol w:w="850"/>
        <w:gridCol w:w="1134"/>
      </w:tblGrid>
      <w:tr w:rsidR="00536FA6" w:rsidRPr="000045AC" w14:paraId="10A2ABB7" w14:textId="77777777" w:rsidTr="00B04793">
        <w:trPr>
          <w:cnfStyle w:val="100000000000" w:firstRow="1" w:lastRow="0" w:firstColumn="0" w:lastColumn="0" w:oddVBand="0" w:evenVBand="0" w:oddHBand="0"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3681" w:type="dxa"/>
            <w:gridSpan w:val="2"/>
            <w:tcBorders>
              <w:bottom w:val="single" w:sz="12" w:space="0" w:color="E32D91" w:themeColor="accent1"/>
            </w:tcBorders>
          </w:tcPr>
          <w:p w14:paraId="5E80E1BE" w14:textId="77777777" w:rsidR="00536FA6" w:rsidRPr="000045AC" w:rsidRDefault="00536FA6" w:rsidP="000045AC">
            <w:pPr>
              <w:jc w:val="both"/>
              <w:rPr>
                <w:rFonts w:ascii="Arial" w:hAnsi="Arial" w:cs="Arial"/>
                <w:bCs w:val="0"/>
                <w:color w:val="auto"/>
                <w:sz w:val="24"/>
                <w:szCs w:val="24"/>
              </w:rPr>
            </w:pPr>
            <w:r w:rsidRPr="000045AC">
              <w:rPr>
                <w:rFonts w:ascii="Arial" w:hAnsi="Arial" w:cs="Arial"/>
                <w:bCs w:val="0"/>
                <w:color w:val="auto"/>
                <w:sz w:val="24"/>
                <w:szCs w:val="24"/>
              </w:rPr>
              <w:t>Ejes de clasificación</w:t>
            </w:r>
          </w:p>
        </w:tc>
        <w:tc>
          <w:tcPr>
            <w:tcW w:w="2835" w:type="dxa"/>
            <w:tcBorders>
              <w:bottom w:val="single" w:sz="12" w:space="0" w:color="E32D91" w:themeColor="accent1"/>
            </w:tcBorders>
          </w:tcPr>
          <w:p w14:paraId="11612AC4" w14:textId="77777777" w:rsidR="00536FA6" w:rsidRPr="000045AC" w:rsidRDefault="00536FA6" w:rsidP="000045AC">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4"/>
                <w:szCs w:val="24"/>
              </w:rPr>
            </w:pPr>
            <w:r w:rsidRPr="000045AC">
              <w:rPr>
                <w:rFonts w:ascii="Arial" w:hAnsi="Arial" w:cs="Arial"/>
                <w:bCs w:val="0"/>
                <w:color w:val="auto"/>
                <w:sz w:val="24"/>
                <w:szCs w:val="24"/>
              </w:rPr>
              <w:t>Categorías</w:t>
            </w:r>
          </w:p>
        </w:tc>
        <w:tc>
          <w:tcPr>
            <w:tcW w:w="850" w:type="dxa"/>
            <w:tcBorders>
              <w:bottom w:val="single" w:sz="12" w:space="0" w:color="E32D91" w:themeColor="accent1"/>
            </w:tcBorders>
          </w:tcPr>
          <w:p w14:paraId="57B25487" w14:textId="77777777" w:rsidR="00536FA6" w:rsidRPr="000045AC" w:rsidRDefault="00536FA6" w:rsidP="000045AC">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4"/>
                <w:szCs w:val="24"/>
              </w:rPr>
            </w:pPr>
            <w:r w:rsidRPr="000045AC">
              <w:rPr>
                <w:rFonts w:ascii="Arial" w:hAnsi="Arial" w:cs="Arial"/>
                <w:bCs w:val="0"/>
                <w:color w:val="auto"/>
                <w:sz w:val="24"/>
                <w:szCs w:val="24"/>
              </w:rPr>
              <w:t>Nº</w:t>
            </w:r>
          </w:p>
        </w:tc>
        <w:tc>
          <w:tcPr>
            <w:tcW w:w="1134" w:type="dxa"/>
            <w:tcBorders>
              <w:bottom w:val="single" w:sz="12" w:space="0" w:color="E32D91" w:themeColor="accent1"/>
            </w:tcBorders>
          </w:tcPr>
          <w:p w14:paraId="6F61A924" w14:textId="77777777" w:rsidR="00536FA6" w:rsidRPr="000045AC" w:rsidRDefault="00536FA6" w:rsidP="000045AC">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4"/>
                <w:szCs w:val="24"/>
              </w:rPr>
            </w:pPr>
            <w:r w:rsidRPr="000045AC">
              <w:rPr>
                <w:rFonts w:ascii="Arial" w:hAnsi="Arial" w:cs="Arial"/>
                <w:bCs w:val="0"/>
                <w:color w:val="auto"/>
                <w:sz w:val="24"/>
                <w:szCs w:val="24"/>
              </w:rPr>
              <w:t>%</w:t>
            </w:r>
          </w:p>
        </w:tc>
      </w:tr>
      <w:tr w:rsidR="00536FA6" w:rsidRPr="000045AC" w14:paraId="26CF4D2B" w14:textId="77777777" w:rsidTr="0046121C">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366315C0" w14:textId="36CC22BC" w:rsidR="000A6575" w:rsidRPr="000045AC" w:rsidRDefault="000A6575" w:rsidP="000045AC">
            <w:pPr>
              <w:jc w:val="center"/>
              <w:rPr>
                <w:rFonts w:ascii="Arial" w:hAnsi="Arial" w:cs="Arial"/>
                <w:bCs w:val="0"/>
                <w:color w:val="auto"/>
                <w:sz w:val="24"/>
                <w:szCs w:val="24"/>
              </w:rPr>
            </w:pPr>
            <w:r w:rsidRPr="000045AC">
              <w:rPr>
                <w:rFonts w:ascii="Arial" w:hAnsi="Arial" w:cs="Arial"/>
                <w:bCs w:val="0"/>
                <w:color w:val="auto"/>
                <w:sz w:val="24"/>
                <w:szCs w:val="24"/>
              </w:rPr>
              <w:t>E</w:t>
            </w:r>
          </w:p>
          <w:p w14:paraId="1328656C" w14:textId="77777777" w:rsidR="000A6575" w:rsidRPr="000045AC" w:rsidRDefault="00536FA6" w:rsidP="000045AC">
            <w:pPr>
              <w:jc w:val="center"/>
              <w:rPr>
                <w:rFonts w:ascii="Arial" w:hAnsi="Arial" w:cs="Arial"/>
                <w:bCs w:val="0"/>
                <w:color w:val="auto"/>
                <w:sz w:val="24"/>
                <w:szCs w:val="24"/>
              </w:rPr>
            </w:pPr>
            <w:r w:rsidRPr="000045AC">
              <w:rPr>
                <w:rFonts w:ascii="Arial" w:hAnsi="Arial" w:cs="Arial"/>
                <w:bCs w:val="0"/>
                <w:color w:val="auto"/>
                <w:sz w:val="24"/>
                <w:szCs w:val="24"/>
              </w:rPr>
              <w:t>S</w:t>
            </w:r>
          </w:p>
          <w:p w14:paraId="7A0FC336" w14:textId="77777777" w:rsidR="000A6575" w:rsidRPr="000045AC" w:rsidRDefault="00536FA6" w:rsidP="000045AC">
            <w:pPr>
              <w:jc w:val="center"/>
              <w:rPr>
                <w:rFonts w:ascii="Arial" w:hAnsi="Arial" w:cs="Arial"/>
                <w:bCs w:val="0"/>
                <w:color w:val="auto"/>
                <w:sz w:val="24"/>
                <w:szCs w:val="24"/>
              </w:rPr>
            </w:pPr>
            <w:r w:rsidRPr="000045AC">
              <w:rPr>
                <w:rFonts w:ascii="Arial" w:hAnsi="Arial" w:cs="Arial"/>
                <w:bCs w:val="0"/>
                <w:color w:val="auto"/>
                <w:sz w:val="24"/>
                <w:szCs w:val="24"/>
              </w:rPr>
              <w:t>T</w:t>
            </w:r>
          </w:p>
          <w:p w14:paraId="54C8CF8F" w14:textId="77777777" w:rsidR="000A6575" w:rsidRPr="000045AC" w:rsidRDefault="00536FA6" w:rsidP="000045AC">
            <w:pPr>
              <w:jc w:val="center"/>
              <w:rPr>
                <w:rFonts w:ascii="Arial" w:hAnsi="Arial" w:cs="Arial"/>
                <w:bCs w:val="0"/>
                <w:color w:val="auto"/>
                <w:sz w:val="24"/>
                <w:szCs w:val="24"/>
              </w:rPr>
            </w:pPr>
            <w:r w:rsidRPr="000045AC">
              <w:rPr>
                <w:rFonts w:ascii="Arial" w:hAnsi="Arial" w:cs="Arial"/>
                <w:bCs w:val="0"/>
                <w:color w:val="auto"/>
                <w:sz w:val="24"/>
                <w:szCs w:val="24"/>
              </w:rPr>
              <w:t>R</w:t>
            </w:r>
          </w:p>
          <w:p w14:paraId="1CA88E05" w14:textId="77777777" w:rsidR="000A6575" w:rsidRPr="000045AC" w:rsidRDefault="00536FA6" w:rsidP="000045AC">
            <w:pPr>
              <w:jc w:val="center"/>
              <w:rPr>
                <w:rFonts w:ascii="Arial" w:hAnsi="Arial" w:cs="Arial"/>
                <w:bCs w:val="0"/>
                <w:color w:val="auto"/>
                <w:sz w:val="24"/>
                <w:szCs w:val="24"/>
              </w:rPr>
            </w:pPr>
            <w:r w:rsidRPr="000045AC">
              <w:rPr>
                <w:rFonts w:ascii="Arial" w:hAnsi="Arial" w:cs="Arial"/>
                <w:bCs w:val="0"/>
                <w:color w:val="auto"/>
                <w:sz w:val="24"/>
                <w:szCs w:val="24"/>
              </w:rPr>
              <w:t>U</w:t>
            </w:r>
          </w:p>
          <w:p w14:paraId="1B41A0FE" w14:textId="77777777" w:rsidR="000A6575" w:rsidRPr="000045AC" w:rsidRDefault="00536FA6" w:rsidP="000045AC">
            <w:pPr>
              <w:jc w:val="center"/>
              <w:rPr>
                <w:rFonts w:ascii="Arial" w:hAnsi="Arial" w:cs="Arial"/>
                <w:bCs w:val="0"/>
                <w:color w:val="auto"/>
                <w:sz w:val="24"/>
                <w:szCs w:val="24"/>
              </w:rPr>
            </w:pPr>
            <w:r w:rsidRPr="000045AC">
              <w:rPr>
                <w:rFonts w:ascii="Arial" w:hAnsi="Arial" w:cs="Arial"/>
                <w:bCs w:val="0"/>
                <w:color w:val="auto"/>
                <w:sz w:val="24"/>
                <w:szCs w:val="24"/>
              </w:rPr>
              <w:t>C</w:t>
            </w:r>
          </w:p>
          <w:p w14:paraId="7A01555C" w14:textId="77777777" w:rsidR="000A6575" w:rsidRPr="000045AC" w:rsidRDefault="00536FA6" w:rsidP="000045AC">
            <w:pPr>
              <w:jc w:val="center"/>
              <w:rPr>
                <w:rFonts w:ascii="Arial" w:hAnsi="Arial" w:cs="Arial"/>
                <w:bCs w:val="0"/>
                <w:color w:val="auto"/>
                <w:sz w:val="24"/>
                <w:szCs w:val="24"/>
              </w:rPr>
            </w:pPr>
            <w:r w:rsidRPr="000045AC">
              <w:rPr>
                <w:rFonts w:ascii="Arial" w:hAnsi="Arial" w:cs="Arial"/>
                <w:bCs w:val="0"/>
                <w:color w:val="auto"/>
                <w:sz w:val="24"/>
                <w:szCs w:val="24"/>
              </w:rPr>
              <w:lastRenderedPageBreak/>
              <w:t>T</w:t>
            </w:r>
          </w:p>
          <w:p w14:paraId="1933D9E1" w14:textId="77777777" w:rsidR="000A6575" w:rsidRPr="000045AC" w:rsidRDefault="00536FA6" w:rsidP="000045AC">
            <w:pPr>
              <w:jc w:val="center"/>
              <w:rPr>
                <w:rFonts w:ascii="Arial" w:hAnsi="Arial" w:cs="Arial"/>
                <w:bCs w:val="0"/>
                <w:color w:val="auto"/>
                <w:sz w:val="24"/>
                <w:szCs w:val="24"/>
              </w:rPr>
            </w:pPr>
            <w:r w:rsidRPr="000045AC">
              <w:rPr>
                <w:rFonts w:ascii="Arial" w:hAnsi="Arial" w:cs="Arial"/>
                <w:bCs w:val="0"/>
                <w:color w:val="auto"/>
                <w:sz w:val="24"/>
                <w:szCs w:val="24"/>
              </w:rPr>
              <w:t>U</w:t>
            </w:r>
          </w:p>
          <w:p w14:paraId="47F8B881" w14:textId="77777777" w:rsidR="000A6575" w:rsidRPr="000045AC" w:rsidRDefault="00536FA6" w:rsidP="000045AC">
            <w:pPr>
              <w:jc w:val="center"/>
              <w:rPr>
                <w:rFonts w:ascii="Arial" w:hAnsi="Arial" w:cs="Arial"/>
                <w:bCs w:val="0"/>
                <w:color w:val="auto"/>
                <w:sz w:val="24"/>
                <w:szCs w:val="24"/>
              </w:rPr>
            </w:pPr>
            <w:r w:rsidRPr="000045AC">
              <w:rPr>
                <w:rFonts w:ascii="Arial" w:hAnsi="Arial" w:cs="Arial"/>
                <w:bCs w:val="0"/>
                <w:color w:val="auto"/>
                <w:sz w:val="24"/>
                <w:szCs w:val="24"/>
              </w:rPr>
              <w:t>R</w:t>
            </w:r>
          </w:p>
          <w:p w14:paraId="4BA232AB" w14:textId="38C3BB64" w:rsidR="00536FA6" w:rsidRPr="000045AC" w:rsidRDefault="00536FA6" w:rsidP="000045AC">
            <w:pPr>
              <w:jc w:val="center"/>
              <w:rPr>
                <w:rFonts w:ascii="Arial" w:hAnsi="Arial" w:cs="Arial"/>
                <w:bCs w:val="0"/>
                <w:color w:val="auto"/>
                <w:sz w:val="24"/>
                <w:szCs w:val="24"/>
              </w:rPr>
            </w:pPr>
            <w:r w:rsidRPr="000045AC">
              <w:rPr>
                <w:rFonts w:ascii="Arial" w:hAnsi="Arial" w:cs="Arial"/>
                <w:bCs w:val="0"/>
                <w:color w:val="auto"/>
                <w:sz w:val="24"/>
                <w:szCs w:val="24"/>
              </w:rPr>
              <w:t>A</w:t>
            </w:r>
          </w:p>
        </w:tc>
        <w:tc>
          <w:tcPr>
            <w:tcW w:w="2126" w:type="dxa"/>
            <w:vMerge w:val="restart"/>
          </w:tcPr>
          <w:p w14:paraId="287EA3E3" w14:textId="77777777" w:rsidR="00536FA6" w:rsidRPr="000045AC" w:rsidRDefault="00536FA6" w:rsidP="000045AC">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0045AC">
              <w:rPr>
                <w:rFonts w:ascii="Arial" w:hAnsi="Arial" w:cs="Arial"/>
                <w:b/>
                <w:color w:val="auto"/>
                <w:sz w:val="24"/>
                <w:szCs w:val="24"/>
              </w:rPr>
              <w:lastRenderedPageBreak/>
              <w:t>Ontogénesis</w:t>
            </w:r>
          </w:p>
        </w:tc>
        <w:tc>
          <w:tcPr>
            <w:tcW w:w="2835" w:type="dxa"/>
          </w:tcPr>
          <w:p w14:paraId="1D62062C" w14:textId="77777777" w:rsidR="00536FA6" w:rsidRPr="000045AC" w:rsidRDefault="00536FA6" w:rsidP="000045A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Nuclear</w:t>
            </w:r>
          </w:p>
        </w:tc>
        <w:tc>
          <w:tcPr>
            <w:tcW w:w="850" w:type="dxa"/>
          </w:tcPr>
          <w:p w14:paraId="54937D21" w14:textId="639312C0" w:rsidR="00536FA6" w:rsidRPr="000045AC" w:rsidRDefault="00AD1AC7" w:rsidP="000045A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17</w:t>
            </w:r>
          </w:p>
        </w:tc>
        <w:tc>
          <w:tcPr>
            <w:tcW w:w="1134" w:type="dxa"/>
          </w:tcPr>
          <w:p w14:paraId="39344F34" w14:textId="23342781" w:rsidR="00536FA6" w:rsidRPr="000045AC" w:rsidRDefault="00B04793" w:rsidP="000045A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27,4</w:t>
            </w:r>
          </w:p>
        </w:tc>
      </w:tr>
      <w:tr w:rsidR="00536FA6" w:rsidRPr="000045AC" w14:paraId="3B13B3CE" w14:textId="77777777" w:rsidTr="0046121C">
        <w:trPr>
          <w:trHeight w:val="135"/>
          <w:jc w:val="center"/>
        </w:trPr>
        <w:tc>
          <w:tcPr>
            <w:cnfStyle w:val="001000000000" w:firstRow="0" w:lastRow="0" w:firstColumn="1" w:lastColumn="0" w:oddVBand="0" w:evenVBand="0" w:oddHBand="0" w:evenHBand="0" w:firstRowFirstColumn="0" w:firstRowLastColumn="0" w:lastRowFirstColumn="0" w:lastRowLastColumn="0"/>
            <w:tcW w:w="1555" w:type="dxa"/>
            <w:vMerge/>
          </w:tcPr>
          <w:p w14:paraId="79D024D6" w14:textId="77777777" w:rsidR="00536FA6" w:rsidRPr="000045AC" w:rsidRDefault="00536FA6" w:rsidP="000045AC">
            <w:pPr>
              <w:jc w:val="both"/>
              <w:rPr>
                <w:rFonts w:ascii="Arial" w:hAnsi="Arial" w:cs="Arial"/>
                <w:color w:val="auto"/>
                <w:sz w:val="24"/>
                <w:szCs w:val="24"/>
              </w:rPr>
            </w:pPr>
          </w:p>
        </w:tc>
        <w:tc>
          <w:tcPr>
            <w:tcW w:w="2126" w:type="dxa"/>
            <w:vMerge/>
          </w:tcPr>
          <w:p w14:paraId="41222B1D" w14:textId="77777777" w:rsidR="00536FA6" w:rsidRPr="000045AC" w:rsidRDefault="00536FA6" w:rsidP="000045AC">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4"/>
                <w:szCs w:val="24"/>
              </w:rPr>
            </w:pPr>
          </w:p>
        </w:tc>
        <w:tc>
          <w:tcPr>
            <w:tcW w:w="2835" w:type="dxa"/>
          </w:tcPr>
          <w:p w14:paraId="56DCDDA9" w14:textId="77777777" w:rsidR="00536FA6" w:rsidRPr="000045AC" w:rsidRDefault="00536FA6" w:rsidP="000045A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Extensa</w:t>
            </w:r>
          </w:p>
        </w:tc>
        <w:tc>
          <w:tcPr>
            <w:tcW w:w="850" w:type="dxa"/>
          </w:tcPr>
          <w:p w14:paraId="72308C56" w14:textId="4A8FEECE" w:rsidR="00536FA6" w:rsidRPr="000045AC" w:rsidRDefault="00AD1AC7" w:rsidP="000045A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43</w:t>
            </w:r>
          </w:p>
        </w:tc>
        <w:tc>
          <w:tcPr>
            <w:tcW w:w="1134" w:type="dxa"/>
          </w:tcPr>
          <w:p w14:paraId="4B84A751" w14:textId="360D1F60" w:rsidR="00536FA6" w:rsidRPr="000045AC" w:rsidRDefault="00B04793" w:rsidP="000045A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69,4</w:t>
            </w:r>
          </w:p>
        </w:tc>
      </w:tr>
      <w:tr w:rsidR="00536FA6" w:rsidRPr="000045AC" w14:paraId="00D808C5" w14:textId="77777777" w:rsidTr="0046121C">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1555" w:type="dxa"/>
            <w:vMerge/>
          </w:tcPr>
          <w:p w14:paraId="7DE5B675" w14:textId="77777777" w:rsidR="00536FA6" w:rsidRPr="000045AC" w:rsidRDefault="00536FA6" w:rsidP="000045AC">
            <w:pPr>
              <w:jc w:val="both"/>
              <w:rPr>
                <w:rFonts w:ascii="Arial" w:hAnsi="Arial" w:cs="Arial"/>
                <w:color w:val="auto"/>
                <w:sz w:val="24"/>
                <w:szCs w:val="24"/>
              </w:rPr>
            </w:pPr>
          </w:p>
        </w:tc>
        <w:tc>
          <w:tcPr>
            <w:tcW w:w="2126" w:type="dxa"/>
            <w:vMerge/>
            <w:tcBorders>
              <w:bottom w:val="single" w:sz="12" w:space="0" w:color="E32D91" w:themeColor="accent1"/>
            </w:tcBorders>
          </w:tcPr>
          <w:p w14:paraId="7095916D" w14:textId="77777777" w:rsidR="00536FA6" w:rsidRPr="000045AC" w:rsidRDefault="00536FA6" w:rsidP="000045AC">
            <w:pPr>
              <w:jc w:val="both"/>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4"/>
                <w:szCs w:val="24"/>
              </w:rPr>
            </w:pPr>
          </w:p>
        </w:tc>
        <w:tc>
          <w:tcPr>
            <w:tcW w:w="2835" w:type="dxa"/>
            <w:tcBorders>
              <w:bottom w:val="single" w:sz="12" w:space="0" w:color="E32D91" w:themeColor="accent1"/>
            </w:tcBorders>
          </w:tcPr>
          <w:p w14:paraId="34F8E43B" w14:textId="77777777" w:rsidR="00536FA6" w:rsidRPr="000045AC" w:rsidRDefault="00536FA6" w:rsidP="000045A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 xml:space="preserve">Ampliada </w:t>
            </w:r>
          </w:p>
        </w:tc>
        <w:tc>
          <w:tcPr>
            <w:tcW w:w="850" w:type="dxa"/>
            <w:tcBorders>
              <w:bottom w:val="single" w:sz="12" w:space="0" w:color="E32D91" w:themeColor="accent1"/>
            </w:tcBorders>
          </w:tcPr>
          <w:p w14:paraId="4B5878FC" w14:textId="540CBCA4" w:rsidR="00536FA6" w:rsidRPr="000045AC" w:rsidRDefault="0058564D" w:rsidP="000045A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2</w:t>
            </w:r>
          </w:p>
        </w:tc>
        <w:tc>
          <w:tcPr>
            <w:tcW w:w="1134" w:type="dxa"/>
            <w:tcBorders>
              <w:bottom w:val="single" w:sz="12" w:space="0" w:color="E32D91" w:themeColor="accent1"/>
            </w:tcBorders>
          </w:tcPr>
          <w:p w14:paraId="1C263550" w14:textId="50A2CD76" w:rsidR="00536FA6" w:rsidRPr="000045AC" w:rsidRDefault="00B04793" w:rsidP="000045A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3,2</w:t>
            </w:r>
          </w:p>
        </w:tc>
      </w:tr>
      <w:tr w:rsidR="00536FA6" w:rsidRPr="000045AC" w14:paraId="568E6015" w14:textId="77777777" w:rsidTr="0046121C">
        <w:trPr>
          <w:trHeight w:val="300"/>
          <w:jc w:val="center"/>
        </w:trPr>
        <w:tc>
          <w:tcPr>
            <w:cnfStyle w:val="001000000000" w:firstRow="0" w:lastRow="0" w:firstColumn="1" w:lastColumn="0" w:oddVBand="0" w:evenVBand="0" w:oddHBand="0" w:evenHBand="0" w:firstRowFirstColumn="0" w:firstRowLastColumn="0" w:lastRowFirstColumn="0" w:lastRowLastColumn="0"/>
            <w:tcW w:w="1555" w:type="dxa"/>
            <w:vMerge/>
          </w:tcPr>
          <w:p w14:paraId="7AD524B6" w14:textId="77777777" w:rsidR="00536FA6" w:rsidRPr="000045AC" w:rsidRDefault="00536FA6" w:rsidP="000045AC">
            <w:pPr>
              <w:jc w:val="both"/>
              <w:rPr>
                <w:rFonts w:ascii="Arial" w:hAnsi="Arial" w:cs="Arial"/>
                <w:color w:val="auto"/>
                <w:sz w:val="24"/>
                <w:szCs w:val="24"/>
              </w:rPr>
            </w:pPr>
          </w:p>
        </w:tc>
        <w:tc>
          <w:tcPr>
            <w:tcW w:w="2126" w:type="dxa"/>
            <w:vMerge w:val="restart"/>
            <w:tcBorders>
              <w:top w:val="single" w:sz="12" w:space="0" w:color="E32D91" w:themeColor="accent1"/>
            </w:tcBorders>
          </w:tcPr>
          <w:p w14:paraId="5DEE4E55" w14:textId="77777777" w:rsidR="00536FA6" w:rsidRPr="000045AC" w:rsidRDefault="00536FA6" w:rsidP="000045AC">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4"/>
                <w:szCs w:val="24"/>
              </w:rPr>
            </w:pPr>
          </w:p>
          <w:p w14:paraId="1A3FEDC5" w14:textId="77777777" w:rsidR="00536FA6" w:rsidRPr="000045AC" w:rsidRDefault="00536FA6" w:rsidP="000045AC">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4"/>
                <w:szCs w:val="24"/>
              </w:rPr>
            </w:pPr>
            <w:r w:rsidRPr="000045AC">
              <w:rPr>
                <w:rFonts w:ascii="Arial" w:hAnsi="Arial" w:cs="Arial"/>
                <w:b/>
                <w:color w:val="auto"/>
                <w:sz w:val="24"/>
                <w:szCs w:val="24"/>
              </w:rPr>
              <w:t># Miembros</w:t>
            </w:r>
          </w:p>
        </w:tc>
        <w:tc>
          <w:tcPr>
            <w:tcW w:w="2835" w:type="dxa"/>
            <w:tcBorders>
              <w:top w:val="single" w:sz="12" w:space="0" w:color="E32D91" w:themeColor="accent1"/>
            </w:tcBorders>
          </w:tcPr>
          <w:p w14:paraId="21915EB5" w14:textId="77777777" w:rsidR="00536FA6" w:rsidRPr="000045AC" w:rsidRDefault="00536FA6" w:rsidP="000045A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Pequeña</w:t>
            </w:r>
          </w:p>
        </w:tc>
        <w:tc>
          <w:tcPr>
            <w:tcW w:w="850" w:type="dxa"/>
            <w:tcBorders>
              <w:top w:val="single" w:sz="12" w:space="0" w:color="E32D91" w:themeColor="accent1"/>
            </w:tcBorders>
          </w:tcPr>
          <w:p w14:paraId="60EB0BCF" w14:textId="4CA0FACE" w:rsidR="00536FA6" w:rsidRPr="000045AC" w:rsidRDefault="00AD1AC7" w:rsidP="000045A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13</w:t>
            </w:r>
          </w:p>
        </w:tc>
        <w:tc>
          <w:tcPr>
            <w:tcW w:w="1134" w:type="dxa"/>
            <w:tcBorders>
              <w:top w:val="single" w:sz="12" w:space="0" w:color="E32D91" w:themeColor="accent1"/>
            </w:tcBorders>
          </w:tcPr>
          <w:p w14:paraId="3430FE09" w14:textId="3F91225A" w:rsidR="00536FA6" w:rsidRPr="000045AC" w:rsidRDefault="00B04793" w:rsidP="000045A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30,0</w:t>
            </w:r>
          </w:p>
        </w:tc>
      </w:tr>
      <w:tr w:rsidR="00536FA6" w:rsidRPr="000045AC" w14:paraId="0C0F60B1" w14:textId="77777777" w:rsidTr="0046121C">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1555" w:type="dxa"/>
            <w:vMerge/>
          </w:tcPr>
          <w:p w14:paraId="2F08E40A" w14:textId="77777777" w:rsidR="00536FA6" w:rsidRPr="000045AC" w:rsidRDefault="00536FA6" w:rsidP="000045AC">
            <w:pPr>
              <w:jc w:val="both"/>
              <w:rPr>
                <w:rFonts w:ascii="Arial" w:hAnsi="Arial" w:cs="Arial"/>
                <w:color w:val="auto"/>
                <w:sz w:val="24"/>
                <w:szCs w:val="24"/>
              </w:rPr>
            </w:pPr>
          </w:p>
        </w:tc>
        <w:tc>
          <w:tcPr>
            <w:tcW w:w="2126" w:type="dxa"/>
            <w:vMerge/>
          </w:tcPr>
          <w:p w14:paraId="03212861" w14:textId="77777777" w:rsidR="00536FA6" w:rsidRPr="000045AC" w:rsidRDefault="00536FA6" w:rsidP="000045AC">
            <w:pPr>
              <w:jc w:val="both"/>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4"/>
                <w:szCs w:val="24"/>
              </w:rPr>
            </w:pPr>
          </w:p>
        </w:tc>
        <w:tc>
          <w:tcPr>
            <w:tcW w:w="2835" w:type="dxa"/>
          </w:tcPr>
          <w:p w14:paraId="2A16D56D" w14:textId="77777777" w:rsidR="00536FA6" w:rsidRPr="000045AC" w:rsidRDefault="00536FA6" w:rsidP="000045A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Mediana</w:t>
            </w:r>
          </w:p>
        </w:tc>
        <w:tc>
          <w:tcPr>
            <w:tcW w:w="850" w:type="dxa"/>
          </w:tcPr>
          <w:p w14:paraId="49067551" w14:textId="3FFADDF2" w:rsidR="00536FA6" w:rsidRPr="000045AC" w:rsidRDefault="00AD1AC7" w:rsidP="000045A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42</w:t>
            </w:r>
          </w:p>
        </w:tc>
        <w:tc>
          <w:tcPr>
            <w:tcW w:w="1134" w:type="dxa"/>
          </w:tcPr>
          <w:p w14:paraId="17CF702E" w14:textId="25B6BCAF" w:rsidR="00536FA6" w:rsidRPr="000045AC" w:rsidRDefault="00B04793" w:rsidP="000045A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67,7</w:t>
            </w:r>
          </w:p>
        </w:tc>
      </w:tr>
      <w:tr w:rsidR="00536FA6" w:rsidRPr="000045AC" w14:paraId="3C6F472F" w14:textId="77777777" w:rsidTr="0046121C">
        <w:trPr>
          <w:trHeight w:val="135"/>
          <w:jc w:val="center"/>
        </w:trPr>
        <w:tc>
          <w:tcPr>
            <w:cnfStyle w:val="001000000000" w:firstRow="0" w:lastRow="0" w:firstColumn="1" w:lastColumn="0" w:oddVBand="0" w:evenVBand="0" w:oddHBand="0" w:evenHBand="0" w:firstRowFirstColumn="0" w:firstRowLastColumn="0" w:lastRowFirstColumn="0" w:lastRowLastColumn="0"/>
            <w:tcW w:w="1555" w:type="dxa"/>
            <w:vMerge/>
          </w:tcPr>
          <w:p w14:paraId="44FD20D2" w14:textId="77777777" w:rsidR="00536FA6" w:rsidRPr="000045AC" w:rsidRDefault="00536FA6" w:rsidP="000045AC">
            <w:pPr>
              <w:jc w:val="both"/>
              <w:rPr>
                <w:rFonts w:ascii="Arial" w:hAnsi="Arial" w:cs="Arial"/>
                <w:color w:val="auto"/>
                <w:sz w:val="24"/>
                <w:szCs w:val="24"/>
              </w:rPr>
            </w:pPr>
          </w:p>
        </w:tc>
        <w:tc>
          <w:tcPr>
            <w:tcW w:w="2126" w:type="dxa"/>
            <w:vMerge/>
            <w:tcBorders>
              <w:bottom w:val="single" w:sz="12" w:space="0" w:color="E32D91" w:themeColor="accent1"/>
            </w:tcBorders>
          </w:tcPr>
          <w:p w14:paraId="3DE0ECCF" w14:textId="77777777" w:rsidR="00536FA6" w:rsidRPr="000045AC" w:rsidRDefault="00536FA6" w:rsidP="000045AC">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4"/>
                <w:szCs w:val="24"/>
              </w:rPr>
            </w:pPr>
          </w:p>
        </w:tc>
        <w:tc>
          <w:tcPr>
            <w:tcW w:w="2835" w:type="dxa"/>
            <w:tcBorders>
              <w:bottom w:val="single" w:sz="12" w:space="0" w:color="E32D91" w:themeColor="accent1"/>
            </w:tcBorders>
          </w:tcPr>
          <w:p w14:paraId="78E996D7" w14:textId="77777777" w:rsidR="00536FA6" w:rsidRPr="000045AC" w:rsidRDefault="00536FA6" w:rsidP="000045A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Grande</w:t>
            </w:r>
          </w:p>
        </w:tc>
        <w:tc>
          <w:tcPr>
            <w:tcW w:w="850" w:type="dxa"/>
            <w:tcBorders>
              <w:bottom w:val="single" w:sz="12" w:space="0" w:color="E32D91" w:themeColor="accent1"/>
            </w:tcBorders>
          </w:tcPr>
          <w:p w14:paraId="344CA78C" w14:textId="3A46A73C" w:rsidR="00536FA6" w:rsidRPr="000045AC" w:rsidRDefault="00AD1AC7" w:rsidP="000045A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7</w:t>
            </w:r>
          </w:p>
        </w:tc>
        <w:tc>
          <w:tcPr>
            <w:tcW w:w="1134" w:type="dxa"/>
            <w:tcBorders>
              <w:bottom w:val="single" w:sz="12" w:space="0" w:color="E32D91" w:themeColor="accent1"/>
            </w:tcBorders>
          </w:tcPr>
          <w:p w14:paraId="7BC47FFF" w14:textId="051D0044" w:rsidR="00536FA6" w:rsidRPr="000045AC" w:rsidRDefault="00B04793" w:rsidP="000045A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11,3</w:t>
            </w:r>
          </w:p>
        </w:tc>
      </w:tr>
      <w:tr w:rsidR="00536FA6" w:rsidRPr="000045AC" w14:paraId="7D8283B3" w14:textId="77777777" w:rsidTr="0046121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55" w:type="dxa"/>
            <w:vMerge/>
          </w:tcPr>
          <w:p w14:paraId="140A9F22" w14:textId="77777777" w:rsidR="00536FA6" w:rsidRPr="000045AC" w:rsidRDefault="00536FA6" w:rsidP="000045AC">
            <w:pPr>
              <w:jc w:val="both"/>
              <w:rPr>
                <w:rFonts w:ascii="Arial" w:hAnsi="Arial" w:cs="Arial"/>
                <w:color w:val="auto"/>
                <w:sz w:val="24"/>
                <w:szCs w:val="24"/>
              </w:rPr>
            </w:pPr>
          </w:p>
        </w:tc>
        <w:tc>
          <w:tcPr>
            <w:tcW w:w="2126" w:type="dxa"/>
            <w:vMerge w:val="restart"/>
            <w:tcBorders>
              <w:top w:val="single" w:sz="12" w:space="0" w:color="E32D91" w:themeColor="accent1"/>
            </w:tcBorders>
          </w:tcPr>
          <w:p w14:paraId="768792A5" w14:textId="77777777" w:rsidR="00536FA6" w:rsidRPr="000045AC" w:rsidRDefault="00536FA6" w:rsidP="000045AC">
            <w:pPr>
              <w:jc w:val="both"/>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4"/>
                <w:szCs w:val="24"/>
              </w:rPr>
            </w:pPr>
          </w:p>
          <w:p w14:paraId="4A11C617" w14:textId="77777777" w:rsidR="00536FA6" w:rsidRPr="000045AC" w:rsidRDefault="00536FA6" w:rsidP="000045AC">
            <w:pPr>
              <w:jc w:val="both"/>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4"/>
                <w:szCs w:val="24"/>
              </w:rPr>
            </w:pPr>
            <w:r w:rsidRPr="000045AC">
              <w:rPr>
                <w:rFonts w:ascii="Arial" w:hAnsi="Arial" w:cs="Arial"/>
                <w:b/>
                <w:color w:val="auto"/>
                <w:sz w:val="24"/>
                <w:szCs w:val="24"/>
              </w:rPr>
              <w:t># Generaciones</w:t>
            </w:r>
          </w:p>
        </w:tc>
        <w:tc>
          <w:tcPr>
            <w:tcW w:w="2835" w:type="dxa"/>
            <w:tcBorders>
              <w:top w:val="single" w:sz="12" w:space="0" w:color="E32D91" w:themeColor="accent1"/>
            </w:tcBorders>
          </w:tcPr>
          <w:p w14:paraId="26E94DD4" w14:textId="77777777" w:rsidR="00536FA6" w:rsidRPr="000045AC" w:rsidRDefault="00536FA6" w:rsidP="000045A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Monogeneracional</w:t>
            </w:r>
          </w:p>
        </w:tc>
        <w:tc>
          <w:tcPr>
            <w:tcW w:w="850" w:type="dxa"/>
            <w:tcBorders>
              <w:top w:val="single" w:sz="12" w:space="0" w:color="E32D91" w:themeColor="accent1"/>
            </w:tcBorders>
          </w:tcPr>
          <w:p w14:paraId="5F5B7FF3" w14:textId="31ADA860" w:rsidR="00536FA6" w:rsidRPr="000045AC" w:rsidRDefault="0058564D" w:rsidP="000045A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11</w:t>
            </w:r>
          </w:p>
        </w:tc>
        <w:tc>
          <w:tcPr>
            <w:tcW w:w="1134" w:type="dxa"/>
            <w:tcBorders>
              <w:top w:val="single" w:sz="12" w:space="0" w:color="E32D91" w:themeColor="accent1"/>
            </w:tcBorders>
          </w:tcPr>
          <w:p w14:paraId="5448877C" w14:textId="31D007CB" w:rsidR="00536FA6" w:rsidRPr="000045AC" w:rsidRDefault="00B04793" w:rsidP="000045A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17,7</w:t>
            </w:r>
          </w:p>
        </w:tc>
      </w:tr>
      <w:tr w:rsidR="00536FA6" w:rsidRPr="000045AC" w14:paraId="2D39D54F" w14:textId="77777777" w:rsidTr="0046121C">
        <w:trPr>
          <w:trHeight w:val="135"/>
          <w:jc w:val="center"/>
        </w:trPr>
        <w:tc>
          <w:tcPr>
            <w:cnfStyle w:val="001000000000" w:firstRow="0" w:lastRow="0" w:firstColumn="1" w:lastColumn="0" w:oddVBand="0" w:evenVBand="0" w:oddHBand="0" w:evenHBand="0" w:firstRowFirstColumn="0" w:firstRowLastColumn="0" w:lastRowFirstColumn="0" w:lastRowLastColumn="0"/>
            <w:tcW w:w="1555" w:type="dxa"/>
            <w:vMerge/>
          </w:tcPr>
          <w:p w14:paraId="13035A33" w14:textId="77777777" w:rsidR="00536FA6" w:rsidRPr="000045AC" w:rsidRDefault="00536FA6" w:rsidP="000045AC">
            <w:pPr>
              <w:jc w:val="both"/>
              <w:rPr>
                <w:rFonts w:ascii="Arial" w:hAnsi="Arial" w:cs="Arial"/>
                <w:color w:val="auto"/>
                <w:sz w:val="24"/>
                <w:szCs w:val="24"/>
              </w:rPr>
            </w:pPr>
          </w:p>
        </w:tc>
        <w:tc>
          <w:tcPr>
            <w:tcW w:w="2126" w:type="dxa"/>
            <w:vMerge/>
          </w:tcPr>
          <w:p w14:paraId="02A806DC" w14:textId="77777777" w:rsidR="00536FA6" w:rsidRPr="000045AC" w:rsidRDefault="00536FA6" w:rsidP="000045AC">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4"/>
                <w:szCs w:val="24"/>
              </w:rPr>
            </w:pPr>
          </w:p>
        </w:tc>
        <w:tc>
          <w:tcPr>
            <w:tcW w:w="2835" w:type="dxa"/>
          </w:tcPr>
          <w:p w14:paraId="031BDF79" w14:textId="77777777" w:rsidR="00536FA6" w:rsidRPr="000045AC" w:rsidRDefault="00536FA6" w:rsidP="000045A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 xml:space="preserve">Bigeneracional </w:t>
            </w:r>
          </w:p>
        </w:tc>
        <w:tc>
          <w:tcPr>
            <w:tcW w:w="850" w:type="dxa"/>
          </w:tcPr>
          <w:p w14:paraId="5F58C540" w14:textId="5738ED6A" w:rsidR="00536FA6" w:rsidRPr="000045AC" w:rsidRDefault="0058564D" w:rsidP="000045A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21</w:t>
            </w:r>
          </w:p>
        </w:tc>
        <w:tc>
          <w:tcPr>
            <w:tcW w:w="1134" w:type="dxa"/>
          </w:tcPr>
          <w:p w14:paraId="6B942419" w14:textId="54A40606" w:rsidR="00536FA6" w:rsidRPr="000045AC" w:rsidRDefault="00B04793" w:rsidP="000045A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33,9</w:t>
            </w:r>
          </w:p>
        </w:tc>
      </w:tr>
      <w:tr w:rsidR="00536FA6" w:rsidRPr="000045AC" w14:paraId="0F0DC470" w14:textId="77777777" w:rsidTr="0046121C">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1555" w:type="dxa"/>
            <w:vMerge/>
          </w:tcPr>
          <w:p w14:paraId="1EB905DA" w14:textId="77777777" w:rsidR="00536FA6" w:rsidRPr="000045AC" w:rsidRDefault="00536FA6" w:rsidP="000045AC">
            <w:pPr>
              <w:jc w:val="both"/>
              <w:rPr>
                <w:rFonts w:ascii="Arial" w:hAnsi="Arial" w:cs="Arial"/>
                <w:color w:val="auto"/>
                <w:sz w:val="24"/>
                <w:szCs w:val="24"/>
              </w:rPr>
            </w:pPr>
          </w:p>
        </w:tc>
        <w:tc>
          <w:tcPr>
            <w:tcW w:w="2126" w:type="dxa"/>
            <w:vMerge/>
          </w:tcPr>
          <w:p w14:paraId="3B2240FB" w14:textId="77777777" w:rsidR="00536FA6" w:rsidRPr="000045AC" w:rsidRDefault="00536FA6" w:rsidP="000045AC">
            <w:pPr>
              <w:jc w:val="both"/>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4"/>
                <w:szCs w:val="24"/>
              </w:rPr>
            </w:pPr>
          </w:p>
        </w:tc>
        <w:tc>
          <w:tcPr>
            <w:tcW w:w="2835" w:type="dxa"/>
          </w:tcPr>
          <w:p w14:paraId="2C23AD49" w14:textId="77777777" w:rsidR="00536FA6" w:rsidRPr="000045AC" w:rsidRDefault="00536FA6" w:rsidP="000045A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Trigeneracional</w:t>
            </w:r>
          </w:p>
        </w:tc>
        <w:tc>
          <w:tcPr>
            <w:tcW w:w="850" w:type="dxa"/>
          </w:tcPr>
          <w:p w14:paraId="6FBB83A9" w14:textId="04E12BA3" w:rsidR="00536FA6" w:rsidRPr="000045AC" w:rsidRDefault="0058564D" w:rsidP="000045A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17</w:t>
            </w:r>
          </w:p>
        </w:tc>
        <w:tc>
          <w:tcPr>
            <w:tcW w:w="1134" w:type="dxa"/>
          </w:tcPr>
          <w:p w14:paraId="07B6E8CD" w14:textId="3387EDF2" w:rsidR="00536FA6" w:rsidRPr="000045AC" w:rsidRDefault="00B04793" w:rsidP="000045A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27,4</w:t>
            </w:r>
          </w:p>
        </w:tc>
      </w:tr>
      <w:tr w:rsidR="00536FA6" w:rsidRPr="000045AC" w14:paraId="2D732CF5" w14:textId="77777777" w:rsidTr="0046121C">
        <w:trPr>
          <w:trHeight w:val="135"/>
          <w:jc w:val="center"/>
        </w:trPr>
        <w:tc>
          <w:tcPr>
            <w:cnfStyle w:val="001000000000" w:firstRow="0" w:lastRow="0" w:firstColumn="1" w:lastColumn="0" w:oddVBand="0" w:evenVBand="0" w:oddHBand="0" w:evenHBand="0" w:firstRowFirstColumn="0" w:firstRowLastColumn="0" w:lastRowFirstColumn="0" w:lastRowLastColumn="0"/>
            <w:tcW w:w="1555" w:type="dxa"/>
            <w:vMerge/>
            <w:tcBorders>
              <w:bottom w:val="single" w:sz="12" w:space="0" w:color="E32D91" w:themeColor="accent1"/>
            </w:tcBorders>
          </w:tcPr>
          <w:p w14:paraId="1E35A680" w14:textId="77777777" w:rsidR="00536FA6" w:rsidRPr="000045AC" w:rsidRDefault="00536FA6" w:rsidP="000045AC">
            <w:pPr>
              <w:jc w:val="both"/>
              <w:rPr>
                <w:rFonts w:ascii="Arial" w:hAnsi="Arial" w:cs="Arial"/>
                <w:color w:val="auto"/>
                <w:sz w:val="24"/>
                <w:szCs w:val="24"/>
              </w:rPr>
            </w:pPr>
          </w:p>
        </w:tc>
        <w:tc>
          <w:tcPr>
            <w:tcW w:w="2126" w:type="dxa"/>
            <w:vMerge/>
            <w:tcBorders>
              <w:bottom w:val="single" w:sz="12" w:space="0" w:color="E32D91" w:themeColor="accent1"/>
            </w:tcBorders>
          </w:tcPr>
          <w:p w14:paraId="0B413D9E" w14:textId="77777777" w:rsidR="00536FA6" w:rsidRPr="000045AC" w:rsidRDefault="00536FA6" w:rsidP="000045AC">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4"/>
                <w:szCs w:val="24"/>
              </w:rPr>
            </w:pPr>
          </w:p>
        </w:tc>
        <w:tc>
          <w:tcPr>
            <w:tcW w:w="2835" w:type="dxa"/>
            <w:tcBorders>
              <w:bottom w:val="single" w:sz="12" w:space="0" w:color="E32D91" w:themeColor="accent1"/>
            </w:tcBorders>
          </w:tcPr>
          <w:p w14:paraId="60E583F4" w14:textId="77777777" w:rsidR="00536FA6" w:rsidRPr="000045AC" w:rsidRDefault="00536FA6" w:rsidP="000045A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Multigeneracional</w:t>
            </w:r>
          </w:p>
        </w:tc>
        <w:tc>
          <w:tcPr>
            <w:tcW w:w="850" w:type="dxa"/>
            <w:tcBorders>
              <w:bottom w:val="single" w:sz="12" w:space="0" w:color="E32D91" w:themeColor="accent1"/>
            </w:tcBorders>
          </w:tcPr>
          <w:p w14:paraId="60041243" w14:textId="653E0CA8" w:rsidR="00536FA6" w:rsidRPr="000045AC" w:rsidRDefault="0058564D" w:rsidP="000045A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9</w:t>
            </w:r>
          </w:p>
        </w:tc>
        <w:tc>
          <w:tcPr>
            <w:tcW w:w="1134" w:type="dxa"/>
          </w:tcPr>
          <w:p w14:paraId="173D8064" w14:textId="52D13B74" w:rsidR="00536FA6" w:rsidRPr="000045AC" w:rsidRDefault="00B04793" w:rsidP="000045A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14,5</w:t>
            </w:r>
          </w:p>
        </w:tc>
      </w:tr>
      <w:tr w:rsidR="00536FA6" w:rsidRPr="000045AC" w14:paraId="14F09046" w14:textId="77777777" w:rsidTr="00B0479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681" w:type="dxa"/>
            <w:gridSpan w:val="2"/>
            <w:vMerge w:val="restart"/>
            <w:tcBorders>
              <w:top w:val="single" w:sz="12" w:space="0" w:color="E32D91" w:themeColor="accent1"/>
            </w:tcBorders>
          </w:tcPr>
          <w:p w14:paraId="3690886C" w14:textId="77777777" w:rsidR="00536FA6" w:rsidRPr="000045AC" w:rsidRDefault="00536FA6" w:rsidP="000045AC">
            <w:pPr>
              <w:jc w:val="both"/>
              <w:rPr>
                <w:rFonts w:ascii="Arial" w:hAnsi="Arial" w:cs="Arial"/>
                <w:bCs w:val="0"/>
                <w:color w:val="auto"/>
                <w:sz w:val="24"/>
                <w:szCs w:val="24"/>
              </w:rPr>
            </w:pPr>
            <w:r w:rsidRPr="000045AC">
              <w:rPr>
                <w:rFonts w:ascii="Arial" w:hAnsi="Arial" w:cs="Arial"/>
                <w:bCs w:val="0"/>
                <w:color w:val="auto"/>
                <w:sz w:val="24"/>
                <w:szCs w:val="24"/>
              </w:rPr>
              <w:t xml:space="preserve">  Funcionabilidad</w:t>
            </w:r>
          </w:p>
        </w:tc>
        <w:tc>
          <w:tcPr>
            <w:tcW w:w="2835" w:type="dxa"/>
            <w:tcBorders>
              <w:top w:val="single" w:sz="12" w:space="0" w:color="E32D91" w:themeColor="accent1"/>
            </w:tcBorders>
          </w:tcPr>
          <w:p w14:paraId="61CE73C5" w14:textId="77777777" w:rsidR="00536FA6" w:rsidRPr="000045AC" w:rsidRDefault="00536FA6" w:rsidP="000045A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Funcional</w:t>
            </w:r>
          </w:p>
        </w:tc>
        <w:tc>
          <w:tcPr>
            <w:tcW w:w="850" w:type="dxa"/>
            <w:tcBorders>
              <w:top w:val="single" w:sz="12" w:space="0" w:color="E32D91" w:themeColor="accent1"/>
            </w:tcBorders>
          </w:tcPr>
          <w:p w14:paraId="483C32EB" w14:textId="76265996" w:rsidR="00536FA6" w:rsidRPr="000045AC" w:rsidRDefault="0058564D" w:rsidP="000045A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38</w:t>
            </w:r>
          </w:p>
        </w:tc>
        <w:tc>
          <w:tcPr>
            <w:tcW w:w="1134" w:type="dxa"/>
            <w:tcBorders>
              <w:top w:val="single" w:sz="12" w:space="0" w:color="E32D91" w:themeColor="accent1"/>
            </w:tcBorders>
          </w:tcPr>
          <w:p w14:paraId="487A3FDB" w14:textId="78BAA5D8" w:rsidR="00536FA6" w:rsidRPr="000045AC" w:rsidRDefault="00B04793" w:rsidP="000045A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61,3</w:t>
            </w:r>
          </w:p>
        </w:tc>
      </w:tr>
      <w:tr w:rsidR="00536FA6" w:rsidRPr="000045AC" w14:paraId="06800DE1" w14:textId="77777777" w:rsidTr="0058564D">
        <w:trPr>
          <w:trHeight w:val="135"/>
          <w:jc w:val="center"/>
        </w:trPr>
        <w:tc>
          <w:tcPr>
            <w:cnfStyle w:val="001000000000" w:firstRow="0" w:lastRow="0" w:firstColumn="1" w:lastColumn="0" w:oddVBand="0" w:evenVBand="0" w:oddHBand="0" w:evenHBand="0" w:firstRowFirstColumn="0" w:firstRowLastColumn="0" w:lastRowFirstColumn="0" w:lastRowLastColumn="0"/>
            <w:tcW w:w="3681" w:type="dxa"/>
            <w:gridSpan w:val="2"/>
            <w:vMerge/>
          </w:tcPr>
          <w:p w14:paraId="6BDB8D7E" w14:textId="77777777" w:rsidR="00536FA6" w:rsidRPr="000045AC" w:rsidRDefault="00536FA6" w:rsidP="000045AC">
            <w:pPr>
              <w:jc w:val="both"/>
              <w:rPr>
                <w:rFonts w:ascii="Arial" w:hAnsi="Arial" w:cs="Arial"/>
                <w:bCs w:val="0"/>
                <w:color w:val="auto"/>
                <w:sz w:val="24"/>
                <w:szCs w:val="24"/>
              </w:rPr>
            </w:pPr>
          </w:p>
        </w:tc>
        <w:tc>
          <w:tcPr>
            <w:tcW w:w="2835" w:type="dxa"/>
          </w:tcPr>
          <w:p w14:paraId="60D0003A" w14:textId="77777777" w:rsidR="00536FA6" w:rsidRPr="000045AC" w:rsidRDefault="00536FA6" w:rsidP="000045A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Moderadamente funcional</w:t>
            </w:r>
          </w:p>
        </w:tc>
        <w:tc>
          <w:tcPr>
            <w:tcW w:w="850" w:type="dxa"/>
          </w:tcPr>
          <w:p w14:paraId="26A588D0" w14:textId="7A4F606B" w:rsidR="00536FA6" w:rsidRPr="000045AC" w:rsidRDefault="0058564D" w:rsidP="000045A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21</w:t>
            </w:r>
          </w:p>
        </w:tc>
        <w:tc>
          <w:tcPr>
            <w:tcW w:w="1134" w:type="dxa"/>
          </w:tcPr>
          <w:p w14:paraId="377E61F0" w14:textId="3AC538C8" w:rsidR="00536FA6" w:rsidRPr="000045AC" w:rsidRDefault="00B04793" w:rsidP="000045A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33,9</w:t>
            </w:r>
          </w:p>
        </w:tc>
      </w:tr>
      <w:tr w:rsidR="00536FA6" w:rsidRPr="000045AC" w14:paraId="1971F991" w14:textId="77777777" w:rsidTr="00B04793">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3681" w:type="dxa"/>
            <w:gridSpan w:val="2"/>
            <w:vMerge/>
            <w:tcBorders>
              <w:bottom w:val="single" w:sz="12" w:space="0" w:color="E32D91" w:themeColor="accent1"/>
            </w:tcBorders>
          </w:tcPr>
          <w:p w14:paraId="79A13478" w14:textId="77777777" w:rsidR="00536FA6" w:rsidRPr="000045AC" w:rsidRDefault="00536FA6" w:rsidP="000045AC">
            <w:pPr>
              <w:jc w:val="both"/>
              <w:rPr>
                <w:rFonts w:ascii="Arial" w:hAnsi="Arial" w:cs="Arial"/>
                <w:bCs w:val="0"/>
                <w:color w:val="auto"/>
                <w:sz w:val="24"/>
                <w:szCs w:val="24"/>
              </w:rPr>
            </w:pPr>
          </w:p>
        </w:tc>
        <w:tc>
          <w:tcPr>
            <w:tcW w:w="2835" w:type="dxa"/>
            <w:tcBorders>
              <w:bottom w:val="single" w:sz="12" w:space="0" w:color="E32D91" w:themeColor="accent1"/>
            </w:tcBorders>
          </w:tcPr>
          <w:p w14:paraId="3866E797" w14:textId="77777777" w:rsidR="00536FA6" w:rsidRPr="000045AC" w:rsidRDefault="00536FA6" w:rsidP="000045A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Disfuncional</w:t>
            </w:r>
          </w:p>
        </w:tc>
        <w:tc>
          <w:tcPr>
            <w:tcW w:w="850" w:type="dxa"/>
            <w:tcBorders>
              <w:bottom w:val="single" w:sz="12" w:space="0" w:color="E32D91" w:themeColor="accent1"/>
            </w:tcBorders>
          </w:tcPr>
          <w:p w14:paraId="5ECF5968" w14:textId="4D1065D7" w:rsidR="00536FA6" w:rsidRPr="000045AC" w:rsidRDefault="0058564D" w:rsidP="000045A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3</w:t>
            </w:r>
          </w:p>
        </w:tc>
        <w:tc>
          <w:tcPr>
            <w:tcW w:w="1134" w:type="dxa"/>
            <w:tcBorders>
              <w:bottom w:val="single" w:sz="12" w:space="0" w:color="E32D91" w:themeColor="accent1"/>
            </w:tcBorders>
          </w:tcPr>
          <w:p w14:paraId="53A5C48B" w14:textId="31D1CE78" w:rsidR="00536FA6" w:rsidRPr="000045AC" w:rsidRDefault="00B04793" w:rsidP="000045A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4,8</w:t>
            </w:r>
          </w:p>
        </w:tc>
      </w:tr>
      <w:tr w:rsidR="00AD1AC7" w:rsidRPr="000045AC" w14:paraId="66506B5C" w14:textId="77777777" w:rsidTr="00B04793">
        <w:trPr>
          <w:trHeight w:val="135"/>
          <w:jc w:val="center"/>
        </w:trPr>
        <w:tc>
          <w:tcPr>
            <w:cnfStyle w:val="001000000000" w:firstRow="0" w:lastRow="0" w:firstColumn="1" w:lastColumn="0" w:oddVBand="0" w:evenVBand="0" w:oddHBand="0" w:evenHBand="0" w:firstRowFirstColumn="0" w:firstRowLastColumn="0" w:lastRowFirstColumn="0" w:lastRowLastColumn="0"/>
            <w:tcW w:w="3681" w:type="dxa"/>
            <w:gridSpan w:val="2"/>
            <w:vMerge w:val="restart"/>
            <w:tcBorders>
              <w:top w:val="single" w:sz="12" w:space="0" w:color="E32D91" w:themeColor="accent1"/>
            </w:tcBorders>
          </w:tcPr>
          <w:p w14:paraId="447FE6D3" w14:textId="77777777" w:rsidR="00AD1AC7" w:rsidRPr="000045AC" w:rsidRDefault="00AD1AC7" w:rsidP="000045AC">
            <w:pPr>
              <w:jc w:val="both"/>
              <w:rPr>
                <w:rFonts w:ascii="Arial" w:hAnsi="Arial" w:cs="Arial"/>
                <w:b w:val="0"/>
                <w:bCs w:val="0"/>
                <w:color w:val="auto"/>
                <w:sz w:val="24"/>
                <w:szCs w:val="24"/>
              </w:rPr>
            </w:pPr>
            <w:r w:rsidRPr="000045AC">
              <w:rPr>
                <w:rFonts w:ascii="Arial" w:hAnsi="Arial" w:cs="Arial"/>
                <w:bCs w:val="0"/>
                <w:color w:val="auto"/>
                <w:sz w:val="24"/>
                <w:szCs w:val="24"/>
              </w:rPr>
              <w:t xml:space="preserve">  Etapa del ciclo vital</w:t>
            </w:r>
          </w:p>
        </w:tc>
        <w:tc>
          <w:tcPr>
            <w:tcW w:w="2835" w:type="dxa"/>
            <w:tcBorders>
              <w:top w:val="single" w:sz="12" w:space="0" w:color="E32D91" w:themeColor="accent1"/>
            </w:tcBorders>
          </w:tcPr>
          <w:p w14:paraId="79C6FA80" w14:textId="01A3C49E" w:rsidR="00AD1AC7" w:rsidRPr="000045AC" w:rsidRDefault="00AD1AC7" w:rsidP="000045A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Contracción</w:t>
            </w:r>
          </w:p>
        </w:tc>
        <w:tc>
          <w:tcPr>
            <w:tcW w:w="850" w:type="dxa"/>
            <w:tcBorders>
              <w:top w:val="single" w:sz="12" w:space="0" w:color="E32D91" w:themeColor="accent1"/>
            </w:tcBorders>
          </w:tcPr>
          <w:p w14:paraId="6184F623" w14:textId="01947561" w:rsidR="00AD1AC7" w:rsidRPr="000045AC" w:rsidRDefault="00B73EBE" w:rsidP="000045A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43</w:t>
            </w:r>
          </w:p>
        </w:tc>
        <w:tc>
          <w:tcPr>
            <w:tcW w:w="1134" w:type="dxa"/>
            <w:tcBorders>
              <w:top w:val="single" w:sz="12" w:space="0" w:color="E32D91" w:themeColor="accent1"/>
            </w:tcBorders>
          </w:tcPr>
          <w:p w14:paraId="44E37D73" w14:textId="6938C3FA" w:rsidR="00AD1AC7" w:rsidRPr="000045AC" w:rsidRDefault="00B04793" w:rsidP="000045A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69,4</w:t>
            </w:r>
          </w:p>
        </w:tc>
      </w:tr>
      <w:tr w:rsidR="00AD1AC7" w:rsidRPr="000045AC" w14:paraId="319AEA32" w14:textId="77777777" w:rsidTr="0058564D">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3681" w:type="dxa"/>
            <w:gridSpan w:val="2"/>
            <w:vMerge/>
          </w:tcPr>
          <w:p w14:paraId="3633864F" w14:textId="77777777" w:rsidR="00AD1AC7" w:rsidRPr="000045AC" w:rsidRDefault="00AD1AC7" w:rsidP="000045AC">
            <w:pPr>
              <w:jc w:val="both"/>
              <w:rPr>
                <w:rFonts w:ascii="Arial" w:hAnsi="Arial" w:cs="Arial"/>
                <w:b w:val="0"/>
                <w:bCs w:val="0"/>
                <w:color w:val="auto"/>
                <w:sz w:val="24"/>
                <w:szCs w:val="24"/>
              </w:rPr>
            </w:pPr>
          </w:p>
        </w:tc>
        <w:tc>
          <w:tcPr>
            <w:tcW w:w="2835" w:type="dxa"/>
          </w:tcPr>
          <w:p w14:paraId="71B44F06" w14:textId="02BA9A20" w:rsidR="00AD1AC7" w:rsidRPr="000045AC" w:rsidRDefault="00AD1AC7" w:rsidP="000045A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 xml:space="preserve">Disolución </w:t>
            </w:r>
          </w:p>
        </w:tc>
        <w:tc>
          <w:tcPr>
            <w:tcW w:w="850" w:type="dxa"/>
          </w:tcPr>
          <w:p w14:paraId="2D48A094" w14:textId="3072663B" w:rsidR="00AD1AC7" w:rsidRPr="000045AC" w:rsidRDefault="00B73EBE" w:rsidP="000045A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19</w:t>
            </w:r>
          </w:p>
        </w:tc>
        <w:tc>
          <w:tcPr>
            <w:tcW w:w="1134" w:type="dxa"/>
          </w:tcPr>
          <w:p w14:paraId="564509EF" w14:textId="737FD750" w:rsidR="00AD1AC7" w:rsidRPr="000045AC" w:rsidRDefault="00B04793" w:rsidP="000045A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30,6</w:t>
            </w:r>
          </w:p>
        </w:tc>
      </w:tr>
      <w:tr w:rsidR="005015ED" w:rsidRPr="000045AC" w14:paraId="668719AA" w14:textId="77777777" w:rsidTr="0058564D">
        <w:trPr>
          <w:trHeight w:val="135"/>
          <w:jc w:val="center"/>
        </w:trPr>
        <w:tc>
          <w:tcPr>
            <w:cnfStyle w:val="001000000000" w:firstRow="0" w:lastRow="0" w:firstColumn="1" w:lastColumn="0" w:oddVBand="0" w:evenVBand="0" w:oddHBand="0" w:evenHBand="0" w:firstRowFirstColumn="0" w:firstRowLastColumn="0" w:lastRowFirstColumn="0" w:lastRowLastColumn="0"/>
            <w:tcW w:w="3681" w:type="dxa"/>
            <w:gridSpan w:val="2"/>
            <w:vMerge w:val="restart"/>
          </w:tcPr>
          <w:p w14:paraId="5A982093" w14:textId="736BCF32" w:rsidR="005015ED" w:rsidRPr="005015ED" w:rsidRDefault="005015ED" w:rsidP="005015ED">
            <w:pPr>
              <w:jc w:val="both"/>
              <w:rPr>
                <w:rFonts w:ascii="Arial" w:hAnsi="Arial" w:cs="Arial"/>
                <w:b w:val="0"/>
                <w:bCs w:val="0"/>
                <w:color w:val="auto"/>
                <w:sz w:val="24"/>
                <w:szCs w:val="24"/>
              </w:rPr>
            </w:pPr>
            <w:r w:rsidRPr="005015ED">
              <w:rPr>
                <w:rFonts w:ascii="Arial" w:hAnsi="Arial" w:cs="Arial"/>
                <w:b w:val="0"/>
                <w:bCs w:val="0"/>
                <w:color w:val="auto"/>
                <w:sz w:val="24"/>
                <w:szCs w:val="24"/>
              </w:rPr>
              <w:t xml:space="preserve">Hacinamiento </w:t>
            </w:r>
          </w:p>
        </w:tc>
        <w:tc>
          <w:tcPr>
            <w:tcW w:w="2835" w:type="dxa"/>
          </w:tcPr>
          <w:p w14:paraId="19269BC5" w14:textId="5F5D869E" w:rsidR="005015ED" w:rsidRPr="000045AC" w:rsidRDefault="005015ED" w:rsidP="005015E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045AC">
              <w:rPr>
                <w:rFonts w:ascii="Arial" w:hAnsi="Arial" w:cs="Arial"/>
                <w:color w:val="000000" w:themeColor="text1"/>
                <w:sz w:val="24"/>
                <w:szCs w:val="24"/>
              </w:rPr>
              <w:t>Sin hacinamiento</w:t>
            </w:r>
          </w:p>
        </w:tc>
        <w:tc>
          <w:tcPr>
            <w:tcW w:w="850" w:type="dxa"/>
          </w:tcPr>
          <w:p w14:paraId="79328B69" w14:textId="41300991" w:rsidR="005015ED" w:rsidRPr="000045AC" w:rsidRDefault="005015ED" w:rsidP="005015E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045AC">
              <w:rPr>
                <w:rFonts w:ascii="Arial" w:hAnsi="Arial" w:cs="Arial"/>
                <w:color w:val="000000" w:themeColor="text1"/>
                <w:sz w:val="24"/>
                <w:szCs w:val="24"/>
              </w:rPr>
              <w:t>55</w:t>
            </w:r>
          </w:p>
        </w:tc>
        <w:tc>
          <w:tcPr>
            <w:tcW w:w="1134" w:type="dxa"/>
          </w:tcPr>
          <w:p w14:paraId="231B39DA" w14:textId="6AEBE8A6" w:rsidR="005015ED" w:rsidRPr="000045AC" w:rsidRDefault="005015ED" w:rsidP="005015E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045AC">
              <w:rPr>
                <w:rFonts w:ascii="Arial" w:hAnsi="Arial" w:cs="Arial"/>
                <w:color w:val="000000" w:themeColor="text1"/>
                <w:sz w:val="24"/>
                <w:szCs w:val="24"/>
              </w:rPr>
              <w:t>88,7</w:t>
            </w:r>
          </w:p>
        </w:tc>
      </w:tr>
      <w:tr w:rsidR="005015ED" w:rsidRPr="000045AC" w14:paraId="0BD4F5B2" w14:textId="77777777" w:rsidTr="0058564D">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3681" w:type="dxa"/>
            <w:gridSpan w:val="2"/>
            <w:vMerge/>
          </w:tcPr>
          <w:p w14:paraId="25B863C2" w14:textId="77777777" w:rsidR="005015ED" w:rsidRPr="000045AC" w:rsidRDefault="005015ED" w:rsidP="005015ED">
            <w:pPr>
              <w:jc w:val="both"/>
              <w:rPr>
                <w:rFonts w:ascii="Arial" w:hAnsi="Arial" w:cs="Arial"/>
                <w:b w:val="0"/>
                <w:bCs w:val="0"/>
                <w:sz w:val="24"/>
                <w:szCs w:val="24"/>
              </w:rPr>
            </w:pPr>
          </w:p>
        </w:tc>
        <w:tc>
          <w:tcPr>
            <w:tcW w:w="2835" w:type="dxa"/>
          </w:tcPr>
          <w:p w14:paraId="2DD7C067" w14:textId="2202571B" w:rsidR="005015ED" w:rsidRPr="000045AC" w:rsidRDefault="005015ED" w:rsidP="005015E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045AC">
              <w:rPr>
                <w:rFonts w:ascii="Arial" w:hAnsi="Arial" w:cs="Arial"/>
                <w:color w:val="000000" w:themeColor="text1"/>
                <w:sz w:val="24"/>
                <w:szCs w:val="24"/>
              </w:rPr>
              <w:t>Con hacinamiento</w:t>
            </w:r>
          </w:p>
        </w:tc>
        <w:tc>
          <w:tcPr>
            <w:tcW w:w="850" w:type="dxa"/>
          </w:tcPr>
          <w:p w14:paraId="48FCE85D" w14:textId="77491480" w:rsidR="005015ED" w:rsidRPr="000045AC" w:rsidRDefault="005015ED" w:rsidP="005015E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045AC">
              <w:rPr>
                <w:rFonts w:ascii="Arial" w:hAnsi="Arial" w:cs="Arial"/>
                <w:color w:val="000000" w:themeColor="text1"/>
                <w:sz w:val="24"/>
                <w:szCs w:val="24"/>
              </w:rPr>
              <w:t>7</w:t>
            </w:r>
          </w:p>
        </w:tc>
        <w:tc>
          <w:tcPr>
            <w:tcW w:w="1134" w:type="dxa"/>
          </w:tcPr>
          <w:p w14:paraId="296B136D" w14:textId="49A4576E" w:rsidR="005015ED" w:rsidRPr="000045AC" w:rsidRDefault="005015ED" w:rsidP="005015E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045AC">
              <w:rPr>
                <w:rFonts w:ascii="Arial" w:hAnsi="Arial" w:cs="Arial"/>
                <w:color w:val="000000" w:themeColor="text1"/>
                <w:sz w:val="24"/>
                <w:szCs w:val="24"/>
              </w:rPr>
              <w:t>11,3</w:t>
            </w:r>
          </w:p>
        </w:tc>
      </w:tr>
    </w:tbl>
    <w:p w14:paraId="4915C492" w14:textId="3194DCDB" w:rsidR="00536FA6" w:rsidRPr="000045AC" w:rsidRDefault="005D2F11" w:rsidP="000045AC">
      <w:pPr>
        <w:spacing w:line="360" w:lineRule="auto"/>
        <w:rPr>
          <w:rFonts w:ascii="Arial" w:hAnsi="Arial" w:cs="Arial"/>
          <w:sz w:val="24"/>
          <w:szCs w:val="24"/>
        </w:rPr>
      </w:pPr>
      <w:r w:rsidRPr="000045AC">
        <w:rPr>
          <w:rFonts w:ascii="Arial" w:hAnsi="Arial" w:cs="Arial"/>
          <w:sz w:val="24"/>
          <w:szCs w:val="24"/>
        </w:rPr>
        <w:t xml:space="preserve">   </w:t>
      </w:r>
      <w:r w:rsidR="008B4AE9" w:rsidRPr="000045AC">
        <w:rPr>
          <w:rFonts w:ascii="Arial" w:hAnsi="Arial" w:cs="Arial"/>
          <w:sz w:val="24"/>
          <w:szCs w:val="24"/>
        </w:rPr>
        <w:tab/>
      </w:r>
      <w:r w:rsidR="00536FA6" w:rsidRPr="000045AC">
        <w:rPr>
          <w:rFonts w:ascii="Arial" w:hAnsi="Arial" w:cs="Arial"/>
          <w:sz w:val="24"/>
          <w:szCs w:val="24"/>
        </w:rPr>
        <w:t>% calculado del total de familias (N=</w:t>
      </w:r>
      <w:r w:rsidR="008B4AE9" w:rsidRPr="000045AC">
        <w:rPr>
          <w:rFonts w:ascii="Arial" w:hAnsi="Arial" w:cs="Arial"/>
          <w:sz w:val="24"/>
          <w:szCs w:val="24"/>
        </w:rPr>
        <w:t>62</w:t>
      </w:r>
      <w:r w:rsidR="00536FA6" w:rsidRPr="000045AC">
        <w:rPr>
          <w:rFonts w:ascii="Arial" w:hAnsi="Arial" w:cs="Arial"/>
          <w:sz w:val="24"/>
          <w:szCs w:val="24"/>
        </w:rPr>
        <w:t>)</w:t>
      </w:r>
    </w:p>
    <w:p w14:paraId="6322FCF6" w14:textId="77777777" w:rsidR="00536FA6" w:rsidRPr="000045AC" w:rsidRDefault="00536FA6" w:rsidP="000045AC">
      <w:pPr>
        <w:spacing w:line="360" w:lineRule="auto"/>
        <w:jc w:val="both"/>
        <w:rPr>
          <w:rFonts w:ascii="Arial" w:hAnsi="Arial" w:cs="Arial"/>
          <w:sz w:val="24"/>
          <w:szCs w:val="24"/>
        </w:rPr>
      </w:pPr>
      <w:r w:rsidRPr="000045AC">
        <w:rPr>
          <w:rFonts w:ascii="Arial" w:hAnsi="Arial" w:cs="Arial"/>
          <w:sz w:val="24"/>
          <w:szCs w:val="24"/>
        </w:rPr>
        <w:t>El estudio de la familia parte del análisis de su estructura y tiene en cuenta diversos aspectos, todos ellos de suma importancia para el médico de la familia en la evaluación de la salud familiar para el posterior accionar desde el punto de vista preventivo.</w:t>
      </w:r>
    </w:p>
    <w:p w14:paraId="504F6719" w14:textId="133A4CDB" w:rsidR="00536FA6" w:rsidRPr="000045AC" w:rsidRDefault="00536FA6" w:rsidP="000045AC">
      <w:pPr>
        <w:spacing w:line="360" w:lineRule="auto"/>
        <w:jc w:val="both"/>
        <w:rPr>
          <w:rFonts w:ascii="Arial" w:hAnsi="Arial" w:cs="Arial"/>
          <w:sz w:val="24"/>
          <w:szCs w:val="24"/>
        </w:rPr>
      </w:pPr>
      <w:r w:rsidRPr="000045AC">
        <w:rPr>
          <w:rFonts w:ascii="Arial" w:hAnsi="Arial" w:cs="Arial"/>
          <w:sz w:val="24"/>
          <w:szCs w:val="24"/>
        </w:rPr>
        <w:t xml:space="preserve">Teniendo en cuenta la ontogénesis, predominaron las familias </w:t>
      </w:r>
      <w:r w:rsidR="00A43677" w:rsidRPr="000045AC">
        <w:rPr>
          <w:rFonts w:ascii="Arial" w:hAnsi="Arial" w:cs="Arial"/>
          <w:sz w:val="24"/>
          <w:szCs w:val="24"/>
        </w:rPr>
        <w:t>extensas</w:t>
      </w:r>
      <w:r w:rsidRPr="000045AC">
        <w:rPr>
          <w:rFonts w:ascii="Arial" w:hAnsi="Arial" w:cs="Arial"/>
          <w:sz w:val="24"/>
          <w:szCs w:val="24"/>
        </w:rPr>
        <w:t xml:space="preserve">, con el </w:t>
      </w:r>
      <w:r w:rsidR="00A43677" w:rsidRPr="000045AC">
        <w:rPr>
          <w:rFonts w:ascii="Arial" w:hAnsi="Arial" w:cs="Arial"/>
          <w:sz w:val="24"/>
          <w:szCs w:val="24"/>
        </w:rPr>
        <w:t>69,4</w:t>
      </w:r>
      <w:r w:rsidRPr="000045AC">
        <w:rPr>
          <w:rFonts w:ascii="Arial" w:hAnsi="Arial" w:cs="Arial"/>
          <w:sz w:val="24"/>
          <w:szCs w:val="24"/>
        </w:rPr>
        <w:t xml:space="preserve"> % de la muestra, seguidas por las </w:t>
      </w:r>
      <w:r w:rsidR="00A43677" w:rsidRPr="000045AC">
        <w:rPr>
          <w:rFonts w:ascii="Arial" w:hAnsi="Arial" w:cs="Arial"/>
          <w:sz w:val="24"/>
          <w:szCs w:val="24"/>
        </w:rPr>
        <w:t>nucleares</w:t>
      </w:r>
      <w:r w:rsidRPr="000045AC">
        <w:rPr>
          <w:rFonts w:ascii="Arial" w:hAnsi="Arial" w:cs="Arial"/>
          <w:sz w:val="24"/>
          <w:szCs w:val="24"/>
        </w:rPr>
        <w:t xml:space="preserve">, con el </w:t>
      </w:r>
      <w:r w:rsidR="00A43677" w:rsidRPr="000045AC">
        <w:rPr>
          <w:rFonts w:ascii="Arial" w:hAnsi="Arial" w:cs="Arial"/>
          <w:sz w:val="24"/>
          <w:szCs w:val="24"/>
        </w:rPr>
        <w:t>27,4</w:t>
      </w:r>
      <w:r w:rsidRPr="000045AC">
        <w:rPr>
          <w:rFonts w:ascii="Arial" w:hAnsi="Arial" w:cs="Arial"/>
          <w:sz w:val="24"/>
          <w:szCs w:val="24"/>
        </w:rPr>
        <w:t xml:space="preserve"> %. Según el número de miembros, el </w:t>
      </w:r>
      <w:r w:rsidR="00A43677" w:rsidRPr="000045AC">
        <w:rPr>
          <w:rFonts w:ascii="Arial" w:hAnsi="Arial" w:cs="Arial"/>
          <w:sz w:val="24"/>
          <w:szCs w:val="24"/>
        </w:rPr>
        <w:t>67,7</w:t>
      </w:r>
      <w:r w:rsidRPr="000045AC">
        <w:rPr>
          <w:rFonts w:ascii="Arial" w:hAnsi="Arial" w:cs="Arial"/>
          <w:sz w:val="24"/>
          <w:szCs w:val="24"/>
        </w:rPr>
        <w:t xml:space="preserve"> % </w:t>
      </w:r>
      <w:r w:rsidR="00A43677" w:rsidRPr="000045AC">
        <w:rPr>
          <w:rFonts w:ascii="Arial" w:hAnsi="Arial" w:cs="Arial"/>
          <w:sz w:val="24"/>
          <w:szCs w:val="24"/>
        </w:rPr>
        <w:t>clasificaron como</w:t>
      </w:r>
      <w:r w:rsidRPr="000045AC">
        <w:rPr>
          <w:rFonts w:ascii="Arial" w:hAnsi="Arial" w:cs="Arial"/>
          <w:sz w:val="24"/>
          <w:szCs w:val="24"/>
        </w:rPr>
        <w:t xml:space="preserve"> medianas </w:t>
      </w:r>
      <w:r w:rsidR="00A43677" w:rsidRPr="000045AC">
        <w:rPr>
          <w:rFonts w:ascii="Arial" w:hAnsi="Arial" w:cs="Arial"/>
          <w:sz w:val="24"/>
          <w:szCs w:val="24"/>
        </w:rPr>
        <w:t xml:space="preserve">al tener entre 4 y 6 miembros </w:t>
      </w:r>
      <w:r w:rsidRPr="000045AC">
        <w:rPr>
          <w:rFonts w:ascii="Arial" w:hAnsi="Arial" w:cs="Arial"/>
          <w:sz w:val="24"/>
          <w:szCs w:val="24"/>
        </w:rPr>
        <w:t xml:space="preserve">y el </w:t>
      </w:r>
      <w:r w:rsidR="00A43677" w:rsidRPr="000045AC">
        <w:rPr>
          <w:rFonts w:ascii="Arial" w:hAnsi="Arial" w:cs="Arial"/>
          <w:sz w:val="24"/>
          <w:szCs w:val="24"/>
        </w:rPr>
        <w:t>30 % eran</w:t>
      </w:r>
      <w:r w:rsidRPr="000045AC">
        <w:rPr>
          <w:rFonts w:ascii="Arial" w:hAnsi="Arial" w:cs="Arial"/>
          <w:sz w:val="24"/>
          <w:szCs w:val="24"/>
        </w:rPr>
        <w:t xml:space="preserve"> pequeñas, solo </w:t>
      </w:r>
      <w:r w:rsidR="00A43677" w:rsidRPr="000045AC">
        <w:rPr>
          <w:rFonts w:ascii="Arial" w:hAnsi="Arial" w:cs="Arial"/>
          <w:sz w:val="24"/>
          <w:szCs w:val="24"/>
        </w:rPr>
        <w:t>7</w:t>
      </w:r>
      <w:r w:rsidRPr="000045AC">
        <w:rPr>
          <w:rFonts w:ascii="Arial" w:hAnsi="Arial" w:cs="Arial"/>
          <w:sz w:val="24"/>
          <w:szCs w:val="24"/>
        </w:rPr>
        <w:t xml:space="preserve"> familias constaban de 7 miembros o más, clasificando como grandes, para un </w:t>
      </w:r>
      <w:r w:rsidR="00A43677" w:rsidRPr="000045AC">
        <w:rPr>
          <w:rFonts w:ascii="Arial" w:hAnsi="Arial" w:cs="Arial"/>
          <w:sz w:val="24"/>
          <w:szCs w:val="24"/>
        </w:rPr>
        <w:t>11,3</w:t>
      </w:r>
      <w:r w:rsidRPr="000045AC">
        <w:rPr>
          <w:rFonts w:ascii="Arial" w:hAnsi="Arial" w:cs="Arial"/>
          <w:sz w:val="24"/>
          <w:szCs w:val="24"/>
        </w:rPr>
        <w:t xml:space="preserve"> %.</w:t>
      </w:r>
      <w:r w:rsidR="00A43677" w:rsidRPr="000045AC">
        <w:rPr>
          <w:rFonts w:ascii="Arial" w:hAnsi="Arial" w:cs="Arial"/>
          <w:sz w:val="24"/>
          <w:szCs w:val="24"/>
        </w:rPr>
        <w:t xml:space="preserve"> El tamaño promedio de las familias fue de 4,4 miembros.</w:t>
      </w:r>
      <w:r w:rsidR="004B488A" w:rsidRPr="000045AC">
        <w:rPr>
          <w:rFonts w:ascii="Arial" w:hAnsi="Arial" w:cs="Arial"/>
          <w:sz w:val="24"/>
          <w:szCs w:val="24"/>
        </w:rPr>
        <w:t xml:space="preserve"> </w:t>
      </w:r>
      <w:r w:rsidRPr="000045AC">
        <w:rPr>
          <w:rFonts w:ascii="Arial" w:hAnsi="Arial" w:cs="Arial"/>
          <w:sz w:val="24"/>
          <w:szCs w:val="24"/>
        </w:rPr>
        <w:t xml:space="preserve">De igual forma, el </w:t>
      </w:r>
      <w:r w:rsidR="00A43677" w:rsidRPr="000045AC">
        <w:rPr>
          <w:rFonts w:ascii="Arial" w:hAnsi="Arial" w:cs="Arial"/>
          <w:sz w:val="24"/>
          <w:szCs w:val="24"/>
        </w:rPr>
        <w:t>33,9</w:t>
      </w:r>
      <w:r w:rsidRPr="000045AC">
        <w:rPr>
          <w:rFonts w:ascii="Arial" w:hAnsi="Arial" w:cs="Arial"/>
          <w:sz w:val="24"/>
          <w:szCs w:val="24"/>
        </w:rPr>
        <w:t xml:space="preserve"> % de las familias tenía dos generaciones y </w:t>
      </w:r>
      <w:r w:rsidR="00A43677" w:rsidRPr="000045AC">
        <w:rPr>
          <w:rFonts w:ascii="Arial" w:hAnsi="Arial" w:cs="Arial"/>
          <w:sz w:val="24"/>
          <w:szCs w:val="24"/>
        </w:rPr>
        <w:t>17</w:t>
      </w:r>
      <w:r w:rsidRPr="000045AC">
        <w:rPr>
          <w:rFonts w:ascii="Arial" w:hAnsi="Arial" w:cs="Arial"/>
          <w:sz w:val="24"/>
          <w:szCs w:val="24"/>
        </w:rPr>
        <w:t xml:space="preserve"> eran trigeneracionales (</w:t>
      </w:r>
      <w:r w:rsidR="00A43677" w:rsidRPr="000045AC">
        <w:rPr>
          <w:rFonts w:ascii="Arial" w:hAnsi="Arial" w:cs="Arial"/>
          <w:sz w:val="24"/>
          <w:szCs w:val="24"/>
        </w:rPr>
        <w:t>27,4</w:t>
      </w:r>
      <w:r w:rsidRPr="000045AC">
        <w:rPr>
          <w:rFonts w:ascii="Arial" w:hAnsi="Arial" w:cs="Arial"/>
          <w:sz w:val="24"/>
          <w:szCs w:val="24"/>
        </w:rPr>
        <w:t xml:space="preserve">%), se clasificaron como multigeneracionales solo </w:t>
      </w:r>
      <w:r w:rsidR="00A43677" w:rsidRPr="000045AC">
        <w:rPr>
          <w:rFonts w:ascii="Arial" w:hAnsi="Arial" w:cs="Arial"/>
          <w:sz w:val="24"/>
          <w:szCs w:val="24"/>
        </w:rPr>
        <w:t>9</w:t>
      </w:r>
      <w:r w:rsidRPr="000045AC">
        <w:rPr>
          <w:rFonts w:ascii="Arial" w:hAnsi="Arial" w:cs="Arial"/>
          <w:sz w:val="24"/>
          <w:szCs w:val="24"/>
        </w:rPr>
        <w:t xml:space="preserve"> de las familias (1</w:t>
      </w:r>
      <w:r w:rsidR="00A43677" w:rsidRPr="000045AC">
        <w:rPr>
          <w:rFonts w:ascii="Arial" w:hAnsi="Arial" w:cs="Arial"/>
          <w:sz w:val="24"/>
          <w:szCs w:val="24"/>
        </w:rPr>
        <w:t>4</w:t>
      </w:r>
      <w:r w:rsidRPr="000045AC">
        <w:rPr>
          <w:rFonts w:ascii="Arial" w:hAnsi="Arial" w:cs="Arial"/>
          <w:sz w:val="24"/>
          <w:szCs w:val="24"/>
        </w:rPr>
        <w:t xml:space="preserve">,5%). </w:t>
      </w:r>
    </w:p>
    <w:p w14:paraId="1132FBFB" w14:textId="77777777" w:rsidR="007E4493" w:rsidRPr="000045AC" w:rsidRDefault="00536FA6" w:rsidP="000045AC">
      <w:pPr>
        <w:spacing w:line="360" w:lineRule="auto"/>
        <w:jc w:val="both"/>
        <w:rPr>
          <w:rFonts w:ascii="Arial" w:eastAsia="Times New Roman" w:hAnsi="Arial" w:cs="Arial"/>
          <w:sz w:val="24"/>
          <w:szCs w:val="24"/>
          <w:lang w:eastAsia="es-ES"/>
        </w:rPr>
      </w:pPr>
      <w:r w:rsidRPr="000045AC">
        <w:rPr>
          <w:rFonts w:ascii="Arial" w:hAnsi="Arial" w:cs="Arial"/>
          <w:sz w:val="24"/>
          <w:szCs w:val="24"/>
        </w:rPr>
        <w:t xml:space="preserve">La funcionabilidad de la familia no es solo el cumplimiento de las funciones familiares, sino el proceso resultante del conjunto de interacciones entre los parientes, o sea, se refiere a la condición que describe la síntesis de las relaciones internas. Es el conjunto de relaciones interpersonales que se estable en el interior de cada familia y que le dan identidad propia. </w:t>
      </w:r>
      <w:r w:rsidRPr="000045AC">
        <w:rPr>
          <w:rFonts w:ascii="Arial" w:hAnsi="Arial" w:cs="Arial"/>
          <w:sz w:val="24"/>
          <w:szCs w:val="24"/>
          <w:vertAlign w:val="superscript"/>
        </w:rPr>
        <w:t>(10)</w:t>
      </w:r>
      <w:r w:rsidR="007E4493" w:rsidRPr="000045AC">
        <w:rPr>
          <w:rFonts w:ascii="Arial" w:eastAsia="Times New Roman" w:hAnsi="Arial" w:cs="Arial"/>
          <w:sz w:val="24"/>
          <w:szCs w:val="24"/>
          <w:lang w:eastAsia="es-ES"/>
        </w:rPr>
        <w:t xml:space="preserve"> </w:t>
      </w:r>
    </w:p>
    <w:p w14:paraId="6BF9941D" w14:textId="6BF12BB3" w:rsidR="007E4493" w:rsidRPr="000045AC" w:rsidRDefault="007E4493" w:rsidP="000045AC">
      <w:pPr>
        <w:spacing w:line="360" w:lineRule="auto"/>
        <w:jc w:val="both"/>
        <w:rPr>
          <w:rFonts w:ascii="Arial" w:hAnsi="Arial" w:cs="Arial"/>
          <w:sz w:val="24"/>
          <w:szCs w:val="24"/>
        </w:rPr>
      </w:pPr>
      <w:r w:rsidRPr="000045AC">
        <w:rPr>
          <w:rFonts w:ascii="Arial" w:hAnsi="Arial" w:cs="Arial"/>
          <w:sz w:val="24"/>
          <w:szCs w:val="24"/>
        </w:rPr>
        <w:t xml:space="preserve">Se puede afirmar que </w:t>
      </w:r>
      <w:r w:rsidR="004B488A" w:rsidRPr="000045AC">
        <w:rPr>
          <w:rFonts w:ascii="Arial" w:hAnsi="Arial" w:cs="Arial"/>
          <w:sz w:val="24"/>
          <w:szCs w:val="24"/>
        </w:rPr>
        <w:t>la mayoría de</w:t>
      </w:r>
      <w:r w:rsidRPr="000045AC">
        <w:rPr>
          <w:rFonts w:ascii="Arial" w:hAnsi="Arial" w:cs="Arial"/>
          <w:sz w:val="24"/>
          <w:szCs w:val="24"/>
        </w:rPr>
        <w:t xml:space="preserve"> las familias analizadas </w:t>
      </w:r>
      <w:r w:rsidR="004B488A" w:rsidRPr="000045AC">
        <w:rPr>
          <w:rFonts w:ascii="Arial" w:hAnsi="Arial" w:cs="Arial"/>
          <w:sz w:val="24"/>
          <w:szCs w:val="24"/>
        </w:rPr>
        <w:t>eran</w:t>
      </w:r>
      <w:r w:rsidRPr="000045AC">
        <w:rPr>
          <w:rFonts w:ascii="Arial" w:hAnsi="Arial" w:cs="Arial"/>
          <w:sz w:val="24"/>
          <w:szCs w:val="24"/>
        </w:rPr>
        <w:t xml:space="preserve"> funcionales </w:t>
      </w:r>
      <w:r w:rsidR="004B488A" w:rsidRPr="000045AC">
        <w:rPr>
          <w:rFonts w:ascii="Arial" w:hAnsi="Arial" w:cs="Arial"/>
          <w:sz w:val="24"/>
          <w:szCs w:val="24"/>
        </w:rPr>
        <w:t>(61,3%) y 33,9%, moderadamente funcionales; en general, todas han cumplido</w:t>
      </w:r>
      <w:r w:rsidRPr="000045AC">
        <w:rPr>
          <w:rFonts w:ascii="Arial" w:hAnsi="Arial" w:cs="Arial"/>
          <w:sz w:val="24"/>
          <w:szCs w:val="24"/>
        </w:rPr>
        <w:t xml:space="preserve"> con las funciones básicas de la familia, aunque existen </w:t>
      </w:r>
      <w:r w:rsidR="004B488A" w:rsidRPr="000045AC">
        <w:rPr>
          <w:rFonts w:ascii="Arial" w:hAnsi="Arial" w:cs="Arial"/>
          <w:sz w:val="24"/>
          <w:szCs w:val="24"/>
        </w:rPr>
        <w:t>tres</w:t>
      </w:r>
      <w:r w:rsidRPr="000045AC">
        <w:rPr>
          <w:rFonts w:ascii="Arial" w:hAnsi="Arial" w:cs="Arial"/>
          <w:sz w:val="24"/>
          <w:szCs w:val="24"/>
        </w:rPr>
        <w:t xml:space="preserve"> familias que en estos momentos atraviesan crisis por desmoralización en las que en ocasiones se presentan riñas con personas </w:t>
      </w:r>
      <w:r w:rsidRPr="000045AC">
        <w:rPr>
          <w:rFonts w:ascii="Arial" w:hAnsi="Arial" w:cs="Arial"/>
          <w:sz w:val="24"/>
          <w:szCs w:val="24"/>
        </w:rPr>
        <w:lastRenderedPageBreak/>
        <w:t xml:space="preserve">alcohólicas que afectan el funcionamiento familiar. Estos datos se ilustran en el siguiente gráfico. </w:t>
      </w:r>
    </w:p>
    <w:p w14:paraId="6F76BFDC" w14:textId="52A0240E" w:rsidR="00912702" w:rsidRPr="000045AC" w:rsidRDefault="00912702" w:rsidP="000045AC">
      <w:pPr>
        <w:spacing w:before="240" w:line="360" w:lineRule="auto"/>
        <w:jc w:val="both"/>
        <w:rPr>
          <w:rFonts w:ascii="Arial" w:hAnsi="Arial" w:cs="Arial"/>
          <w:sz w:val="24"/>
          <w:szCs w:val="24"/>
        </w:rPr>
      </w:pPr>
      <w:r w:rsidRPr="000045AC">
        <w:rPr>
          <w:rFonts w:ascii="Arial" w:hAnsi="Arial" w:cs="Arial"/>
          <w:sz w:val="24"/>
          <w:szCs w:val="24"/>
        </w:rPr>
        <w:t xml:space="preserve">Se puede decir que la mayor parte de esta población tenía buen nivel socioeconómico, de un total de </w:t>
      </w:r>
      <w:r w:rsidR="00F66D84" w:rsidRPr="000045AC">
        <w:rPr>
          <w:rFonts w:ascii="Arial" w:hAnsi="Arial" w:cs="Arial"/>
          <w:sz w:val="24"/>
          <w:szCs w:val="24"/>
        </w:rPr>
        <w:t>62</w:t>
      </w:r>
      <w:r w:rsidRPr="000045AC">
        <w:rPr>
          <w:rFonts w:ascii="Arial" w:hAnsi="Arial" w:cs="Arial"/>
          <w:sz w:val="24"/>
          <w:szCs w:val="24"/>
        </w:rPr>
        <w:t xml:space="preserve"> familias, </w:t>
      </w:r>
      <w:r w:rsidR="00F235C6" w:rsidRPr="000045AC">
        <w:rPr>
          <w:rFonts w:ascii="Arial" w:hAnsi="Arial" w:cs="Arial"/>
          <w:sz w:val="24"/>
          <w:szCs w:val="24"/>
        </w:rPr>
        <w:t>47</w:t>
      </w:r>
      <w:r w:rsidRPr="000045AC">
        <w:rPr>
          <w:rFonts w:ascii="Arial" w:hAnsi="Arial" w:cs="Arial"/>
          <w:sz w:val="24"/>
          <w:szCs w:val="24"/>
        </w:rPr>
        <w:t xml:space="preserve"> tenían un </w:t>
      </w:r>
      <w:r w:rsidRPr="000045AC">
        <w:rPr>
          <w:rFonts w:ascii="Arial" w:hAnsi="Arial" w:cs="Arial"/>
          <w:i/>
          <w:sz w:val="24"/>
          <w:szCs w:val="24"/>
        </w:rPr>
        <w:t>per cápita</w:t>
      </w:r>
      <w:r w:rsidRPr="000045AC">
        <w:rPr>
          <w:rFonts w:ascii="Arial" w:hAnsi="Arial" w:cs="Arial"/>
          <w:sz w:val="24"/>
          <w:szCs w:val="24"/>
        </w:rPr>
        <w:t xml:space="preserve"> familiar superior a los 1700 pesos, representando el </w:t>
      </w:r>
      <w:r w:rsidR="00F235C6" w:rsidRPr="000045AC">
        <w:rPr>
          <w:rFonts w:ascii="Arial" w:hAnsi="Arial" w:cs="Arial"/>
          <w:sz w:val="24"/>
          <w:szCs w:val="24"/>
        </w:rPr>
        <w:t>75,8</w:t>
      </w:r>
      <w:r w:rsidRPr="000045AC">
        <w:rPr>
          <w:rFonts w:ascii="Arial" w:hAnsi="Arial" w:cs="Arial"/>
          <w:sz w:val="24"/>
          <w:szCs w:val="24"/>
        </w:rPr>
        <w:t xml:space="preserve"> % de la muestra, en 1</w:t>
      </w:r>
      <w:r w:rsidR="003A5811" w:rsidRPr="000045AC">
        <w:rPr>
          <w:rFonts w:ascii="Arial" w:hAnsi="Arial" w:cs="Arial"/>
          <w:sz w:val="24"/>
          <w:szCs w:val="24"/>
        </w:rPr>
        <w:t>1</w:t>
      </w:r>
      <w:r w:rsidRPr="000045AC">
        <w:rPr>
          <w:rFonts w:ascii="Arial" w:hAnsi="Arial" w:cs="Arial"/>
          <w:sz w:val="24"/>
          <w:szCs w:val="24"/>
        </w:rPr>
        <w:t xml:space="preserve"> el </w:t>
      </w:r>
      <w:r w:rsidRPr="000045AC">
        <w:rPr>
          <w:rFonts w:ascii="Arial" w:hAnsi="Arial" w:cs="Arial"/>
          <w:i/>
          <w:sz w:val="24"/>
          <w:szCs w:val="24"/>
        </w:rPr>
        <w:t>per cápita</w:t>
      </w:r>
      <w:r w:rsidRPr="000045AC">
        <w:rPr>
          <w:rFonts w:ascii="Arial" w:hAnsi="Arial" w:cs="Arial"/>
          <w:sz w:val="24"/>
          <w:szCs w:val="24"/>
        </w:rPr>
        <w:t xml:space="preserve"> se catalogó como regular (</w:t>
      </w:r>
      <w:r w:rsidR="003A5811" w:rsidRPr="000045AC">
        <w:rPr>
          <w:rFonts w:ascii="Arial" w:hAnsi="Arial" w:cs="Arial"/>
          <w:sz w:val="24"/>
          <w:szCs w:val="24"/>
        </w:rPr>
        <w:t>17,7</w:t>
      </w:r>
      <w:r w:rsidRPr="000045AC">
        <w:rPr>
          <w:rFonts w:ascii="Arial" w:hAnsi="Arial" w:cs="Arial"/>
          <w:sz w:val="24"/>
          <w:szCs w:val="24"/>
        </w:rPr>
        <w:t xml:space="preserve"> %) y solo </w:t>
      </w:r>
      <w:r w:rsidR="003A5811" w:rsidRPr="000045AC">
        <w:rPr>
          <w:rFonts w:ascii="Arial" w:hAnsi="Arial" w:cs="Arial"/>
          <w:sz w:val="24"/>
          <w:szCs w:val="24"/>
        </w:rPr>
        <w:t>4</w:t>
      </w:r>
      <w:r w:rsidRPr="000045AC">
        <w:rPr>
          <w:rFonts w:ascii="Arial" w:hAnsi="Arial" w:cs="Arial"/>
          <w:sz w:val="24"/>
          <w:szCs w:val="24"/>
        </w:rPr>
        <w:t xml:space="preserve"> tenían un nivel de ingresos insuficiente</w:t>
      </w:r>
      <w:r w:rsidR="003A5811" w:rsidRPr="000045AC">
        <w:rPr>
          <w:rFonts w:ascii="Arial" w:hAnsi="Arial" w:cs="Arial"/>
          <w:sz w:val="24"/>
          <w:szCs w:val="24"/>
        </w:rPr>
        <w:t xml:space="preserve"> (menos de $1000 por persona)</w:t>
      </w:r>
      <w:r w:rsidRPr="000045AC">
        <w:rPr>
          <w:rFonts w:ascii="Arial" w:hAnsi="Arial" w:cs="Arial"/>
          <w:sz w:val="24"/>
          <w:szCs w:val="24"/>
        </w:rPr>
        <w:t xml:space="preserve">, representando el </w:t>
      </w:r>
      <w:r w:rsidR="003A5811" w:rsidRPr="000045AC">
        <w:rPr>
          <w:rFonts w:ascii="Arial" w:hAnsi="Arial" w:cs="Arial"/>
          <w:sz w:val="24"/>
          <w:szCs w:val="24"/>
        </w:rPr>
        <w:t>6,5</w:t>
      </w:r>
      <w:r w:rsidRPr="000045AC">
        <w:rPr>
          <w:rFonts w:ascii="Arial" w:hAnsi="Arial" w:cs="Arial"/>
          <w:sz w:val="24"/>
          <w:szCs w:val="24"/>
        </w:rPr>
        <w:t xml:space="preserve"> % de las familias estudiadas. Vale señalar que en esto influyó que algunas familias reciben remesas del exterior, lo que incrementa los ingresos y, por tanto, el </w:t>
      </w:r>
      <w:r w:rsidRPr="000045AC">
        <w:rPr>
          <w:rFonts w:ascii="Arial" w:hAnsi="Arial" w:cs="Arial"/>
          <w:i/>
          <w:sz w:val="24"/>
          <w:szCs w:val="24"/>
        </w:rPr>
        <w:t>per</w:t>
      </w:r>
      <w:r w:rsidRPr="000045AC">
        <w:rPr>
          <w:rFonts w:ascii="Arial" w:hAnsi="Arial" w:cs="Arial"/>
          <w:sz w:val="24"/>
          <w:szCs w:val="24"/>
        </w:rPr>
        <w:t xml:space="preserve"> </w:t>
      </w:r>
      <w:r w:rsidRPr="000045AC">
        <w:rPr>
          <w:rFonts w:ascii="Arial" w:hAnsi="Arial" w:cs="Arial"/>
          <w:i/>
          <w:sz w:val="24"/>
          <w:szCs w:val="24"/>
        </w:rPr>
        <w:t>cápita</w:t>
      </w:r>
      <w:r w:rsidRPr="000045AC">
        <w:rPr>
          <w:rFonts w:ascii="Arial" w:hAnsi="Arial" w:cs="Arial"/>
          <w:sz w:val="24"/>
          <w:szCs w:val="24"/>
        </w:rPr>
        <w:t xml:space="preserve"> familiar. Se valoró este aspecto como positivo para los fines de este trabajo, pues los altos ingresos permiten a la familia mejorar sus condiciones de vida, su alimentación, la recreación, todo lo cual influye en el estado de salud al aumentar la calidad de vida, siempre y cuando el funcionamiento familiar sea adecuado. </w:t>
      </w:r>
    </w:p>
    <w:p w14:paraId="3F01200D" w14:textId="13178482" w:rsidR="00912702" w:rsidRPr="000045AC" w:rsidRDefault="00912702" w:rsidP="000045AC">
      <w:pPr>
        <w:spacing w:before="240" w:line="360" w:lineRule="auto"/>
        <w:jc w:val="both"/>
        <w:rPr>
          <w:rFonts w:ascii="Arial" w:hAnsi="Arial" w:cs="Arial"/>
          <w:b/>
          <w:sz w:val="24"/>
          <w:szCs w:val="24"/>
        </w:rPr>
      </w:pPr>
      <w:r w:rsidRPr="000045AC">
        <w:rPr>
          <w:rFonts w:ascii="Arial" w:hAnsi="Arial" w:cs="Arial"/>
          <w:sz w:val="24"/>
          <w:szCs w:val="24"/>
        </w:rPr>
        <w:t>Según lo ilustrado en la tabla anterior</w:t>
      </w:r>
      <w:r w:rsidR="00031D36" w:rsidRPr="000045AC">
        <w:rPr>
          <w:rFonts w:ascii="Arial" w:hAnsi="Arial" w:cs="Arial"/>
          <w:sz w:val="24"/>
          <w:szCs w:val="24"/>
        </w:rPr>
        <w:t xml:space="preserve"> </w:t>
      </w:r>
      <w:r w:rsidRPr="000045AC">
        <w:rPr>
          <w:rFonts w:ascii="Arial" w:hAnsi="Arial" w:cs="Arial"/>
          <w:sz w:val="24"/>
          <w:szCs w:val="24"/>
        </w:rPr>
        <w:t xml:space="preserve">solo </w:t>
      </w:r>
      <w:r w:rsidR="003A5811" w:rsidRPr="000045AC">
        <w:rPr>
          <w:rFonts w:ascii="Arial" w:hAnsi="Arial" w:cs="Arial"/>
          <w:sz w:val="24"/>
          <w:szCs w:val="24"/>
        </w:rPr>
        <w:t>7</w:t>
      </w:r>
      <w:r w:rsidRPr="000045AC">
        <w:rPr>
          <w:rFonts w:ascii="Arial" w:hAnsi="Arial" w:cs="Arial"/>
          <w:sz w:val="24"/>
          <w:szCs w:val="24"/>
        </w:rPr>
        <w:t xml:space="preserve"> familias se encuentran hacinadas, representando el </w:t>
      </w:r>
      <w:r w:rsidR="003A5811" w:rsidRPr="000045AC">
        <w:rPr>
          <w:rFonts w:ascii="Arial" w:hAnsi="Arial" w:cs="Arial"/>
          <w:sz w:val="24"/>
          <w:szCs w:val="24"/>
        </w:rPr>
        <w:t>11,3</w:t>
      </w:r>
      <w:r w:rsidRPr="000045AC">
        <w:rPr>
          <w:rFonts w:ascii="Arial" w:hAnsi="Arial" w:cs="Arial"/>
          <w:sz w:val="24"/>
          <w:szCs w:val="24"/>
        </w:rPr>
        <w:t xml:space="preserve"> % del total, estando en correspondencia con las familias</w:t>
      </w:r>
      <w:r w:rsidR="003A5811" w:rsidRPr="000045AC">
        <w:rPr>
          <w:rFonts w:ascii="Arial" w:hAnsi="Arial" w:cs="Arial"/>
          <w:sz w:val="24"/>
          <w:szCs w:val="24"/>
        </w:rPr>
        <w:t xml:space="preserve"> grandes y</w:t>
      </w:r>
      <w:r w:rsidRPr="000045AC">
        <w:rPr>
          <w:rFonts w:ascii="Arial" w:hAnsi="Arial" w:cs="Arial"/>
          <w:sz w:val="24"/>
          <w:szCs w:val="24"/>
        </w:rPr>
        <w:t xml:space="preserve"> que se encuentran con un bajo per cápita familiar </w:t>
      </w:r>
      <w:r w:rsidR="003A5811" w:rsidRPr="000045AC">
        <w:rPr>
          <w:rFonts w:ascii="Arial" w:hAnsi="Arial" w:cs="Arial"/>
          <w:sz w:val="24"/>
          <w:szCs w:val="24"/>
        </w:rPr>
        <w:t>señaladas en tablas anteriores</w:t>
      </w:r>
      <w:r w:rsidRPr="000045AC">
        <w:rPr>
          <w:rFonts w:ascii="Arial" w:hAnsi="Arial" w:cs="Arial"/>
          <w:b/>
          <w:sz w:val="24"/>
          <w:szCs w:val="24"/>
        </w:rPr>
        <w:t>.</w:t>
      </w:r>
    </w:p>
    <w:p w14:paraId="6308BD49" w14:textId="17F32569" w:rsidR="00172BE8" w:rsidRPr="000045AC" w:rsidRDefault="00172BE8" w:rsidP="000045AC">
      <w:pPr>
        <w:spacing w:line="360" w:lineRule="auto"/>
        <w:rPr>
          <w:rFonts w:ascii="Arial" w:hAnsi="Arial" w:cs="Arial"/>
          <w:b/>
          <w:sz w:val="24"/>
          <w:szCs w:val="24"/>
        </w:rPr>
      </w:pPr>
      <w:r w:rsidRPr="000045AC">
        <w:rPr>
          <w:rFonts w:ascii="Arial" w:hAnsi="Arial" w:cs="Arial"/>
          <w:b/>
          <w:sz w:val="24"/>
          <w:szCs w:val="24"/>
        </w:rPr>
        <w:t xml:space="preserve">Tabla </w:t>
      </w:r>
      <w:r w:rsidR="005F41E2">
        <w:rPr>
          <w:rFonts w:ascii="Arial" w:hAnsi="Arial" w:cs="Arial"/>
          <w:b/>
          <w:sz w:val="24"/>
          <w:szCs w:val="24"/>
        </w:rPr>
        <w:t>5</w:t>
      </w:r>
      <w:r w:rsidRPr="000045AC">
        <w:rPr>
          <w:rFonts w:ascii="Arial" w:hAnsi="Arial" w:cs="Arial"/>
          <w:b/>
          <w:sz w:val="24"/>
          <w:szCs w:val="24"/>
        </w:rPr>
        <w:t>. Distribución de la población estudiada según evaluación nutricional y sexo</w:t>
      </w:r>
    </w:p>
    <w:tbl>
      <w:tblPr>
        <w:tblStyle w:val="Tabladecuadrcula6concolores-nfasis1"/>
        <w:tblW w:w="0" w:type="auto"/>
        <w:jc w:val="center"/>
        <w:tblLook w:val="04A0" w:firstRow="1" w:lastRow="0" w:firstColumn="1" w:lastColumn="0" w:noHBand="0" w:noVBand="1"/>
      </w:tblPr>
      <w:tblGrid>
        <w:gridCol w:w="2405"/>
        <w:gridCol w:w="1134"/>
        <w:gridCol w:w="1134"/>
        <w:gridCol w:w="1134"/>
        <w:gridCol w:w="1134"/>
        <w:gridCol w:w="1276"/>
        <w:gridCol w:w="1177"/>
      </w:tblGrid>
      <w:tr w:rsidR="00172BE8" w:rsidRPr="000045AC" w14:paraId="1C84B3FF" w14:textId="77777777" w:rsidTr="005D2F1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615293BA" w14:textId="77777777" w:rsidR="00172BE8" w:rsidRPr="000045AC" w:rsidRDefault="00172BE8" w:rsidP="000045AC">
            <w:pPr>
              <w:spacing w:line="276" w:lineRule="auto"/>
              <w:jc w:val="center"/>
              <w:rPr>
                <w:rFonts w:ascii="Arial" w:hAnsi="Arial" w:cs="Arial"/>
                <w:color w:val="000000" w:themeColor="text1"/>
                <w:sz w:val="24"/>
                <w:szCs w:val="24"/>
              </w:rPr>
            </w:pPr>
            <w:r w:rsidRPr="000045AC">
              <w:rPr>
                <w:rFonts w:ascii="Arial" w:hAnsi="Arial" w:cs="Arial"/>
                <w:color w:val="000000" w:themeColor="text1"/>
                <w:sz w:val="24"/>
                <w:szCs w:val="24"/>
              </w:rPr>
              <w:t>Evaluación Nutricional</w:t>
            </w:r>
          </w:p>
        </w:tc>
        <w:tc>
          <w:tcPr>
            <w:tcW w:w="4536" w:type="dxa"/>
            <w:gridSpan w:val="4"/>
          </w:tcPr>
          <w:p w14:paraId="37FA2A3A" w14:textId="77777777" w:rsidR="00172BE8" w:rsidRPr="000045AC" w:rsidRDefault="00172BE8" w:rsidP="000045A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Sexo</w:t>
            </w:r>
          </w:p>
        </w:tc>
        <w:tc>
          <w:tcPr>
            <w:tcW w:w="2453" w:type="dxa"/>
            <w:gridSpan w:val="2"/>
            <w:vMerge w:val="restart"/>
          </w:tcPr>
          <w:p w14:paraId="1332BCE1" w14:textId="77777777" w:rsidR="00172BE8" w:rsidRPr="000045AC" w:rsidRDefault="00172BE8" w:rsidP="000045A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Total</w:t>
            </w:r>
          </w:p>
        </w:tc>
      </w:tr>
      <w:tr w:rsidR="00172BE8" w:rsidRPr="000045AC" w14:paraId="0FFD99D2" w14:textId="77777777" w:rsidTr="0022563A">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2405" w:type="dxa"/>
            <w:vMerge/>
          </w:tcPr>
          <w:p w14:paraId="29F9F037" w14:textId="77777777" w:rsidR="00172BE8" w:rsidRPr="000045AC" w:rsidRDefault="00172BE8" w:rsidP="000045AC">
            <w:pPr>
              <w:spacing w:line="276" w:lineRule="auto"/>
              <w:jc w:val="center"/>
              <w:rPr>
                <w:rFonts w:ascii="Arial" w:hAnsi="Arial" w:cs="Arial"/>
                <w:color w:val="000000" w:themeColor="text1"/>
                <w:sz w:val="24"/>
                <w:szCs w:val="24"/>
              </w:rPr>
            </w:pPr>
          </w:p>
        </w:tc>
        <w:tc>
          <w:tcPr>
            <w:tcW w:w="2268" w:type="dxa"/>
            <w:gridSpan w:val="2"/>
          </w:tcPr>
          <w:p w14:paraId="748138C2" w14:textId="77777777" w:rsidR="00172BE8" w:rsidRPr="000045AC" w:rsidRDefault="00172BE8"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0045AC">
              <w:rPr>
                <w:rFonts w:ascii="Arial" w:hAnsi="Arial" w:cs="Arial"/>
                <w:b/>
                <w:color w:val="000000" w:themeColor="text1"/>
                <w:sz w:val="24"/>
                <w:szCs w:val="24"/>
              </w:rPr>
              <w:t>Masculino</w:t>
            </w:r>
          </w:p>
        </w:tc>
        <w:tc>
          <w:tcPr>
            <w:tcW w:w="2268" w:type="dxa"/>
            <w:gridSpan w:val="2"/>
          </w:tcPr>
          <w:p w14:paraId="1C6B4EF5" w14:textId="77777777" w:rsidR="00172BE8" w:rsidRPr="000045AC" w:rsidRDefault="00172BE8"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0045AC">
              <w:rPr>
                <w:rFonts w:ascii="Arial" w:hAnsi="Arial" w:cs="Arial"/>
                <w:b/>
                <w:color w:val="000000" w:themeColor="text1"/>
                <w:sz w:val="24"/>
                <w:szCs w:val="24"/>
              </w:rPr>
              <w:t>Femenino</w:t>
            </w:r>
          </w:p>
        </w:tc>
        <w:tc>
          <w:tcPr>
            <w:tcW w:w="2453" w:type="dxa"/>
            <w:gridSpan w:val="2"/>
            <w:vMerge/>
          </w:tcPr>
          <w:p w14:paraId="5BC0D6CF" w14:textId="77777777" w:rsidR="00172BE8" w:rsidRPr="000045AC" w:rsidRDefault="00172BE8"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p>
        </w:tc>
      </w:tr>
      <w:tr w:rsidR="00172BE8" w:rsidRPr="000045AC" w14:paraId="368B35C7" w14:textId="77777777" w:rsidTr="005D2F11">
        <w:trPr>
          <w:jc w:val="center"/>
        </w:trPr>
        <w:tc>
          <w:tcPr>
            <w:cnfStyle w:val="001000000000" w:firstRow="0" w:lastRow="0" w:firstColumn="1" w:lastColumn="0" w:oddVBand="0" w:evenVBand="0" w:oddHBand="0" w:evenHBand="0" w:firstRowFirstColumn="0" w:firstRowLastColumn="0" w:lastRowFirstColumn="0" w:lastRowLastColumn="0"/>
            <w:tcW w:w="2405" w:type="dxa"/>
            <w:vMerge/>
          </w:tcPr>
          <w:p w14:paraId="0F02BFDE" w14:textId="77777777" w:rsidR="00172BE8" w:rsidRPr="000045AC" w:rsidRDefault="00172BE8" w:rsidP="000045AC">
            <w:pPr>
              <w:spacing w:line="276" w:lineRule="auto"/>
              <w:jc w:val="center"/>
              <w:rPr>
                <w:rFonts w:ascii="Arial" w:hAnsi="Arial" w:cs="Arial"/>
                <w:color w:val="000000" w:themeColor="text1"/>
                <w:sz w:val="24"/>
                <w:szCs w:val="24"/>
              </w:rPr>
            </w:pPr>
          </w:p>
        </w:tc>
        <w:tc>
          <w:tcPr>
            <w:tcW w:w="1134" w:type="dxa"/>
          </w:tcPr>
          <w:p w14:paraId="7787726C" w14:textId="77777777" w:rsidR="00172BE8" w:rsidRPr="000045AC" w:rsidRDefault="00172BE8"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r w:rsidRPr="000045AC">
              <w:rPr>
                <w:rFonts w:ascii="Arial" w:hAnsi="Arial" w:cs="Arial"/>
                <w:b/>
                <w:color w:val="000000" w:themeColor="text1"/>
                <w:sz w:val="24"/>
                <w:szCs w:val="24"/>
              </w:rPr>
              <w:t>Nº</w:t>
            </w:r>
          </w:p>
        </w:tc>
        <w:tc>
          <w:tcPr>
            <w:tcW w:w="1134" w:type="dxa"/>
          </w:tcPr>
          <w:p w14:paraId="223DA414" w14:textId="77777777" w:rsidR="00172BE8" w:rsidRPr="000045AC" w:rsidRDefault="00172BE8"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r w:rsidRPr="000045AC">
              <w:rPr>
                <w:rFonts w:ascii="Arial" w:hAnsi="Arial" w:cs="Arial"/>
                <w:b/>
                <w:color w:val="000000" w:themeColor="text1"/>
                <w:sz w:val="24"/>
                <w:szCs w:val="24"/>
              </w:rPr>
              <w:t>%</w:t>
            </w:r>
          </w:p>
        </w:tc>
        <w:tc>
          <w:tcPr>
            <w:tcW w:w="1134" w:type="dxa"/>
          </w:tcPr>
          <w:p w14:paraId="31CC5D12" w14:textId="77777777" w:rsidR="00172BE8" w:rsidRPr="000045AC" w:rsidRDefault="00172BE8"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r w:rsidRPr="000045AC">
              <w:rPr>
                <w:rFonts w:ascii="Arial" w:hAnsi="Arial" w:cs="Arial"/>
                <w:b/>
                <w:color w:val="000000" w:themeColor="text1"/>
                <w:sz w:val="24"/>
                <w:szCs w:val="24"/>
              </w:rPr>
              <w:t>Nº</w:t>
            </w:r>
          </w:p>
        </w:tc>
        <w:tc>
          <w:tcPr>
            <w:tcW w:w="1134" w:type="dxa"/>
          </w:tcPr>
          <w:p w14:paraId="081B5229" w14:textId="77777777" w:rsidR="00172BE8" w:rsidRPr="000045AC" w:rsidRDefault="00172BE8"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r w:rsidRPr="000045AC">
              <w:rPr>
                <w:rFonts w:ascii="Arial" w:hAnsi="Arial" w:cs="Arial"/>
                <w:b/>
                <w:color w:val="000000" w:themeColor="text1"/>
                <w:sz w:val="24"/>
                <w:szCs w:val="24"/>
              </w:rPr>
              <w:t>%</w:t>
            </w:r>
          </w:p>
        </w:tc>
        <w:tc>
          <w:tcPr>
            <w:tcW w:w="1276" w:type="dxa"/>
          </w:tcPr>
          <w:p w14:paraId="1B2BA179" w14:textId="77777777" w:rsidR="00172BE8" w:rsidRPr="000045AC" w:rsidRDefault="00172BE8"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r w:rsidRPr="000045AC">
              <w:rPr>
                <w:rFonts w:ascii="Arial" w:hAnsi="Arial" w:cs="Arial"/>
                <w:b/>
                <w:color w:val="000000" w:themeColor="text1"/>
                <w:sz w:val="24"/>
                <w:szCs w:val="24"/>
              </w:rPr>
              <w:t>Nº</w:t>
            </w:r>
          </w:p>
        </w:tc>
        <w:tc>
          <w:tcPr>
            <w:tcW w:w="1177" w:type="dxa"/>
          </w:tcPr>
          <w:p w14:paraId="73DE69BC" w14:textId="77777777" w:rsidR="00172BE8" w:rsidRPr="000045AC" w:rsidRDefault="00172BE8"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r w:rsidRPr="000045AC">
              <w:rPr>
                <w:rFonts w:ascii="Arial" w:hAnsi="Arial" w:cs="Arial"/>
                <w:b/>
                <w:color w:val="000000" w:themeColor="text1"/>
                <w:sz w:val="24"/>
                <w:szCs w:val="24"/>
              </w:rPr>
              <w:t>%</w:t>
            </w:r>
          </w:p>
        </w:tc>
      </w:tr>
      <w:tr w:rsidR="00172BE8" w:rsidRPr="000045AC" w14:paraId="395C48E4" w14:textId="77777777" w:rsidTr="005D2F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159ADD1A" w14:textId="77777777" w:rsidR="00172BE8" w:rsidRPr="000045AC" w:rsidRDefault="00172BE8" w:rsidP="000045AC">
            <w:pPr>
              <w:spacing w:line="276" w:lineRule="auto"/>
              <w:jc w:val="center"/>
              <w:rPr>
                <w:rFonts w:ascii="Arial" w:hAnsi="Arial" w:cs="Arial"/>
                <w:color w:val="000000" w:themeColor="text1"/>
                <w:sz w:val="24"/>
                <w:szCs w:val="24"/>
              </w:rPr>
            </w:pPr>
            <w:r w:rsidRPr="000045AC">
              <w:rPr>
                <w:rFonts w:ascii="Arial" w:hAnsi="Arial" w:cs="Arial"/>
                <w:color w:val="000000" w:themeColor="text1"/>
                <w:sz w:val="24"/>
                <w:szCs w:val="24"/>
              </w:rPr>
              <w:t>Normopeso</w:t>
            </w:r>
          </w:p>
        </w:tc>
        <w:tc>
          <w:tcPr>
            <w:tcW w:w="1134" w:type="dxa"/>
          </w:tcPr>
          <w:p w14:paraId="7120DEB2" w14:textId="77777777" w:rsidR="00172BE8" w:rsidRPr="000045AC" w:rsidRDefault="007F640F"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48</w:t>
            </w:r>
          </w:p>
        </w:tc>
        <w:tc>
          <w:tcPr>
            <w:tcW w:w="1134" w:type="dxa"/>
          </w:tcPr>
          <w:p w14:paraId="150C51F8" w14:textId="34821387" w:rsidR="00172BE8" w:rsidRPr="000045AC" w:rsidRDefault="006A30E7"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57,1</w:t>
            </w:r>
          </w:p>
        </w:tc>
        <w:tc>
          <w:tcPr>
            <w:tcW w:w="1134" w:type="dxa"/>
          </w:tcPr>
          <w:p w14:paraId="14B161F3" w14:textId="77777777" w:rsidR="00172BE8" w:rsidRPr="000045AC" w:rsidRDefault="007F640F"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145</w:t>
            </w:r>
          </w:p>
        </w:tc>
        <w:tc>
          <w:tcPr>
            <w:tcW w:w="1134" w:type="dxa"/>
          </w:tcPr>
          <w:p w14:paraId="74076C5C" w14:textId="59A36B68" w:rsidR="00172BE8" w:rsidRPr="000045AC" w:rsidRDefault="006A30E7"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77,5</w:t>
            </w:r>
          </w:p>
        </w:tc>
        <w:tc>
          <w:tcPr>
            <w:tcW w:w="1276" w:type="dxa"/>
          </w:tcPr>
          <w:p w14:paraId="5BD4F164" w14:textId="77777777" w:rsidR="00172BE8" w:rsidRPr="000045AC" w:rsidRDefault="007C5AD6"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193</w:t>
            </w:r>
          </w:p>
        </w:tc>
        <w:tc>
          <w:tcPr>
            <w:tcW w:w="1177" w:type="dxa"/>
          </w:tcPr>
          <w:p w14:paraId="133D7FCB" w14:textId="4F2A87B6" w:rsidR="00172BE8" w:rsidRPr="000045AC" w:rsidRDefault="006A30E7"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71,2</w:t>
            </w:r>
          </w:p>
        </w:tc>
      </w:tr>
      <w:tr w:rsidR="00172BE8" w:rsidRPr="000045AC" w14:paraId="3E0D6647" w14:textId="77777777" w:rsidTr="005D2F11">
        <w:trPr>
          <w:jc w:val="center"/>
        </w:trPr>
        <w:tc>
          <w:tcPr>
            <w:cnfStyle w:val="001000000000" w:firstRow="0" w:lastRow="0" w:firstColumn="1" w:lastColumn="0" w:oddVBand="0" w:evenVBand="0" w:oddHBand="0" w:evenHBand="0" w:firstRowFirstColumn="0" w:firstRowLastColumn="0" w:lastRowFirstColumn="0" w:lastRowLastColumn="0"/>
            <w:tcW w:w="2405" w:type="dxa"/>
          </w:tcPr>
          <w:p w14:paraId="24652ADF" w14:textId="77777777" w:rsidR="00172BE8" w:rsidRPr="000045AC" w:rsidRDefault="00172BE8" w:rsidP="000045AC">
            <w:pPr>
              <w:spacing w:line="276" w:lineRule="auto"/>
              <w:jc w:val="center"/>
              <w:rPr>
                <w:rFonts w:ascii="Arial" w:hAnsi="Arial" w:cs="Arial"/>
                <w:color w:val="000000" w:themeColor="text1"/>
                <w:sz w:val="24"/>
                <w:szCs w:val="24"/>
              </w:rPr>
            </w:pPr>
            <w:r w:rsidRPr="000045AC">
              <w:rPr>
                <w:rFonts w:ascii="Arial" w:hAnsi="Arial" w:cs="Arial"/>
                <w:color w:val="000000" w:themeColor="text1"/>
                <w:sz w:val="24"/>
                <w:szCs w:val="24"/>
              </w:rPr>
              <w:t>Sobrepeso</w:t>
            </w:r>
          </w:p>
        </w:tc>
        <w:tc>
          <w:tcPr>
            <w:tcW w:w="1134" w:type="dxa"/>
          </w:tcPr>
          <w:p w14:paraId="582A70E5" w14:textId="77777777" w:rsidR="00172BE8" w:rsidRPr="000045AC" w:rsidRDefault="007F640F"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25</w:t>
            </w:r>
          </w:p>
        </w:tc>
        <w:tc>
          <w:tcPr>
            <w:tcW w:w="1134" w:type="dxa"/>
          </w:tcPr>
          <w:p w14:paraId="6F39F0C2" w14:textId="29791155" w:rsidR="00172BE8" w:rsidRPr="000045AC" w:rsidRDefault="00A84125"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29,</w:t>
            </w:r>
            <w:r w:rsidR="006A30E7" w:rsidRPr="000045AC">
              <w:rPr>
                <w:rFonts w:ascii="Arial" w:hAnsi="Arial" w:cs="Arial"/>
                <w:color w:val="000000" w:themeColor="text1"/>
                <w:sz w:val="24"/>
                <w:szCs w:val="24"/>
              </w:rPr>
              <w:t>8</w:t>
            </w:r>
          </w:p>
        </w:tc>
        <w:tc>
          <w:tcPr>
            <w:tcW w:w="1134" w:type="dxa"/>
          </w:tcPr>
          <w:p w14:paraId="1CD62E13" w14:textId="77777777" w:rsidR="00172BE8" w:rsidRPr="000045AC" w:rsidRDefault="007F640F"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33</w:t>
            </w:r>
          </w:p>
        </w:tc>
        <w:tc>
          <w:tcPr>
            <w:tcW w:w="1134" w:type="dxa"/>
          </w:tcPr>
          <w:p w14:paraId="5FB26272" w14:textId="71AA2252" w:rsidR="00172BE8" w:rsidRPr="000045AC" w:rsidRDefault="006A30E7"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17,6</w:t>
            </w:r>
          </w:p>
        </w:tc>
        <w:tc>
          <w:tcPr>
            <w:tcW w:w="1276" w:type="dxa"/>
          </w:tcPr>
          <w:p w14:paraId="59779D8F" w14:textId="77777777" w:rsidR="00172BE8" w:rsidRPr="000045AC" w:rsidRDefault="007C5AD6"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58</w:t>
            </w:r>
          </w:p>
        </w:tc>
        <w:tc>
          <w:tcPr>
            <w:tcW w:w="1177" w:type="dxa"/>
          </w:tcPr>
          <w:p w14:paraId="5CE4513D" w14:textId="2F062028" w:rsidR="00172BE8" w:rsidRPr="000045AC" w:rsidRDefault="006A30E7"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21,4</w:t>
            </w:r>
          </w:p>
        </w:tc>
      </w:tr>
      <w:tr w:rsidR="00172BE8" w:rsidRPr="000045AC" w14:paraId="692CEC33" w14:textId="77777777" w:rsidTr="005D2F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231998D2" w14:textId="77777777" w:rsidR="00172BE8" w:rsidRPr="000045AC" w:rsidRDefault="00172BE8" w:rsidP="000045AC">
            <w:pPr>
              <w:spacing w:line="276" w:lineRule="auto"/>
              <w:jc w:val="center"/>
              <w:rPr>
                <w:rFonts w:ascii="Arial" w:hAnsi="Arial" w:cs="Arial"/>
                <w:color w:val="000000" w:themeColor="text1"/>
                <w:sz w:val="24"/>
                <w:szCs w:val="24"/>
              </w:rPr>
            </w:pPr>
            <w:r w:rsidRPr="000045AC">
              <w:rPr>
                <w:rFonts w:ascii="Arial" w:hAnsi="Arial" w:cs="Arial"/>
                <w:color w:val="000000" w:themeColor="text1"/>
                <w:sz w:val="24"/>
                <w:szCs w:val="24"/>
              </w:rPr>
              <w:t>Obeso</w:t>
            </w:r>
          </w:p>
        </w:tc>
        <w:tc>
          <w:tcPr>
            <w:tcW w:w="1134" w:type="dxa"/>
          </w:tcPr>
          <w:p w14:paraId="280880C4" w14:textId="77777777" w:rsidR="00172BE8" w:rsidRPr="000045AC" w:rsidRDefault="007F640F"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5</w:t>
            </w:r>
          </w:p>
        </w:tc>
        <w:tc>
          <w:tcPr>
            <w:tcW w:w="1134" w:type="dxa"/>
          </w:tcPr>
          <w:p w14:paraId="694095D3" w14:textId="50E4DECF" w:rsidR="00172BE8" w:rsidRPr="000045AC" w:rsidRDefault="006A30E7"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6,0</w:t>
            </w:r>
          </w:p>
        </w:tc>
        <w:tc>
          <w:tcPr>
            <w:tcW w:w="1134" w:type="dxa"/>
          </w:tcPr>
          <w:p w14:paraId="6DC0A973" w14:textId="77777777" w:rsidR="00172BE8" w:rsidRPr="000045AC" w:rsidRDefault="007F640F"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7</w:t>
            </w:r>
          </w:p>
        </w:tc>
        <w:tc>
          <w:tcPr>
            <w:tcW w:w="1134" w:type="dxa"/>
          </w:tcPr>
          <w:p w14:paraId="13318CE7" w14:textId="773C8176" w:rsidR="00172BE8" w:rsidRPr="000045AC" w:rsidRDefault="006A30E7"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3,7</w:t>
            </w:r>
          </w:p>
        </w:tc>
        <w:tc>
          <w:tcPr>
            <w:tcW w:w="1276" w:type="dxa"/>
          </w:tcPr>
          <w:p w14:paraId="6EF73196" w14:textId="77777777" w:rsidR="00172BE8" w:rsidRPr="000045AC" w:rsidRDefault="007C5AD6"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12</w:t>
            </w:r>
          </w:p>
        </w:tc>
        <w:tc>
          <w:tcPr>
            <w:tcW w:w="1177" w:type="dxa"/>
          </w:tcPr>
          <w:p w14:paraId="1C364620" w14:textId="0BA2BA08" w:rsidR="00172BE8" w:rsidRPr="000045AC" w:rsidRDefault="006A30E7"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4,4</w:t>
            </w:r>
          </w:p>
        </w:tc>
      </w:tr>
      <w:tr w:rsidR="00172BE8" w:rsidRPr="000045AC" w14:paraId="336F4F1C" w14:textId="77777777" w:rsidTr="005D2F11">
        <w:trPr>
          <w:jc w:val="center"/>
        </w:trPr>
        <w:tc>
          <w:tcPr>
            <w:cnfStyle w:val="001000000000" w:firstRow="0" w:lastRow="0" w:firstColumn="1" w:lastColumn="0" w:oddVBand="0" w:evenVBand="0" w:oddHBand="0" w:evenHBand="0" w:firstRowFirstColumn="0" w:firstRowLastColumn="0" w:lastRowFirstColumn="0" w:lastRowLastColumn="0"/>
            <w:tcW w:w="2405" w:type="dxa"/>
          </w:tcPr>
          <w:p w14:paraId="7B6E51AA" w14:textId="77777777" w:rsidR="00172BE8" w:rsidRPr="000045AC" w:rsidRDefault="00172BE8" w:rsidP="000045AC">
            <w:pPr>
              <w:spacing w:line="276" w:lineRule="auto"/>
              <w:jc w:val="center"/>
              <w:rPr>
                <w:rFonts w:ascii="Arial" w:hAnsi="Arial" w:cs="Arial"/>
                <w:color w:val="000000" w:themeColor="text1"/>
                <w:sz w:val="24"/>
                <w:szCs w:val="24"/>
              </w:rPr>
            </w:pPr>
            <w:r w:rsidRPr="000045AC">
              <w:rPr>
                <w:rFonts w:ascii="Arial" w:hAnsi="Arial" w:cs="Arial"/>
                <w:color w:val="000000" w:themeColor="text1"/>
                <w:sz w:val="24"/>
                <w:szCs w:val="24"/>
              </w:rPr>
              <w:t>Bajo peso</w:t>
            </w:r>
          </w:p>
        </w:tc>
        <w:tc>
          <w:tcPr>
            <w:tcW w:w="1134" w:type="dxa"/>
          </w:tcPr>
          <w:p w14:paraId="523FF199" w14:textId="77777777" w:rsidR="00172BE8" w:rsidRPr="000045AC" w:rsidRDefault="007F640F"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6</w:t>
            </w:r>
          </w:p>
        </w:tc>
        <w:tc>
          <w:tcPr>
            <w:tcW w:w="1134" w:type="dxa"/>
          </w:tcPr>
          <w:p w14:paraId="7A246ABF" w14:textId="490DAE0E" w:rsidR="00172BE8" w:rsidRPr="000045AC" w:rsidRDefault="00A84125"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7,1</w:t>
            </w:r>
          </w:p>
        </w:tc>
        <w:tc>
          <w:tcPr>
            <w:tcW w:w="1134" w:type="dxa"/>
          </w:tcPr>
          <w:p w14:paraId="62201E5E" w14:textId="77777777" w:rsidR="00172BE8" w:rsidRPr="000045AC" w:rsidRDefault="007F640F"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2</w:t>
            </w:r>
          </w:p>
        </w:tc>
        <w:tc>
          <w:tcPr>
            <w:tcW w:w="1134" w:type="dxa"/>
          </w:tcPr>
          <w:p w14:paraId="0539D518" w14:textId="749449C3" w:rsidR="00172BE8" w:rsidRPr="000045AC" w:rsidRDefault="006A30E7"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1,1</w:t>
            </w:r>
          </w:p>
        </w:tc>
        <w:tc>
          <w:tcPr>
            <w:tcW w:w="1276" w:type="dxa"/>
          </w:tcPr>
          <w:p w14:paraId="16B09E23" w14:textId="77777777" w:rsidR="00172BE8" w:rsidRPr="000045AC" w:rsidRDefault="007C5AD6"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8</w:t>
            </w:r>
          </w:p>
        </w:tc>
        <w:tc>
          <w:tcPr>
            <w:tcW w:w="1177" w:type="dxa"/>
          </w:tcPr>
          <w:p w14:paraId="10AF62D5" w14:textId="6B92D54E" w:rsidR="00172BE8" w:rsidRPr="000045AC" w:rsidRDefault="006A30E7" w:rsidP="000045A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3,0</w:t>
            </w:r>
          </w:p>
        </w:tc>
      </w:tr>
      <w:tr w:rsidR="00172BE8" w:rsidRPr="000045AC" w14:paraId="3280BF7B" w14:textId="77777777" w:rsidTr="005D2F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503AB4D2" w14:textId="77777777" w:rsidR="00172BE8" w:rsidRPr="000045AC" w:rsidRDefault="00172BE8" w:rsidP="000045AC">
            <w:pPr>
              <w:spacing w:line="276" w:lineRule="auto"/>
              <w:jc w:val="center"/>
              <w:rPr>
                <w:rFonts w:ascii="Arial" w:hAnsi="Arial" w:cs="Arial"/>
                <w:color w:val="000000" w:themeColor="text1"/>
                <w:sz w:val="24"/>
                <w:szCs w:val="24"/>
              </w:rPr>
            </w:pPr>
            <w:r w:rsidRPr="000045AC">
              <w:rPr>
                <w:rFonts w:ascii="Arial" w:hAnsi="Arial" w:cs="Arial"/>
                <w:color w:val="000000" w:themeColor="text1"/>
                <w:sz w:val="24"/>
                <w:szCs w:val="24"/>
              </w:rPr>
              <w:t>Total</w:t>
            </w:r>
          </w:p>
        </w:tc>
        <w:tc>
          <w:tcPr>
            <w:tcW w:w="1134" w:type="dxa"/>
          </w:tcPr>
          <w:p w14:paraId="7737B959" w14:textId="77777777" w:rsidR="00172BE8" w:rsidRPr="000045AC" w:rsidRDefault="007C5AD6"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84</w:t>
            </w:r>
          </w:p>
        </w:tc>
        <w:tc>
          <w:tcPr>
            <w:tcW w:w="1134" w:type="dxa"/>
          </w:tcPr>
          <w:p w14:paraId="2FCE7C1A" w14:textId="77777777" w:rsidR="00172BE8" w:rsidRPr="000045AC" w:rsidRDefault="005D2F11"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31,00</w:t>
            </w:r>
          </w:p>
        </w:tc>
        <w:tc>
          <w:tcPr>
            <w:tcW w:w="1134" w:type="dxa"/>
          </w:tcPr>
          <w:p w14:paraId="1F7BB329" w14:textId="77777777" w:rsidR="00172BE8" w:rsidRPr="000045AC" w:rsidRDefault="007C5AD6"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187</w:t>
            </w:r>
          </w:p>
        </w:tc>
        <w:tc>
          <w:tcPr>
            <w:tcW w:w="1134" w:type="dxa"/>
          </w:tcPr>
          <w:p w14:paraId="6794EAD5" w14:textId="77777777" w:rsidR="00172BE8" w:rsidRPr="000045AC" w:rsidRDefault="005D2F11"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69,00</w:t>
            </w:r>
          </w:p>
        </w:tc>
        <w:tc>
          <w:tcPr>
            <w:tcW w:w="1276" w:type="dxa"/>
          </w:tcPr>
          <w:p w14:paraId="5701DD65" w14:textId="77777777" w:rsidR="00172BE8" w:rsidRPr="000045AC" w:rsidRDefault="007C5AD6"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271</w:t>
            </w:r>
          </w:p>
        </w:tc>
        <w:tc>
          <w:tcPr>
            <w:tcW w:w="1177" w:type="dxa"/>
          </w:tcPr>
          <w:p w14:paraId="7D975ABB" w14:textId="77777777" w:rsidR="00172BE8" w:rsidRPr="000045AC" w:rsidRDefault="007C5AD6" w:rsidP="000045A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0045AC">
              <w:rPr>
                <w:rFonts w:ascii="Arial" w:hAnsi="Arial" w:cs="Arial"/>
                <w:color w:val="000000" w:themeColor="text1"/>
                <w:sz w:val="24"/>
                <w:szCs w:val="24"/>
              </w:rPr>
              <w:t>100</w:t>
            </w:r>
            <w:r w:rsidR="005D2F11" w:rsidRPr="000045AC">
              <w:rPr>
                <w:rFonts w:ascii="Arial" w:hAnsi="Arial" w:cs="Arial"/>
                <w:color w:val="000000" w:themeColor="text1"/>
                <w:sz w:val="24"/>
                <w:szCs w:val="24"/>
              </w:rPr>
              <w:t>,00</w:t>
            </w:r>
          </w:p>
        </w:tc>
      </w:tr>
    </w:tbl>
    <w:p w14:paraId="103E9BCA" w14:textId="77777777" w:rsidR="00172BE8" w:rsidRPr="000045AC" w:rsidRDefault="007C5AD6" w:rsidP="000045AC">
      <w:pPr>
        <w:spacing w:line="360" w:lineRule="auto"/>
        <w:jc w:val="both"/>
        <w:rPr>
          <w:rFonts w:ascii="Arial" w:hAnsi="Arial" w:cs="Arial"/>
          <w:sz w:val="24"/>
          <w:szCs w:val="24"/>
        </w:rPr>
      </w:pPr>
      <w:r w:rsidRPr="000045AC">
        <w:rPr>
          <w:rFonts w:ascii="Arial" w:hAnsi="Arial" w:cs="Arial"/>
          <w:sz w:val="24"/>
          <w:szCs w:val="24"/>
        </w:rPr>
        <w:t xml:space="preserve">                    </w:t>
      </w:r>
      <w:r w:rsidR="00172BE8" w:rsidRPr="000045AC">
        <w:rPr>
          <w:rFonts w:ascii="Arial" w:hAnsi="Arial" w:cs="Arial"/>
          <w:sz w:val="24"/>
          <w:szCs w:val="24"/>
        </w:rPr>
        <w:t>% calculado del total de cada columna</w:t>
      </w:r>
    </w:p>
    <w:p w14:paraId="4CEB6082" w14:textId="5F31CBB7" w:rsidR="00172BE8" w:rsidRPr="000045AC" w:rsidRDefault="00172BE8" w:rsidP="000045AC">
      <w:pPr>
        <w:spacing w:line="360" w:lineRule="auto"/>
        <w:jc w:val="both"/>
        <w:rPr>
          <w:rFonts w:ascii="Arial" w:hAnsi="Arial" w:cs="Arial"/>
          <w:sz w:val="24"/>
          <w:szCs w:val="24"/>
        </w:rPr>
      </w:pPr>
      <w:r w:rsidRPr="000045AC">
        <w:rPr>
          <w:rFonts w:ascii="Arial" w:hAnsi="Arial" w:cs="Arial"/>
          <w:sz w:val="24"/>
          <w:szCs w:val="24"/>
        </w:rPr>
        <w:t xml:space="preserve">Predominaron los individuos normopeso, con el </w:t>
      </w:r>
      <w:r w:rsidR="006A30E7" w:rsidRPr="000045AC">
        <w:rPr>
          <w:rFonts w:ascii="Arial" w:hAnsi="Arial" w:cs="Arial"/>
          <w:sz w:val="24"/>
          <w:szCs w:val="24"/>
        </w:rPr>
        <w:t>71,2</w:t>
      </w:r>
      <w:r w:rsidRPr="000045AC">
        <w:rPr>
          <w:rFonts w:ascii="Arial" w:hAnsi="Arial" w:cs="Arial"/>
          <w:sz w:val="24"/>
          <w:szCs w:val="24"/>
        </w:rPr>
        <w:t xml:space="preserve">% de la serie estudiada, seguidos del sobrepeso, que representaron el </w:t>
      </w:r>
      <w:r w:rsidR="00A84125" w:rsidRPr="000045AC">
        <w:rPr>
          <w:rFonts w:ascii="Arial" w:hAnsi="Arial" w:cs="Arial"/>
          <w:sz w:val="24"/>
          <w:szCs w:val="24"/>
        </w:rPr>
        <w:t>21,4</w:t>
      </w:r>
      <w:r w:rsidR="00A300FE" w:rsidRPr="000045AC">
        <w:rPr>
          <w:rFonts w:ascii="Arial" w:hAnsi="Arial" w:cs="Arial"/>
          <w:sz w:val="24"/>
          <w:szCs w:val="24"/>
        </w:rPr>
        <w:t xml:space="preserve"> </w:t>
      </w:r>
      <w:r w:rsidRPr="000045AC">
        <w:rPr>
          <w:rFonts w:ascii="Arial" w:hAnsi="Arial" w:cs="Arial"/>
          <w:sz w:val="24"/>
          <w:szCs w:val="24"/>
        </w:rPr>
        <w:t xml:space="preserve">% del total de pacientes. Solo </w:t>
      </w:r>
      <w:r w:rsidR="00A84125" w:rsidRPr="000045AC">
        <w:rPr>
          <w:rFonts w:ascii="Arial" w:hAnsi="Arial" w:cs="Arial"/>
          <w:sz w:val="24"/>
          <w:szCs w:val="24"/>
        </w:rPr>
        <w:t>12</w:t>
      </w:r>
      <w:r w:rsidRPr="000045AC">
        <w:rPr>
          <w:rFonts w:ascii="Arial" w:hAnsi="Arial" w:cs="Arial"/>
          <w:sz w:val="24"/>
          <w:szCs w:val="24"/>
        </w:rPr>
        <w:t xml:space="preserve"> pacientes resultaron evaluados como obesos</w:t>
      </w:r>
      <w:r w:rsidR="006A30E7" w:rsidRPr="000045AC">
        <w:rPr>
          <w:rFonts w:ascii="Arial" w:hAnsi="Arial" w:cs="Arial"/>
          <w:sz w:val="24"/>
          <w:szCs w:val="24"/>
        </w:rPr>
        <w:t xml:space="preserve"> (4,4</w:t>
      </w:r>
      <w:r w:rsidR="00A300FE" w:rsidRPr="000045AC">
        <w:rPr>
          <w:rFonts w:ascii="Arial" w:hAnsi="Arial" w:cs="Arial"/>
          <w:sz w:val="24"/>
          <w:szCs w:val="24"/>
        </w:rPr>
        <w:t xml:space="preserve"> %</w:t>
      </w:r>
      <w:r w:rsidR="00A84125" w:rsidRPr="000045AC">
        <w:rPr>
          <w:rFonts w:ascii="Arial" w:hAnsi="Arial" w:cs="Arial"/>
          <w:sz w:val="24"/>
          <w:szCs w:val="24"/>
        </w:rPr>
        <w:t xml:space="preserve">) </w:t>
      </w:r>
      <w:r w:rsidRPr="000045AC">
        <w:rPr>
          <w:rFonts w:ascii="Arial" w:hAnsi="Arial" w:cs="Arial"/>
          <w:sz w:val="24"/>
          <w:szCs w:val="24"/>
        </w:rPr>
        <w:t xml:space="preserve">y otros </w:t>
      </w:r>
      <w:r w:rsidR="00A84125" w:rsidRPr="000045AC">
        <w:rPr>
          <w:rFonts w:ascii="Arial" w:hAnsi="Arial" w:cs="Arial"/>
          <w:sz w:val="24"/>
          <w:szCs w:val="24"/>
        </w:rPr>
        <w:t>8</w:t>
      </w:r>
      <w:r w:rsidRPr="000045AC">
        <w:rPr>
          <w:rFonts w:ascii="Arial" w:hAnsi="Arial" w:cs="Arial"/>
          <w:sz w:val="24"/>
          <w:szCs w:val="24"/>
        </w:rPr>
        <w:t xml:space="preserve"> como bajo peso, para un </w:t>
      </w:r>
      <w:r w:rsidR="006A30E7" w:rsidRPr="000045AC">
        <w:rPr>
          <w:rFonts w:ascii="Arial" w:hAnsi="Arial" w:cs="Arial"/>
          <w:sz w:val="24"/>
          <w:szCs w:val="24"/>
        </w:rPr>
        <w:t>3,0</w:t>
      </w:r>
      <w:r w:rsidR="00A84125" w:rsidRPr="000045AC">
        <w:rPr>
          <w:rFonts w:ascii="Arial" w:hAnsi="Arial" w:cs="Arial"/>
          <w:sz w:val="24"/>
          <w:szCs w:val="24"/>
        </w:rPr>
        <w:t xml:space="preserve"> </w:t>
      </w:r>
      <w:r w:rsidRPr="000045AC">
        <w:rPr>
          <w:rFonts w:ascii="Arial" w:hAnsi="Arial" w:cs="Arial"/>
          <w:sz w:val="24"/>
          <w:szCs w:val="24"/>
        </w:rPr>
        <w:t>%</w:t>
      </w:r>
      <w:r w:rsidR="00A84125" w:rsidRPr="000045AC">
        <w:rPr>
          <w:rFonts w:ascii="Arial" w:hAnsi="Arial" w:cs="Arial"/>
          <w:sz w:val="24"/>
          <w:szCs w:val="24"/>
        </w:rPr>
        <w:t>. En cuanto a</w:t>
      </w:r>
      <w:r w:rsidR="005D7A02" w:rsidRPr="000045AC">
        <w:rPr>
          <w:rFonts w:ascii="Arial" w:hAnsi="Arial" w:cs="Arial"/>
          <w:sz w:val="24"/>
          <w:szCs w:val="24"/>
        </w:rPr>
        <w:t>l</w:t>
      </w:r>
      <w:r w:rsidR="00A84125" w:rsidRPr="000045AC">
        <w:rPr>
          <w:rFonts w:ascii="Arial" w:hAnsi="Arial" w:cs="Arial"/>
          <w:sz w:val="24"/>
          <w:szCs w:val="24"/>
        </w:rPr>
        <w:t xml:space="preserve"> sexo se encontraron proporcionales en todos los grupos teniendo en cuenta el gran predominio femenino que se observaba en la muestra</w:t>
      </w:r>
      <w:r w:rsidR="005D7A02" w:rsidRPr="000045AC">
        <w:rPr>
          <w:rFonts w:ascii="Arial" w:hAnsi="Arial" w:cs="Arial"/>
          <w:sz w:val="24"/>
          <w:szCs w:val="24"/>
        </w:rPr>
        <w:t xml:space="preserve">, aunque hubo mayor </w:t>
      </w:r>
      <w:r w:rsidR="005D7A02" w:rsidRPr="000045AC">
        <w:rPr>
          <w:rFonts w:ascii="Arial" w:hAnsi="Arial" w:cs="Arial"/>
          <w:sz w:val="24"/>
          <w:szCs w:val="24"/>
        </w:rPr>
        <w:lastRenderedPageBreak/>
        <w:t>proporción de hombres malnutridos, mientras las mujeres fueron, en su mayoría, normopeso.</w:t>
      </w:r>
    </w:p>
    <w:p w14:paraId="248E0573" w14:textId="2240A75E" w:rsidR="00400A9C" w:rsidRPr="000045AC" w:rsidRDefault="005F41E2" w:rsidP="000045AC">
      <w:pPr>
        <w:spacing w:line="276" w:lineRule="auto"/>
        <w:jc w:val="both"/>
        <w:rPr>
          <w:rFonts w:ascii="Arial" w:hAnsi="Arial" w:cs="Arial"/>
          <w:sz w:val="24"/>
          <w:szCs w:val="24"/>
        </w:rPr>
      </w:pPr>
      <w:r>
        <w:rPr>
          <w:rFonts w:ascii="Arial" w:hAnsi="Arial" w:cs="Arial"/>
          <w:b/>
          <w:sz w:val="24"/>
          <w:szCs w:val="24"/>
        </w:rPr>
        <w:t>Tabla No</w:t>
      </w:r>
      <w:r w:rsidR="00400A9C" w:rsidRPr="000045AC">
        <w:rPr>
          <w:rFonts w:ascii="Arial" w:hAnsi="Arial" w:cs="Arial"/>
          <w:b/>
          <w:sz w:val="24"/>
          <w:szCs w:val="24"/>
        </w:rPr>
        <w:t xml:space="preserve"> </w:t>
      </w:r>
      <w:r>
        <w:rPr>
          <w:rFonts w:ascii="Arial" w:hAnsi="Arial" w:cs="Arial"/>
          <w:b/>
          <w:sz w:val="24"/>
          <w:szCs w:val="24"/>
        </w:rPr>
        <w:t>6</w:t>
      </w:r>
      <w:r w:rsidR="00400A9C" w:rsidRPr="000045AC">
        <w:rPr>
          <w:rFonts w:ascii="Arial" w:hAnsi="Arial" w:cs="Arial"/>
          <w:b/>
          <w:sz w:val="24"/>
          <w:szCs w:val="24"/>
        </w:rPr>
        <w:t>.</w:t>
      </w:r>
      <w:r w:rsidR="00400A9C" w:rsidRPr="000045AC">
        <w:rPr>
          <w:rFonts w:ascii="Arial" w:hAnsi="Arial" w:cs="Arial"/>
          <w:sz w:val="24"/>
          <w:szCs w:val="24"/>
        </w:rPr>
        <w:t xml:space="preserve"> </w:t>
      </w:r>
      <w:r w:rsidR="00400A9C" w:rsidRPr="000045AC">
        <w:rPr>
          <w:rFonts w:ascii="Arial" w:hAnsi="Arial" w:cs="Arial"/>
          <w:b/>
          <w:sz w:val="24"/>
          <w:szCs w:val="24"/>
        </w:rPr>
        <w:t xml:space="preserve">Distribución de la población </w:t>
      </w:r>
      <w:r w:rsidR="00031D36" w:rsidRPr="000045AC">
        <w:rPr>
          <w:rFonts w:ascii="Arial" w:hAnsi="Arial" w:cs="Arial"/>
          <w:b/>
          <w:sz w:val="24"/>
          <w:szCs w:val="24"/>
        </w:rPr>
        <w:t>longeva</w:t>
      </w:r>
      <w:r w:rsidR="00400A9C" w:rsidRPr="000045AC">
        <w:rPr>
          <w:rFonts w:ascii="Arial" w:hAnsi="Arial" w:cs="Arial"/>
          <w:b/>
          <w:sz w:val="24"/>
          <w:szCs w:val="24"/>
        </w:rPr>
        <w:t xml:space="preserve"> estudiada según </w:t>
      </w:r>
      <w:r>
        <w:rPr>
          <w:rFonts w:ascii="Arial" w:hAnsi="Arial" w:cs="Arial"/>
          <w:b/>
          <w:sz w:val="24"/>
          <w:szCs w:val="24"/>
        </w:rPr>
        <w:t>características personales</w:t>
      </w:r>
    </w:p>
    <w:tbl>
      <w:tblPr>
        <w:tblStyle w:val="Tabladecuadrcula6concolores-nfasis1"/>
        <w:tblW w:w="0" w:type="auto"/>
        <w:jc w:val="center"/>
        <w:tblLook w:val="04A0" w:firstRow="1" w:lastRow="0" w:firstColumn="1" w:lastColumn="0" w:noHBand="0" w:noVBand="1"/>
      </w:tblPr>
      <w:tblGrid>
        <w:gridCol w:w="1938"/>
        <w:gridCol w:w="3444"/>
        <w:gridCol w:w="1134"/>
        <w:gridCol w:w="1099"/>
      </w:tblGrid>
      <w:tr w:rsidR="005F41E2" w:rsidRPr="000045AC" w14:paraId="58EECF3A" w14:textId="77777777" w:rsidTr="005F41E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2" w:type="dxa"/>
            <w:gridSpan w:val="2"/>
          </w:tcPr>
          <w:p w14:paraId="2C771ACC" w14:textId="5FDB6DB2" w:rsidR="005F41E2" w:rsidRPr="000045AC" w:rsidRDefault="005F41E2" w:rsidP="005F41E2">
            <w:pPr>
              <w:spacing w:line="276" w:lineRule="auto"/>
              <w:jc w:val="center"/>
              <w:rPr>
                <w:rFonts w:ascii="Arial" w:hAnsi="Arial" w:cs="Arial"/>
                <w:sz w:val="24"/>
                <w:szCs w:val="24"/>
              </w:rPr>
            </w:pPr>
            <w:r w:rsidRPr="005F41E2">
              <w:rPr>
                <w:rFonts w:ascii="Arial" w:hAnsi="Arial" w:cs="Arial"/>
                <w:color w:val="auto"/>
                <w:sz w:val="24"/>
                <w:szCs w:val="24"/>
              </w:rPr>
              <w:t>Características</w:t>
            </w:r>
          </w:p>
        </w:tc>
        <w:tc>
          <w:tcPr>
            <w:tcW w:w="1134" w:type="dxa"/>
          </w:tcPr>
          <w:p w14:paraId="32C51FB2" w14:textId="43F516C3" w:rsidR="005F41E2" w:rsidRPr="000045AC" w:rsidRDefault="005F41E2" w:rsidP="005F41E2">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No.</w:t>
            </w:r>
          </w:p>
        </w:tc>
        <w:tc>
          <w:tcPr>
            <w:tcW w:w="1099" w:type="dxa"/>
          </w:tcPr>
          <w:p w14:paraId="4F5DB4D3" w14:textId="77777777" w:rsidR="005F41E2" w:rsidRPr="000045AC" w:rsidRDefault="005F41E2" w:rsidP="005F41E2">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w:t>
            </w:r>
          </w:p>
        </w:tc>
      </w:tr>
      <w:tr w:rsidR="005F41E2" w:rsidRPr="000045AC" w14:paraId="5F981B40" w14:textId="77777777" w:rsidTr="005F41E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8" w:type="dxa"/>
            <w:vMerge w:val="restart"/>
          </w:tcPr>
          <w:p w14:paraId="63727A1A" w14:textId="67386255" w:rsidR="005F41E2" w:rsidRPr="000045AC" w:rsidRDefault="005F41E2" w:rsidP="005F41E2">
            <w:pPr>
              <w:spacing w:line="276" w:lineRule="auto"/>
              <w:jc w:val="center"/>
              <w:rPr>
                <w:rFonts w:ascii="Arial" w:hAnsi="Arial" w:cs="Arial"/>
                <w:sz w:val="24"/>
                <w:szCs w:val="24"/>
              </w:rPr>
            </w:pPr>
            <w:r w:rsidRPr="000045AC">
              <w:rPr>
                <w:rFonts w:ascii="Arial" w:hAnsi="Arial" w:cs="Arial"/>
                <w:color w:val="auto"/>
                <w:sz w:val="24"/>
                <w:szCs w:val="24"/>
              </w:rPr>
              <w:t>Apoyo Familiar</w:t>
            </w:r>
          </w:p>
        </w:tc>
        <w:tc>
          <w:tcPr>
            <w:tcW w:w="3444" w:type="dxa"/>
          </w:tcPr>
          <w:p w14:paraId="2594F2BC" w14:textId="75119552" w:rsidR="005F41E2" w:rsidRPr="000045AC" w:rsidRDefault="005F41E2" w:rsidP="005F41E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045AC">
              <w:rPr>
                <w:rFonts w:ascii="Arial" w:hAnsi="Arial" w:cs="Arial"/>
                <w:color w:val="auto"/>
                <w:sz w:val="24"/>
                <w:szCs w:val="24"/>
              </w:rPr>
              <w:t>Apoyo de todas las necesidades</w:t>
            </w:r>
          </w:p>
        </w:tc>
        <w:tc>
          <w:tcPr>
            <w:tcW w:w="1134" w:type="dxa"/>
          </w:tcPr>
          <w:p w14:paraId="3B7B7B28" w14:textId="704BC36C" w:rsidR="005F41E2" w:rsidRPr="000045AC" w:rsidRDefault="005F41E2" w:rsidP="005F41E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225</w:t>
            </w:r>
          </w:p>
        </w:tc>
        <w:tc>
          <w:tcPr>
            <w:tcW w:w="1099" w:type="dxa"/>
          </w:tcPr>
          <w:p w14:paraId="0B30862D" w14:textId="33B71A84" w:rsidR="005F41E2" w:rsidRPr="000045AC" w:rsidRDefault="005F41E2" w:rsidP="005F41E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83,0</w:t>
            </w:r>
          </w:p>
        </w:tc>
      </w:tr>
      <w:tr w:rsidR="005F41E2" w:rsidRPr="000045AC" w14:paraId="77E0DD73" w14:textId="77777777" w:rsidTr="005F41E2">
        <w:trPr>
          <w:jc w:val="center"/>
        </w:trPr>
        <w:tc>
          <w:tcPr>
            <w:cnfStyle w:val="001000000000" w:firstRow="0" w:lastRow="0" w:firstColumn="1" w:lastColumn="0" w:oddVBand="0" w:evenVBand="0" w:oddHBand="0" w:evenHBand="0" w:firstRowFirstColumn="0" w:firstRowLastColumn="0" w:lastRowFirstColumn="0" w:lastRowLastColumn="0"/>
            <w:tcW w:w="1938" w:type="dxa"/>
            <w:vMerge/>
          </w:tcPr>
          <w:p w14:paraId="10E470DC" w14:textId="77777777" w:rsidR="005F41E2" w:rsidRPr="000045AC" w:rsidRDefault="005F41E2" w:rsidP="005F41E2">
            <w:pPr>
              <w:spacing w:line="276" w:lineRule="auto"/>
              <w:jc w:val="center"/>
              <w:rPr>
                <w:rFonts w:ascii="Arial" w:hAnsi="Arial" w:cs="Arial"/>
                <w:sz w:val="24"/>
                <w:szCs w:val="24"/>
              </w:rPr>
            </w:pPr>
          </w:p>
        </w:tc>
        <w:tc>
          <w:tcPr>
            <w:tcW w:w="3444" w:type="dxa"/>
          </w:tcPr>
          <w:p w14:paraId="10D08192" w14:textId="3E9A55F0" w:rsidR="005F41E2" w:rsidRPr="000045AC" w:rsidRDefault="005F41E2" w:rsidP="005F41E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045AC">
              <w:rPr>
                <w:rFonts w:ascii="Arial" w:hAnsi="Arial" w:cs="Arial"/>
                <w:color w:val="auto"/>
                <w:sz w:val="24"/>
                <w:szCs w:val="24"/>
              </w:rPr>
              <w:t>Apoyo limitado</w:t>
            </w:r>
          </w:p>
        </w:tc>
        <w:tc>
          <w:tcPr>
            <w:tcW w:w="1134" w:type="dxa"/>
          </w:tcPr>
          <w:p w14:paraId="4A6A1536" w14:textId="5E30CA5F" w:rsidR="005F41E2" w:rsidRPr="000045AC" w:rsidRDefault="005F41E2" w:rsidP="005F41E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41</w:t>
            </w:r>
          </w:p>
        </w:tc>
        <w:tc>
          <w:tcPr>
            <w:tcW w:w="1099" w:type="dxa"/>
          </w:tcPr>
          <w:p w14:paraId="62BC965A" w14:textId="44554D40" w:rsidR="005F41E2" w:rsidRPr="000045AC" w:rsidRDefault="005F41E2" w:rsidP="005F41E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15,1</w:t>
            </w:r>
          </w:p>
        </w:tc>
      </w:tr>
      <w:tr w:rsidR="005F41E2" w:rsidRPr="000045AC" w14:paraId="250F7859" w14:textId="77777777" w:rsidTr="005F41E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8" w:type="dxa"/>
            <w:vMerge/>
          </w:tcPr>
          <w:p w14:paraId="3D579BC3" w14:textId="77777777" w:rsidR="005F41E2" w:rsidRPr="000045AC" w:rsidRDefault="005F41E2" w:rsidP="005F41E2">
            <w:pPr>
              <w:spacing w:line="276" w:lineRule="auto"/>
              <w:jc w:val="center"/>
              <w:rPr>
                <w:rFonts w:ascii="Arial" w:hAnsi="Arial" w:cs="Arial"/>
                <w:sz w:val="24"/>
                <w:szCs w:val="24"/>
              </w:rPr>
            </w:pPr>
          </w:p>
        </w:tc>
        <w:tc>
          <w:tcPr>
            <w:tcW w:w="3444" w:type="dxa"/>
          </w:tcPr>
          <w:p w14:paraId="7B585E16" w14:textId="41DFA870" w:rsidR="005F41E2" w:rsidRPr="000045AC" w:rsidRDefault="005F41E2" w:rsidP="005F41E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045AC">
              <w:rPr>
                <w:rFonts w:ascii="Arial" w:hAnsi="Arial" w:cs="Arial"/>
                <w:color w:val="auto"/>
                <w:sz w:val="24"/>
                <w:szCs w:val="24"/>
              </w:rPr>
              <w:t>Apoyo escaso</w:t>
            </w:r>
          </w:p>
        </w:tc>
        <w:tc>
          <w:tcPr>
            <w:tcW w:w="1134" w:type="dxa"/>
          </w:tcPr>
          <w:p w14:paraId="7436CA80" w14:textId="2A077676" w:rsidR="005F41E2" w:rsidRPr="000045AC" w:rsidRDefault="005F41E2" w:rsidP="005F41E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5</w:t>
            </w:r>
          </w:p>
        </w:tc>
        <w:tc>
          <w:tcPr>
            <w:tcW w:w="1099" w:type="dxa"/>
          </w:tcPr>
          <w:p w14:paraId="75039246" w14:textId="191D2751" w:rsidR="005F41E2" w:rsidRPr="000045AC" w:rsidRDefault="005F41E2" w:rsidP="005F41E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1,9</w:t>
            </w:r>
          </w:p>
        </w:tc>
      </w:tr>
      <w:tr w:rsidR="005F41E2" w:rsidRPr="000045AC" w14:paraId="51F4E8E2" w14:textId="77777777" w:rsidTr="005F41E2">
        <w:trPr>
          <w:jc w:val="center"/>
        </w:trPr>
        <w:tc>
          <w:tcPr>
            <w:cnfStyle w:val="001000000000" w:firstRow="0" w:lastRow="0" w:firstColumn="1" w:lastColumn="0" w:oddVBand="0" w:evenVBand="0" w:oddHBand="0" w:evenHBand="0" w:firstRowFirstColumn="0" w:firstRowLastColumn="0" w:lastRowFirstColumn="0" w:lastRowLastColumn="0"/>
            <w:tcW w:w="1938" w:type="dxa"/>
            <w:vMerge/>
          </w:tcPr>
          <w:p w14:paraId="30CC8A7E" w14:textId="77777777" w:rsidR="005F41E2" w:rsidRPr="000045AC" w:rsidRDefault="005F41E2" w:rsidP="005F41E2">
            <w:pPr>
              <w:spacing w:line="276" w:lineRule="auto"/>
              <w:jc w:val="center"/>
              <w:rPr>
                <w:rFonts w:ascii="Arial" w:hAnsi="Arial" w:cs="Arial"/>
                <w:sz w:val="24"/>
                <w:szCs w:val="24"/>
              </w:rPr>
            </w:pPr>
          </w:p>
        </w:tc>
        <w:tc>
          <w:tcPr>
            <w:tcW w:w="3444" w:type="dxa"/>
          </w:tcPr>
          <w:p w14:paraId="127A40A4" w14:textId="3C4D98C5" w:rsidR="005F41E2" w:rsidRPr="000045AC" w:rsidRDefault="005F41E2" w:rsidP="005F41E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045AC">
              <w:rPr>
                <w:rFonts w:ascii="Arial" w:hAnsi="Arial" w:cs="Arial"/>
                <w:color w:val="auto"/>
                <w:sz w:val="24"/>
                <w:szCs w:val="24"/>
              </w:rPr>
              <w:t>Abandono total</w:t>
            </w:r>
          </w:p>
        </w:tc>
        <w:tc>
          <w:tcPr>
            <w:tcW w:w="1134" w:type="dxa"/>
          </w:tcPr>
          <w:p w14:paraId="61ED233E" w14:textId="081E6E4D" w:rsidR="005F41E2" w:rsidRPr="000045AC" w:rsidRDefault="005F41E2" w:rsidP="005F41E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w:t>
            </w:r>
          </w:p>
        </w:tc>
        <w:tc>
          <w:tcPr>
            <w:tcW w:w="1099" w:type="dxa"/>
          </w:tcPr>
          <w:p w14:paraId="616DF24A" w14:textId="77777777" w:rsidR="005F41E2" w:rsidRPr="000045AC" w:rsidRDefault="005F41E2" w:rsidP="005F41E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0045AC">
              <w:rPr>
                <w:rFonts w:ascii="Arial" w:hAnsi="Arial" w:cs="Arial"/>
                <w:color w:val="auto"/>
                <w:sz w:val="24"/>
                <w:szCs w:val="24"/>
              </w:rPr>
              <w:t>-</w:t>
            </w:r>
          </w:p>
        </w:tc>
      </w:tr>
      <w:tr w:rsidR="005F41E2" w:rsidRPr="000045AC" w14:paraId="21AFFD2F" w14:textId="77777777" w:rsidTr="005F41E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8" w:type="dxa"/>
            <w:vMerge w:val="restart"/>
          </w:tcPr>
          <w:p w14:paraId="709222BD" w14:textId="679F926B" w:rsidR="005F41E2" w:rsidRPr="005F41E2" w:rsidRDefault="005F41E2" w:rsidP="005F41E2">
            <w:pPr>
              <w:spacing w:line="276" w:lineRule="auto"/>
              <w:jc w:val="center"/>
              <w:rPr>
                <w:rFonts w:ascii="Arial" w:hAnsi="Arial" w:cs="Arial"/>
                <w:color w:val="auto"/>
                <w:sz w:val="24"/>
                <w:szCs w:val="24"/>
              </w:rPr>
            </w:pPr>
            <w:r w:rsidRPr="005F41E2">
              <w:rPr>
                <w:rFonts w:ascii="Arial" w:hAnsi="Arial" w:cs="Arial"/>
                <w:color w:val="auto"/>
                <w:sz w:val="24"/>
                <w:szCs w:val="24"/>
              </w:rPr>
              <w:t>Grandes Síndromes Geriátricos</w:t>
            </w:r>
          </w:p>
        </w:tc>
        <w:tc>
          <w:tcPr>
            <w:tcW w:w="3444" w:type="dxa"/>
          </w:tcPr>
          <w:p w14:paraId="314BA6B8" w14:textId="086CD31C" w:rsidR="005F41E2" w:rsidRPr="000045AC" w:rsidRDefault="005F41E2" w:rsidP="005F41E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045AC">
              <w:rPr>
                <w:rFonts w:ascii="Arial" w:hAnsi="Arial" w:cs="Arial"/>
                <w:color w:val="auto"/>
                <w:sz w:val="24"/>
                <w:szCs w:val="24"/>
              </w:rPr>
              <w:t>Peligro de accidentes en el hogar</w:t>
            </w:r>
          </w:p>
        </w:tc>
        <w:tc>
          <w:tcPr>
            <w:tcW w:w="1134" w:type="dxa"/>
          </w:tcPr>
          <w:p w14:paraId="3E47B6A3" w14:textId="51EB915E" w:rsidR="005F41E2" w:rsidRPr="000045AC" w:rsidRDefault="005F41E2" w:rsidP="005F41E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045AC">
              <w:rPr>
                <w:rFonts w:ascii="Arial" w:hAnsi="Arial" w:cs="Arial"/>
                <w:color w:val="auto"/>
                <w:sz w:val="24"/>
                <w:szCs w:val="24"/>
              </w:rPr>
              <w:t>18</w:t>
            </w:r>
          </w:p>
        </w:tc>
        <w:tc>
          <w:tcPr>
            <w:tcW w:w="1099" w:type="dxa"/>
          </w:tcPr>
          <w:p w14:paraId="6036643A" w14:textId="5534A5D4" w:rsidR="005F41E2" w:rsidRPr="000045AC" w:rsidRDefault="005F41E2" w:rsidP="005F41E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045AC">
              <w:rPr>
                <w:rFonts w:ascii="Arial" w:hAnsi="Arial" w:cs="Arial"/>
                <w:color w:val="auto"/>
                <w:sz w:val="24"/>
                <w:szCs w:val="24"/>
              </w:rPr>
              <w:t>6,6</w:t>
            </w:r>
          </w:p>
        </w:tc>
      </w:tr>
      <w:tr w:rsidR="005F41E2" w:rsidRPr="000045AC" w14:paraId="62EB968A" w14:textId="77777777" w:rsidTr="005F41E2">
        <w:trPr>
          <w:jc w:val="center"/>
        </w:trPr>
        <w:tc>
          <w:tcPr>
            <w:cnfStyle w:val="001000000000" w:firstRow="0" w:lastRow="0" w:firstColumn="1" w:lastColumn="0" w:oddVBand="0" w:evenVBand="0" w:oddHBand="0" w:evenHBand="0" w:firstRowFirstColumn="0" w:firstRowLastColumn="0" w:lastRowFirstColumn="0" w:lastRowLastColumn="0"/>
            <w:tcW w:w="1938" w:type="dxa"/>
            <w:vMerge/>
          </w:tcPr>
          <w:p w14:paraId="5C7BD2F9" w14:textId="77777777" w:rsidR="005F41E2" w:rsidRPr="005F41E2" w:rsidRDefault="005F41E2" w:rsidP="005F41E2">
            <w:pPr>
              <w:spacing w:line="276" w:lineRule="auto"/>
              <w:jc w:val="center"/>
              <w:rPr>
                <w:rFonts w:ascii="Arial" w:hAnsi="Arial" w:cs="Arial"/>
                <w:color w:val="auto"/>
                <w:sz w:val="24"/>
                <w:szCs w:val="24"/>
              </w:rPr>
            </w:pPr>
          </w:p>
        </w:tc>
        <w:tc>
          <w:tcPr>
            <w:tcW w:w="3444" w:type="dxa"/>
          </w:tcPr>
          <w:p w14:paraId="15597067" w14:textId="5FCA9852" w:rsidR="005F41E2" w:rsidRPr="000045AC" w:rsidRDefault="005F41E2" w:rsidP="005F41E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045AC">
              <w:rPr>
                <w:rFonts w:ascii="Arial" w:hAnsi="Arial" w:cs="Arial"/>
                <w:color w:val="auto"/>
                <w:sz w:val="24"/>
                <w:szCs w:val="24"/>
              </w:rPr>
              <w:t>Incontinencia urinaria</w:t>
            </w:r>
          </w:p>
        </w:tc>
        <w:tc>
          <w:tcPr>
            <w:tcW w:w="1134" w:type="dxa"/>
          </w:tcPr>
          <w:p w14:paraId="2339E002" w14:textId="7A42679D" w:rsidR="005F41E2" w:rsidRPr="000045AC" w:rsidRDefault="005F41E2" w:rsidP="005F41E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045AC">
              <w:rPr>
                <w:rFonts w:ascii="Arial" w:hAnsi="Arial" w:cs="Arial"/>
                <w:color w:val="auto"/>
                <w:sz w:val="24"/>
                <w:szCs w:val="24"/>
              </w:rPr>
              <w:t>13</w:t>
            </w:r>
          </w:p>
        </w:tc>
        <w:tc>
          <w:tcPr>
            <w:tcW w:w="1099" w:type="dxa"/>
          </w:tcPr>
          <w:p w14:paraId="7E53763A" w14:textId="608DEC77" w:rsidR="005F41E2" w:rsidRPr="000045AC" w:rsidRDefault="005F41E2" w:rsidP="005F41E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045AC">
              <w:rPr>
                <w:rFonts w:ascii="Arial" w:hAnsi="Arial" w:cs="Arial"/>
                <w:color w:val="auto"/>
                <w:sz w:val="24"/>
                <w:szCs w:val="24"/>
              </w:rPr>
              <w:t>1,8</w:t>
            </w:r>
          </w:p>
        </w:tc>
      </w:tr>
      <w:tr w:rsidR="005F41E2" w:rsidRPr="000045AC" w14:paraId="7BF2C9E1" w14:textId="77777777" w:rsidTr="005F41E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8" w:type="dxa"/>
            <w:vMerge/>
          </w:tcPr>
          <w:p w14:paraId="0789869D" w14:textId="77777777" w:rsidR="005F41E2" w:rsidRPr="005F41E2" w:rsidRDefault="005F41E2" w:rsidP="005F41E2">
            <w:pPr>
              <w:spacing w:line="276" w:lineRule="auto"/>
              <w:jc w:val="center"/>
              <w:rPr>
                <w:rFonts w:ascii="Arial" w:hAnsi="Arial" w:cs="Arial"/>
                <w:color w:val="auto"/>
                <w:sz w:val="24"/>
                <w:szCs w:val="24"/>
              </w:rPr>
            </w:pPr>
          </w:p>
        </w:tc>
        <w:tc>
          <w:tcPr>
            <w:tcW w:w="3444" w:type="dxa"/>
          </w:tcPr>
          <w:p w14:paraId="41FDE105" w14:textId="3FB589F1" w:rsidR="005F41E2" w:rsidRPr="000045AC" w:rsidRDefault="005F41E2" w:rsidP="005F41E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045AC">
              <w:rPr>
                <w:rFonts w:ascii="Arial" w:hAnsi="Arial" w:cs="Arial"/>
                <w:color w:val="auto"/>
                <w:sz w:val="24"/>
                <w:szCs w:val="24"/>
              </w:rPr>
              <w:t>Inmovilidad o encamamiento</w:t>
            </w:r>
          </w:p>
        </w:tc>
        <w:tc>
          <w:tcPr>
            <w:tcW w:w="1134" w:type="dxa"/>
          </w:tcPr>
          <w:p w14:paraId="43AE4832" w14:textId="3279ADEE" w:rsidR="005F41E2" w:rsidRPr="000045AC" w:rsidRDefault="005F41E2" w:rsidP="005F41E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045AC">
              <w:rPr>
                <w:rFonts w:ascii="Arial" w:hAnsi="Arial" w:cs="Arial"/>
                <w:color w:val="auto"/>
                <w:sz w:val="24"/>
                <w:szCs w:val="24"/>
              </w:rPr>
              <w:t>4</w:t>
            </w:r>
          </w:p>
        </w:tc>
        <w:tc>
          <w:tcPr>
            <w:tcW w:w="1099" w:type="dxa"/>
          </w:tcPr>
          <w:p w14:paraId="101475AB" w14:textId="011252F7" w:rsidR="005F41E2" w:rsidRPr="000045AC" w:rsidRDefault="005F41E2" w:rsidP="005F41E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045AC">
              <w:rPr>
                <w:rFonts w:ascii="Arial" w:hAnsi="Arial" w:cs="Arial"/>
                <w:color w:val="auto"/>
                <w:sz w:val="24"/>
                <w:szCs w:val="24"/>
              </w:rPr>
              <w:t>1,5</w:t>
            </w:r>
          </w:p>
        </w:tc>
      </w:tr>
      <w:tr w:rsidR="005F41E2" w:rsidRPr="000045AC" w14:paraId="735C1960" w14:textId="77777777" w:rsidTr="005F41E2">
        <w:trPr>
          <w:jc w:val="center"/>
        </w:trPr>
        <w:tc>
          <w:tcPr>
            <w:cnfStyle w:val="001000000000" w:firstRow="0" w:lastRow="0" w:firstColumn="1" w:lastColumn="0" w:oddVBand="0" w:evenVBand="0" w:oddHBand="0" w:evenHBand="0" w:firstRowFirstColumn="0" w:firstRowLastColumn="0" w:lastRowFirstColumn="0" w:lastRowLastColumn="0"/>
            <w:tcW w:w="1938" w:type="dxa"/>
            <w:vMerge/>
          </w:tcPr>
          <w:p w14:paraId="4C90AD50" w14:textId="77777777" w:rsidR="005F41E2" w:rsidRPr="005F41E2" w:rsidRDefault="005F41E2" w:rsidP="005F41E2">
            <w:pPr>
              <w:spacing w:line="276" w:lineRule="auto"/>
              <w:jc w:val="center"/>
              <w:rPr>
                <w:rFonts w:ascii="Arial" w:hAnsi="Arial" w:cs="Arial"/>
                <w:color w:val="auto"/>
                <w:sz w:val="24"/>
                <w:szCs w:val="24"/>
              </w:rPr>
            </w:pPr>
          </w:p>
        </w:tc>
        <w:tc>
          <w:tcPr>
            <w:tcW w:w="3444" w:type="dxa"/>
          </w:tcPr>
          <w:p w14:paraId="6555AC4E" w14:textId="6C743CE0" w:rsidR="005F41E2" w:rsidRPr="000045AC" w:rsidRDefault="005F41E2" w:rsidP="005F41E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045AC">
              <w:rPr>
                <w:rFonts w:ascii="Arial" w:hAnsi="Arial" w:cs="Arial"/>
                <w:color w:val="auto"/>
                <w:sz w:val="24"/>
                <w:szCs w:val="24"/>
              </w:rPr>
              <w:t>Demencias</w:t>
            </w:r>
          </w:p>
        </w:tc>
        <w:tc>
          <w:tcPr>
            <w:tcW w:w="1134" w:type="dxa"/>
          </w:tcPr>
          <w:p w14:paraId="22C008CD" w14:textId="42504F7E" w:rsidR="005F41E2" w:rsidRPr="000045AC" w:rsidRDefault="005F41E2" w:rsidP="005F41E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045AC">
              <w:rPr>
                <w:rFonts w:ascii="Arial" w:hAnsi="Arial" w:cs="Arial"/>
                <w:color w:val="auto"/>
                <w:sz w:val="24"/>
                <w:szCs w:val="24"/>
              </w:rPr>
              <w:t>3</w:t>
            </w:r>
          </w:p>
        </w:tc>
        <w:tc>
          <w:tcPr>
            <w:tcW w:w="1099" w:type="dxa"/>
          </w:tcPr>
          <w:p w14:paraId="3C1E597E" w14:textId="1E0660D4" w:rsidR="005F41E2" w:rsidRPr="000045AC" w:rsidRDefault="005F41E2" w:rsidP="005F41E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045AC">
              <w:rPr>
                <w:rFonts w:ascii="Arial" w:hAnsi="Arial" w:cs="Arial"/>
                <w:color w:val="auto"/>
                <w:sz w:val="24"/>
                <w:szCs w:val="24"/>
              </w:rPr>
              <w:t>1,11</w:t>
            </w:r>
          </w:p>
        </w:tc>
      </w:tr>
      <w:tr w:rsidR="005F41E2" w:rsidRPr="000045AC" w14:paraId="294ADDDD" w14:textId="77777777" w:rsidTr="005F41E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8" w:type="dxa"/>
            <w:vMerge w:val="restart"/>
          </w:tcPr>
          <w:p w14:paraId="41D3C3AB" w14:textId="1C3BC8A9" w:rsidR="005F41E2" w:rsidRPr="005F41E2" w:rsidRDefault="005F41E2" w:rsidP="005F41E2">
            <w:pPr>
              <w:spacing w:line="276" w:lineRule="auto"/>
              <w:jc w:val="center"/>
              <w:rPr>
                <w:rFonts w:ascii="Arial" w:hAnsi="Arial" w:cs="Arial"/>
                <w:color w:val="auto"/>
                <w:sz w:val="24"/>
                <w:szCs w:val="24"/>
              </w:rPr>
            </w:pPr>
            <w:r w:rsidRPr="005F41E2">
              <w:rPr>
                <w:rFonts w:ascii="Arial" w:hAnsi="Arial" w:cs="Arial"/>
                <w:color w:val="auto"/>
                <w:sz w:val="24"/>
                <w:szCs w:val="24"/>
              </w:rPr>
              <w:t xml:space="preserve">Incapacidad </w:t>
            </w:r>
          </w:p>
        </w:tc>
        <w:tc>
          <w:tcPr>
            <w:tcW w:w="3444" w:type="dxa"/>
          </w:tcPr>
          <w:p w14:paraId="740655FA" w14:textId="1A0D2EE3" w:rsidR="005F41E2" w:rsidRPr="000045AC" w:rsidRDefault="005F41E2" w:rsidP="005F41E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045AC">
              <w:rPr>
                <w:rFonts w:ascii="Arial" w:hAnsi="Arial" w:cs="Arial"/>
                <w:color w:val="auto"/>
                <w:sz w:val="24"/>
                <w:szCs w:val="24"/>
              </w:rPr>
              <w:t xml:space="preserve">Totalmente capacitados </w:t>
            </w:r>
          </w:p>
        </w:tc>
        <w:tc>
          <w:tcPr>
            <w:tcW w:w="1134" w:type="dxa"/>
          </w:tcPr>
          <w:p w14:paraId="321D5660" w14:textId="06CC8971" w:rsidR="005F41E2" w:rsidRPr="000045AC" w:rsidRDefault="005F41E2" w:rsidP="005F41E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045AC">
              <w:rPr>
                <w:rFonts w:ascii="Arial" w:hAnsi="Arial" w:cs="Arial"/>
                <w:color w:val="auto"/>
                <w:sz w:val="24"/>
                <w:szCs w:val="24"/>
              </w:rPr>
              <w:t>265</w:t>
            </w:r>
          </w:p>
        </w:tc>
        <w:tc>
          <w:tcPr>
            <w:tcW w:w="1099" w:type="dxa"/>
          </w:tcPr>
          <w:p w14:paraId="2A8772C6" w14:textId="6FC178C2" w:rsidR="005F41E2" w:rsidRPr="000045AC" w:rsidRDefault="005F41E2" w:rsidP="005F41E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045AC">
              <w:rPr>
                <w:rFonts w:ascii="Arial" w:hAnsi="Arial" w:cs="Arial"/>
                <w:color w:val="auto"/>
                <w:sz w:val="24"/>
                <w:szCs w:val="24"/>
              </w:rPr>
              <w:t>97,8</w:t>
            </w:r>
          </w:p>
        </w:tc>
      </w:tr>
      <w:tr w:rsidR="005F41E2" w:rsidRPr="000045AC" w14:paraId="2F0B6286" w14:textId="77777777" w:rsidTr="005F41E2">
        <w:trPr>
          <w:jc w:val="center"/>
        </w:trPr>
        <w:tc>
          <w:tcPr>
            <w:cnfStyle w:val="001000000000" w:firstRow="0" w:lastRow="0" w:firstColumn="1" w:lastColumn="0" w:oddVBand="0" w:evenVBand="0" w:oddHBand="0" w:evenHBand="0" w:firstRowFirstColumn="0" w:firstRowLastColumn="0" w:lastRowFirstColumn="0" w:lastRowLastColumn="0"/>
            <w:tcW w:w="1938" w:type="dxa"/>
            <w:vMerge/>
          </w:tcPr>
          <w:p w14:paraId="62F8BE4A" w14:textId="77777777" w:rsidR="005F41E2" w:rsidRPr="000045AC" w:rsidRDefault="005F41E2" w:rsidP="005F41E2">
            <w:pPr>
              <w:spacing w:line="276" w:lineRule="auto"/>
              <w:jc w:val="center"/>
              <w:rPr>
                <w:rFonts w:ascii="Arial" w:hAnsi="Arial" w:cs="Arial"/>
                <w:sz w:val="24"/>
                <w:szCs w:val="24"/>
              </w:rPr>
            </w:pPr>
          </w:p>
        </w:tc>
        <w:tc>
          <w:tcPr>
            <w:tcW w:w="3444" w:type="dxa"/>
          </w:tcPr>
          <w:p w14:paraId="7BA90D6C" w14:textId="6C4299F8" w:rsidR="005F41E2" w:rsidRPr="000045AC" w:rsidRDefault="005F41E2" w:rsidP="005F41E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045AC">
              <w:rPr>
                <w:rFonts w:ascii="Arial" w:hAnsi="Arial" w:cs="Arial"/>
                <w:color w:val="auto"/>
                <w:sz w:val="24"/>
                <w:szCs w:val="24"/>
              </w:rPr>
              <w:t>Limitaciones parciales</w:t>
            </w:r>
          </w:p>
        </w:tc>
        <w:tc>
          <w:tcPr>
            <w:tcW w:w="1134" w:type="dxa"/>
          </w:tcPr>
          <w:p w14:paraId="1F74E1B2" w14:textId="5219A3B9" w:rsidR="005F41E2" w:rsidRPr="000045AC" w:rsidRDefault="005F41E2" w:rsidP="005F41E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045AC">
              <w:rPr>
                <w:rFonts w:ascii="Arial" w:hAnsi="Arial" w:cs="Arial"/>
                <w:color w:val="auto"/>
                <w:sz w:val="24"/>
                <w:szCs w:val="24"/>
              </w:rPr>
              <w:t>4</w:t>
            </w:r>
          </w:p>
        </w:tc>
        <w:tc>
          <w:tcPr>
            <w:tcW w:w="1099" w:type="dxa"/>
          </w:tcPr>
          <w:p w14:paraId="62032E12" w14:textId="3CAAC7F3" w:rsidR="005F41E2" w:rsidRPr="000045AC" w:rsidRDefault="005F41E2" w:rsidP="005F41E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045AC">
              <w:rPr>
                <w:rFonts w:ascii="Arial" w:hAnsi="Arial" w:cs="Arial"/>
                <w:color w:val="auto"/>
                <w:sz w:val="24"/>
                <w:szCs w:val="24"/>
              </w:rPr>
              <w:t>1,5</w:t>
            </w:r>
          </w:p>
        </w:tc>
      </w:tr>
      <w:tr w:rsidR="005F41E2" w:rsidRPr="000045AC" w14:paraId="1749C12B" w14:textId="77777777" w:rsidTr="005F41E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8" w:type="dxa"/>
            <w:vMerge/>
          </w:tcPr>
          <w:p w14:paraId="49BA242E" w14:textId="77777777" w:rsidR="005F41E2" w:rsidRPr="000045AC" w:rsidRDefault="005F41E2" w:rsidP="005F41E2">
            <w:pPr>
              <w:spacing w:line="276" w:lineRule="auto"/>
              <w:jc w:val="center"/>
              <w:rPr>
                <w:rFonts w:ascii="Arial" w:hAnsi="Arial" w:cs="Arial"/>
                <w:sz w:val="24"/>
                <w:szCs w:val="24"/>
              </w:rPr>
            </w:pPr>
          </w:p>
        </w:tc>
        <w:tc>
          <w:tcPr>
            <w:tcW w:w="3444" w:type="dxa"/>
          </w:tcPr>
          <w:p w14:paraId="050AD2DB" w14:textId="7EC583A6" w:rsidR="005F41E2" w:rsidRPr="000045AC" w:rsidRDefault="005F41E2" w:rsidP="005F41E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045AC">
              <w:rPr>
                <w:rFonts w:ascii="Arial" w:hAnsi="Arial" w:cs="Arial"/>
                <w:color w:val="auto"/>
                <w:sz w:val="24"/>
                <w:szCs w:val="24"/>
              </w:rPr>
              <w:t>Totalmente incapacitados</w:t>
            </w:r>
          </w:p>
        </w:tc>
        <w:tc>
          <w:tcPr>
            <w:tcW w:w="1134" w:type="dxa"/>
          </w:tcPr>
          <w:p w14:paraId="0B47BC61" w14:textId="7A58775B" w:rsidR="005F41E2" w:rsidRPr="000045AC" w:rsidRDefault="005F41E2" w:rsidP="005F41E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045AC">
              <w:rPr>
                <w:rFonts w:ascii="Arial" w:hAnsi="Arial" w:cs="Arial"/>
                <w:color w:val="auto"/>
                <w:sz w:val="24"/>
                <w:szCs w:val="24"/>
              </w:rPr>
              <w:t>2</w:t>
            </w:r>
          </w:p>
        </w:tc>
        <w:tc>
          <w:tcPr>
            <w:tcW w:w="1099" w:type="dxa"/>
          </w:tcPr>
          <w:p w14:paraId="5A129E24" w14:textId="2EE7C83C" w:rsidR="005F41E2" w:rsidRPr="000045AC" w:rsidRDefault="005F41E2" w:rsidP="005F41E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045AC">
              <w:rPr>
                <w:rFonts w:ascii="Arial" w:hAnsi="Arial" w:cs="Arial"/>
                <w:color w:val="auto"/>
                <w:sz w:val="24"/>
                <w:szCs w:val="24"/>
              </w:rPr>
              <w:t>0,7</w:t>
            </w:r>
          </w:p>
        </w:tc>
      </w:tr>
    </w:tbl>
    <w:p w14:paraId="23E7B398" w14:textId="3666B01F" w:rsidR="00C333C0" w:rsidRPr="000045AC" w:rsidRDefault="0022563A" w:rsidP="000045AC">
      <w:pPr>
        <w:spacing w:before="240" w:line="360" w:lineRule="auto"/>
        <w:jc w:val="both"/>
        <w:rPr>
          <w:rFonts w:ascii="Arial" w:hAnsi="Arial" w:cs="Arial"/>
          <w:sz w:val="24"/>
          <w:szCs w:val="24"/>
        </w:rPr>
      </w:pPr>
      <w:r w:rsidRPr="000045AC">
        <w:rPr>
          <w:rFonts w:ascii="Arial" w:hAnsi="Arial" w:cs="Arial"/>
          <w:sz w:val="24"/>
          <w:szCs w:val="24"/>
        </w:rPr>
        <w:t>Ninguno de los adultos mayores estudiados se encontraba en abandono total por parte de sus familiares, sin embargo, lamentablemente, 5 longevos (1,</w:t>
      </w:r>
      <w:r w:rsidR="00372769" w:rsidRPr="000045AC">
        <w:rPr>
          <w:rFonts w:ascii="Arial" w:hAnsi="Arial" w:cs="Arial"/>
          <w:sz w:val="24"/>
          <w:szCs w:val="24"/>
        </w:rPr>
        <w:t>9</w:t>
      </w:r>
      <w:r w:rsidRPr="000045AC">
        <w:rPr>
          <w:rFonts w:ascii="Arial" w:hAnsi="Arial" w:cs="Arial"/>
          <w:sz w:val="24"/>
          <w:szCs w:val="24"/>
        </w:rPr>
        <w:t xml:space="preserve"> %) poseían un apoyo familiar escaso y</w:t>
      </w:r>
      <w:r w:rsidR="00372769" w:rsidRPr="000045AC">
        <w:rPr>
          <w:rFonts w:ascii="Arial" w:hAnsi="Arial" w:cs="Arial"/>
          <w:sz w:val="24"/>
          <w:szCs w:val="24"/>
        </w:rPr>
        <w:t xml:space="preserve"> en</w:t>
      </w:r>
      <w:r w:rsidRPr="000045AC">
        <w:rPr>
          <w:rFonts w:ascii="Arial" w:hAnsi="Arial" w:cs="Arial"/>
          <w:sz w:val="24"/>
          <w:szCs w:val="24"/>
        </w:rPr>
        <w:t xml:space="preserve"> 41 el apoyo brindado es con ciertas limitaciones (15,13 %). Por otro lado, es de gran importancia señalar que la gran mayoría de los adultos de 60 años o más (83%) del CMF No.41 cuentan con el apoyo de sus familiares para cubrir adecuadamente todas sus necesidades. </w:t>
      </w:r>
      <w:r w:rsidR="00F54EF9" w:rsidRPr="000045AC">
        <w:rPr>
          <w:rFonts w:ascii="Arial" w:hAnsi="Arial" w:cs="Arial"/>
          <w:sz w:val="24"/>
          <w:szCs w:val="24"/>
        </w:rPr>
        <w:t xml:space="preserve"> </w:t>
      </w:r>
    </w:p>
    <w:p w14:paraId="62F59A82" w14:textId="4EFFC499" w:rsidR="000C534C" w:rsidRPr="000045AC" w:rsidRDefault="005F41E2" w:rsidP="000045AC">
      <w:pPr>
        <w:spacing w:before="240" w:line="360" w:lineRule="auto"/>
        <w:jc w:val="both"/>
        <w:rPr>
          <w:rFonts w:ascii="Arial" w:hAnsi="Arial" w:cs="Arial"/>
          <w:sz w:val="24"/>
          <w:szCs w:val="24"/>
        </w:rPr>
      </w:pPr>
      <w:r>
        <w:rPr>
          <w:rFonts w:ascii="Arial" w:hAnsi="Arial" w:cs="Arial"/>
          <w:sz w:val="24"/>
          <w:szCs w:val="24"/>
        </w:rPr>
        <w:t xml:space="preserve">El </w:t>
      </w:r>
      <w:r w:rsidR="009A28E8" w:rsidRPr="000045AC">
        <w:rPr>
          <w:rFonts w:ascii="Arial" w:hAnsi="Arial" w:cs="Arial"/>
          <w:sz w:val="24"/>
          <w:szCs w:val="24"/>
        </w:rPr>
        <w:t xml:space="preserve">peligro de accidentes en el hogar fue el de mayor prevalencia </w:t>
      </w:r>
      <w:r w:rsidR="00ED27F9" w:rsidRPr="000045AC">
        <w:rPr>
          <w:rFonts w:ascii="Arial" w:hAnsi="Arial" w:cs="Arial"/>
          <w:sz w:val="24"/>
          <w:szCs w:val="24"/>
        </w:rPr>
        <w:t>en los ancianos estudiados (6,6</w:t>
      </w:r>
      <w:r w:rsidR="009A28E8" w:rsidRPr="000045AC">
        <w:rPr>
          <w:rFonts w:ascii="Arial" w:hAnsi="Arial" w:cs="Arial"/>
          <w:sz w:val="24"/>
          <w:szCs w:val="24"/>
        </w:rPr>
        <w:t xml:space="preserve"> %), estando en correspondencia con los 18 ancianos dispensarizados en el grupo II de riesgo ya mencionados con anterioridad en la </w:t>
      </w:r>
      <w:r w:rsidR="009A28E8" w:rsidRPr="000045AC">
        <w:rPr>
          <w:rFonts w:ascii="Arial" w:hAnsi="Arial" w:cs="Arial"/>
          <w:b/>
          <w:sz w:val="24"/>
          <w:szCs w:val="24"/>
        </w:rPr>
        <w:t xml:space="preserve">tabla </w:t>
      </w:r>
      <w:r>
        <w:rPr>
          <w:rFonts w:ascii="Arial" w:hAnsi="Arial" w:cs="Arial"/>
          <w:b/>
          <w:sz w:val="24"/>
          <w:szCs w:val="24"/>
        </w:rPr>
        <w:t>2</w:t>
      </w:r>
      <w:r w:rsidR="009A28E8" w:rsidRPr="000045AC">
        <w:rPr>
          <w:rFonts w:ascii="Arial" w:hAnsi="Arial" w:cs="Arial"/>
          <w:sz w:val="24"/>
          <w:szCs w:val="24"/>
        </w:rPr>
        <w:t>. La incontinencia urinaria le seguía en frecuencia, pres</w:t>
      </w:r>
      <w:r w:rsidR="00ED27F9" w:rsidRPr="000045AC">
        <w:rPr>
          <w:rFonts w:ascii="Arial" w:hAnsi="Arial" w:cs="Arial"/>
          <w:sz w:val="24"/>
          <w:szCs w:val="24"/>
        </w:rPr>
        <w:t>ente en 13 ancianos para un 1,8</w:t>
      </w:r>
      <w:r w:rsidR="009A28E8" w:rsidRPr="000045AC">
        <w:rPr>
          <w:rFonts w:ascii="Arial" w:hAnsi="Arial" w:cs="Arial"/>
          <w:sz w:val="24"/>
          <w:szCs w:val="24"/>
        </w:rPr>
        <w:t xml:space="preserve"> %, en este grupo se encuentran incluidos los 3 pacientes </w:t>
      </w:r>
      <w:r w:rsidR="00A95F4F" w:rsidRPr="000045AC">
        <w:rPr>
          <w:rFonts w:ascii="Arial" w:hAnsi="Arial" w:cs="Arial"/>
          <w:sz w:val="24"/>
          <w:szCs w:val="24"/>
        </w:rPr>
        <w:t xml:space="preserve">con insuficiencia renal declarados en la </w:t>
      </w:r>
      <w:r w:rsidR="00A95F4F" w:rsidRPr="000045AC">
        <w:rPr>
          <w:rFonts w:ascii="Arial" w:hAnsi="Arial" w:cs="Arial"/>
          <w:b/>
          <w:sz w:val="24"/>
          <w:szCs w:val="24"/>
        </w:rPr>
        <w:t xml:space="preserve">tabla </w:t>
      </w:r>
      <w:r>
        <w:rPr>
          <w:rFonts w:ascii="Arial" w:hAnsi="Arial" w:cs="Arial"/>
          <w:b/>
          <w:sz w:val="24"/>
          <w:szCs w:val="24"/>
        </w:rPr>
        <w:t>3.</w:t>
      </w:r>
      <w:r w:rsidR="00A95F4F" w:rsidRPr="000045AC">
        <w:rPr>
          <w:rFonts w:ascii="Arial" w:hAnsi="Arial" w:cs="Arial"/>
          <w:sz w:val="24"/>
          <w:szCs w:val="24"/>
        </w:rPr>
        <w:t xml:space="preserve"> </w:t>
      </w:r>
    </w:p>
    <w:p w14:paraId="20FFB30C" w14:textId="7A2C10AB" w:rsidR="002B75A4" w:rsidRDefault="00143D8B" w:rsidP="000045AC">
      <w:pPr>
        <w:spacing w:before="240" w:line="360" w:lineRule="auto"/>
        <w:jc w:val="both"/>
        <w:rPr>
          <w:rFonts w:ascii="Arial" w:hAnsi="Arial" w:cs="Arial"/>
          <w:sz w:val="24"/>
          <w:szCs w:val="24"/>
        </w:rPr>
      </w:pPr>
      <w:r>
        <w:rPr>
          <w:rFonts w:ascii="Arial" w:hAnsi="Arial" w:cs="Arial"/>
          <w:sz w:val="24"/>
          <w:szCs w:val="24"/>
        </w:rPr>
        <w:t xml:space="preserve">Al </w:t>
      </w:r>
      <w:r w:rsidR="001C2616" w:rsidRPr="000045AC">
        <w:rPr>
          <w:rFonts w:ascii="Arial" w:hAnsi="Arial" w:cs="Arial"/>
          <w:sz w:val="24"/>
          <w:szCs w:val="24"/>
        </w:rPr>
        <w:t>analizar</w:t>
      </w:r>
      <w:r>
        <w:rPr>
          <w:rFonts w:ascii="Arial" w:hAnsi="Arial" w:cs="Arial"/>
          <w:sz w:val="24"/>
          <w:szCs w:val="24"/>
        </w:rPr>
        <w:t xml:space="preserve"> </w:t>
      </w:r>
      <w:r w:rsidR="001C2616" w:rsidRPr="000045AC">
        <w:rPr>
          <w:rFonts w:ascii="Arial" w:hAnsi="Arial" w:cs="Arial"/>
          <w:sz w:val="24"/>
          <w:szCs w:val="24"/>
        </w:rPr>
        <w:t xml:space="preserve">la </w:t>
      </w:r>
      <w:r>
        <w:rPr>
          <w:rFonts w:ascii="Arial" w:hAnsi="Arial" w:cs="Arial"/>
          <w:sz w:val="24"/>
          <w:szCs w:val="24"/>
        </w:rPr>
        <w:t>t</w:t>
      </w:r>
      <w:r w:rsidR="001C2616" w:rsidRPr="000045AC">
        <w:rPr>
          <w:rFonts w:ascii="Arial" w:hAnsi="Arial" w:cs="Arial"/>
          <w:sz w:val="24"/>
          <w:szCs w:val="24"/>
        </w:rPr>
        <w:t>a</w:t>
      </w:r>
      <w:r>
        <w:rPr>
          <w:rFonts w:ascii="Arial" w:hAnsi="Arial" w:cs="Arial"/>
          <w:sz w:val="24"/>
          <w:szCs w:val="24"/>
        </w:rPr>
        <w:t>bla anterior a</w:t>
      </w:r>
      <w:r w:rsidR="001C2616" w:rsidRPr="000045AC">
        <w:rPr>
          <w:rFonts w:ascii="Arial" w:hAnsi="Arial" w:cs="Arial"/>
          <w:sz w:val="24"/>
          <w:szCs w:val="24"/>
        </w:rPr>
        <w:t xml:space="preserve"> profundidad encontramos que, la mayor parte de estos (97,</w:t>
      </w:r>
      <w:r w:rsidR="00ED27F9" w:rsidRPr="000045AC">
        <w:rPr>
          <w:rFonts w:ascii="Arial" w:hAnsi="Arial" w:cs="Arial"/>
          <w:sz w:val="24"/>
          <w:szCs w:val="24"/>
        </w:rPr>
        <w:t>8</w:t>
      </w:r>
      <w:r w:rsidR="001C2616" w:rsidRPr="000045AC">
        <w:rPr>
          <w:rFonts w:ascii="Arial" w:hAnsi="Arial" w:cs="Arial"/>
          <w:sz w:val="24"/>
          <w:szCs w:val="24"/>
        </w:rPr>
        <w:t xml:space="preserve"> %) se encuentran aptos para realizar las actividades que depara la vida cotidiana, siendo capaces de realizar las labores del hogar y demás tareas sin dificultad. Sin embargo, se </w:t>
      </w:r>
      <w:r w:rsidR="001C2616" w:rsidRPr="000045AC">
        <w:rPr>
          <w:rFonts w:ascii="Arial" w:hAnsi="Arial" w:cs="Arial"/>
          <w:sz w:val="24"/>
          <w:szCs w:val="24"/>
        </w:rPr>
        <w:lastRenderedPageBreak/>
        <w:t xml:space="preserve">encontraron 4 pacientes con limitaciones parciales (1,48 %) y 2 totalmente incapacitados (0,74 %) </w:t>
      </w:r>
      <w:r w:rsidR="00BB6F63" w:rsidRPr="000045AC">
        <w:rPr>
          <w:rFonts w:ascii="Arial" w:hAnsi="Arial" w:cs="Arial"/>
          <w:sz w:val="24"/>
          <w:szCs w:val="24"/>
        </w:rPr>
        <w:t xml:space="preserve">estando estos en correspondencia a los 6 pacientes dispensarizados en el grupo IV (discapacitados) ilustrados con anterioridad en la </w:t>
      </w:r>
      <w:r w:rsidR="00BB6F63" w:rsidRPr="000045AC">
        <w:rPr>
          <w:rFonts w:ascii="Arial" w:hAnsi="Arial" w:cs="Arial"/>
          <w:b/>
          <w:sz w:val="24"/>
          <w:szCs w:val="24"/>
        </w:rPr>
        <w:t xml:space="preserve">Tabla No. </w:t>
      </w:r>
      <w:r>
        <w:rPr>
          <w:rFonts w:ascii="Arial" w:hAnsi="Arial" w:cs="Arial"/>
          <w:b/>
          <w:sz w:val="24"/>
          <w:szCs w:val="24"/>
        </w:rPr>
        <w:t>2</w:t>
      </w:r>
      <w:r w:rsidR="00F23A99">
        <w:rPr>
          <w:rFonts w:ascii="Arial" w:hAnsi="Arial" w:cs="Arial"/>
          <w:sz w:val="24"/>
          <w:szCs w:val="24"/>
        </w:rPr>
        <w:t>.</w:t>
      </w:r>
    </w:p>
    <w:p w14:paraId="140AB3E6" w14:textId="137C2C5E" w:rsidR="00F23A99" w:rsidRPr="00F23A99" w:rsidRDefault="00F23A99" w:rsidP="000045AC">
      <w:pPr>
        <w:spacing w:before="240" w:line="360" w:lineRule="auto"/>
        <w:jc w:val="both"/>
        <w:rPr>
          <w:rFonts w:ascii="Arial" w:hAnsi="Arial" w:cs="Arial"/>
          <w:b/>
          <w:sz w:val="24"/>
          <w:szCs w:val="24"/>
        </w:rPr>
      </w:pPr>
      <w:r w:rsidRPr="00F23A99">
        <w:rPr>
          <w:rFonts w:ascii="Arial" w:hAnsi="Arial" w:cs="Arial"/>
          <w:b/>
          <w:sz w:val="24"/>
          <w:szCs w:val="24"/>
        </w:rPr>
        <w:t>DISCUSIÓN</w:t>
      </w:r>
    </w:p>
    <w:p w14:paraId="6205B6AD" w14:textId="77777777" w:rsidR="00F23A99" w:rsidRPr="00F23A99" w:rsidRDefault="00F23A99" w:rsidP="00F23A99">
      <w:pPr>
        <w:spacing w:before="240" w:line="360" w:lineRule="auto"/>
        <w:jc w:val="both"/>
        <w:rPr>
          <w:rFonts w:ascii="Arial" w:hAnsi="Arial" w:cs="Arial"/>
          <w:sz w:val="24"/>
          <w:szCs w:val="24"/>
        </w:rPr>
      </w:pPr>
      <w:r w:rsidRPr="00F23A99">
        <w:rPr>
          <w:rFonts w:ascii="Arial" w:hAnsi="Arial" w:cs="Arial"/>
          <w:sz w:val="24"/>
          <w:szCs w:val="24"/>
        </w:rPr>
        <w:t xml:space="preserve">De las múltiples categorías en las que es posible estudiar toda la población, la edad y el sexo constituyen las características demográficas más importantes. Ambas variables constituyen marcadores de riesgo de diversas enfermedades. El proceso de transición demográfica, junto a la disminución sostenida de la fecundidad, y mortalidad en los dos últimos decenios, ha propiciado bajos niveles de crecimiento poblacional y cambios en la estructura de la población por edad, hacia un proceso de envejecimiento, la comunidad que es objeto de estudio no escapa de esta problemática.  </w:t>
      </w:r>
    </w:p>
    <w:p w14:paraId="103DEFDB" w14:textId="77777777" w:rsidR="00F23A99" w:rsidRPr="00F23A99" w:rsidRDefault="00F23A99" w:rsidP="00F23A99">
      <w:pPr>
        <w:spacing w:before="240" w:line="360" w:lineRule="auto"/>
        <w:jc w:val="both"/>
        <w:rPr>
          <w:rFonts w:ascii="Arial" w:hAnsi="Arial" w:cs="Arial"/>
          <w:sz w:val="24"/>
          <w:szCs w:val="24"/>
          <w:vertAlign w:val="superscript"/>
        </w:rPr>
      </w:pPr>
      <w:r w:rsidRPr="00F23A99">
        <w:rPr>
          <w:rFonts w:ascii="Arial" w:hAnsi="Arial" w:cs="Arial"/>
          <w:sz w:val="24"/>
          <w:szCs w:val="24"/>
        </w:rPr>
        <w:t>El consultorio médico de la familia No. 41 del reparto Versalles atiende una población de 1 202 habitantes, al ser una extensión territorial tan pequeña –menor de 1 Km</w:t>
      </w:r>
      <w:r w:rsidRPr="00F23A99">
        <w:rPr>
          <w:rFonts w:ascii="Arial" w:hAnsi="Arial" w:cs="Arial"/>
          <w:sz w:val="24"/>
          <w:szCs w:val="24"/>
          <w:vertAlign w:val="superscript"/>
        </w:rPr>
        <w:t>2</w:t>
      </w:r>
      <w:r w:rsidRPr="00F23A99">
        <w:rPr>
          <w:rFonts w:ascii="Arial" w:hAnsi="Arial" w:cs="Arial"/>
          <w:sz w:val="24"/>
          <w:szCs w:val="24"/>
        </w:rPr>
        <w:t>–,</w:t>
      </w:r>
      <w:r w:rsidRPr="00F23A99">
        <w:rPr>
          <w:rFonts w:ascii="Arial" w:hAnsi="Arial" w:cs="Arial"/>
          <w:sz w:val="24"/>
          <w:szCs w:val="24"/>
          <w:vertAlign w:val="superscript"/>
        </w:rPr>
        <w:t xml:space="preserve"> </w:t>
      </w:r>
      <w:r w:rsidRPr="00F23A99">
        <w:rPr>
          <w:rFonts w:ascii="Arial" w:hAnsi="Arial" w:cs="Arial"/>
          <w:sz w:val="24"/>
          <w:szCs w:val="24"/>
        </w:rPr>
        <w:t xml:space="preserve">no se puede calcular la densidad poblacional, además, el hecho de ser una comunidad formada preferentemente por edificios de cinco plantas, el dato se falsea pues no se evalúa una superficie plana. La población de 60 años y más asciende a 271 personas, lo que representa el 22,5% de la población total del consultorio. Esa proporción es discretamente mayor que la que exhibió el país en 2020, que era de 21,3%, según El Anuario estadístico de salud de ese año. </w:t>
      </w:r>
      <w:r w:rsidRPr="00F23A99">
        <w:rPr>
          <w:rFonts w:ascii="Arial" w:hAnsi="Arial" w:cs="Arial"/>
          <w:sz w:val="24"/>
          <w:szCs w:val="24"/>
          <w:vertAlign w:val="superscript"/>
        </w:rPr>
        <w:t>(19)</w:t>
      </w:r>
    </w:p>
    <w:p w14:paraId="5D2DD6FD" w14:textId="77777777" w:rsidR="00BE3E30" w:rsidRPr="00BE3E30" w:rsidRDefault="00BE3E30" w:rsidP="00BE3E30">
      <w:pPr>
        <w:spacing w:before="240" w:line="360" w:lineRule="auto"/>
        <w:jc w:val="both"/>
        <w:rPr>
          <w:rFonts w:ascii="Arial" w:hAnsi="Arial" w:cs="Arial"/>
          <w:sz w:val="24"/>
          <w:szCs w:val="24"/>
        </w:rPr>
      </w:pPr>
      <w:r w:rsidRPr="00BE3E30">
        <w:rPr>
          <w:rFonts w:ascii="Arial" w:hAnsi="Arial" w:cs="Arial"/>
          <w:sz w:val="24"/>
          <w:szCs w:val="24"/>
        </w:rPr>
        <w:t>Teóricamente se considera que, en poblaciones no influenciadas por el movimiento migratorio, el índice de masculinidad por edades debe partir de valores aproximados a 105 en el nacimiento, e ir disminuyendo paulatinamente hasta alcanzar valores cercanos a 100 alrededor de los 40 años, a partir de donde –por el efecto de la sobre mortalidad masculina– decrecerá en forma acentuada.</w:t>
      </w:r>
      <w:r w:rsidRPr="00BE3E30">
        <w:rPr>
          <w:rFonts w:ascii="Arial" w:hAnsi="Arial" w:cs="Arial"/>
          <w:sz w:val="24"/>
          <w:szCs w:val="24"/>
          <w:vertAlign w:val="superscript"/>
        </w:rPr>
        <w:t>(20-21)</w:t>
      </w:r>
      <w:r w:rsidRPr="00BE3E30">
        <w:rPr>
          <w:rFonts w:ascii="Arial" w:hAnsi="Arial" w:cs="Arial"/>
          <w:sz w:val="24"/>
          <w:szCs w:val="24"/>
        </w:rPr>
        <w:t xml:space="preserve"> Si se observa la tabla anterior, se nota cómo decrece este indicador conforme avanza la edad, llegando a ser de 18 hombres por cada 100 mujeres después de los 85 años. Estos datos se corresponden con los del anuario estadístico, </w:t>
      </w:r>
      <w:r w:rsidRPr="00BE3E30">
        <w:rPr>
          <w:rFonts w:ascii="Arial" w:hAnsi="Arial" w:cs="Arial"/>
          <w:sz w:val="24"/>
          <w:szCs w:val="24"/>
          <w:vertAlign w:val="superscript"/>
        </w:rPr>
        <w:t>(19)</w:t>
      </w:r>
      <w:r w:rsidRPr="00BE3E30">
        <w:rPr>
          <w:rFonts w:ascii="Arial" w:hAnsi="Arial" w:cs="Arial"/>
          <w:sz w:val="24"/>
          <w:szCs w:val="24"/>
        </w:rPr>
        <w:t xml:space="preserve"> donde se observa predominio femenino creciente en todos los grupos etarios a partir de los 60 años.</w:t>
      </w:r>
    </w:p>
    <w:p w14:paraId="5E5322F8" w14:textId="77777777" w:rsidR="00BE3E30" w:rsidRPr="00BE3E30" w:rsidRDefault="00BE3E30" w:rsidP="00BE3E30">
      <w:pPr>
        <w:spacing w:before="240" w:line="360" w:lineRule="auto"/>
        <w:jc w:val="both"/>
        <w:rPr>
          <w:rFonts w:ascii="Arial" w:hAnsi="Arial" w:cs="Arial"/>
          <w:sz w:val="24"/>
          <w:szCs w:val="24"/>
        </w:rPr>
      </w:pPr>
      <w:r w:rsidRPr="00BE3E30">
        <w:rPr>
          <w:rFonts w:ascii="Arial" w:hAnsi="Arial" w:cs="Arial"/>
          <w:sz w:val="24"/>
          <w:szCs w:val="24"/>
        </w:rPr>
        <w:lastRenderedPageBreak/>
        <w:t xml:space="preserve">Distintos estudios realizados en el país centran sus esfuerzos en investigar todo lo que concierne al adulto mayor. En la investigación realizada por Estrada-Brizuela </w:t>
      </w:r>
      <w:r w:rsidRPr="00BE3E30">
        <w:rPr>
          <w:rFonts w:ascii="Arial" w:hAnsi="Arial" w:cs="Arial"/>
          <w:i/>
          <w:sz w:val="24"/>
          <w:szCs w:val="24"/>
        </w:rPr>
        <w:t>et al</w:t>
      </w:r>
      <w:r w:rsidRPr="00BE3E30">
        <w:rPr>
          <w:rFonts w:ascii="Arial" w:hAnsi="Arial" w:cs="Arial"/>
          <w:sz w:val="24"/>
          <w:szCs w:val="24"/>
        </w:rPr>
        <w:t xml:space="preserve">. </w:t>
      </w:r>
      <w:r w:rsidRPr="00BE3E30">
        <w:rPr>
          <w:rFonts w:ascii="Arial" w:hAnsi="Arial" w:cs="Arial"/>
          <w:sz w:val="24"/>
          <w:szCs w:val="24"/>
          <w:vertAlign w:val="superscript"/>
        </w:rPr>
        <w:t xml:space="preserve">(1) </w:t>
      </w:r>
      <w:r w:rsidRPr="00BE3E30">
        <w:rPr>
          <w:rFonts w:ascii="Arial" w:hAnsi="Arial" w:cs="Arial"/>
          <w:sz w:val="24"/>
          <w:szCs w:val="24"/>
        </w:rPr>
        <w:t xml:space="preserve">sobre el “comportamiento de la mortalidad en el adulto mayor según grupos de enfermedades”, el grupo de edades predominante fue el de 75 a 89 años con más de un tercio, observándose, además, un predominio del sexo masculino. En contraposición, García López </w:t>
      </w:r>
      <w:r w:rsidRPr="00BE3E30">
        <w:rPr>
          <w:rFonts w:ascii="Arial" w:hAnsi="Arial" w:cs="Arial"/>
          <w:i/>
          <w:sz w:val="24"/>
          <w:szCs w:val="24"/>
        </w:rPr>
        <w:t>et al</w:t>
      </w:r>
      <w:r w:rsidRPr="00BE3E30">
        <w:rPr>
          <w:rFonts w:ascii="Arial" w:hAnsi="Arial" w:cs="Arial"/>
          <w:sz w:val="24"/>
          <w:szCs w:val="24"/>
        </w:rPr>
        <w:t xml:space="preserve">. </w:t>
      </w:r>
      <w:r w:rsidRPr="00BE3E30">
        <w:rPr>
          <w:rFonts w:ascii="Arial" w:hAnsi="Arial" w:cs="Arial"/>
          <w:sz w:val="24"/>
          <w:szCs w:val="24"/>
          <w:vertAlign w:val="superscript"/>
        </w:rPr>
        <w:t>(23)</w:t>
      </w:r>
      <w:r w:rsidRPr="00BE3E30">
        <w:rPr>
          <w:rFonts w:ascii="Arial" w:hAnsi="Arial" w:cs="Arial"/>
          <w:sz w:val="24"/>
          <w:szCs w:val="24"/>
        </w:rPr>
        <w:t xml:space="preserve"> en su evaluación del estado nutricional en adultos mayores y su relación con enfermedades crónicas no transmisibles observaron un predominio del sexo femenino y de los adultos mayores entre 60 a 74 años, en un 52.57 %, lo cual coincide con la presente investigación. </w:t>
      </w:r>
    </w:p>
    <w:p w14:paraId="367164E7" w14:textId="77777777" w:rsidR="00BE3E30" w:rsidRPr="00BE3E30" w:rsidRDefault="00BE3E30" w:rsidP="00BE3E30">
      <w:pPr>
        <w:spacing w:before="240" w:line="360" w:lineRule="auto"/>
        <w:jc w:val="both"/>
        <w:rPr>
          <w:rFonts w:ascii="Arial" w:hAnsi="Arial" w:cs="Arial"/>
          <w:sz w:val="24"/>
          <w:szCs w:val="24"/>
        </w:rPr>
      </w:pPr>
      <w:r w:rsidRPr="00BE3E30">
        <w:rPr>
          <w:rFonts w:ascii="Arial" w:hAnsi="Arial" w:cs="Arial"/>
          <w:sz w:val="24"/>
          <w:szCs w:val="24"/>
        </w:rPr>
        <w:t xml:space="preserve">También Delgado-Pimienta </w:t>
      </w:r>
      <w:r w:rsidRPr="00BE3E30">
        <w:rPr>
          <w:rFonts w:ascii="Arial" w:hAnsi="Arial" w:cs="Arial"/>
          <w:i/>
          <w:sz w:val="24"/>
          <w:szCs w:val="24"/>
        </w:rPr>
        <w:t>et al</w:t>
      </w:r>
      <w:r w:rsidRPr="00BE3E30">
        <w:rPr>
          <w:rFonts w:ascii="Arial" w:hAnsi="Arial" w:cs="Arial"/>
          <w:sz w:val="24"/>
          <w:szCs w:val="24"/>
        </w:rPr>
        <w:t xml:space="preserve"> </w:t>
      </w:r>
      <w:r w:rsidRPr="00BE3E30">
        <w:rPr>
          <w:rFonts w:ascii="Arial" w:hAnsi="Arial" w:cs="Arial"/>
          <w:sz w:val="24"/>
          <w:szCs w:val="24"/>
          <w:vertAlign w:val="superscript"/>
        </w:rPr>
        <w:t>(24)</w:t>
      </w:r>
      <w:r w:rsidRPr="00BE3E30">
        <w:rPr>
          <w:rFonts w:ascii="Arial" w:hAnsi="Arial" w:cs="Arial"/>
          <w:sz w:val="24"/>
          <w:szCs w:val="24"/>
        </w:rPr>
        <w:t xml:space="preserve">, en su estudio titulado “Caracterización del adulto mayor en un consultorio médico”, encontró mayor proporción de mueres (55,40 %) y del grupo etario de 60 a 69 años de edad. Mientras Santalla-Corrales </w:t>
      </w:r>
      <w:r w:rsidRPr="00BE3E30">
        <w:rPr>
          <w:rFonts w:ascii="Arial" w:hAnsi="Arial" w:cs="Arial"/>
          <w:i/>
          <w:sz w:val="24"/>
          <w:szCs w:val="24"/>
        </w:rPr>
        <w:t>et al</w:t>
      </w:r>
      <w:r w:rsidRPr="00BE3E30">
        <w:rPr>
          <w:rFonts w:ascii="Arial" w:hAnsi="Arial" w:cs="Arial"/>
          <w:sz w:val="24"/>
          <w:szCs w:val="24"/>
        </w:rPr>
        <w:t xml:space="preserve"> </w:t>
      </w:r>
      <w:r w:rsidRPr="00BE3E30">
        <w:rPr>
          <w:rFonts w:ascii="Arial" w:hAnsi="Arial" w:cs="Arial"/>
          <w:sz w:val="24"/>
          <w:szCs w:val="24"/>
          <w:vertAlign w:val="superscript"/>
        </w:rPr>
        <w:t>(25)</w:t>
      </w:r>
      <w:r w:rsidRPr="00BE3E30">
        <w:rPr>
          <w:rFonts w:ascii="Arial" w:hAnsi="Arial" w:cs="Arial"/>
          <w:sz w:val="24"/>
          <w:szCs w:val="24"/>
        </w:rPr>
        <w:t xml:space="preserve"> informan que, entre los adultos mayores encestados, también predominaron las féminas (53,67 %) y los pacientes entre 60 y 64 años de edad (22,94 %). Todo lo cual coincide con los resultados de la presente investigación. </w:t>
      </w:r>
    </w:p>
    <w:p w14:paraId="0E913BB8" w14:textId="018C16F6" w:rsidR="00BE3E30" w:rsidRPr="00BE3E30" w:rsidRDefault="00BE3E30" w:rsidP="00BE3E30">
      <w:pPr>
        <w:spacing w:before="240" w:line="360" w:lineRule="auto"/>
        <w:jc w:val="both"/>
        <w:rPr>
          <w:rFonts w:ascii="Arial" w:hAnsi="Arial" w:cs="Arial"/>
          <w:sz w:val="24"/>
          <w:szCs w:val="24"/>
        </w:rPr>
      </w:pPr>
      <w:r w:rsidRPr="00BE3E30">
        <w:rPr>
          <w:rFonts w:ascii="Arial" w:hAnsi="Arial" w:cs="Arial"/>
          <w:sz w:val="24"/>
          <w:szCs w:val="24"/>
        </w:rPr>
        <w:t xml:space="preserve">Estudios realizados en el país concuerdan </w:t>
      </w:r>
      <w:r>
        <w:rPr>
          <w:rFonts w:ascii="Arial" w:hAnsi="Arial" w:cs="Arial"/>
          <w:sz w:val="24"/>
          <w:szCs w:val="24"/>
        </w:rPr>
        <w:t>con los resultados de la presente investigación en cuanto a la escolaridad.</w:t>
      </w:r>
      <w:r w:rsidRPr="00BE3E30">
        <w:rPr>
          <w:rFonts w:ascii="Arial" w:hAnsi="Arial" w:cs="Arial"/>
          <w:sz w:val="24"/>
          <w:szCs w:val="24"/>
        </w:rPr>
        <w:t xml:space="preserve"> En la III Encuesta Nacional de factores de Riesgo (2010–2011) </w:t>
      </w:r>
      <w:r w:rsidRPr="00BE3E30">
        <w:rPr>
          <w:rFonts w:ascii="Arial" w:hAnsi="Arial" w:cs="Arial"/>
          <w:sz w:val="24"/>
          <w:szCs w:val="24"/>
          <w:vertAlign w:val="superscript"/>
        </w:rPr>
        <w:t>(26)</w:t>
      </w:r>
      <w:r w:rsidRPr="00BE3E30">
        <w:rPr>
          <w:rFonts w:ascii="Arial" w:hAnsi="Arial" w:cs="Arial"/>
          <w:sz w:val="24"/>
          <w:szCs w:val="24"/>
        </w:rPr>
        <w:t xml:space="preserve"> se plantea que el 25 % de la población estudiada declaró poseer nivel preuniversitario, los menores niveles educacionales predominaron en el área rural. </w:t>
      </w:r>
    </w:p>
    <w:p w14:paraId="74ACBAF0" w14:textId="77777777" w:rsidR="00BE3E30" w:rsidRPr="00BE3E30" w:rsidRDefault="00BE3E30" w:rsidP="00BE3E30">
      <w:pPr>
        <w:spacing w:before="240" w:line="360" w:lineRule="auto"/>
        <w:jc w:val="both"/>
        <w:rPr>
          <w:rFonts w:ascii="Arial" w:hAnsi="Arial" w:cs="Arial"/>
          <w:sz w:val="24"/>
          <w:szCs w:val="24"/>
        </w:rPr>
      </w:pPr>
      <w:r w:rsidRPr="00BE3E30">
        <w:rPr>
          <w:rFonts w:ascii="Arial" w:hAnsi="Arial" w:cs="Arial"/>
          <w:sz w:val="24"/>
          <w:szCs w:val="24"/>
        </w:rPr>
        <w:t xml:space="preserve">A nivel internacional, aunque en contextos diferentes y con sistemas educacionales muy distintos, estudios como el realizado por Aguayo Ormeño, </w:t>
      </w:r>
      <w:r w:rsidRPr="00BE3E30">
        <w:rPr>
          <w:rFonts w:ascii="Arial" w:hAnsi="Arial" w:cs="Arial"/>
          <w:sz w:val="24"/>
          <w:szCs w:val="24"/>
          <w:vertAlign w:val="superscript"/>
        </w:rPr>
        <w:t>(27)</w:t>
      </w:r>
      <w:r w:rsidRPr="00BE3E30">
        <w:rPr>
          <w:rFonts w:ascii="Arial" w:hAnsi="Arial" w:cs="Arial"/>
          <w:sz w:val="24"/>
          <w:szCs w:val="24"/>
        </w:rPr>
        <w:t xml:space="preserve"> informan que en el caso de los adultos mayores de la cuarta edad un 44,6 % cursaron hasta la primaria o preparatoria, en tanto un 22% llegaron hasta el nivel de humanidades. Finalmente, un 12% declara no haber asistido nunca a un establecimiento educacional.</w:t>
      </w:r>
    </w:p>
    <w:p w14:paraId="218C72C3" w14:textId="2C1B22C0" w:rsidR="00BE3E30" w:rsidRPr="00BE3E30" w:rsidRDefault="00BE3E30" w:rsidP="00BE3E30">
      <w:pPr>
        <w:spacing w:before="240" w:line="360" w:lineRule="auto"/>
        <w:jc w:val="both"/>
        <w:rPr>
          <w:rFonts w:ascii="Arial" w:hAnsi="Arial" w:cs="Arial"/>
          <w:sz w:val="24"/>
          <w:szCs w:val="24"/>
        </w:rPr>
      </w:pPr>
      <w:r w:rsidRPr="00BE3E30">
        <w:rPr>
          <w:rFonts w:ascii="Arial" w:hAnsi="Arial" w:cs="Arial"/>
          <w:sz w:val="24"/>
          <w:szCs w:val="24"/>
        </w:rPr>
        <w:t xml:space="preserve">En este caso, </w:t>
      </w:r>
      <w:r>
        <w:rPr>
          <w:rFonts w:ascii="Arial" w:hAnsi="Arial" w:cs="Arial"/>
          <w:sz w:val="24"/>
          <w:szCs w:val="24"/>
        </w:rPr>
        <w:t>los autores</w:t>
      </w:r>
      <w:r w:rsidRPr="00BE3E30">
        <w:rPr>
          <w:rFonts w:ascii="Arial" w:hAnsi="Arial" w:cs="Arial"/>
          <w:sz w:val="24"/>
          <w:szCs w:val="24"/>
        </w:rPr>
        <w:t xml:space="preserve"> del presente estudio considera</w:t>
      </w:r>
      <w:r>
        <w:rPr>
          <w:rFonts w:ascii="Arial" w:hAnsi="Arial" w:cs="Arial"/>
          <w:sz w:val="24"/>
          <w:szCs w:val="24"/>
        </w:rPr>
        <w:t>n</w:t>
      </w:r>
      <w:r w:rsidRPr="00BE3E30">
        <w:rPr>
          <w:rFonts w:ascii="Arial" w:hAnsi="Arial" w:cs="Arial"/>
          <w:sz w:val="24"/>
          <w:szCs w:val="24"/>
        </w:rPr>
        <w:t xml:space="preserve"> que la escolaridad de la población objeto de estudio es un factor que puede propiciar cambios favorables en los estilos de vida, el comportamiento social, la asimilación de las indicaciones del equipo de salud, así como fomentar la responsabilidad de la población con su salud, permitiéndoles hacer consideraciones al respecto. </w:t>
      </w:r>
    </w:p>
    <w:p w14:paraId="2B7885D9" w14:textId="77777777" w:rsidR="00BE3E30" w:rsidRPr="00BE3E30" w:rsidRDefault="00BE3E30" w:rsidP="00BE3E30">
      <w:pPr>
        <w:spacing w:before="240" w:line="360" w:lineRule="auto"/>
        <w:jc w:val="both"/>
        <w:rPr>
          <w:rFonts w:ascii="Arial" w:hAnsi="Arial" w:cs="Arial"/>
          <w:sz w:val="24"/>
          <w:szCs w:val="24"/>
        </w:rPr>
      </w:pPr>
      <w:r w:rsidRPr="00BE3E30">
        <w:rPr>
          <w:rFonts w:ascii="Arial" w:hAnsi="Arial" w:cs="Arial"/>
          <w:sz w:val="24"/>
          <w:szCs w:val="24"/>
        </w:rPr>
        <w:lastRenderedPageBreak/>
        <w:t xml:space="preserve">El análisis realizado en la III Encuesta Nacional de factores de riesgo </w:t>
      </w:r>
      <w:r w:rsidRPr="00BE3E30">
        <w:rPr>
          <w:rFonts w:ascii="Arial" w:hAnsi="Arial" w:cs="Arial"/>
          <w:sz w:val="24"/>
          <w:szCs w:val="24"/>
          <w:vertAlign w:val="superscript"/>
        </w:rPr>
        <w:t xml:space="preserve">(26) </w:t>
      </w:r>
      <w:r w:rsidRPr="00BE3E30">
        <w:rPr>
          <w:rFonts w:ascii="Arial" w:hAnsi="Arial" w:cs="Arial"/>
          <w:sz w:val="24"/>
          <w:szCs w:val="24"/>
        </w:rPr>
        <w:t>señala que el 54,8 % de la población cubana refirió estar trabajando, aproximadamente el 50 % pertenecía al sector estatal. Las amas de casa constituyeron el 17,7 % y los jubilados el 15,3%. Vale destacar que estos porcentajes fueron calculados sobre la población total encuestada, donde se incluyeron edades más jóvenes, de ahí la diferencia de proporciones.</w:t>
      </w:r>
    </w:p>
    <w:p w14:paraId="49B39183" w14:textId="77777777" w:rsidR="00BE3E30" w:rsidRPr="00BE3E30" w:rsidRDefault="00BE3E30" w:rsidP="00BE3E30">
      <w:pPr>
        <w:spacing w:before="240" w:line="360" w:lineRule="auto"/>
        <w:jc w:val="both"/>
        <w:rPr>
          <w:rFonts w:ascii="Arial" w:hAnsi="Arial" w:cs="Arial"/>
          <w:sz w:val="24"/>
          <w:szCs w:val="24"/>
        </w:rPr>
      </w:pPr>
      <w:r w:rsidRPr="00BE3E30">
        <w:rPr>
          <w:rFonts w:ascii="Arial" w:hAnsi="Arial" w:cs="Arial"/>
          <w:sz w:val="24"/>
          <w:szCs w:val="24"/>
        </w:rPr>
        <w:t xml:space="preserve">En contraposición con el presente estudio, según Santalla-Corrales </w:t>
      </w:r>
      <w:r w:rsidRPr="00BE3E30">
        <w:rPr>
          <w:rFonts w:ascii="Arial" w:hAnsi="Arial" w:cs="Arial"/>
          <w:sz w:val="24"/>
          <w:szCs w:val="24"/>
          <w:vertAlign w:val="superscript"/>
        </w:rPr>
        <w:t>(25)</w:t>
      </w:r>
      <w:r w:rsidRPr="00BE3E30">
        <w:rPr>
          <w:rFonts w:ascii="Arial" w:hAnsi="Arial" w:cs="Arial"/>
          <w:sz w:val="24"/>
          <w:szCs w:val="24"/>
        </w:rPr>
        <w:t xml:space="preserve"> el 85,71 % de los adultos mayores analizados fueron jubilados pensionados siendo los predominantes.  </w:t>
      </w:r>
    </w:p>
    <w:p w14:paraId="2FA56075" w14:textId="68FD4C6F" w:rsidR="00F23A99" w:rsidRDefault="0046121C" w:rsidP="0046121C">
      <w:pPr>
        <w:spacing w:before="240" w:line="360" w:lineRule="auto"/>
        <w:jc w:val="both"/>
        <w:rPr>
          <w:rFonts w:ascii="Arial" w:hAnsi="Arial" w:cs="Arial"/>
          <w:sz w:val="24"/>
          <w:szCs w:val="24"/>
        </w:rPr>
      </w:pPr>
      <w:r w:rsidRPr="0046121C">
        <w:rPr>
          <w:rFonts w:ascii="Arial" w:hAnsi="Arial" w:cs="Arial"/>
          <w:sz w:val="24"/>
          <w:szCs w:val="24"/>
        </w:rPr>
        <w:t xml:space="preserve">La dispensarización es un proceso, continuo y dinámico que permite la evaluación e intervención planificada y coordinada por el equipo básico de salud (EBS) sobre la situación de salud de las personas, </w:t>
      </w:r>
      <w:r w:rsidRPr="0046121C">
        <w:rPr>
          <w:rFonts w:ascii="Arial" w:hAnsi="Arial" w:cs="Arial"/>
          <w:sz w:val="24"/>
          <w:szCs w:val="24"/>
          <w:vertAlign w:val="superscript"/>
        </w:rPr>
        <w:t>(28)</w:t>
      </w:r>
      <w:r w:rsidRPr="0046121C">
        <w:rPr>
          <w:rFonts w:ascii="Arial" w:hAnsi="Arial" w:cs="Arial"/>
          <w:sz w:val="24"/>
          <w:szCs w:val="24"/>
        </w:rPr>
        <w:t xml:space="preserve"> de ahí que constituya una de las principales acciones específicas del médico y la enfermera de la familia. Este proceso permite clasificar a las personas en uno de los cuatro grupos dispensariales que se describen.</w:t>
      </w:r>
    </w:p>
    <w:p w14:paraId="7D3B863D" w14:textId="77777777" w:rsidR="0046121C" w:rsidRPr="0046121C" w:rsidRDefault="0046121C" w:rsidP="0046121C">
      <w:pPr>
        <w:spacing w:before="240" w:line="360" w:lineRule="auto"/>
        <w:jc w:val="both"/>
        <w:rPr>
          <w:rFonts w:ascii="Arial" w:hAnsi="Arial" w:cs="Arial"/>
          <w:sz w:val="24"/>
          <w:szCs w:val="24"/>
        </w:rPr>
      </w:pPr>
      <w:r w:rsidRPr="0046121C">
        <w:rPr>
          <w:rFonts w:ascii="Arial" w:hAnsi="Arial" w:cs="Arial"/>
          <w:sz w:val="24"/>
          <w:szCs w:val="24"/>
        </w:rPr>
        <w:t xml:space="preserve">En el estudio realizado por Báez-Cruz </w:t>
      </w:r>
      <w:r w:rsidRPr="0046121C">
        <w:rPr>
          <w:rFonts w:ascii="Arial" w:hAnsi="Arial" w:cs="Arial"/>
          <w:i/>
          <w:sz w:val="24"/>
          <w:szCs w:val="24"/>
        </w:rPr>
        <w:t>et al</w:t>
      </w:r>
      <w:r w:rsidRPr="0046121C">
        <w:rPr>
          <w:rFonts w:ascii="Arial" w:hAnsi="Arial" w:cs="Arial"/>
          <w:sz w:val="24"/>
          <w:szCs w:val="24"/>
        </w:rPr>
        <w:t xml:space="preserve"> </w:t>
      </w:r>
      <w:r w:rsidRPr="0046121C">
        <w:rPr>
          <w:rFonts w:ascii="Arial" w:hAnsi="Arial" w:cs="Arial"/>
          <w:sz w:val="24"/>
          <w:szCs w:val="24"/>
          <w:vertAlign w:val="superscript"/>
        </w:rPr>
        <w:t>(29)</w:t>
      </w:r>
      <w:r w:rsidRPr="0046121C">
        <w:rPr>
          <w:rFonts w:ascii="Arial" w:hAnsi="Arial" w:cs="Arial"/>
          <w:sz w:val="24"/>
          <w:szCs w:val="24"/>
        </w:rPr>
        <w:t xml:space="preserve"> predominó el grupo III (enfermos) con 136 pacientes, lo que representa el 88,3 % de la población estudiada, seguido de los deficientes y discapacitados, siendo 16 pacientes (10,4 %). Por su parte, Díaz Quintana </w:t>
      </w:r>
      <w:r w:rsidRPr="0046121C">
        <w:rPr>
          <w:rFonts w:ascii="Arial" w:hAnsi="Arial" w:cs="Arial"/>
          <w:i/>
          <w:sz w:val="24"/>
          <w:szCs w:val="24"/>
        </w:rPr>
        <w:t>et al</w:t>
      </w:r>
      <w:r w:rsidRPr="0046121C">
        <w:rPr>
          <w:rFonts w:ascii="Arial" w:hAnsi="Arial" w:cs="Arial"/>
          <w:sz w:val="24"/>
          <w:szCs w:val="24"/>
        </w:rPr>
        <w:t xml:space="preserve"> </w:t>
      </w:r>
      <w:r w:rsidRPr="0046121C">
        <w:rPr>
          <w:rFonts w:ascii="Arial" w:hAnsi="Arial" w:cs="Arial"/>
          <w:sz w:val="24"/>
          <w:szCs w:val="24"/>
          <w:vertAlign w:val="superscript"/>
        </w:rPr>
        <w:t>(30)</w:t>
      </w:r>
      <w:r w:rsidRPr="0046121C">
        <w:rPr>
          <w:rFonts w:ascii="Arial" w:hAnsi="Arial" w:cs="Arial"/>
          <w:sz w:val="24"/>
          <w:szCs w:val="24"/>
        </w:rPr>
        <w:t xml:space="preserve"> informa un predominio del grupo dispensarial-III 96 (85%). También, González Fernández </w:t>
      </w:r>
      <w:r w:rsidRPr="0046121C">
        <w:rPr>
          <w:rFonts w:ascii="Arial" w:hAnsi="Arial" w:cs="Arial"/>
          <w:i/>
          <w:sz w:val="24"/>
          <w:szCs w:val="24"/>
        </w:rPr>
        <w:t>et al</w:t>
      </w:r>
      <w:r w:rsidRPr="0046121C">
        <w:rPr>
          <w:rFonts w:ascii="Arial" w:hAnsi="Arial" w:cs="Arial"/>
          <w:sz w:val="24"/>
          <w:szCs w:val="24"/>
        </w:rPr>
        <w:t xml:space="preserve"> </w:t>
      </w:r>
      <w:r w:rsidRPr="0046121C">
        <w:rPr>
          <w:rFonts w:ascii="Arial" w:hAnsi="Arial" w:cs="Arial"/>
          <w:sz w:val="24"/>
          <w:szCs w:val="24"/>
          <w:vertAlign w:val="superscript"/>
        </w:rPr>
        <w:t>(31)</w:t>
      </w:r>
      <w:r w:rsidRPr="0046121C">
        <w:rPr>
          <w:rFonts w:ascii="Arial" w:hAnsi="Arial" w:cs="Arial"/>
          <w:sz w:val="24"/>
          <w:szCs w:val="24"/>
        </w:rPr>
        <w:t xml:space="preserve"> destacan que el grupo dispensarial III fue el de mayor representación con 199 pacientes (86,9 %) Todo lo anterior esta en concordancia a los resultados obtenidos en la presente investigación.</w:t>
      </w:r>
    </w:p>
    <w:p w14:paraId="6D10B3D0" w14:textId="77777777" w:rsidR="0046121C" w:rsidRPr="0046121C" w:rsidRDefault="0046121C" w:rsidP="0046121C">
      <w:pPr>
        <w:spacing w:before="240" w:line="360" w:lineRule="auto"/>
        <w:jc w:val="both"/>
        <w:rPr>
          <w:rFonts w:ascii="Arial" w:hAnsi="Arial" w:cs="Arial"/>
          <w:sz w:val="24"/>
          <w:szCs w:val="24"/>
        </w:rPr>
      </w:pPr>
      <w:r w:rsidRPr="0046121C">
        <w:rPr>
          <w:rFonts w:ascii="Arial" w:hAnsi="Arial" w:cs="Arial"/>
          <w:bCs/>
          <w:sz w:val="24"/>
          <w:szCs w:val="24"/>
        </w:rPr>
        <w:t>En concordancia con la investigación actual, Roca García</w:t>
      </w:r>
      <w:r w:rsidRPr="0046121C">
        <w:rPr>
          <w:rFonts w:ascii="Arial" w:hAnsi="Arial" w:cs="Arial"/>
          <w:sz w:val="24"/>
          <w:szCs w:val="24"/>
        </w:rPr>
        <w:t xml:space="preserve"> </w:t>
      </w:r>
      <w:r w:rsidRPr="0046121C">
        <w:rPr>
          <w:rFonts w:ascii="Arial" w:hAnsi="Arial" w:cs="Arial"/>
          <w:i/>
          <w:sz w:val="24"/>
          <w:szCs w:val="24"/>
        </w:rPr>
        <w:t>et al</w:t>
      </w:r>
      <w:r w:rsidRPr="0046121C">
        <w:rPr>
          <w:rFonts w:ascii="Arial" w:hAnsi="Arial" w:cs="Arial"/>
          <w:sz w:val="24"/>
          <w:szCs w:val="24"/>
        </w:rPr>
        <w:t xml:space="preserve"> </w:t>
      </w:r>
      <w:r w:rsidRPr="0046121C">
        <w:rPr>
          <w:rFonts w:ascii="Arial" w:hAnsi="Arial" w:cs="Arial"/>
          <w:sz w:val="24"/>
          <w:szCs w:val="24"/>
          <w:vertAlign w:val="superscript"/>
        </w:rPr>
        <w:t>(32)</w:t>
      </w:r>
      <w:r w:rsidRPr="0046121C">
        <w:rPr>
          <w:rFonts w:ascii="Arial" w:hAnsi="Arial" w:cs="Arial"/>
          <w:sz w:val="24"/>
          <w:szCs w:val="24"/>
        </w:rPr>
        <w:t xml:space="preserve"> destaca que, en los pacientes estudiados por ellos las enfermedades crónicas más frecuentes fueron la hipertensión arterial (37/40) y la diabetes mellitus (32/40). De igual forma, Ortiz García </w:t>
      </w:r>
      <w:r w:rsidRPr="0046121C">
        <w:rPr>
          <w:rFonts w:ascii="Arial" w:hAnsi="Arial" w:cs="Arial"/>
          <w:i/>
          <w:sz w:val="24"/>
          <w:szCs w:val="24"/>
        </w:rPr>
        <w:t>et al</w:t>
      </w:r>
      <w:r w:rsidRPr="0046121C">
        <w:rPr>
          <w:rFonts w:ascii="Arial" w:hAnsi="Arial" w:cs="Arial"/>
          <w:sz w:val="24"/>
          <w:szCs w:val="24"/>
        </w:rPr>
        <w:t xml:space="preserve"> </w:t>
      </w:r>
      <w:r w:rsidRPr="0046121C">
        <w:rPr>
          <w:rFonts w:ascii="Arial" w:hAnsi="Arial" w:cs="Arial"/>
          <w:sz w:val="24"/>
          <w:szCs w:val="24"/>
          <w:vertAlign w:val="superscript"/>
        </w:rPr>
        <w:t>(33)</w:t>
      </w:r>
      <w:r w:rsidRPr="0046121C">
        <w:rPr>
          <w:rFonts w:ascii="Arial" w:hAnsi="Arial" w:cs="Arial"/>
          <w:sz w:val="24"/>
          <w:szCs w:val="24"/>
        </w:rPr>
        <w:t xml:space="preserve"> plantea que, en su investigación, las enfermedades más frecuentes resultaron ser: la hipertensión arterial (64,3 %), la enfermedad cerebrovascular (35,6 %) y la enfermedad psiquiátrica (24,6 %). </w:t>
      </w:r>
    </w:p>
    <w:p w14:paraId="34CF1AF0" w14:textId="77777777" w:rsidR="0046121C" w:rsidRPr="0046121C" w:rsidRDefault="0046121C" w:rsidP="0046121C">
      <w:pPr>
        <w:spacing w:before="240" w:line="360" w:lineRule="auto"/>
        <w:jc w:val="both"/>
        <w:rPr>
          <w:rFonts w:ascii="Arial" w:hAnsi="Arial" w:cs="Arial"/>
          <w:sz w:val="24"/>
          <w:szCs w:val="24"/>
        </w:rPr>
      </w:pPr>
      <w:r w:rsidRPr="0046121C">
        <w:rPr>
          <w:rFonts w:ascii="Arial" w:hAnsi="Arial" w:cs="Arial"/>
          <w:sz w:val="24"/>
          <w:szCs w:val="24"/>
        </w:rPr>
        <w:t xml:space="preserve">Arguayo Ormeño </w:t>
      </w:r>
      <w:r w:rsidRPr="0046121C">
        <w:rPr>
          <w:rFonts w:ascii="Arial" w:hAnsi="Arial" w:cs="Arial"/>
          <w:sz w:val="24"/>
          <w:szCs w:val="24"/>
          <w:vertAlign w:val="superscript"/>
        </w:rPr>
        <w:t>(27)</w:t>
      </w:r>
      <w:r w:rsidRPr="0046121C">
        <w:rPr>
          <w:rFonts w:ascii="Arial" w:hAnsi="Arial" w:cs="Arial"/>
          <w:sz w:val="24"/>
          <w:szCs w:val="24"/>
        </w:rPr>
        <w:t xml:space="preserve"> informa que casi el 45 % de los pacientes de su estudio declaró tener alguna enfermedad crónica por la cual asistía a control. Se destaca, además, que </w:t>
      </w:r>
      <w:r w:rsidRPr="0046121C">
        <w:rPr>
          <w:rFonts w:ascii="Arial" w:hAnsi="Arial" w:cs="Arial"/>
          <w:sz w:val="24"/>
          <w:szCs w:val="24"/>
        </w:rPr>
        <w:lastRenderedPageBreak/>
        <w:t xml:space="preserve">el 35 % del total de los adultos mayores de la cuarta edad declaró problemas de movilidad. </w:t>
      </w:r>
    </w:p>
    <w:p w14:paraId="586A3336" w14:textId="6C592B91" w:rsidR="0046121C" w:rsidRDefault="0046121C" w:rsidP="0046121C">
      <w:pPr>
        <w:spacing w:before="240" w:line="360" w:lineRule="auto"/>
        <w:jc w:val="both"/>
        <w:rPr>
          <w:rFonts w:ascii="Arial" w:hAnsi="Arial" w:cs="Arial"/>
          <w:sz w:val="24"/>
          <w:szCs w:val="24"/>
          <w:vertAlign w:val="superscript"/>
        </w:rPr>
      </w:pPr>
      <w:r w:rsidRPr="0046121C">
        <w:rPr>
          <w:rFonts w:ascii="Arial" w:hAnsi="Arial" w:cs="Arial"/>
          <w:sz w:val="24"/>
          <w:szCs w:val="24"/>
        </w:rPr>
        <w:t>Se calcula que cerca del 80 % de los pacientes mayores padecen alguna enfermedad crónica (hipertensión, diabetes, hiperlipidemias); patologías del aparato locomotor (artrosis, osteoporosis) y de los órganos de los sentidos (cataratas, sordera), o han sufrido accidentes cerebrovasculares. Esto, unido al avance de la edad, sobre todo en el sexo femenino, conlleva a un incremento en el consumo de medicamentos que puede llegar a la polifarmacia.</w:t>
      </w:r>
      <w:r w:rsidR="00474186">
        <w:rPr>
          <w:rFonts w:ascii="Arial" w:hAnsi="Arial" w:cs="Arial"/>
          <w:sz w:val="24"/>
          <w:szCs w:val="24"/>
        </w:rPr>
        <w:t xml:space="preserve"> </w:t>
      </w:r>
      <w:r w:rsidRPr="0046121C">
        <w:rPr>
          <w:rFonts w:ascii="Arial" w:hAnsi="Arial" w:cs="Arial"/>
          <w:sz w:val="24"/>
          <w:szCs w:val="24"/>
          <w:vertAlign w:val="superscript"/>
        </w:rPr>
        <w:t>(34)</w:t>
      </w:r>
      <w:r w:rsidRPr="0046121C">
        <w:rPr>
          <w:rFonts w:ascii="Arial" w:hAnsi="Arial" w:cs="Arial"/>
          <w:sz w:val="24"/>
          <w:szCs w:val="24"/>
        </w:rPr>
        <w:t xml:space="preserve"> Se plantea que aproximadamente el 36 % de los adultos mayores tienen más de tres enfermedades crónicas, con predominio del sexo femenino y en los mayores de 70 años. </w:t>
      </w:r>
      <w:r w:rsidRPr="0046121C">
        <w:rPr>
          <w:rFonts w:ascii="Arial" w:hAnsi="Arial" w:cs="Arial"/>
          <w:sz w:val="24"/>
          <w:szCs w:val="24"/>
          <w:vertAlign w:val="superscript"/>
        </w:rPr>
        <w:t>(35)</w:t>
      </w:r>
    </w:p>
    <w:p w14:paraId="1B227E88" w14:textId="77777777" w:rsidR="0046121C" w:rsidRPr="0046121C" w:rsidRDefault="0046121C" w:rsidP="0046121C">
      <w:pPr>
        <w:spacing w:before="240" w:line="360" w:lineRule="auto"/>
        <w:jc w:val="both"/>
        <w:rPr>
          <w:rFonts w:ascii="Arial" w:hAnsi="Arial" w:cs="Arial"/>
          <w:sz w:val="24"/>
          <w:szCs w:val="24"/>
        </w:rPr>
      </w:pPr>
      <w:r w:rsidRPr="0046121C">
        <w:rPr>
          <w:rFonts w:ascii="Arial" w:hAnsi="Arial" w:cs="Arial"/>
          <w:bCs/>
          <w:sz w:val="24"/>
          <w:szCs w:val="24"/>
        </w:rPr>
        <w:t>Roca García</w:t>
      </w:r>
      <w:r w:rsidRPr="0046121C">
        <w:rPr>
          <w:rFonts w:ascii="Arial" w:hAnsi="Arial" w:cs="Arial"/>
          <w:sz w:val="24"/>
          <w:szCs w:val="24"/>
        </w:rPr>
        <w:t xml:space="preserve"> </w:t>
      </w:r>
      <w:r w:rsidRPr="0046121C">
        <w:rPr>
          <w:rFonts w:ascii="Arial" w:hAnsi="Arial" w:cs="Arial"/>
          <w:i/>
          <w:sz w:val="24"/>
          <w:szCs w:val="24"/>
        </w:rPr>
        <w:t>et al</w:t>
      </w:r>
      <w:r w:rsidRPr="0046121C">
        <w:rPr>
          <w:rFonts w:ascii="Arial" w:hAnsi="Arial" w:cs="Arial"/>
          <w:sz w:val="24"/>
          <w:szCs w:val="24"/>
        </w:rPr>
        <w:t xml:space="preserve"> </w:t>
      </w:r>
      <w:r w:rsidRPr="0046121C">
        <w:rPr>
          <w:rFonts w:ascii="Arial" w:hAnsi="Arial" w:cs="Arial"/>
          <w:sz w:val="24"/>
          <w:szCs w:val="24"/>
          <w:vertAlign w:val="superscript"/>
        </w:rPr>
        <w:t>(34)</w:t>
      </w:r>
      <w:r w:rsidRPr="0046121C">
        <w:rPr>
          <w:rFonts w:ascii="Arial" w:hAnsi="Arial" w:cs="Arial"/>
          <w:sz w:val="24"/>
          <w:szCs w:val="24"/>
        </w:rPr>
        <w:t xml:space="preserve"> se refiere a 9 enfermedades diagnosticadas, las cuales fueron concomitantes entre 4 a 5 en el mismo paciente, por lo que hace un total de 167 pluripatologías para los 40 pacientes. Por su parte, Díaz Quintana </w:t>
      </w:r>
      <w:r w:rsidRPr="0046121C">
        <w:rPr>
          <w:rFonts w:ascii="Arial" w:hAnsi="Arial" w:cs="Arial"/>
          <w:i/>
          <w:sz w:val="24"/>
          <w:szCs w:val="24"/>
        </w:rPr>
        <w:t>et al</w:t>
      </w:r>
      <w:r w:rsidRPr="0046121C">
        <w:rPr>
          <w:rFonts w:ascii="Arial" w:hAnsi="Arial" w:cs="Arial"/>
          <w:sz w:val="24"/>
          <w:szCs w:val="24"/>
        </w:rPr>
        <w:t xml:space="preserve"> </w:t>
      </w:r>
      <w:r w:rsidRPr="0046121C">
        <w:rPr>
          <w:rFonts w:ascii="Arial" w:hAnsi="Arial" w:cs="Arial"/>
          <w:sz w:val="24"/>
          <w:szCs w:val="24"/>
          <w:vertAlign w:val="superscript"/>
        </w:rPr>
        <w:t>(30)</w:t>
      </w:r>
      <w:r w:rsidRPr="0046121C">
        <w:rPr>
          <w:rFonts w:ascii="Arial" w:hAnsi="Arial" w:cs="Arial"/>
          <w:sz w:val="24"/>
          <w:szCs w:val="24"/>
        </w:rPr>
        <w:t xml:space="preserve"> informan que, del total de pacientes, padecían 3 o más enfermedades crónicas 115 (53,5 %). Los trastornos del sueño (69,8 %) en féminas fue la afección más frecuente, y en los hombres las endocrino-metabólicas (81,8 %).</w:t>
      </w:r>
    </w:p>
    <w:p w14:paraId="155CF110" w14:textId="77777777" w:rsidR="0046121C" w:rsidRPr="0046121C" w:rsidRDefault="0046121C" w:rsidP="0046121C">
      <w:pPr>
        <w:spacing w:before="240" w:line="360" w:lineRule="auto"/>
        <w:jc w:val="both"/>
        <w:rPr>
          <w:rFonts w:ascii="Arial" w:hAnsi="Arial" w:cs="Arial"/>
          <w:sz w:val="24"/>
          <w:szCs w:val="24"/>
        </w:rPr>
      </w:pPr>
      <w:r w:rsidRPr="0046121C">
        <w:rPr>
          <w:rFonts w:ascii="Arial" w:hAnsi="Arial" w:cs="Arial"/>
          <w:sz w:val="24"/>
          <w:szCs w:val="24"/>
        </w:rPr>
        <w:t xml:space="preserve">González Fernández </w:t>
      </w:r>
      <w:r w:rsidRPr="0046121C">
        <w:rPr>
          <w:rFonts w:ascii="Arial" w:hAnsi="Arial" w:cs="Arial"/>
          <w:i/>
          <w:sz w:val="24"/>
          <w:szCs w:val="24"/>
        </w:rPr>
        <w:t>et al</w:t>
      </w:r>
      <w:r w:rsidRPr="0046121C">
        <w:rPr>
          <w:rFonts w:ascii="Arial" w:hAnsi="Arial" w:cs="Arial"/>
          <w:sz w:val="24"/>
          <w:szCs w:val="24"/>
        </w:rPr>
        <w:t xml:space="preserve"> </w:t>
      </w:r>
      <w:r w:rsidRPr="0046121C">
        <w:rPr>
          <w:rFonts w:ascii="Arial" w:hAnsi="Arial" w:cs="Arial"/>
          <w:sz w:val="24"/>
          <w:szCs w:val="24"/>
          <w:vertAlign w:val="superscript"/>
        </w:rPr>
        <w:t>(31)</w:t>
      </w:r>
      <w:r w:rsidRPr="0046121C">
        <w:rPr>
          <w:rFonts w:ascii="Arial" w:hAnsi="Arial" w:cs="Arial"/>
          <w:sz w:val="24"/>
          <w:szCs w:val="24"/>
        </w:rPr>
        <w:t xml:space="preserve"> informa en su estudio que en ancianos independientes el índice de comorbilidad bajo fue el predominante en el estudio (86,3%); Sólo el 4,7% presentaron enfermedades concomitantes. Los ancianos dependientes registraron un índice de comorbilidad alto del 100 %, por tanto, ninguno de ellos estuvo libre de padecimientos crónicos. De igual forma Duarte Espinosa </w:t>
      </w:r>
      <w:r w:rsidRPr="0046121C">
        <w:rPr>
          <w:rFonts w:ascii="Arial" w:hAnsi="Arial" w:cs="Arial"/>
          <w:i/>
          <w:sz w:val="24"/>
          <w:szCs w:val="24"/>
        </w:rPr>
        <w:t>et al</w:t>
      </w:r>
      <w:r w:rsidRPr="0046121C">
        <w:rPr>
          <w:rFonts w:ascii="Arial" w:hAnsi="Arial" w:cs="Arial"/>
          <w:sz w:val="24"/>
          <w:szCs w:val="24"/>
        </w:rPr>
        <w:t xml:space="preserve"> </w:t>
      </w:r>
      <w:r w:rsidRPr="0046121C">
        <w:rPr>
          <w:rFonts w:ascii="Arial" w:hAnsi="Arial" w:cs="Arial"/>
          <w:sz w:val="24"/>
          <w:szCs w:val="24"/>
          <w:vertAlign w:val="superscript"/>
        </w:rPr>
        <w:t>(36)</w:t>
      </w:r>
      <w:r w:rsidRPr="0046121C">
        <w:rPr>
          <w:rFonts w:ascii="Arial" w:hAnsi="Arial" w:cs="Arial"/>
          <w:sz w:val="24"/>
          <w:szCs w:val="24"/>
        </w:rPr>
        <w:t xml:space="preserve"> observaron que los que padecían 3 o 4 enfermedades crónicas representaban el 54,3 %, independientemente de la edad. Seguido en frecuencia se encontraban aquellos con más de 5 comorbilidades (31,5 %), en último lugar se encontraban los de solo 1 o 2 enfermedades (14,2 %). </w:t>
      </w:r>
    </w:p>
    <w:p w14:paraId="6D98D4A4" w14:textId="6427A99B" w:rsidR="0046121C" w:rsidRDefault="0046121C" w:rsidP="0046121C">
      <w:pPr>
        <w:spacing w:before="240" w:line="360" w:lineRule="auto"/>
        <w:jc w:val="both"/>
        <w:rPr>
          <w:rFonts w:ascii="Arial" w:hAnsi="Arial" w:cs="Arial"/>
          <w:sz w:val="24"/>
          <w:szCs w:val="24"/>
        </w:rPr>
      </w:pPr>
      <w:r w:rsidRPr="0046121C">
        <w:rPr>
          <w:rFonts w:ascii="Arial" w:hAnsi="Arial" w:cs="Arial"/>
          <w:sz w:val="24"/>
          <w:szCs w:val="24"/>
        </w:rPr>
        <w:t xml:space="preserve">La familia es una categoría histórica, definida como la célula fundamental de la sociedad, importantísima forma de organización de la vida cotidiana personal, es la institución básica de la sociedad, ya que constituye la unidad de reproducción y mantenimiento de la especie humana. Para este propósito cumple funciones importantes en el desarrollo </w:t>
      </w:r>
      <w:r w:rsidRPr="0046121C">
        <w:rPr>
          <w:rFonts w:ascii="Arial" w:hAnsi="Arial" w:cs="Arial"/>
          <w:sz w:val="24"/>
          <w:szCs w:val="24"/>
        </w:rPr>
        <w:lastRenderedPageBreak/>
        <w:t xml:space="preserve">biológico, psicológico y social del hombre. Desde el punto de vista económico, la familia constituye una unidad de producción y reproducción de bienes y valores materiales. </w:t>
      </w:r>
      <w:r w:rsidRPr="0046121C">
        <w:rPr>
          <w:rFonts w:ascii="Arial" w:hAnsi="Arial" w:cs="Arial"/>
          <w:sz w:val="24"/>
          <w:szCs w:val="24"/>
          <w:vertAlign w:val="superscript"/>
        </w:rPr>
        <w:t>(37)</w:t>
      </w:r>
      <w:r w:rsidRPr="0046121C">
        <w:rPr>
          <w:rFonts w:ascii="Arial" w:hAnsi="Arial" w:cs="Arial"/>
          <w:sz w:val="24"/>
          <w:szCs w:val="24"/>
        </w:rPr>
        <w:t xml:space="preserve"> </w:t>
      </w:r>
    </w:p>
    <w:p w14:paraId="60A295B2" w14:textId="4131E529" w:rsidR="00E67F9D" w:rsidRPr="00E67F9D" w:rsidRDefault="00E67F9D" w:rsidP="0046121C">
      <w:pPr>
        <w:spacing w:before="240" w:line="360" w:lineRule="auto"/>
        <w:jc w:val="both"/>
        <w:rPr>
          <w:rFonts w:ascii="Arial" w:hAnsi="Arial" w:cs="Arial"/>
        </w:rPr>
      </w:pPr>
      <w:r>
        <w:rPr>
          <w:rFonts w:ascii="Arial" w:hAnsi="Arial" w:cs="Arial"/>
          <w:sz w:val="24"/>
          <w:szCs w:val="24"/>
        </w:rPr>
        <w:t>Resulta importante señalar que; l</w:t>
      </w:r>
      <w:r w:rsidRPr="00E67F9D">
        <w:rPr>
          <w:rFonts w:ascii="Arial" w:hAnsi="Arial" w:cs="Arial"/>
          <w:sz w:val="24"/>
          <w:szCs w:val="24"/>
        </w:rPr>
        <w:t>a tercera edad es una etapa de la vida en la que el ser humano elabora una reflexión de lo que ha logrado en su trayectoria de vida, así como de las oportunidades que se han dejado pasar o simplemente se han postergado.</w:t>
      </w:r>
      <w:r w:rsidRPr="00E67F9D">
        <w:rPr>
          <w:rFonts w:ascii="Times New Roman" w:eastAsia="Times New Roman" w:hAnsi="Times New Roman" w:cs="Times New Roman"/>
          <w:sz w:val="24"/>
          <w:szCs w:val="24"/>
          <w:lang w:eastAsia="es-ES"/>
        </w:rPr>
        <w:t xml:space="preserve"> </w:t>
      </w:r>
      <w:r w:rsidRPr="00E67F9D">
        <w:rPr>
          <w:rFonts w:ascii="Arial" w:hAnsi="Arial" w:cs="Arial"/>
          <w:sz w:val="24"/>
          <w:szCs w:val="24"/>
        </w:rPr>
        <w:t>También suele perderse a seres queridos y amigos, y la incapacidad para participar en actividades que antes solía realizar a menudo. Esto puede resultar en una desestabilidad emocional que da lugar a emociones negativas como la tristeza, la ansiedad, la soledad y la baja autoestima, que a su vez conducen al aislamiento social y la apatía. La consecuencia más grave sería la depresión crónica o la depresión que es recurrente y persistente. Ésta puede tener efectos físicos que incrementan el índice de mortalidad de los hombres y mujeres.</w:t>
      </w:r>
    </w:p>
    <w:p w14:paraId="0C84A4E3" w14:textId="77777777" w:rsidR="00BB6F63" w:rsidRPr="000045AC" w:rsidRDefault="00BB6F63" w:rsidP="000045AC">
      <w:pPr>
        <w:spacing w:before="240" w:line="360" w:lineRule="auto"/>
        <w:jc w:val="both"/>
        <w:rPr>
          <w:rFonts w:ascii="Arial" w:hAnsi="Arial" w:cs="Arial"/>
          <w:b/>
          <w:sz w:val="24"/>
          <w:szCs w:val="24"/>
        </w:rPr>
      </w:pPr>
      <w:r w:rsidRPr="000045AC">
        <w:rPr>
          <w:rFonts w:ascii="Arial" w:hAnsi="Arial" w:cs="Arial"/>
          <w:b/>
          <w:sz w:val="24"/>
          <w:szCs w:val="24"/>
        </w:rPr>
        <w:t>CONCLUSIONES</w:t>
      </w:r>
    </w:p>
    <w:p w14:paraId="0564470F" w14:textId="08CBAA2B" w:rsidR="00536FA6" w:rsidRPr="000045AC" w:rsidRDefault="00BB6F63" w:rsidP="00CD2209">
      <w:pPr>
        <w:spacing w:before="240" w:line="360" w:lineRule="auto"/>
        <w:jc w:val="both"/>
        <w:rPr>
          <w:rFonts w:ascii="Arial" w:hAnsi="Arial" w:cs="Arial"/>
          <w:sz w:val="24"/>
          <w:szCs w:val="24"/>
        </w:rPr>
      </w:pPr>
      <w:r w:rsidRPr="000045AC">
        <w:rPr>
          <w:rFonts w:ascii="Arial" w:hAnsi="Arial" w:cs="Arial"/>
          <w:sz w:val="24"/>
          <w:szCs w:val="24"/>
        </w:rPr>
        <w:t xml:space="preserve">En </w:t>
      </w:r>
      <w:r w:rsidR="00DE6639" w:rsidRPr="000045AC">
        <w:rPr>
          <w:rFonts w:ascii="Arial" w:hAnsi="Arial" w:cs="Arial"/>
          <w:sz w:val="24"/>
          <w:szCs w:val="24"/>
        </w:rPr>
        <w:t>la población estudiada</w:t>
      </w:r>
      <w:r w:rsidRPr="000045AC">
        <w:rPr>
          <w:rFonts w:ascii="Arial" w:hAnsi="Arial" w:cs="Arial"/>
          <w:sz w:val="24"/>
          <w:szCs w:val="24"/>
        </w:rPr>
        <w:t>, el envejecimiento poblacional se encuentra cada vez más marcado debido a la alta esperanza de vida y la baja fecundidad; por lo que, a pesar que esta fase tiene un punto final claro, la muerte, resulta necesario impulsar acciones para mejorar la calidad de vida en estos pacientes y a su vez fomentar la promoción y prevención de salu</w:t>
      </w:r>
      <w:r w:rsidR="00CD2209">
        <w:rPr>
          <w:rFonts w:ascii="Arial" w:hAnsi="Arial" w:cs="Arial"/>
          <w:sz w:val="24"/>
          <w:szCs w:val="24"/>
        </w:rPr>
        <w:t xml:space="preserve">d enfocada en la tercera edad. </w:t>
      </w:r>
    </w:p>
    <w:p w14:paraId="7306AF16" w14:textId="77777777" w:rsidR="00133CFB" w:rsidRPr="000045AC" w:rsidRDefault="00FB2C41" w:rsidP="000045AC">
      <w:pPr>
        <w:spacing w:line="360" w:lineRule="auto"/>
        <w:jc w:val="both"/>
        <w:rPr>
          <w:rFonts w:ascii="Arial" w:hAnsi="Arial" w:cs="Arial"/>
          <w:sz w:val="24"/>
          <w:szCs w:val="24"/>
        </w:rPr>
      </w:pPr>
      <w:r w:rsidRPr="000045AC">
        <w:rPr>
          <w:rFonts w:ascii="Arial" w:hAnsi="Arial" w:cs="Arial"/>
          <w:b/>
          <w:sz w:val="24"/>
          <w:szCs w:val="24"/>
        </w:rPr>
        <w:t>REFERENCIAS BIBLIOGRÁFICAS</w:t>
      </w:r>
    </w:p>
    <w:p w14:paraId="6277D860" w14:textId="77777777" w:rsidR="00FB2C41" w:rsidRPr="000045AC" w:rsidRDefault="00FB2C41"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 xml:space="preserve">Envejecimiento y salud. Organización Mundial de la Salud. [Internet] [actualizado: 4 de octubre del 2021; citado: 20-6-2022] Disponible en: </w:t>
      </w:r>
      <w:hyperlink r:id="rId16" w:history="1">
        <w:r w:rsidRPr="000045AC">
          <w:rPr>
            <w:rStyle w:val="Hipervnculo"/>
            <w:rFonts w:ascii="Arial" w:hAnsi="Arial" w:cs="Arial"/>
            <w:sz w:val="24"/>
            <w:szCs w:val="24"/>
          </w:rPr>
          <w:t>https://www.who.int/es/news-room/fact-sheets/detail/ageing-and-health</w:t>
        </w:r>
      </w:hyperlink>
      <w:r w:rsidRPr="000045AC">
        <w:rPr>
          <w:rFonts w:ascii="Arial" w:hAnsi="Arial" w:cs="Arial"/>
          <w:sz w:val="24"/>
          <w:szCs w:val="24"/>
        </w:rPr>
        <w:t xml:space="preserve"> </w:t>
      </w:r>
    </w:p>
    <w:p w14:paraId="2AB4BE9B" w14:textId="77777777" w:rsidR="00FB2C41" w:rsidRPr="000045AC" w:rsidRDefault="00FB2C41"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 xml:space="preserve">Estrada-Brizuela Y, Quiroga-Meriño LE, García-Barreto RM, García-Barreto M, Gómez-Agüero E, Rosa-Torres G. Comportamiento de la mortalidad en el adulto mayor según grupos de enfermedades. AMC [Internet]. 2021 [citado 20-6-2022]; 25(3) Disponible en: </w:t>
      </w:r>
      <w:hyperlink r:id="rId17" w:history="1">
        <w:r w:rsidRPr="000045AC">
          <w:rPr>
            <w:rStyle w:val="Hipervnculo"/>
            <w:rFonts w:ascii="Arial" w:hAnsi="Arial" w:cs="Arial"/>
            <w:sz w:val="24"/>
            <w:szCs w:val="24"/>
          </w:rPr>
          <w:t>http://revistaamc.sld.cu/index.php/amc/article/view/7794/4004</w:t>
        </w:r>
      </w:hyperlink>
      <w:r w:rsidRPr="000045AC">
        <w:rPr>
          <w:rFonts w:ascii="Arial" w:hAnsi="Arial" w:cs="Arial"/>
          <w:sz w:val="24"/>
          <w:szCs w:val="24"/>
        </w:rPr>
        <w:t xml:space="preserve"> </w:t>
      </w:r>
    </w:p>
    <w:p w14:paraId="73011114" w14:textId="77777777" w:rsidR="00FB2C41" w:rsidRPr="000045AC" w:rsidRDefault="00FB2C41"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 xml:space="preserve">Belaunde Clausell A, Lluis Ramos GE, Consuegra Ivars G, Piloto Cruz A. Factores predictores de mortalidad en ancianos frágiles. Rev Cub Med Mil [Internet]. 2020 </w:t>
      </w:r>
      <w:r w:rsidRPr="000045AC">
        <w:rPr>
          <w:rFonts w:ascii="Arial" w:hAnsi="Arial" w:cs="Arial"/>
          <w:sz w:val="24"/>
          <w:szCs w:val="24"/>
        </w:rPr>
        <w:lastRenderedPageBreak/>
        <w:t xml:space="preserve">[citado 20-6-2022];49(1):101-111. Disponible en: </w:t>
      </w:r>
      <w:hyperlink r:id="rId18" w:history="1">
        <w:r w:rsidRPr="000045AC">
          <w:rPr>
            <w:rStyle w:val="Hipervnculo"/>
            <w:rFonts w:ascii="Arial" w:hAnsi="Arial" w:cs="Arial"/>
            <w:sz w:val="24"/>
            <w:szCs w:val="24"/>
          </w:rPr>
          <w:t>http://revmedmilitar.sld.cu/index.php/mil/article/view/447/447</w:t>
        </w:r>
      </w:hyperlink>
      <w:r w:rsidRPr="000045AC">
        <w:rPr>
          <w:rFonts w:ascii="Arial" w:hAnsi="Arial" w:cs="Arial"/>
          <w:sz w:val="24"/>
          <w:szCs w:val="24"/>
        </w:rPr>
        <w:t xml:space="preserve"> </w:t>
      </w:r>
    </w:p>
    <w:p w14:paraId="0AF92521" w14:textId="77777777" w:rsidR="00FB2C41" w:rsidRPr="000045AC" w:rsidRDefault="00FB2C41"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 xml:space="preserve"> Albizu-Campos Espiñeira JC. La esperanza de vida en cuba hoy. Rev Nov Pob [Internet]. 2018 [citado 20-6-2022];14(28):271-97. Disponible en: </w:t>
      </w:r>
      <w:hyperlink r:id="rId19" w:history="1">
        <w:r w:rsidRPr="000045AC">
          <w:rPr>
            <w:rStyle w:val="Hipervnculo"/>
            <w:rFonts w:ascii="Arial" w:hAnsi="Arial" w:cs="Arial"/>
            <w:sz w:val="24"/>
            <w:szCs w:val="24"/>
          </w:rPr>
          <w:t>http://scielo.sld.cu/scielo.php?script=sci_arttext&amp;pid=S1817-40782018000200271</w:t>
        </w:r>
      </w:hyperlink>
    </w:p>
    <w:p w14:paraId="13121604" w14:textId="77777777" w:rsidR="00FB2C41" w:rsidRPr="000045AC" w:rsidRDefault="00FB2C41"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 xml:space="preserve">Chinchilla J, Evans-Meza R, Bonilla R, Romero A. Evolución de la carga por enfermedades pulmonares crónicas en Costa Rica, 1990-2014. Revista Hispanoamericana De Ciencias De La Salud [Internet]. 2018 [citado 20-6-2022];4(2):65-77. Disponible en: </w:t>
      </w:r>
      <w:hyperlink r:id="rId20" w:history="1">
        <w:r w:rsidRPr="000045AC">
          <w:rPr>
            <w:rStyle w:val="Hipervnculo"/>
            <w:rFonts w:ascii="Arial" w:hAnsi="Arial" w:cs="Arial"/>
            <w:sz w:val="24"/>
            <w:szCs w:val="24"/>
          </w:rPr>
          <w:t>http://www.uhsalud.com/index.php/revhispano/article/view/365</w:t>
        </w:r>
      </w:hyperlink>
      <w:r w:rsidRPr="000045AC">
        <w:rPr>
          <w:rFonts w:ascii="Arial" w:hAnsi="Arial" w:cs="Arial"/>
          <w:sz w:val="24"/>
          <w:szCs w:val="24"/>
        </w:rPr>
        <w:t xml:space="preserve"> </w:t>
      </w:r>
    </w:p>
    <w:p w14:paraId="37E365AE" w14:textId="77777777" w:rsidR="00FB2C41" w:rsidRPr="000045AC" w:rsidRDefault="00FB2C41"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 xml:space="preserve">Serra Valdés MÁ, Serra Ruíz M, Viera García M. Las enfermedades crónicas no transmisibles: magnitud actual y tendencias futuras. Rev Finlay [Internet]. 2018 [citado 20-6-2022];8(2):140-48. Disponible en: </w:t>
      </w:r>
      <w:hyperlink r:id="rId21" w:history="1">
        <w:r w:rsidRPr="000045AC">
          <w:rPr>
            <w:rStyle w:val="Hipervnculo"/>
            <w:rFonts w:ascii="Arial" w:hAnsi="Arial" w:cs="Arial"/>
            <w:sz w:val="24"/>
            <w:szCs w:val="24"/>
          </w:rPr>
          <w:t>http://scielo.sld.cu/scielo.php?script=sci_arttext&amp;pid=S2221-24342018000200008</w:t>
        </w:r>
      </w:hyperlink>
      <w:r w:rsidRPr="000045AC">
        <w:rPr>
          <w:rFonts w:ascii="Arial" w:hAnsi="Arial" w:cs="Arial"/>
          <w:sz w:val="24"/>
          <w:szCs w:val="24"/>
        </w:rPr>
        <w:t xml:space="preserve"> </w:t>
      </w:r>
    </w:p>
    <w:p w14:paraId="29C08FF7" w14:textId="77777777" w:rsidR="00FB2C41" w:rsidRPr="000045AC" w:rsidRDefault="00FB2C41"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 xml:space="preserve">Hagiya H, Koyama T, Zamami Y, Tatebe Y, Funahashi T, Shinomiya K, et al. Fall- related mortality trends in older Japanese adults aged ≥65 years: a nationwide observational study. BMJ Open [Internet]. 2019 [citado 20-6-2022];9(12):1-7. Disponible en: </w:t>
      </w:r>
      <w:hyperlink r:id="rId22" w:history="1">
        <w:r w:rsidRPr="000045AC">
          <w:rPr>
            <w:rStyle w:val="Hipervnculo"/>
            <w:rFonts w:ascii="Arial" w:hAnsi="Arial" w:cs="Arial"/>
            <w:sz w:val="24"/>
            <w:szCs w:val="24"/>
          </w:rPr>
          <w:t>https://bmjopen.bmj.com/content/9/12/e033462.abstract</w:t>
        </w:r>
      </w:hyperlink>
      <w:r w:rsidRPr="000045AC">
        <w:rPr>
          <w:rFonts w:ascii="Arial" w:hAnsi="Arial" w:cs="Arial"/>
          <w:sz w:val="24"/>
          <w:szCs w:val="24"/>
        </w:rPr>
        <w:t xml:space="preserve"> </w:t>
      </w:r>
    </w:p>
    <w:p w14:paraId="5B5FC2B5" w14:textId="77777777" w:rsidR="00FB2C41" w:rsidRPr="000045AC" w:rsidRDefault="00FB2C41"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 xml:space="preserve">Macedo Bacurau AG, Olanda Ferraz R, Rita Donalisio M, Stolses Bergamo Francisco PM. Mortalidad por enfermedades cerebrovasculares en ancianos y la vacunación contra la gripe: Estado de São Paulo, Brasil, 1980-2012. Cad Saú de Pública [Internet]. 2019 [citado 20-6-2022];35(2):1-14.Disponible en: </w:t>
      </w:r>
      <w:hyperlink r:id="rId23" w:history="1">
        <w:r w:rsidRPr="000045AC">
          <w:rPr>
            <w:rStyle w:val="Hipervnculo"/>
            <w:rFonts w:ascii="Arial" w:hAnsi="Arial" w:cs="Arial"/>
            <w:sz w:val="24"/>
            <w:szCs w:val="24"/>
          </w:rPr>
          <w:t>https://www.scielo.br/scielo.php?script=sci_arttext&amp;pid=S0102-311X2019000205011</w:t>
        </w:r>
      </w:hyperlink>
      <w:r w:rsidRPr="000045AC">
        <w:rPr>
          <w:rFonts w:ascii="Arial" w:hAnsi="Arial" w:cs="Arial"/>
          <w:sz w:val="24"/>
          <w:szCs w:val="24"/>
        </w:rPr>
        <w:t xml:space="preserve"> </w:t>
      </w:r>
    </w:p>
    <w:p w14:paraId="03BD7AA4" w14:textId="77777777" w:rsidR="00FB2C41" w:rsidRPr="000045AC" w:rsidRDefault="00FB2C41"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 xml:space="preserve">Instituto Nacional de Estadística y Geografía. Estadísticas a propósito del Día Internacional de las Personas de Edad (1° de Octubre) - Datos Nacionales [Internet] 2018. Disponible en: </w:t>
      </w:r>
      <w:hyperlink r:id="rId24" w:history="1">
        <w:r w:rsidRPr="000045AC">
          <w:rPr>
            <w:rStyle w:val="Hipervnculo"/>
            <w:rFonts w:ascii="Arial" w:hAnsi="Arial" w:cs="Arial"/>
            <w:sz w:val="24"/>
            <w:szCs w:val="24"/>
          </w:rPr>
          <w:t>https://www.inegi.org.mx/contenidos/saladeprensa/aproposito/2018/edad2018_nal.pdf</w:t>
        </w:r>
      </w:hyperlink>
      <w:r w:rsidRPr="000045AC">
        <w:rPr>
          <w:rFonts w:ascii="Arial" w:hAnsi="Arial" w:cs="Arial"/>
          <w:sz w:val="24"/>
          <w:szCs w:val="24"/>
        </w:rPr>
        <w:t xml:space="preserve"> </w:t>
      </w:r>
    </w:p>
    <w:p w14:paraId="171693BD" w14:textId="77777777" w:rsidR="00FB2C41" w:rsidRPr="000045AC" w:rsidRDefault="00FB2C41"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ONEI/CEPDE. Proyecciones de la población cubana 2015-2050. Cuba y provincias. La Habana: Oficina Nacional de Estadística e Información; 2020. [acceso 20-</w:t>
      </w:r>
      <w:r w:rsidR="00BF10D5" w:rsidRPr="000045AC">
        <w:rPr>
          <w:rFonts w:ascii="Arial" w:hAnsi="Arial" w:cs="Arial"/>
          <w:sz w:val="24"/>
          <w:szCs w:val="24"/>
        </w:rPr>
        <w:t>6</w:t>
      </w:r>
      <w:r w:rsidRPr="000045AC">
        <w:rPr>
          <w:rFonts w:ascii="Arial" w:hAnsi="Arial" w:cs="Arial"/>
          <w:sz w:val="24"/>
          <w:szCs w:val="24"/>
        </w:rPr>
        <w:t xml:space="preserve">-2022]. Disponible en: Disponible en: </w:t>
      </w:r>
      <w:hyperlink r:id="rId25" w:history="1">
        <w:r w:rsidRPr="000045AC">
          <w:rPr>
            <w:rStyle w:val="Hipervnculo"/>
            <w:rFonts w:ascii="Arial" w:hAnsi="Arial" w:cs="Arial"/>
            <w:sz w:val="24"/>
            <w:szCs w:val="24"/>
          </w:rPr>
          <w:t>http://www.onei.gob.cu/node/14710</w:t>
        </w:r>
      </w:hyperlink>
      <w:r w:rsidRPr="000045AC">
        <w:rPr>
          <w:rFonts w:ascii="Arial" w:hAnsi="Arial" w:cs="Arial"/>
          <w:sz w:val="24"/>
          <w:szCs w:val="24"/>
        </w:rPr>
        <w:t xml:space="preserve"> </w:t>
      </w:r>
    </w:p>
    <w:p w14:paraId="582E68F0" w14:textId="77777777" w:rsidR="00FB2C41" w:rsidRPr="000045AC" w:rsidRDefault="00FB2C41"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lastRenderedPageBreak/>
        <w:t>Castellón RY. El proceso de atención al Adulto Mayor en Cienfuegos: ¿salud o bienestar? Medisur. [Internet] 2020 [citado 20-</w:t>
      </w:r>
      <w:r w:rsidR="00BF10D5" w:rsidRPr="000045AC">
        <w:rPr>
          <w:rFonts w:ascii="Arial" w:hAnsi="Arial" w:cs="Arial"/>
          <w:sz w:val="24"/>
          <w:szCs w:val="24"/>
        </w:rPr>
        <w:t>6</w:t>
      </w:r>
      <w:r w:rsidRPr="000045AC">
        <w:rPr>
          <w:rFonts w:ascii="Arial" w:hAnsi="Arial" w:cs="Arial"/>
          <w:sz w:val="24"/>
          <w:szCs w:val="24"/>
        </w:rPr>
        <w:t xml:space="preserve">-2022];18(2):288-291. Disponible en: </w:t>
      </w:r>
      <w:hyperlink r:id="rId26" w:history="1">
        <w:r w:rsidRPr="000045AC">
          <w:rPr>
            <w:rStyle w:val="Hipervnculo"/>
            <w:rFonts w:ascii="Arial" w:hAnsi="Arial" w:cs="Arial"/>
            <w:sz w:val="24"/>
            <w:szCs w:val="24"/>
          </w:rPr>
          <w:t>https://www.medigraphic.com/pdfs/medisur/msu-2020/msu202s.pdf</w:t>
        </w:r>
      </w:hyperlink>
      <w:r w:rsidRPr="000045AC">
        <w:rPr>
          <w:rFonts w:ascii="Arial" w:hAnsi="Arial" w:cs="Arial"/>
          <w:sz w:val="24"/>
          <w:szCs w:val="24"/>
        </w:rPr>
        <w:t xml:space="preserve"> </w:t>
      </w:r>
    </w:p>
    <w:p w14:paraId="077CB0A2" w14:textId="77777777" w:rsidR="00FB2C41" w:rsidRPr="000045AC" w:rsidRDefault="00FB2C41"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Monet Alvarez DE, Álvarez Cortés JT, Zayas Fundora E. La vacunación de adultos mayores en Cuba: garantía para una buena salud. Acta Médica del Centro. [Internet] 2022 [citado 20-</w:t>
      </w:r>
      <w:r w:rsidR="00BF10D5" w:rsidRPr="000045AC">
        <w:rPr>
          <w:rFonts w:ascii="Arial" w:hAnsi="Arial" w:cs="Arial"/>
          <w:sz w:val="24"/>
          <w:szCs w:val="24"/>
        </w:rPr>
        <w:t>6</w:t>
      </w:r>
      <w:r w:rsidRPr="000045AC">
        <w:rPr>
          <w:rFonts w:ascii="Arial" w:hAnsi="Arial" w:cs="Arial"/>
          <w:sz w:val="24"/>
          <w:szCs w:val="24"/>
        </w:rPr>
        <w:t>-2022];16(n)</w:t>
      </w:r>
    </w:p>
    <w:p w14:paraId="5590EA7A" w14:textId="77777777" w:rsidR="00FB2C41" w:rsidRPr="000045AC" w:rsidRDefault="00FB2C41"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Aiello A. Immunosenescence and Its Hallmarks: How to Oppose Aging Strategically? A Review of Potential Options for Therapeutic Intervention. Front Immunol. d. [Internet] 2019 [citado: 20-</w:t>
      </w:r>
      <w:r w:rsidR="00BF10D5" w:rsidRPr="000045AC">
        <w:rPr>
          <w:rFonts w:ascii="Arial" w:hAnsi="Arial" w:cs="Arial"/>
          <w:sz w:val="24"/>
          <w:szCs w:val="24"/>
        </w:rPr>
        <w:t>6</w:t>
      </w:r>
      <w:r w:rsidRPr="000045AC">
        <w:rPr>
          <w:rFonts w:ascii="Arial" w:hAnsi="Arial" w:cs="Arial"/>
          <w:sz w:val="24"/>
          <w:szCs w:val="24"/>
        </w:rPr>
        <w:t xml:space="preserve">-2022]; 10:2247 Disponible en: </w:t>
      </w:r>
      <w:hyperlink r:id="rId27" w:history="1">
        <w:r w:rsidRPr="000045AC">
          <w:rPr>
            <w:rStyle w:val="Hipervnculo"/>
            <w:rFonts w:ascii="Arial" w:hAnsi="Arial" w:cs="Arial"/>
            <w:sz w:val="24"/>
            <w:szCs w:val="24"/>
          </w:rPr>
          <w:t>https://www.ncbi.nlm.nih.gov/pmc/articles/PMC6773825/</w:t>
        </w:r>
      </w:hyperlink>
    </w:p>
    <w:p w14:paraId="338029EE" w14:textId="77777777" w:rsidR="00FB2C41" w:rsidRPr="000045AC" w:rsidRDefault="00FB2C41"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García Orihuela M. Comorbilidad, estado funcional y terapéutica farmacológica en pacientes geriátricos. Rev Cubana de Med General Integral. [Internet] 2012 [citado: 20-</w:t>
      </w:r>
      <w:r w:rsidR="00BF10D5" w:rsidRPr="000045AC">
        <w:rPr>
          <w:rFonts w:ascii="Arial" w:hAnsi="Arial" w:cs="Arial"/>
          <w:sz w:val="24"/>
          <w:szCs w:val="24"/>
        </w:rPr>
        <w:t>6</w:t>
      </w:r>
      <w:r w:rsidRPr="000045AC">
        <w:rPr>
          <w:rFonts w:ascii="Arial" w:hAnsi="Arial" w:cs="Arial"/>
          <w:sz w:val="24"/>
          <w:szCs w:val="24"/>
        </w:rPr>
        <w:t xml:space="preserve">-2022]; 28(4) Disponible en: </w:t>
      </w:r>
      <w:hyperlink r:id="rId28" w:history="1">
        <w:r w:rsidRPr="000045AC">
          <w:rPr>
            <w:rStyle w:val="Hipervnculo"/>
            <w:rFonts w:ascii="Arial" w:hAnsi="Arial" w:cs="Arial"/>
            <w:sz w:val="24"/>
            <w:szCs w:val="24"/>
          </w:rPr>
          <w:t>http://bvs.sld.cu/revistas/mgi/vol28_4_12/mgisu412.htm</w:t>
        </w:r>
      </w:hyperlink>
    </w:p>
    <w:p w14:paraId="56D5609B" w14:textId="77777777" w:rsidR="00FB2C41" w:rsidRPr="000045AC" w:rsidRDefault="00FB2C41"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Fulop T. Immunosenescence and inflamm-aging as two sides of the same coin: Friends or foes? Front Immunol [Internet] 2018 [citado: 20-</w:t>
      </w:r>
      <w:r w:rsidR="00BF10D5" w:rsidRPr="000045AC">
        <w:rPr>
          <w:rFonts w:ascii="Arial" w:hAnsi="Arial" w:cs="Arial"/>
          <w:sz w:val="24"/>
          <w:szCs w:val="24"/>
        </w:rPr>
        <w:t>6</w:t>
      </w:r>
      <w:r w:rsidRPr="000045AC">
        <w:rPr>
          <w:rFonts w:ascii="Arial" w:hAnsi="Arial" w:cs="Arial"/>
          <w:sz w:val="24"/>
          <w:szCs w:val="24"/>
        </w:rPr>
        <w:t xml:space="preserve">-2022]; 8:1960 Disponible en: </w:t>
      </w:r>
      <w:hyperlink r:id="rId29" w:history="1">
        <w:r w:rsidRPr="000045AC">
          <w:rPr>
            <w:rStyle w:val="Hipervnculo"/>
            <w:rFonts w:ascii="Arial" w:hAnsi="Arial" w:cs="Arial"/>
            <w:sz w:val="24"/>
            <w:szCs w:val="24"/>
          </w:rPr>
          <w:t>https://pubmed.ncbi.nlm.nih.gov/29375577/</w:t>
        </w:r>
      </w:hyperlink>
      <w:r w:rsidRPr="000045AC">
        <w:rPr>
          <w:rFonts w:ascii="Arial" w:hAnsi="Arial" w:cs="Arial"/>
          <w:sz w:val="24"/>
          <w:szCs w:val="24"/>
        </w:rPr>
        <w:t xml:space="preserve"> </w:t>
      </w:r>
    </w:p>
    <w:p w14:paraId="52E80FA5" w14:textId="77777777" w:rsidR="00FB2C41" w:rsidRPr="000045AC" w:rsidRDefault="00FB2C41"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 xml:space="preserve"> Lang, P.O. Reversing T cell immunosenescence: why, who, and how. Age (Dordr) [Internet] 2013 [citado: 20-</w:t>
      </w:r>
      <w:r w:rsidR="00BF10D5" w:rsidRPr="000045AC">
        <w:rPr>
          <w:rFonts w:ascii="Arial" w:hAnsi="Arial" w:cs="Arial"/>
          <w:sz w:val="24"/>
          <w:szCs w:val="24"/>
        </w:rPr>
        <w:t>6</w:t>
      </w:r>
      <w:r w:rsidRPr="000045AC">
        <w:rPr>
          <w:rFonts w:ascii="Arial" w:hAnsi="Arial" w:cs="Arial"/>
          <w:sz w:val="24"/>
          <w:szCs w:val="24"/>
        </w:rPr>
        <w:t xml:space="preserve">-2022]; 35(3):609-620. Disponible en: </w:t>
      </w:r>
      <w:hyperlink r:id="rId30" w:history="1">
        <w:r w:rsidRPr="000045AC">
          <w:rPr>
            <w:rStyle w:val="Hipervnculo"/>
            <w:rFonts w:ascii="Arial" w:hAnsi="Arial" w:cs="Arial"/>
            <w:sz w:val="24"/>
            <w:szCs w:val="24"/>
          </w:rPr>
          <w:t>https://www.ncbi.nlm.nih.gov/pmc/articles/PMC3636382/</w:t>
        </w:r>
      </w:hyperlink>
      <w:r w:rsidRPr="000045AC">
        <w:rPr>
          <w:rFonts w:ascii="Arial" w:hAnsi="Arial" w:cs="Arial"/>
          <w:sz w:val="24"/>
          <w:szCs w:val="24"/>
        </w:rPr>
        <w:t xml:space="preserve">  </w:t>
      </w:r>
    </w:p>
    <w:p w14:paraId="2BAD1804" w14:textId="77777777" w:rsidR="00E77B38" w:rsidRPr="000045AC" w:rsidRDefault="00E77B38"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Aspinall R. Interventions to restore appropriate immune function in the elderly. Immunity &amp; Ageing. [Internet] 2018 [citado: 20-</w:t>
      </w:r>
      <w:r w:rsidR="00BF10D5" w:rsidRPr="000045AC">
        <w:rPr>
          <w:rFonts w:ascii="Arial" w:hAnsi="Arial" w:cs="Arial"/>
          <w:sz w:val="24"/>
          <w:szCs w:val="24"/>
        </w:rPr>
        <w:t>6</w:t>
      </w:r>
      <w:r w:rsidRPr="000045AC">
        <w:rPr>
          <w:rFonts w:ascii="Arial" w:hAnsi="Arial" w:cs="Arial"/>
          <w:sz w:val="24"/>
          <w:szCs w:val="24"/>
        </w:rPr>
        <w:t xml:space="preserve">-2022]; 15(5) Disponible en: </w:t>
      </w:r>
      <w:hyperlink r:id="rId31" w:history="1">
        <w:r w:rsidRPr="000045AC">
          <w:rPr>
            <w:rStyle w:val="Hipervnculo"/>
            <w:rFonts w:ascii="Arial" w:hAnsi="Arial" w:cs="Arial"/>
            <w:sz w:val="24"/>
            <w:szCs w:val="24"/>
          </w:rPr>
          <w:t>https://immunityageing.biomedcentral.com/articles/10.1186/s12979-017-0111-6</w:t>
        </w:r>
      </w:hyperlink>
    </w:p>
    <w:p w14:paraId="2A7F1A96" w14:textId="77777777" w:rsidR="00F60E68" w:rsidRPr="000045AC" w:rsidRDefault="00F60E68"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Cuba. Ministerio de Salud Pública. Anuario Estadístico de Salud 2020 [Internet] La Habana: Dirección de Registros Médicos y Estadísticas de Salud; 2021 [citado 20-</w:t>
      </w:r>
      <w:r w:rsidR="00BF10D5" w:rsidRPr="000045AC">
        <w:rPr>
          <w:rFonts w:ascii="Arial" w:hAnsi="Arial" w:cs="Arial"/>
          <w:sz w:val="24"/>
          <w:szCs w:val="24"/>
        </w:rPr>
        <w:t>6</w:t>
      </w:r>
      <w:r w:rsidRPr="000045AC">
        <w:rPr>
          <w:rFonts w:ascii="Arial" w:hAnsi="Arial" w:cs="Arial"/>
          <w:sz w:val="24"/>
          <w:szCs w:val="24"/>
        </w:rPr>
        <w:t xml:space="preserve">-2022]  </w:t>
      </w:r>
    </w:p>
    <w:p w14:paraId="692BAAC1" w14:textId="77777777" w:rsidR="00E77B38" w:rsidRPr="000045AC" w:rsidRDefault="00E77B38"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Chávez Sánchez FR. Células T reguladoras tímicas: su origen, función e importancia en la salud y la enfermedad. Rev Fac Med. [Internet] 2017 [citado: 20-</w:t>
      </w:r>
      <w:r w:rsidR="00BF10D5" w:rsidRPr="000045AC">
        <w:rPr>
          <w:rFonts w:ascii="Arial" w:hAnsi="Arial" w:cs="Arial"/>
          <w:sz w:val="24"/>
          <w:szCs w:val="24"/>
        </w:rPr>
        <w:t>6</w:t>
      </w:r>
      <w:r w:rsidRPr="000045AC">
        <w:rPr>
          <w:rFonts w:ascii="Arial" w:hAnsi="Arial" w:cs="Arial"/>
          <w:sz w:val="24"/>
          <w:szCs w:val="24"/>
        </w:rPr>
        <w:t xml:space="preserve">-2022]; Disponible en: </w:t>
      </w:r>
      <w:hyperlink r:id="rId32" w:history="1">
        <w:r w:rsidRPr="000045AC">
          <w:rPr>
            <w:rStyle w:val="Hipervnculo"/>
            <w:rFonts w:ascii="Arial" w:hAnsi="Arial" w:cs="Arial"/>
            <w:sz w:val="24"/>
            <w:szCs w:val="24"/>
          </w:rPr>
          <w:t>https://www.medigraphic.com/cgibin/new/resumen.cgi?IDARTICULO=7459123</w:t>
        </w:r>
      </w:hyperlink>
    </w:p>
    <w:p w14:paraId="4B42AC24" w14:textId="77777777" w:rsidR="00FB2C41" w:rsidRPr="000045AC" w:rsidRDefault="00754A9E"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lastRenderedPageBreak/>
        <w:t>Zacca Pña E, Zacca González E. Demografía en la APS. En: Alvarez Sintes R. Medicina General Integral. Vol III, Parte XIV. Demografía. Cap 78. 3ª ed. ECIMED La Habana, 2014: 787–803.</w:t>
      </w:r>
    </w:p>
    <w:p w14:paraId="57D2CED9" w14:textId="77777777" w:rsidR="00754A9E" w:rsidRPr="000045AC" w:rsidRDefault="00754A9E"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Toledo Curbelo. Fundamentos de Salud Pública. Vol 1. ECIMED, La Habana 2005.</w:t>
      </w:r>
    </w:p>
    <w:p w14:paraId="4D5638A4" w14:textId="77777777" w:rsidR="00F60E68" w:rsidRPr="000045AC" w:rsidRDefault="00F60E68"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Cuba. Anuario Demográfico de Cuba 2019. [Internet] La Habana: Centro de Estudios de Población y Desarrollo, CEPDE; 2019 [citado 20-</w:t>
      </w:r>
      <w:r w:rsidR="00BF10D5" w:rsidRPr="000045AC">
        <w:rPr>
          <w:rFonts w:ascii="Arial" w:hAnsi="Arial" w:cs="Arial"/>
          <w:sz w:val="24"/>
          <w:szCs w:val="24"/>
        </w:rPr>
        <w:t>6</w:t>
      </w:r>
      <w:r w:rsidRPr="000045AC">
        <w:rPr>
          <w:rFonts w:ascii="Arial" w:hAnsi="Arial" w:cs="Arial"/>
          <w:sz w:val="24"/>
          <w:szCs w:val="24"/>
        </w:rPr>
        <w:t xml:space="preserve">-2022] </w:t>
      </w:r>
    </w:p>
    <w:p w14:paraId="7FC7D54C" w14:textId="77777777" w:rsidR="00BF10D5" w:rsidRPr="000045AC" w:rsidRDefault="00BF10D5"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 xml:space="preserve">García López LE, Quevedo Navarro M, Martínez Pérez M, Burón Reyes PL. Estado nutricional en adultos mayores y su relación con enfermedades crónicas no transmisibles. Medimay. [Internet]. 2021 [citado 20-3-2022];28(4):512-522.Disponible en: </w:t>
      </w:r>
      <w:hyperlink r:id="rId33" w:history="1">
        <w:r w:rsidRPr="000045AC">
          <w:rPr>
            <w:rStyle w:val="Hipervnculo"/>
            <w:rFonts w:ascii="Arial" w:hAnsi="Arial" w:cs="Arial"/>
            <w:sz w:val="24"/>
            <w:szCs w:val="24"/>
          </w:rPr>
          <w:t>http://revcmhabana.sld.cu/index.php/rcmh/article/view/1745/pd</w:t>
        </w:r>
      </w:hyperlink>
      <w:r w:rsidRPr="000045AC">
        <w:rPr>
          <w:rFonts w:ascii="Arial" w:hAnsi="Arial" w:cs="Arial"/>
          <w:sz w:val="24"/>
          <w:szCs w:val="24"/>
        </w:rPr>
        <w:t xml:space="preserve"> </w:t>
      </w:r>
    </w:p>
    <w:p w14:paraId="304ED021" w14:textId="77777777" w:rsidR="0032265E" w:rsidRPr="000045AC" w:rsidRDefault="0032265E"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 xml:space="preserve">Delgado-Pimienta MM, Germán-Flores L, Deulofeu-Cruz Y, Díaz-Pita GF, Bustinzuriaga-Marto I. Caracterización del adulto mayor en un consultorio médico. SPIMED [Internet]. 2020 [citado: 28-6-22];1(1). Disponible en: </w:t>
      </w:r>
      <w:hyperlink r:id="rId34" w:history="1">
        <w:r w:rsidRPr="000045AC">
          <w:rPr>
            <w:rStyle w:val="Hipervnculo"/>
            <w:rFonts w:ascii="Arial" w:hAnsi="Arial" w:cs="Arial"/>
            <w:sz w:val="24"/>
            <w:szCs w:val="24"/>
          </w:rPr>
          <w:t>http://www.revspimed.sld.cu/index.php/spimed/article/view/7</w:t>
        </w:r>
      </w:hyperlink>
    </w:p>
    <w:p w14:paraId="5A933DDB" w14:textId="77777777" w:rsidR="0032265E" w:rsidRPr="000045AC" w:rsidRDefault="00CF1310"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 xml:space="preserve"> </w:t>
      </w:r>
      <w:r w:rsidR="0032265E" w:rsidRPr="000045AC">
        <w:rPr>
          <w:rFonts w:ascii="Arial" w:hAnsi="Arial" w:cs="Arial"/>
          <w:sz w:val="24"/>
          <w:szCs w:val="24"/>
        </w:rPr>
        <w:t xml:space="preserve">Santalla-Corrales A. Caracterización de los adultos mayores del Policlínico Universitario “Raúl Sánchez”. Univ Méd Pinareña [Internet]. 2022 </w:t>
      </w:r>
      <w:r w:rsidR="00AF439B" w:rsidRPr="000045AC">
        <w:rPr>
          <w:rFonts w:ascii="Arial" w:hAnsi="Arial" w:cs="Arial"/>
          <w:sz w:val="24"/>
          <w:szCs w:val="24"/>
        </w:rPr>
        <w:t>[citado: 28-6-22];</w:t>
      </w:r>
      <w:r w:rsidR="0032265E" w:rsidRPr="000045AC">
        <w:rPr>
          <w:rFonts w:ascii="Arial" w:hAnsi="Arial" w:cs="Arial"/>
          <w:sz w:val="24"/>
          <w:szCs w:val="24"/>
        </w:rPr>
        <w:t>18(1):</w:t>
      </w:r>
      <w:r w:rsidR="00AF439B" w:rsidRPr="000045AC">
        <w:rPr>
          <w:rFonts w:ascii="Arial" w:hAnsi="Arial" w:cs="Arial"/>
          <w:sz w:val="24"/>
          <w:szCs w:val="24"/>
        </w:rPr>
        <w:t xml:space="preserve"> </w:t>
      </w:r>
      <w:r w:rsidR="0032265E" w:rsidRPr="000045AC">
        <w:rPr>
          <w:rFonts w:ascii="Arial" w:hAnsi="Arial" w:cs="Arial"/>
          <w:sz w:val="24"/>
          <w:szCs w:val="24"/>
        </w:rPr>
        <w:t xml:space="preserve">e806. Disponible en: </w:t>
      </w:r>
      <w:hyperlink r:id="rId35" w:history="1">
        <w:r w:rsidR="0032265E" w:rsidRPr="000045AC">
          <w:rPr>
            <w:rStyle w:val="Hipervnculo"/>
            <w:rFonts w:ascii="Arial" w:hAnsi="Arial" w:cs="Arial"/>
            <w:sz w:val="24"/>
            <w:szCs w:val="24"/>
          </w:rPr>
          <w:t>http://revgaleno.sld.cu/index.php/ump/article/view/806</w:t>
        </w:r>
      </w:hyperlink>
      <w:r w:rsidR="0032265E" w:rsidRPr="000045AC">
        <w:rPr>
          <w:rFonts w:ascii="Arial" w:hAnsi="Arial" w:cs="Arial"/>
          <w:sz w:val="24"/>
          <w:szCs w:val="24"/>
        </w:rPr>
        <w:t xml:space="preserve"> </w:t>
      </w:r>
    </w:p>
    <w:p w14:paraId="5DB8D96B" w14:textId="77777777" w:rsidR="00782EE3" w:rsidRPr="000045AC" w:rsidRDefault="00726310"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Bonet Gorbea M, Varona Pérez P. III Encuesta Nacional de Factores de Riesgo. Cuba 2010–2011. La Habana: ECIMED; 2015</w:t>
      </w:r>
    </w:p>
    <w:p w14:paraId="1779B611" w14:textId="77777777" w:rsidR="00F60E68" w:rsidRPr="000045AC" w:rsidRDefault="00CF1310"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 xml:space="preserve"> </w:t>
      </w:r>
      <w:r w:rsidR="00782EE3" w:rsidRPr="000045AC">
        <w:rPr>
          <w:rFonts w:ascii="Arial" w:hAnsi="Arial" w:cs="Arial"/>
          <w:sz w:val="24"/>
          <w:szCs w:val="24"/>
        </w:rPr>
        <w:t xml:space="preserve">Aguayo Ormeño I. </w:t>
      </w:r>
      <w:r w:rsidR="00AF439B" w:rsidRPr="000045AC">
        <w:rPr>
          <w:rFonts w:ascii="Arial" w:hAnsi="Arial" w:cs="Arial"/>
          <w:sz w:val="24"/>
          <w:szCs w:val="24"/>
        </w:rPr>
        <w:t xml:space="preserve">Caracterización del Adulto Mayor perteneciente a la Cuarta Edad. Biblioteca del Congreso Nacional de Chile. Asesoría Técnica Parlamentaria. Abril 2019. [citado: 28-6-22]; Disponible en: </w:t>
      </w:r>
      <w:hyperlink r:id="rId36" w:history="1">
        <w:r w:rsidR="00AF439B" w:rsidRPr="000045AC">
          <w:rPr>
            <w:rStyle w:val="Hipervnculo"/>
            <w:rFonts w:ascii="Arial" w:hAnsi="Arial" w:cs="Arial"/>
            <w:sz w:val="24"/>
            <w:szCs w:val="24"/>
          </w:rPr>
          <w:t>https://obtienearchivo.bcn.cl/obtienearchivo?id=repositorio/10221/27099/1/BCN_IA_042019_Caracterizacion_AM_Cuarta_Edad.pdf</w:t>
        </w:r>
      </w:hyperlink>
      <w:r w:rsidR="00AF439B" w:rsidRPr="000045AC">
        <w:rPr>
          <w:rFonts w:ascii="Arial" w:hAnsi="Arial" w:cs="Arial"/>
          <w:sz w:val="24"/>
          <w:szCs w:val="24"/>
        </w:rPr>
        <w:t xml:space="preserve"> </w:t>
      </w:r>
    </w:p>
    <w:p w14:paraId="45C40F2D" w14:textId="77777777" w:rsidR="00EE1432" w:rsidRPr="000045AC" w:rsidRDefault="00EE1432"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Morales Ojeda R, Portal Miranda JA, Struch Rancaño L, Cobas Ruiz M, González Martín R, Luna Morales EC, et al. Programa del médico y enfermera de la familia. La Habana: ECIMED; 2011.</w:t>
      </w:r>
    </w:p>
    <w:p w14:paraId="0D871DB3" w14:textId="77777777" w:rsidR="00AC7F0C" w:rsidRPr="000045AC" w:rsidRDefault="00AC7F0C"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 xml:space="preserve">Báez-Cruz RM. Caracterización del estado de salud bucal en adultos mayores de un consultorio médico de la familia. Revista Electrónica Dr. Zoilo E. Marinello Vidaurreta. [Internet]. 2020 [citado: 28-6-22]; 45(5). Disponible en: </w:t>
      </w:r>
      <w:hyperlink r:id="rId37" w:history="1">
        <w:r w:rsidRPr="000045AC">
          <w:rPr>
            <w:rStyle w:val="Hipervnculo"/>
            <w:rFonts w:ascii="Arial" w:hAnsi="Arial" w:cs="Arial"/>
            <w:sz w:val="24"/>
            <w:szCs w:val="24"/>
          </w:rPr>
          <w:t>http://revzoilomarinello.sld.cu/index.php/zmv/article/view/2311</w:t>
        </w:r>
      </w:hyperlink>
      <w:r w:rsidRPr="000045AC">
        <w:rPr>
          <w:rFonts w:ascii="Arial" w:hAnsi="Arial" w:cs="Arial"/>
          <w:sz w:val="24"/>
          <w:szCs w:val="24"/>
        </w:rPr>
        <w:t xml:space="preserve"> </w:t>
      </w:r>
    </w:p>
    <w:p w14:paraId="138B022B" w14:textId="77777777" w:rsidR="008E407F" w:rsidRPr="000045AC" w:rsidRDefault="008E407F"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lastRenderedPageBreak/>
        <w:t xml:space="preserve">Díaz Quintana J, Valdés Garrido YA, Ramírez Pérez AR, Montes de Oca Montano JL, Borrell Zayas JC. Polifarmacia: caracterización en adultos mayores del consultorio médico de familia-15, Palmira 2017. Eumed. [Internet]. 2018 [citado: 28-6-22]; Disponible en: </w:t>
      </w:r>
      <w:hyperlink r:id="rId38" w:history="1">
        <w:r w:rsidRPr="000045AC">
          <w:rPr>
            <w:rStyle w:val="Hipervnculo"/>
            <w:rFonts w:ascii="Arial" w:hAnsi="Arial" w:cs="Arial"/>
            <w:sz w:val="24"/>
            <w:szCs w:val="24"/>
          </w:rPr>
          <w:t>https://www.eumed.net/libros/1746/index.html</w:t>
        </w:r>
      </w:hyperlink>
      <w:r w:rsidRPr="000045AC">
        <w:rPr>
          <w:rFonts w:ascii="Arial" w:hAnsi="Arial" w:cs="Arial"/>
          <w:sz w:val="24"/>
          <w:szCs w:val="24"/>
        </w:rPr>
        <w:t xml:space="preserve"> </w:t>
      </w:r>
    </w:p>
    <w:p w14:paraId="56DEF08E" w14:textId="77777777" w:rsidR="008E407F" w:rsidRPr="000045AC" w:rsidRDefault="00DC05E4"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 xml:space="preserve">González Fernández Y, Ramírez Pérez AR, Valdés Garrido YA, Cárdenas González L. Características sociodemográficas y evaluación funcional del adulto mayor. Editorial Médica JIMS, S. L. Universidad de Ciencias Médicas de Cienfuegos. 2019. [citado: 28-6-22]; Disponible en: </w:t>
      </w:r>
      <w:hyperlink r:id="rId39" w:history="1">
        <w:r w:rsidRPr="000045AC">
          <w:rPr>
            <w:rStyle w:val="Hipervnculo"/>
            <w:rFonts w:ascii="Arial" w:hAnsi="Arial" w:cs="Arial"/>
            <w:sz w:val="24"/>
            <w:szCs w:val="24"/>
          </w:rPr>
          <w:t>https://jimsmedica.com/wp-content/uploads/2019/05/20_EVALUACION-FUNCIONAL-DEL-ADULTO-MAYOR.pdf</w:t>
        </w:r>
      </w:hyperlink>
      <w:r w:rsidRPr="000045AC">
        <w:rPr>
          <w:rFonts w:ascii="Arial" w:hAnsi="Arial" w:cs="Arial"/>
          <w:sz w:val="24"/>
          <w:szCs w:val="24"/>
        </w:rPr>
        <w:t xml:space="preserve"> </w:t>
      </w:r>
    </w:p>
    <w:p w14:paraId="41BF559F" w14:textId="77777777" w:rsidR="000F5764" w:rsidRPr="000045AC" w:rsidRDefault="000F5764"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Ministerio de Asuntos Sociales. La mujer y la salud en España. Informe Básico, vol 4:29. Madrid: Ministerio de Asuntos Sociales: Instituto de la Mujer; 2012.</w:t>
      </w:r>
    </w:p>
    <w:p w14:paraId="64448D06" w14:textId="77777777" w:rsidR="00213D8D" w:rsidRPr="000045AC" w:rsidRDefault="00213D8D"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Pardo C, Sagalés M. Atención Farmacéutica y paciente geriátrico. Bol Inform sobre medi-Notic farmacoterap. 2013;4:</w:t>
      </w:r>
      <w:r w:rsidR="001D034A" w:rsidRPr="000045AC">
        <w:rPr>
          <w:rFonts w:ascii="Arial" w:hAnsi="Arial" w:cs="Arial"/>
          <w:sz w:val="24"/>
          <w:szCs w:val="24"/>
        </w:rPr>
        <w:t xml:space="preserve"> </w:t>
      </w:r>
      <w:r w:rsidRPr="000045AC">
        <w:rPr>
          <w:rFonts w:ascii="Arial" w:hAnsi="Arial" w:cs="Arial"/>
          <w:sz w:val="24"/>
          <w:szCs w:val="24"/>
        </w:rPr>
        <w:t>12-5</w:t>
      </w:r>
    </w:p>
    <w:p w14:paraId="34E31E56" w14:textId="77777777" w:rsidR="00CF1310" w:rsidRPr="000045AC" w:rsidRDefault="001D034A" w:rsidP="000045AC">
      <w:pPr>
        <w:pStyle w:val="Prrafodelista"/>
        <w:numPr>
          <w:ilvl w:val="0"/>
          <w:numId w:val="1"/>
        </w:numPr>
        <w:spacing w:line="360" w:lineRule="auto"/>
        <w:jc w:val="both"/>
        <w:rPr>
          <w:rFonts w:ascii="Arial" w:hAnsi="Arial" w:cs="Arial"/>
          <w:bCs/>
          <w:sz w:val="24"/>
          <w:szCs w:val="24"/>
        </w:rPr>
      </w:pPr>
      <w:r w:rsidRPr="000045AC">
        <w:rPr>
          <w:rFonts w:ascii="Arial" w:hAnsi="Arial" w:cs="Arial"/>
          <w:bCs/>
          <w:sz w:val="24"/>
          <w:szCs w:val="24"/>
        </w:rPr>
        <w:t>Roca García</w:t>
      </w:r>
      <w:r w:rsidR="00CF1310" w:rsidRPr="000045AC">
        <w:rPr>
          <w:rFonts w:ascii="Arial" w:hAnsi="Arial" w:cs="Arial"/>
          <w:bCs/>
          <w:sz w:val="24"/>
          <w:szCs w:val="24"/>
        </w:rPr>
        <w:t xml:space="preserve"> IC,</w:t>
      </w:r>
      <w:r w:rsidRPr="000045AC">
        <w:rPr>
          <w:rFonts w:ascii="Arial" w:hAnsi="Arial" w:cs="Arial"/>
          <w:b/>
          <w:bCs/>
          <w:sz w:val="24"/>
          <w:szCs w:val="24"/>
        </w:rPr>
        <w:t> </w:t>
      </w:r>
      <w:r w:rsidRPr="000045AC">
        <w:rPr>
          <w:rFonts w:ascii="Arial" w:hAnsi="Arial" w:cs="Arial"/>
          <w:bCs/>
          <w:sz w:val="24"/>
          <w:szCs w:val="24"/>
        </w:rPr>
        <w:t xml:space="preserve">Ramos Guevara K, Martínez Ginarte GJ, </w:t>
      </w:r>
      <w:r w:rsidR="00CF1310" w:rsidRPr="000045AC">
        <w:rPr>
          <w:rFonts w:ascii="Arial" w:hAnsi="Arial" w:cs="Arial"/>
          <w:bCs/>
          <w:sz w:val="24"/>
          <w:szCs w:val="24"/>
        </w:rPr>
        <w:t>Pérez Marín D, González Rodríguez MR.</w:t>
      </w:r>
      <w:r w:rsidR="00CF1310" w:rsidRPr="000045AC">
        <w:rPr>
          <w:rFonts w:ascii="Arial" w:hAnsi="Arial" w:cs="Arial"/>
          <w:b/>
          <w:bCs/>
          <w:sz w:val="24"/>
          <w:szCs w:val="24"/>
        </w:rPr>
        <w:t xml:space="preserve"> </w:t>
      </w:r>
      <w:r w:rsidR="00CF1310" w:rsidRPr="000045AC">
        <w:rPr>
          <w:rFonts w:ascii="Arial" w:hAnsi="Arial" w:cs="Arial"/>
          <w:bCs/>
          <w:sz w:val="24"/>
          <w:szCs w:val="24"/>
        </w:rPr>
        <w:t>Caracterización de la polifarmacia en adultos mayores de un consultorio médico urbano. Multimed [Internet]. 2018 [citado: 28-6-22]; 25(2) Disponible en:</w:t>
      </w:r>
      <w:r w:rsidR="00CF1310" w:rsidRPr="000045AC">
        <w:rPr>
          <w:rFonts w:ascii="Arial" w:hAnsi="Arial" w:cs="Arial"/>
          <w:sz w:val="24"/>
          <w:szCs w:val="24"/>
        </w:rPr>
        <w:t xml:space="preserve"> </w:t>
      </w:r>
      <w:hyperlink r:id="rId40" w:history="1">
        <w:r w:rsidR="00CF1310" w:rsidRPr="000045AC">
          <w:rPr>
            <w:rStyle w:val="Hipervnculo"/>
            <w:rFonts w:ascii="Arial" w:hAnsi="Arial" w:cs="Arial"/>
            <w:bCs/>
            <w:sz w:val="24"/>
            <w:szCs w:val="24"/>
          </w:rPr>
          <w:t>http://scielo.sld.cu/scielo.php?script=sci_arttext&amp;pid=S1028-48182021000200006</w:t>
        </w:r>
      </w:hyperlink>
      <w:r w:rsidR="00CF1310" w:rsidRPr="000045AC">
        <w:rPr>
          <w:rFonts w:ascii="Arial" w:hAnsi="Arial" w:cs="Arial"/>
          <w:bCs/>
          <w:sz w:val="24"/>
          <w:szCs w:val="24"/>
        </w:rPr>
        <w:t xml:space="preserve"> </w:t>
      </w:r>
    </w:p>
    <w:p w14:paraId="080F8616" w14:textId="77777777" w:rsidR="001D034A" w:rsidRPr="000045AC" w:rsidRDefault="00CF1310"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 xml:space="preserve">Ortiz García AO, González Rodríguez R. Caracterización epidemiológica del envejecimiento poblacional en un área de salud. Octubre a diciembre 2017. Panorama Cuba y Salud 2018. </w:t>
      </w:r>
      <w:r w:rsidRPr="000045AC">
        <w:rPr>
          <w:rFonts w:ascii="Arial" w:hAnsi="Arial" w:cs="Arial"/>
          <w:bCs/>
          <w:sz w:val="24"/>
          <w:szCs w:val="24"/>
        </w:rPr>
        <w:t>[Internet]. 2018 [citado: 28-6-22];</w:t>
      </w:r>
      <w:r w:rsidRPr="000045AC">
        <w:rPr>
          <w:rFonts w:ascii="Arial" w:hAnsi="Arial" w:cs="Arial"/>
          <w:sz w:val="24"/>
          <w:szCs w:val="24"/>
        </w:rPr>
        <w:t xml:space="preserve"> </w:t>
      </w:r>
      <w:r w:rsidRPr="000045AC">
        <w:rPr>
          <w:rFonts w:ascii="Arial" w:hAnsi="Arial" w:cs="Arial"/>
          <w:bCs/>
          <w:sz w:val="24"/>
          <w:szCs w:val="24"/>
        </w:rPr>
        <w:t xml:space="preserve">13 (Especial): 416-420 Disponible en: </w:t>
      </w:r>
      <w:hyperlink r:id="rId41" w:history="1">
        <w:r w:rsidRPr="000045AC">
          <w:rPr>
            <w:rStyle w:val="Hipervnculo"/>
            <w:rFonts w:ascii="Arial" w:hAnsi="Arial" w:cs="Arial"/>
            <w:bCs/>
            <w:sz w:val="24"/>
            <w:szCs w:val="24"/>
          </w:rPr>
          <w:t>https://www.medigraphic.com/pdfs/cubaysalud/pcs-2018/pcss181bk.pdf</w:t>
        </w:r>
      </w:hyperlink>
      <w:r w:rsidRPr="000045AC">
        <w:rPr>
          <w:rFonts w:ascii="Arial" w:hAnsi="Arial" w:cs="Arial"/>
          <w:bCs/>
          <w:sz w:val="24"/>
          <w:szCs w:val="24"/>
        </w:rPr>
        <w:t xml:space="preserve"> </w:t>
      </w:r>
    </w:p>
    <w:p w14:paraId="5697C059" w14:textId="77777777" w:rsidR="000D5E45" w:rsidRPr="000045AC" w:rsidRDefault="000D5E45"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 xml:space="preserve">Duarte Espinosa K, Villegas Reguera VD. Caracterización del adulto mayor con polifarmacia. Editorial Feijóo, Universidad Central «Marta Abreu» de Las Villas. 2020. Disponible en: </w:t>
      </w:r>
      <w:hyperlink r:id="rId42" w:history="1">
        <w:r w:rsidRPr="000045AC">
          <w:rPr>
            <w:rStyle w:val="Hipervnculo"/>
            <w:rFonts w:ascii="Arial" w:hAnsi="Arial" w:cs="Arial"/>
            <w:sz w:val="24"/>
            <w:szCs w:val="24"/>
          </w:rPr>
          <w:t>http://feijoo.cdict.uclv.edu.cu/wp-content/uploads/2020/06/Caracterizacion-del-adulto-mayor-con-polifarmacia.pdf</w:t>
        </w:r>
      </w:hyperlink>
      <w:r w:rsidRPr="000045AC">
        <w:rPr>
          <w:rFonts w:ascii="Arial" w:hAnsi="Arial" w:cs="Arial"/>
          <w:sz w:val="24"/>
          <w:szCs w:val="24"/>
        </w:rPr>
        <w:t xml:space="preserve"> </w:t>
      </w:r>
    </w:p>
    <w:p w14:paraId="1FD5948B" w14:textId="4646589C" w:rsidR="00037126" w:rsidRPr="00714969" w:rsidRDefault="00EF3309" w:rsidP="000045AC">
      <w:pPr>
        <w:pStyle w:val="Prrafodelista"/>
        <w:numPr>
          <w:ilvl w:val="0"/>
          <w:numId w:val="1"/>
        </w:numPr>
        <w:spacing w:line="360" w:lineRule="auto"/>
        <w:jc w:val="both"/>
        <w:rPr>
          <w:rFonts w:ascii="Arial" w:hAnsi="Arial" w:cs="Arial"/>
          <w:sz w:val="24"/>
          <w:szCs w:val="24"/>
        </w:rPr>
      </w:pPr>
      <w:r w:rsidRPr="000045AC">
        <w:rPr>
          <w:rFonts w:ascii="Arial" w:hAnsi="Arial" w:cs="Arial"/>
          <w:sz w:val="24"/>
          <w:szCs w:val="24"/>
        </w:rPr>
        <w:t>Louro Bernal I. Familia en el ejercicio de la Medicina General Integral. En: Alvarez Sintes R. Medicina General Integral. Vol 2. Parte XI Familia. Cap. 59. 3ª Ed. La Habana: ECIMED; 2014; p. 533</w:t>
      </w:r>
    </w:p>
    <w:sectPr w:rsidR="00037126" w:rsidRPr="00714969" w:rsidSect="009C0FCE">
      <w:pgSz w:w="12240" w:h="15840"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21D9F" w14:textId="77777777" w:rsidR="004267FD" w:rsidRDefault="004267FD" w:rsidP="00E77B38">
      <w:pPr>
        <w:spacing w:after="0" w:line="240" w:lineRule="auto"/>
      </w:pPr>
      <w:r>
        <w:separator/>
      </w:r>
    </w:p>
  </w:endnote>
  <w:endnote w:type="continuationSeparator" w:id="0">
    <w:p w14:paraId="22DD8296" w14:textId="77777777" w:rsidR="004267FD" w:rsidRDefault="004267FD" w:rsidP="00E77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30747" w14:textId="77777777" w:rsidR="004267FD" w:rsidRDefault="004267FD" w:rsidP="00E77B38">
      <w:pPr>
        <w:spacing w:after="0" w:line="240" w:lineRule="auto"/>
      </w:pPr>
      <w:r>
        <w:separator/>
      </w:r>
    </w:p>
  </w:footnote>
  <w:footnote w:type="continuationSeparator" w:id="0">
    <w:p w14:paraId="4552908F" w14:textId="77777777" w:rsidR="004267FD" w:rsidRDefault="004267FD" w:rsidP="00E77B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07983"/>
    <w:multiLevelType w:val="hybridMultilevel"/>
    <w:tmpl w:val="F272C2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C1A1C72"/>
    <w:multiLevelType w:val="hybridMultilevel"/>
    <w:tmpl w:val="03AC3B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C0138F5"/>
    <w:multiLevelType w:val="hybridMultilevel"/>
    <w:tmpl w:val="9EA0F7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43C6152"/>
    <w:multiLevelType w:val="hybridMultilevel"/>
    <w:tmpl w:val="53E2572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44AC47AD"/>
    <w:multiLevelType w:val="hybridMultilevel"/>
    <w:tmpl w:val="3802074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551A1287"/>
    <w:multiLevelType w:val="multilevel"/>
    <w:tmpl w:val="F27C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B358FE"/>
    <w:multiLevelType w:val="hybridMultilevel"/>
    <w:tmpl w:val="841479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D2E2BB4"/>
    <w:multiLevelType w:val="multilevel"/>
    <w:tmpl w:val="55C02CC6"/>
    <w:lvl w:ilvl="0">
      <w:start w:val="1"/>
      <w:numFmt w:val="upperRoman"/>
      <w:lvlText w:val="%1."/>
      <w:lvlJc w:val="right"/>
      <w:pPr>
        <w:ind w:left="540" w:hanging="360"/>
      </w:pPr>
    </w:lvl>
    <w:lvl w:ilvl="1">
      <w:start w:val="2"/>
      <w:numFmt w:val="decimal"/>
      <w:isLgl/>
      <w:lvlText w:val="%1.%2."/>
      <w:lvlJc w:val="left"/>
      <w:pPr>
        <w:ind w:left="90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620" w:hanging="144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980" w:hanging="1800"/>
      </w:pPr>
      <w:rPr>
        <w:rFonts w:hint="default"/>
      </w:rPr>
    </w:lvl>
    <w:lvl w:ilvl="8">
      <w:start w:val="1"/>
      <w:numFmt w:val="decimal"/>
      <w:isLgl/>
      <w:lvlText w:val="%1.%2.%3.%4.%5.%6.%7.%8.%9."/>
      <w:lvlJc w:val="left"/>
      <w:pPr>
        <w:ind w:left="2340" w:hanging="2160"/>
      </w:pPr>
      <w:rPr>
        <w:rFonts w:hint="default"/>
      </w:rPr>
    </w:lvl>
  </w:abstractNum>
  <w:num w:numId="1">
    <w:abstractNumId w:val="4"/>
  </w:num>
  <w:num w:numId="2">
    <w:abstractNumId w:val="3"/>
  </w:num>
  <w:num w:numId="3">
    <w:abstractNumId w:val="7"/>
  </w:num>
  <w:num w:numId="4">
    <w:abstractNumId w:val="5"/>
  </w:num>
  <w:num w:numId="5">
    <w:abstractNumId w:val="6"/>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C89"/>
    <w:rsid w:val="000045AC"/>
    <w:rsid w:val="00006AFC"/>
    <w:rsid w:val="000121A4"/>
    <w:rsid w:val="00031D36"/>
    <w:rsid w:val="00036F4D"/>
    <w:rsid w:val="00037126"/>
    <w:rsid w:val="00040892"/>
    <w:rsid w:val="0004307E"/>
    <w:rsid w:val="00043B8C"/>
    <w:rsid w:val="0004729A"/>
    <w:rsid w:val="00050AE5"/>
    <w:rsid w:val="00055326"/>
    <w:rsid w:val="000553B8"/>
    <w:rsid w:val="00066A44"/>
    <w:rsid w:val="00074280"/>
    <w:rsid w:val="00093CFB"/>
    <w:rsid w:val="00096726"/>
    <w:rsid w:val="000A6575"/>
    <w:rsid w:val="000A778F"/>
    <w:rsid w:val="000C534C"/>
    <w:rsid w:val="000D5229"/>
    <w:rsid w:val="000D56FA"/>
    <w:rsid w:val="000D5E45"/>
    <w:rsid w:val="000F01E9"/>
    <w:rsid w:val="000F5764"/>
    <w:rsid w:val="000F7E65"/>
    <w:rsid w:val="001317FE"/>
    <w:rsid w:val="00133CFB"/>
    <w:rsid w:val="00143C72"/>
    <w:rsid w:val="00143D8B"/>
    <w:rsid w:val="00162DE2"/>
    <w:rsid w:val="001637A7"/>
    <w:rsid w:val="00165C59"/>
    <w:rsid w:val="00172BE8"/>
    <w:rsid w:val="00180CCF"/>
    <w:rsid w:val="001810E0"/>
    <w:rsid w:val="0018121F"/>
    <w:rsid w:val="001C2616"/>
    <w:rsid w:val="001D034A"/>
    <w:rsid w:val="001D4B54"/>
    <w:rsid w:val="001F212B"/>
    <w:rsid w:val="00210184"/>
    <w:rsid w:val="0021031D"/>
    <w:rsid w:val="00213D8D"/>
    <w:rsid w:val="0022563A"/>
    <w:rsid w:val="002325C7"/>
    <w:rsid w:val="00266558"/>
    <w:rsid w:val="00276053"/>
    <w:rsid w:val="00285B90"/>
    <w:rsid w:val="00294ECF"/>
    <w:rsid w:val="002A47CE"/>
    <w:rsid w:val="002A7D7C"/>
    <w:rsid w:val="002B75A4"/>
    <w:rsid w:val="002D612C"/>
    <w:rsid w:val="002E0AD2"/>
    <w:rsid w:val="002F1B36"/>
    <w:rsid w:val="003006AB"/>
    <w:rsid w:val="0032265E"/>
    <w:rsid w:val="00344840"/>
    <w:rsid w:val="00355758"/>
    <w:rsid w:val="003557C6"/>
    <w:rsid w:val="003571CB"/>
    <w:rsid w:val="003579ED"/>
    <w:rsid w:val="00372769"/>
    <w:rsid w:val="00374039"/>
    <w:rsid w:val="00377EA4"/>
    <w:rsid w:val="00387280"/>
    <w:rsid w:val="00393D58"/>
    <w:rsid w:val="003A5811"/>
    <w:rsid w:val="003A7456"/>
    <w:rsid w:val="003B0FDB"/>
    <w:rsid w:val="003C66CD"/>
    <w:rsid w:val="003C6D50"/>
    <w:rsid w:val="003E3736"/>
    <w:rsid w:val="00400A9C"/>
    <w:rsid w:val="004106E4"/>
    <w:rsid w:val="004267FD"/>
    <w:rsid w:val="00435BE5"/>
    <w:rsid w:val="00443F7F"/>
    <w:rsid w:val="00460489"/>
    <w:rsid w:val="0046115E"/>
    <w:rsid w:val="0046121C"/>
    <w:rsid w:val="00474186"/>
    <w:rsid w:val="00474733"/>
    <w:rsid w:val="00475AC6"/>
    <w:rsid w:val="0048408B"/>
    <w:rsid w:val="00486AD2"/>
    <w:rsid w:val="004964B3"/>
    <w:rsid w:val="004A32F0"/>
    <w:rsid w:val="004B488A"/>
    <w:rsid w:val="004C50F0"/>
    <w:rsid w:val="004C6F75"/>
    <w:rsid w:val="004C7F9C"/>
    <w:rsid w:val="004D1BC5"/>
    <w:rsid w:val="005015ED"/>
    <w:rsid w:val="005056F0"/>
    <w:rsid w:val="00507D3D"/>
    <w:rsid w:val="0051448B"/>
    <w:rsid w:val="0052327B"/>
    <w:rsid w:val="00536FA6"/>
    <w:rsid w:val="00553F75"/>
    <w:rsid w:val="0058342D"/>
    <w:rsid w:val="005851F0"/>
    <w:rsid w:val="0058564D"/>
    <w:rsid w:val="00594114"/>
    <w:rsid w:val="005965FB"/>
    <w:rsid w:val="005D2F11"/>
    <w:rsid w:val="005D7A02"/>
    <w:rsid w:val="005F41E2"/>
    <w:rsid w:val="00614B7D"/>
    <w:rsid w:val="006249A4"/>
    <w:rsid w:val="006326C1"/>
    <w:rsid w:val="006538A0"/>
    <w:rsid w:val="00676C06"/>
    <w:rsid w:val="006820A8"/>
    <w:rsid w:val="00692E07"/>
    <w:rsid w:val="006A30E7"/>
    <w:rsid w:val="006B20C9"/>
    <w:rsid w:val="006E7C8C"/>
    <w:rsid w:val="00714969"/>
    <w:rsid w:val="007249CA"/>
    <w:rsid w:val="00726310"/>
    <w:rsid w:val="00730F19"/>
    <w:rsid w:val="00737E1E"/>
    <w:rsid w:val="00751CDB"/>
    <w:rsid w:val="00754A9E"/>
    <w:rsid w:val="00767393"/>
    <w:rsid w:val="00782EE3"/>
    <w:rsid w:val="007C22EA"/>
    <w:rsid w:val="007C50C9"/>
    <w:rsid w:val="007C5AD6"/>
    <w:rsid w:val="007C68F0"/>
    <w:rsid w:val="007E4493"/>
    <w:rsid w:val="007F334D"/>
    <w:rsid w:val="007F3C1D"/>
    <w:rsid w:val="007F640F"/>
    <w:rsid w:val="0080451F"/>
    <w:rsid w:val="00824074"/>
    <w:rsid w:val="00831158"/>
    <w:rsid w:val="0083491D"/>
    <w:rsid w:val="00836306"/>
    <w:rsid w:val="00836F5C"/>
    <w:rsid w:val="00850125"/>
    <w:rsid w:val="00897FDD"/>
    <w:rsid w:val="008B4AE9"/>
    <w:rsid w:val="008C3B36"/>
    <w:rsid w:val="008C7FB9"/>
    <w:rsid w:val="008D122E"/>
    <w:rsid w:val="008E407F"/>
    <w:rsid w:val="009031E9"/>
    <w:rsid w:val="00903C9F"/>
    <w:rsid w:val="00912702"/>
    <w:rsid w:val="0091673A"/>
    <w:rsid w:val="00982A5C"/>
    <w:rsid w:val="009A28E8"/>
    <w:rsid w:val="009C0FCE"/>
    <w:rsid w:val="009D3260"/>
    <w:rsid w:val="009E23CA"/>
    <w:rsid w:val="009E4501"/>
    <w:rsid w:val="009F70E6"/>
    <w:rsid w:val="00A300FE"/>
    <w:rsid w:val="00A42DFA"/>
    <w:rsid w:val="00A43677"/>
    <w:rsid w:val="00A6791A"/>
    <w:rsid w:val="00A84125"/>
    <w:rsid w:val="00A93E55"/>
    <w:rsid w:val="00A95F4F"/>
    <w:rsid w:val="00AB61C6"/>
    <w:rsid w:val="00AC7F0C"/>
    <w:rsid w:val="00AD1AC7"/>
    <w:rsid w:val="00AF1536"/>
    <w:rsid w:val="00AF439B"/>
    <w:rsid w:val="00B04793"/>
    <w:rsid w:val="00B1416A"/>
    <w:rsid w:val="00B72417"/>
    <w:rsid w:val="00B73EBE"/>
    <w:rsid w:val="00B80A81"/>
    <w:rsid w:val="00BB6F63"/>
    <w:rsid w:val="00BB7ADF"/>
    <w:rsid w:val="00BC42AB"/>
    <w:rsid w:val="00BD10D9"/>
    <w:rsid w:val="00BD1FBD"/>
    <w:rsid w:val="00BD6892"/>
    <w:rsid w:val="00BE3E30"/>
    <w:rsid w:val="00BF10D5"/>
    <w:rsid w:val="00BF3EDE"/>
    <w:rsid w:val="00C03728"/>
    <w:rsid w:val="00C2547C"/>
    <w:rsid w:val="00C333C0"/>
    <w:rsid w:val="00C90509"/>
    <w:rsid w:val="00C94162"/>
    <w:rsid w:val="00CD2209"/>
    <w:rsid w:val="00CD651D"/>
    <w:rsid w:val="00CF1310"/>
    <w:rsid w:val="00CF3440"/>
    <w:rsid w:val="00D05A0F"/>
    <w:rsid w:val="00D11B23"/>
    <w:rsid w:val="00D239C3"/>
    <w:rsid w:val="00D47035"/>
    <w:rsid w:val="00D54513"/>
    <w:rsid w:val="00D61EF9"/>
    <w:rsid w:val="00D71453"/>
    <w:rsid w:val="00D85B1F"/>
    <w:rsid w:val="00D90C7E"/>
    <w:rsid w:val="00DA7A9E"/>
    <w:rsid w:val="00DB0260"/>
    <w:rsid w:val="00DC05E4"/>
    <w:rsid w:val="00DC1EE5"/>
    <w:rsid w:val="00DC53D6"/>
    <w:rsid w:val="00DE6639"/>
    <w:rsid w:val="00E25AFD"/>
    <w:rsid w:val="00E67F9D"/>
    <w:rsid w:val="00E77B38"/>
    <w:rsid w:val="00EA192E"/>
    <w:rsid w:val="00EB3537"/>
    <w:rsid w:val="00ED27F9"/>
    <w:rsid w:val="00ED5B7A"/>
    <w:rsid w:val="00EE1432"/>
    <w:rsid w:val="00EE72BE"/>
    <w:rsid w:val="00EF3309"/>
    <w:rsid w:val="00EF582A"/>
    <w:rsid w:val="00EF6F09"/>
    <w:rsid w:val="00F1543D"/>
    <w:rsid w:val="00F235C6"/>
    <w:rsid w:val="00F237CF"/>
    <w:rsid w:val="00F23A99"/>
    <w:rsid w:val="00F324AB"/>
    <w:rsid w:val="00F330A1"/>
    <w:rsid w:val="00F36447"/>
    <w:rsid w:val="00F54EF9"/>
    <w:rsid w:val="00F60711"/>
    <w:rsid w:val="00F60E68"/>
    <w:rsid w:val="00F65C89"/>
    <w:rsid w:val="00F66D84"/>
    <w:rsid w:val="00F77237"/>
    <w:rsid w:val="00F866D8"/>
    <w:rsid w:val="00F92A57"/>
    <w:rsid w:val="00FB2C41"/>
    <w:rsid w:val="00FC57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458BB"/>
  <w15:chartTrackingRefBased/>
  <w15:docId w15:val="{7A0E8FBC-6386-48E9-BA81-7A802F32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CFB"/>
  </w:style>
  <w:style w:type="paragraph" w:styleId="Ttulo1">
    <w:name w:val="heading 1"/>
    <w:basedOn w:val="Normal"/>
    <w:next w:val="Normal"/>
    <w:link w:val="Ttulo1Car"/>
    <w:uiPriority w:val="9"/>
    <w:qFormat/>
    <w:rsid w:val="008E407F"/>
    <w:pPr>
      <w:keepNext/>
      <w:keepLines/>
      <w:spacing w:before="240" w:after="0"/>
      <w:outlineLvl w:val="0"/>
    </w:pPr>
    <w:rPr>
      <w:rFonts w:asciiTheme="majorHAnsi" w:eastAsiaTheme="majorEastAsia" w:hAnsiTheme="majorHAnsi" w:cstheme="majorBidi"/>
      <w:color w:val="B3186D" w:themeColor="accent1" w:themeShade="BF"/>
      <w:sz w:val="32"/>
      <w:szCs w:val="32"/>
    </w:rPr>
  </w:style>
  <w:style w:type="paragraph" w:styleId="Ttulo3">
    <w:name w:val="heading 3"/>
    <w:basedOn w:val="Normal"/>
    <w:next w:val="Normal"/>
    <w:link w:val="Ttulo3Car"/>
    <w:uiPriority w:val="9"/>
    <w:semiHidden/>
    <w:unhideWhenUsed/>
    <w:qFormat/>
    <w:rsid w:val="00CF1310"/>
    <w:pPr>
      <w:keepNext/>
      <w:keepLines/>
      <w:spacing w:before="40" w:after="0"/>
      <w:outlineLvl w:val="2"/>
    </w:pPr>
    <w:rPr>
      <w:rFonts w:asciiTheme="majorHAnsi" w:eastAsiaTheme="majorEastAsia" w:hAnsiTheme="majorHAnsi" w:cstheme="majorBidi"/>
      <w:color w:val="77104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2C41"/>
    <w:pPr>
      <w:ind w:left="720"/>
      <w:contextualSpacing/>
    </w:pPr>
  </w:style>
  <w:style w:type="character" w:styleId="Hipervnculo">
    <w:name w:val="Hyperlink"/>
    <w:basedOn w:val="Fuentedeprrafopredeter"/>
    <w:uiPriority w:val="99"/>
    <w:unhideWhenUsed/>
    <w:rsid w:val="00FB2C41"/>
    <w:rPr>
      <w:color w:val="6B9F25" w:themeColor="hyperlink"/>
      <w:u w:val="single"/>
    </w:rPr>
  </w:style>
  <w:style w:type="table" w:styleId="Tabladecuadrcula6concolores-nfasis1">
    <w:name w:val="Grid Table 6 Colorful Accent 1"/>
    <w:basedOn w:val="Tablanormal"/>
    <w:uiPriority w:val="51"/>
    <w:rsid w:val="00E77B38"/>
    <w:pPr>
      <w:spacing w:after="0" w:line="240" w:lineRule="auto"/>
    </w:pPr>
    <w:rPr>
      <w:color w:val="B3186D" w:themeColor="accent1" w:themeShade="BF"/>
    </w:rPr>
    <w:tblPr>
      <w:tblStyleRowBandSize w:val="1"/>
      <w:tblStyleColBandSize w:val="1"/>
      <w:tblInd w:w="0" w:type="dxa"/>
      <w:tblBorders>
        <w:top w:val="single" w:sz="4" w:space="0" w:color="EE80BC" w:themeColor="accent1" w:themeTint="99"/>
        <w:left w:val="single" w:sz="4" w:space="0" w:color="EE80BC" w:themeColor="accent1" w:themeTint="99"/>
        <w:bottom w:val="single" w:sz="4" w:space="0" w:color="EE80BC" w:themeColor="accent1" w:themeTint="99"/>
        <w:right w:val="single" w:sz="4" w:space="0" w:color="EE80BC" w:themeColor="accent1" w:themeTint="99"/>
        <w:insideH w:val="single" w:sz="4" w:space="0" w:color="EE80BC" w:themeColor="accent1" w:themeTint="99"/>
        <w:insideV w:val="single" w:sz="4" w:space="0" w:color="EE80BC" w:themeColor="accent1" w:themeTint="99"/>
      </w:tblBorders>
      <w:tblCellMar>
        <w:top w:w="0" w:type="dxa"/>
        <w:left w:w="108" w:type="dxa"/>
        <w:bottom w:w="0" w:type="dxa"/>
        <w:right w:w="108" w:type="dxa"/>
      </w:tblCellMar>
    </w:tblPr>
    <w:tblStylePr w:type="firstRow">
      <w:rPr>
        <w:b/>
        <w:bCs/>
      </w:rPr>
      <w:tblPr/>
      <w:tcPr>
        <w:tcBorders>
          <w:bottom w:val="single" w:sz="12" w:space="0" w:color="EE80BC" w:themeColor="accent1" w:themeTint="99"/>
        </w:tcBorders>
      </w:tcPr>
    </w:tblStylePr>
    <w:tblStylePr w:type="lastRow">
      <w:rPr>
        <w:b/>
        <w:bCs/>
      </w:rPr>
      <w:tblPr/>
      <w:tcPr>
        <w:tcBorders>
          <w:top w:val="double" w:sz="4" w:space="0" w:color="EE80BC" w:themeColor="accent1" w:themeTint="99"/>
        </w:tcBorders>
      </w:tcPr>
    </w:tblStylePr>
    <w:tblStylePr w:type="firstCol">
      <w:rPr>
        <w:b/>
        <w:bCs/>
      </w:rPr>
    </w:tblStylePr>
    <w:tblStylePr w:type="lastCol">
      <w:rPr>
        <w:b/>
        <w:bCs/>
      </w:rPr>
    </w:tblStylePr>
    <w:tblStylePr w:type="band1Vert">
      <w:tblPr/>
      <w:tcPr>
        <w:shd w:val="clear" w:color="auto" w:fill="F9D4E8" w:themeFill="accent1" w:themeFillTint="33"/>
      </w:tcPr>
    </w:tblStylePr>
    <w:tblStylePr w:type="band1Horz">
      <w:tblPr/>
      <w:tcPr>
        <w:shd w:val="clear" w:color="auto" w:fill="F9D4E8" w:themeFill="accent1" w:themeFillTint="33"/>
      </w:tcPr>
    </w:tblStylePr>
  </w:style>
  <w:style w:type="paragraph" w:styleId="Textonotaalfinal">
    <w:name w:val="endnote text"/>
    <w:basedOn w:val="Normal"/>
    <w:link w:val="TextonotaalfinalCar"/>
    <w:uiPriority w:val="99"/>
    <w:semiHidden/>
    <w:unhideWhenUsed/>
    <w:rsid w:val="00C0372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03728"/>
    <w:rPr>
      <w:sz w:val="20"/>
      <w:szCs w:val="20"/>
    </w:rPr>
  </w:style>
  <w:style w:type="character" w:styleId="Refdenotaalfinal">
    <w:name w:val="endnote reference"/>
    <w:basedOn w:val="Fuentedeprrafopredeter"/>
    <w:uiPriority w:val="99"/>
    <w:semiHidden/>
    <w:unhideWhenUsed/>
    <w:rsid w:val="00AF439B"/>
    <w:rPr>
      <w:vertAlign w:val="superscript"/>
    </w:rPr>
  </w:style>
  <w:style w:type="table" w:styleId="Tablaconcuadrcula">
    <w:name w:val="Table Grid"/>
    <w:basedOn w:val="Tablanormal"/>
    <w:uiPriority w:val="39"/>
    <w:rsid w:val="00ED5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E407F"/>
    <w:rPr>
      <w:rFonts w:asciiTheme="majorHAnsi" w:eastAsiaTheme="majorEastAsia" w:hAnsiTheme="majorHAnsi" w:cstheme="majorBidi"/>
      <w:color w:val="B3186D" w:themeColor="accent1" w:themeShade="BF"/>
      <w:sz w:val="32"/>
      <w:szCs w:val="32"/>
    </w:rPr>
  </w:style>
  <w:style w:type="character" w:customStyle="1" w:styleId="Ttulo3Car">
    <w:name w:val="Título 3 Car"/>
    <w:basedOn w:val="Fuentedeprrafopredeter"/>
    <w:link w:val="Ttulo3"/>
    <w:uiPriority w:val="9"/>
    <w:semiHidden/>
    <w:rsid w:val="00CF1310"/>
    <w:rPr>
      <w:rFonts w:asciiTheme="majorHAnsi" w:eastAsiaTheme="majorEastAsia" w:hAnsiTheme="majorHAnsi" w:cstheme="majorBidi"/>
      <w:color w:val="771048" w:themeColor="accent1" w:themeShade="7F"/>
      <w:sz w:val="24"/>
      <w:szCs w:val="24"/>
    </w:rPr>
  </w:style>
  <w:style w:type="table" w:styleId="Tabladecuadrcula3-nfasis5">
    <w:name w:val="Grid Table 3 Accent 5"/>
    <w:basedOn w:val="Tablanormal"/>
    <w:uiPriority w:val="48"/>
    <w:rsid w:val="00912702"/>
    <w:pPr>
      <w:spacing w:after="0" w:line="240" w:lineRule="auto"/>
    </w:pPr>
    <w:tblPr>
      <w:tblStyleRowBandSize w:val="1"/>
      <w:tblStyleColBandSize w:val="1"/>
      <w:tblInd w:w="0" w:type="dxa"/>
      <w:tblBorders>
        <w:top w:val="single" w:sz="4" w:space="0" w:color="B7A9ED" w:themeColor="accent5" w:themeTint="99"/>
        <w:left w:val="single" w:sz="4" w:space="0" w:color="B7A9ED" w:themeColor="accent5" w:themeTint="99"/>
        <w:bottom w:val="single" w:sz="4" w:space="0" w:color="B7A9ED" w:themeColor="accent5" w:themeTint="99"/>
        <w:right w:val="single" w:sz="4" w:space="0" w:color="B7A9ED" w:themeColor="accent5" w:themeTint="99"/>
        <w:insideH w:val="single" w:sz="4" w:space="0" w:color="B7A9ED" w:themeColor="accent5" w:themeTint="99"/>
        <w:insideV w:val="single" w:sz="4" w:space="0" w:color="B7A9E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2F9" w:themeFill="accent5" w:themeFillTint="33"/>
      </w:tcPr>
    </w:tblStylePr>
    <w:tblStylePr w:type="band1Horz">
      <w:tblPr/>
      <w:tcPr>
        <w:shd w:val="clear" w:color="auto" w:fill="E7E2F9" w:themeFill="accent5" w:themeFillTint="33"/>
      </w:tcPr>
    </w:tblStylePr>
    <w:tblStylePr w:type="neCell">
      <w:tblPr/>
      <w:tcPr>
        <w:tcBorders>
          <w:bottom w:val="single" w:sz="4" w:space="0" w:color="B7A9ED" w:themeColor="accent5" w:themeTint="99"/>
        </w:tcBorders>
      </w:tcPr>
    </w:tblStylePr>
    <w:tblStylePr w:type="nwCell">
      <w:tblPr/>
      <w:tcPr>
        <w:tcBorders>
          <w:bottom w:val="single" w:sz="4" w:space="0" w:color="B7A9ED" w:themeColor="accent5" w:themeTint="99"/>
        </w:tcBorders>
      </w:tcPr>
    </w:tblStylePr>
    <w:tblStylePr w:type="seCell">
      <w:tblPr/>
      <w:tcPr>
        <w:tcBorders>
          <w:top w:val="single" w:sz="4" w:space="0" w:color="B7A9ED" w:themeColor="accent5" w:themeTint="99"/>
        </w:tcBorders>
      </w:tcPr>
    </w:tblStylePr>
    <w:tblStylePr w:type="swCell">
      <w:tblPr/>
      <w:tcPr>
        <w:tcBorders>
          <w:top w:val="single" w:sz="4" w:space="0" w:color="B7A9ED" w:themeColor="accent5" w:themeTint="99"/>
        </w:tcBorders>
      </w:tcPr>
    </w:tblStylePr>
  </w:style>
  <w:style w:type="table" w:customStyle="1" w:styleId="Sombreadoclaro1">
    <w:name w:val="Sombreado claro1"/>
    <w:basedOn w:val="Tablanormal"/>
    <w:next w:val="Sombreadoclaro"/>
    <w:uiPriority w:val="60"/>
    <w:rsid w:val="00172BE8"/>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uiPriority w:val="60"/>
    <w:semiHidden/>
    <w:unhideWhenUsed/>
    <w:rsid w:val="00172BE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cabezado">
    <w:name w:val="header"/>
    <w:basedOn w:val="Normal"/>
    <w:link w:val="EncabezadoCar"/>
    <w:uiPriority w:val="99"/>
    <w:unhideWhenUsed/>
    <w:rsid w:val="00162D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2DE2"/>
  </w:style>
  <w:style w:type="paragraph" w:styleId="Piedepgina">
    <w:name w:val="footer"/>
    <w:basedOn w:val="Normal"/>
    <w:link w:val="PiedepginaCar"/>
    <w:uiPriority w:val="99"/>
    <w:unhideWhenUsed/>
    <w:rsid w:val="00162D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2DE2"/>
  </w:style>
  <w:style w:type="character" w:styleId="Refdecomentario">
    <w:name w:val="annotation reference"/>
    <w:basedOn w:val="Fuentedeprrafopredeter"/>
    <w:uiPriority w:val="99"/>
    <w:semiHidden/>
    <w:unhideWhenUsed/>
    <w:rsid w:val="00C2547C"/>
    <w:rPr>
      <w:sz w:val="16"/>
      <w:szCs w:val="16"/>
    </w:rPr>
  </w:style>
  <w:style w:type="paragraph" w:styleId="Textocomentario">
    <w:name w:val="annotation text"/>
    <w:basedOn w:val="Normal"/>
    <w:link w:val="TextocomentarioCar"/>
    <w:uiPriority w:val="99"/>
    <w:semiHidden/>
    <w:unhideWhenUsed/>
    <w:rsid w:val="00C254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2547C"/>
    <w:rPr>
      <w:sz w:val="20"/>
      <w:szCs w:val="20"/>
    </w:rPr>
  </w:style>
  <w:style w:type="paragraph" w:styleId="Asuntodelcomentario">
    <w:name w:val="annotation subject"/>
    <w:basedOn w:val="Textocomentario"/>
    <w:next w:val="Textocomentario"/>
    <w:link w:val="AsuntodelcomentarioCar"/>
    <w:uiPriority w:val="99"/>
    <w:semiHidden/>
    <w:unhideWhenUsed/>
    <w:rsid w:val="00C2547C"/>
    <w:rPr>
      <w:b/>
      <w:bCs/>
    </w:rPr>
  </w:style>
  <w:style w:type="character" w:customStyle="1" w:styleId="AsuntodelcomentarioCar">
    <w:name w:val="Asunto del comentario Car"/>
    <w:basedOn w:val="TextocomentarioCar"/>
    <w:link w:val="Asuntodelcomentario"/>
    <w:uiPriority w:val="99"/>
    <w:semiHidden/>
    <w:rsid w:val="00C2547C"/>
    <w:rPr>
      <w:b/>
      <w:bCs/>
      <w:sz w:val="20"/>
      <w:szCs w:val="20"/>
    </w:rPr>
  </w:style>
  <w:style w:type="paragraph" w:styleId="Textodeglobo">
    <w:name w:val="Balloon Text"/>
    <w:basedOn w:val="Normal"/>
    <w:link w:val="TextodegloboCar"/>
    <w:uiPriority w:val="99"/>
    <w:semiHidden/>
    <w:unhideWhenUsed/>
    <w:rsid w:val="00C2547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547C"/>
    <w:rPr>
      <w:rFonts w:ascii="Segoe UI" w:hAnsi="Segoe UI" w:cs="Segoe UI"/>
      <w:sz w:val="18"/>
      <w:szCs w:val="18"/>
    </w:rPr>
  </w:style>
  <w:style w:type="paragraph" w:styleId="Sinespaciado">
    <w:name w:val="No Spacing"/>
    <w:link w:val="SinespaciadoCar"/>
    <w:uiPriority w:val="1"/>
    <w:qFormat/>
    <w:rsid w:val="00486AD2"/>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486AD2"/>
    <w:rPr>
      <w:rFonts w:eastAsiaTheme="minorEastAsia"/>
      <w:lang w:eastAsia="es-ES"/>
    </w:rPr>
  </w:style>
  <w:style w:type="paragraph" w:styleId="NormalWeb">
    <w:name w:val="Normal (Web)"/>
    <w:basedOn w:val="Normal"/>
    <w:uiPriority w:val="99"/>
    <w:semiHidden/>
    <w:unhideWhenUsed/>
    <w:rsid w:val="00E67F9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2487">
      <w:bodyDiv w:val="1"/>
      <w:marLeft w:val="0"/>
      <w:marRight w:val="0"/>
      <w:marTop w:val="0"/>
      <w:marBottom w:val="0"/>
      <w:divBdr>
        <w:top w:val="none" w:sz="0" w:space="0" w:color="auto"/>
        <w:left w:val="none" w:sz="0" w:space="0" w:color="auto"/>
        <w:bottom w:val="none" w:sz="0" w:space="0" w:color="auto"/>
        <w:right w:val="none" w:sz="0" w:space="0" w:color="auto"/>
      </w:divBdr>
    </w:div>
    <w:div w:id="331303916">
      <w:bodyDiv w:val="1"/>
      <w:marLeft w:val="0"/>
      <w:marRight w:val="0"/>
      <w:marTop w:val="0"/>
      <w:marBottom w:val="0"/>
      <w:divBdr>
        <w:top w:val="none" w:sz="0" w:space="0" w:color="auto"/>
        <w:left w:val="none" w:sz="0" w:space="0" w:color="auto"/>
        <w:bottom w:val="none" w:sz="0" w:space="0" w:color="auto"/>
        <w:right w:val="none" w:sz="0" w:space="0" w:color="auto"/>
      </w:divBdr>
    </w:div>
    <w:div w:id="1567573074">
      <w:bodyDiv w:val="1"/>
      <w:marLeft w:val="0"/>
      <w:marRight w:val="0"/>
      <w:marTop w:val="0"/>
      <w:marBottom w:val="0"/>
      <w:divBdr>
        <w:top w:val="none" w:sz="0" w:space="0" w:color="auto"/>
        <w:left w:val="none" w:sz="0" w:space="0" w:color="auto"/>
        <w:bottom w:val="none" w:sz="0" w:space="0" w:color="auto"/>
        <w:right w:val="none" w:sz="0" w:space="0" w:color="auto"/>
      </w:divBdr>
    </w:div>
    <w:div w:id="195547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zim://A/%C3%93rgano_%28biolog%C3%ADa%29.html" TargetMode="External"/><Relationship Id="rId18" Type="http://schemas.openxmlformats.org/officeDocument/2006/relationships/hyperlink" Target="http://revmedmilitar.sld.cu/index.php/mil/article/view/447/447" TargetMode="External"/><Relationship Id="rId26" Type="http://schemas.openxmlformats.org/officeDocument/2006/relationships/hyperlink" Target="https://www.medigraphic.com/pdfs/medisur/msu-2020/msu202s.pdf" TargetMode="External"/><Relationship Id="rId39" Type="http://schemas.openxmlformats.org/officeDocument/2006/relationships/hyperlink" Target="https://jimsmedica.com/wp-content/uploads/2019/05/20_EVALUACION-FUNCIONAL-DEL-ADULTO-MAYOR.pdf" TargetMode="External"/><Relationship Id="rId21" Type="http://schemas.openxmlformats.org/officeDocument/2006/relationships/hyperlink" Target="http://scielo.sld.cu/scielo.php?script=sci_arttext&amp;pid=S2221-24342018000200008" TargetMode="External"/><Relationship Id="rId34" Type="http://schemas.openxmlformats.org/officeDocument/2006/relationships/hyperlink" Target="http://www.revspimed.sld.cu/index.php/spimed/article/view/7" TargetMode="External"/><Relationship Id="rId42" Type="http://schemas.openxmlformats.org/officeDocument/2006/relationships/hyperlink" Target="http://feijoo.cdict.uclv.edu.cu/wp-content/uploads/2020/06/Caracterizacion-del-adulto-mayor-con-polifarmacia.pdf" TargetMode="External"/><Relationship Id="rId7" Type="http://schemas.openxmlformats.org/officeDocument/2006/relationships/hyperlink" Target="https://orcid.org/0000-0003-0996-874x" TargetMode="External"/><Relationship Id="rId2" Type="http://schemas.openxmlformats.org/officeDocument/2006/relationships/styles" Target="styles.xml"/><Relationship Id="rId16" Type="http://schemas.openxmlformats.org/officeDocument/2006/relationships/hyperlink" Target="https://www.who.int/es/news-room/fact-sheets/detail/ageing-and-health" TargetMode="External"/><Relationship Id="rId20" Type="http://schemas.openxmlformats.org/officeDocument/2006/relationships/hyperlink" Target="http://www.uhsalud.com/index.php/revhispano/article/view/365" TargetMode="External"/><Relationship Id="rId29" Type="http://schemas.openxmlformats.org/officeDocument/2006/relationships/hyperlink" Target="https://pubmed.ncbi.nlm.nih.gov/29375577/" TargetMode="External"/><Relationship Id="rId41" Type="http://schemas.openxmlformats.org/officeDocument/2006/relationships/hyperlink" Target="https://www.medigraphic.com/pdfs/cubaysalud/pcs-2018/pcss181bk.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speranza71199@icloud.com" TargetMode="External"/><Relationship Id="rId24" Type="http://schemas.openxmlformats.org/officeDocument/2006/relationships/hyperlink" Target="https://www.inegi.org.mx/contenidos/saladeprensa/aproposito/2018/edad2018_nal.pdf" TargetMode="External"/><Relationship Id="rId32" Type="http://schemas.openxmlformats.org/officeDocument/2006/relationships/hyperlink" Target="https://www.medigraphic.com/cgibin/new/resumen.cgi?IDARTICULO=7459123" TargetMode="External"/><Relationship Id="rId37" Type="http://schemas.openxmlformats.org/officeDocument/2006/relationships/hyperlink" Target="http://revzoilomarinello.sld.cu/index.php/zmv/article/view/2311" TargetMode="External"/><Relationship Id="rId40" Type="http://schemas.openxmlformats.org/officeDocument/2006/relationships/hyperlink" Target="http://scielo.sld.cu/scielo.php?script=sci_arttext&amp;pid=S1028-48182021000200006" TargetMode="Externa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www.scielo.br/scielo.php?script=sci_arttext&amp;pid=S0102-311X2019000205011" TargetMode="External"/><Relationship Id="rId28" Type="http://schemas.openxmlformats.org/officeDocument/2006/relationships/hyperlink" Target="http://bvs.sld.cu/revistas/mgi/vol28_4_12/mgisu412.htm" TargetMode="External"/><Relationship Id="rId36" Type="http://schemas.openxmlformats.org/officeDocument/2006/relationships/hyperlink" Target="https://obtienearchivo.bcn.cl/obtienearchivo?id=repositorio/10221/27099/1/BCN_IA_042019_Caracterizacion_AM_Cuarta_Edad.pdf" TargetMode="External"/><Relationship Id="rId10" Type="http://schemas.openxmlformats.org/officeDocument/2006/relationships/hyperlink" Target="https://orcid.org/0000-0002-3002-9811" TargetMode="External"/><Relationship Id="rId19" Type="http://schemas.openxmlformats.org/officeDocument/2006/relationships/hyperlink" Target="http://scielo.sld.cu/scielo.php?script=sci_arttext&amp;pid=S1817-40782018000200271" TargetMode="External"/><Relationship Id="rId31" Type="http://schemas.openxmlformats.org/officeDocument/2006/relationships/hyperlink" Target="https://immunityageing.biomedcentral.com/articles/10.1186/s12979-017-0111-6"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2-6522-6145" TargetMode="External"/><Relationship Id="rId14" Type="http://schemas.openxmlformats.org/officeDocument/2006/relationships/hyperlink" Target="zim://A/Sistema.html" TargetMode="External"/><Relationship Id="rId22" Type="http://schemas.openxmlformats.org/officeDocument/2006/relationships/hyperlink" Target="https://bmjopen.bmj.com/content/9/12/e033462.abstract" TargetMode="External"/><Relationship Id="rId27" Type="http://schemas.openxmlformats.org/officeDocument/2006/relationships/hyperlink" Target="https://www.ncbi.nlm.nih.gov/pmc/articles/PMC6773825/" TargetMode="External"/><Relationship Id="rId30" Type="http://schemas.openxmlformats.org/officeDocument/2006/relationships/hyperlink" Target="https://www.ncbi.nlm.nih.gov/pmc/articles/PMC3636382/" TargetMode="External"/><Relationship Id="rId35" Type="http://schemas.openxmlformats.org/officeDocument/2006/relationships/hyperlink" Target="http://revgaleno.sld.cu/index.php/ump/article/view/806" TargetMode="External"/><Relationship Id="rId43" Type="http://schemas.openxmlformats.org/officeDocument/2006/relationships/fontTable" Target="fontTable.xml"/><Relationship Id="rId8" Type="http://schemas.openxmlformats.org/officeDocument/2006/relationships/hyperlink" Target="https://orcid.org/0000-0002-4721-7747" TargetMode="External"/><Relationship Id="rId3" Type="http://schemas.openxmlformats.org/officeDocument/2006/relationships/settings" Target="settings.xml"/><Relationship Id="rId12" Type="http://schemas.openxmlformats.org/officeDocument/2006/relationships/hyperlink" Target="zim://A/Senescencia.html" TargetMode="External"/><Relationship Id="rId17" Type="http://schemas.openxmlformats.org/officeDocument/2006/relationships/hyperlink" Target="http://revistaamc.sld.cu/index.php/amc/article/view/7794/4004" TargetMode="External"/><Relationship Id="rId25" Type="http://schemas.openxmlformats.org/officeDocument/2006/relationships/hyperlink" Target="http://www.onei.gob.cu/node/14710" TargetMode="External"/><Relationship Id="rId33" Type="http://schemas.openxmlformats.org/officeDocument/2006/relationships/hyperlink" Target="http://revcmhabana.sld.cu/index.php/rcmh/article/view/1745/pd" TargetMode="External"/><Relationship Id="rId38" Type="http://schemas.openxmlformats.org/officeDocument/2006/relationships/hyperlink" Target="https://www.eumed.net/libros/1746/index.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8704460353953486E-2"/>
          <c:y val="7.3846153846153853E-2"/>
          <c:w val="0.92086689617655582"/>
          <c:h val="0.92615384615384611"/>
        </c:manualLayout>
      </c:layout>
      <c:pie3DChart>
        <c:varyColors val="1"/>
        <c:ser>
          <c:idx val="0"/>
          <c:order val="0"/>
          <c:tx>
            <c:strRef>
              <c:f>Hoja1!$B$1</c:f>
              <c:strCache>
                <c:ptCount val="1"/>
                <c:pt idx="0">
                  <c:v>Cantidad de enfermedades crónicas </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xmlns:c16r2="http://schemas.microsoft.com/office/drawing/2015/06/chart">
              <c:ext xmlns:c16="http://schemas.microsoft.com/office/drawing/2014/chart" uri="{C3380CC4-5D6E-409C-BE32-E72D297353CC}">
                <c16:uniqueId val="{00000001-D958-4501-9841-9FFBA4A3290C}"/>
              </c:ext>
            </c:extLst>
          </c:dPt>
          <c:dPt>
            <c:idx val="1"/>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xmlns:c16r2="http://schemas.microsoft.com/office/drawing/2015/06/chart">
              <c:ext xmlns:c16="http://schemas.microsoft.com/office/drawing/2014/chart" uri="{C3380CC4-5D6E-409C-BE32-E72D297353CC}">
                <c16:uniqueId val="{00000003-D958-4501-9841-9FFBA4A3290C}"/>
              </c:ext>
            </c:extLst>
          </c:dPt>
          <c:dPt>
            <c:idx val="2"/>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xmlns:c16r2="http://schemas.microsoft.com/office/drawing/2015/06/chart">
              <c:ext xmlns:c16="http://schemas.microsoft.com/office/drawing/2014/chart" uri="{C3380CC4-5D6E-409C-BE32-E72D297353CC}">
                <c16:uniqueId val="{00000005-D958-4501-9841-9FFBA4A3290C}"/>
              </c:ext>
            </c:extLst>
          </c:dPt>
          <c:dLbls>
            <c:dLbl>
              <c:idx val="0"/>
              <c:layout>
                <c:manualLayout>
                  <c:x val="-5.3686254422433202E-2"/>
                  <c:y val="0.17312917423783566"/>
                </c:manualLayout>
              </c:layout>
              <c:tx>
                <c:rich>
                  <a:bodyPr rot="0" spcFirstLastPara="1" vertOverflow="clip" horzOverflow="clip" vert="horz" wrap="square" lIns="38100" tIns="19050" rIns="38100" bIns="19050" anchor="ctr" anchorCtr="1">
                    <a:noAutofit/>
                  </a:bodyPr>
                  <a:lstStyle/>
                  <a:p>
                    <a:pPr>
                      <a:defRPr sz="1000" b="0" i="0" u="none" strike="noStrike" kern="1200" baseline="0">
                        <a:solidFill>
                          <a:schemeClr val="tx1"/>
                        </a:solidFill>
                        <a:effectLst/>
                        <a:latin typeface="+mn-lt"/>
                        <a:ea typeface="+mn-ea"/>
                        <a:cs typeface="+mn-cs"/>
                      </a:defRPr>
                    </a:pPr>
                    <a:fld id="{085C6524-6E99-428C-8FE8-C040AFCC5142}" type="CATEGORYNAME">
                      <a:rPr lang="en-US"/>
                      <a:pPr>
                        <a:defRPr>
                          <a:solidFill>
                            <a:schemeClr val="tx1"/>
                          </a:solidFill>
                        </a:defRPr>
                      </a:pPr>
                      <a:t>[NOMBRE DE CATEGORÍA]</a:t>
                    </a:fld>
                    <a:r>
                      <a:rPr lang="en-US" baseline="0"/>
                      <a:t> (21,81 %)</a:t>
                    </a:r>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noAutofit/>
                </a:bodyPr>
                <a:lstStyle/>
                <a:p>
                  <a:pPr>
                    <a:defRPr sz="1000" b="0" i="0" u="none" strike="noStrike" kern="1200" baseline="0">
                      <a:solidFill>
                        <a:schemeClr val="tx1"/>
                      </a:solidFill>
                      <a:effectLst/>
                      <a:latin typeface="+mn-lt"/>
                      <a:ea typeface="+mn-ea"/>
                      <a:cs typeface="+mn-cs"/>
                    </a:defRPr>
                  </a:pPr>
                  <a:endParaRPr lang="es-MX"/>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D958-4501-9841-9FFBA4A3290C}"/>
                </c:ext>
                <c:ext xmlns:c15="http://schemas.microsoft.com/office/drawing/2012/chart" uri="{CE6537A1-D6FC-4f65-9D91-7224C49458BB}">
                  <c15:layout>
                    <c:manualLayout>
                      <c:w val="0.29156269233365495"/>
                      <c:h val="8.4769957601453658E-2"/>
                    </c:manualLayout>
                  </c15:layout>
                  <c15:dlblFieldTable/>
                  <c15:showDataLabelsRange val="0"/>
                </c:ext>
              </c:extLst>
            </c:dLbl>
            <c:dLbl>
              <c:idx val="1"/>
              <c:layout>
                <c:manualLayout>
                  <c:x val="0.32168066359329889"/>
                  <c:y val="-0.1955002624671916"/>
                </c:manualLayout>
              </c:layout>
              <c:tx>
                <c:rich>
                  <a:bodyPr rot="0" spcFirstLastPara="1" vertOverflow="clip" horzOverflow="clip" vert="horz" wrap="square" lIns="38100" tIns="19050" rIns="38100" bIns="19050" anchor="ctr" anchorCtr="1">
                    <a:noAutofit/>
                  </a:bodyPr>
                  <a:lstStyle/>
                  <a:p>
                    <a:pPr>
                      <a:defRPr sz="1000" b="0" i="0" u="none" strike="noStrike" kern="1200" baseline="0">
                        <a:solidFill>
                          <a:schemeClr val="tx1"/>
                        </a:solidFill>
                        <a:effectLst/>
                        <a:latin typeface="+mn-lt"/>
                        <a:ea typeface="+mn-ea"/>
                        <a:cs typeface="+mn-cs"/>
                      </a:defRPr>
                    </a:pPr>
                    <a:fld id="{91B5BD06-07AB-4E9A-9F85-8376C4D72E98}" type="CATEGORYNAME">
                      <a:rPr lang="en-US">
                        <a:solidFill>
                          <a:schemeClr val="tx1"/>
                        </a:solidFill>
                      </a:rPr>
                      <a:pPr>
                        <a:defRPr>
                          <a:solidFill>
                            <a:schemeClr val="tx1"/>
                          </a:solidFill>
                        </a:defRPr>
                      </a:pPr>
                      <a:t>[NOMBRE DE CATEGORÍA]</a:t>
                    </a:fld>
                    <a:r>
                      <a:rPr lang="en-US" baseline="0">
                        <a:solidFill>
                          <a:schemeClr val="tx1"/>
                        </a:solidFill>
                      </a:rPr>
                      <a:t>(75,72 %)</a:t>
                    </a:r>
                  </a:p>
                </c:rich>
              </c:tx>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noAutofit/>
                </a:bodyPr>
                <a:lstStyle/>
                <a:p>
                  <a:pPr>
                    <a:defRPr sz="1000" b="0" i="0" u="none" strike="noStrike" kern="1200" baseline="0">
                      <a:solidFill>
                        <a:schemeClr val="tx1"/>
                      </a:solidFill>
                      <a:effectLst/>
                      <a:latin typeface="+mn-lt"/>
                      <a:ea typeface="+mn-ea"/>
                      <a:cs typeface="+mn-cs"/>
                    </a:defRPr>
                  </a:pPr>
                  <a:endParaRPr lang="es-MX"/>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D958-4501-9841-9FFBA4A3290C}"/>
                </c:ext>
                <c:ext xmlns:c15="http://schemas.microsoft.com/office/drawing/2012/chart" uri="{CE6537A1-D6FC-4f65-9D91-7224C49458BB}">
                  <c15:layout>
                    <c:manualLayout>
                      <c:w val="0.30131646554770664"/>
                      <c:h val="7.4320371492025014E-2"/>
                    </c:manualLayout>
                  </c15:layout>
                  <c15:dlblFieldTable/>
                  <c15:showDataLabelsRange val="0"/>
                </c:ext>
              </c:extLst>
            </c:dLbl>
            <c:dLbl>
              <c:idx val="2"/>
              <c:layout>
                <c:manualLayout>
                  <c:x val="7.445069472211592E-2"/>
                  <c:y val="-1.7539428787282478E-2"/>
                </c:manualLayout>
              </c:layout>
              <c:tx>
                <c:rich>
                  <a:bodyPr rot="0" spcFirstLastPara="1" vertOverflow="clip" horzOverflow="clip" vert="horz" wrap="square" lIns="38100" tIns="19050" rIns="38100" bIns="19050" anchor="ctr" anchorCtr="1">
                    <a:noAutofit/>
                  </a:bodyPr>
                  <a:lstStyle/>
                  <a:p>
                    <a:pPr>
                      <a:defRPr sz="1000" b="0" i="0" u="none" strike="noStrike" kern="1200" baseline="0">
                        <a:solidFill>
                          <a:schemeClr val="tx1"/>
                        </a:solidFill>
                        <a:effectLst/>
                        <a:latin typeface="+mn-lt"/>
                        <a:ea typeface="+mn-ea"/>
                        <a:cs typeface="+mn-cs"/>
                      </a:defRPr>
                    </a:pPr>
                    <a:fld id="{257FD587-0F35-45B3-A217-8AA75B0814A3}" type="CATEGORYNAME">
                      <a:rPr lang="en-US">
                        <a:solidFill>
                          <a:schemeClr val="tx1"/>
                        </a:solidFill>
                      </a:rPr>
                      <a:pPr>
                        <a:defRPr>
                          <a:solidFill>
                            <a:schemeClr val="tx1"/>
                          </a:solidFill>
                        </a:defRPr>
                      </a:pPr>
                      <a:t>[NOMBRE DE CATEGORÍA]</a:t>
                    </a:fld>
                    <a:r>
                      <a:rPr lang="en-US" baseline="0">
                        <a:solidFill>
                          <a:schemeClr val="tx1"/>
                        </a:solidFill>
                      </a:rPr>
                      <a:t>(2,47 %)</a:t>
                    </a:r>
                  </a:p>
                </c:rich>
              </c:tx>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noAutofit/>
                </a:bodyPr>
                <a:lstStyle/>
                <a:p>
                  <a:pPr>
                    <a:defRPr sz="1000" b="0" i="0" u="none" strike="noStrike" kern="1200" baseline="0">
                      <a:solidFill>
                        <a:schemeClr val="tx1"/>
                      </a:solidFill>
                      <a:effectLst/>
                      <a:latin typeface="+mn-lt"/>
                      <a:ea typeface="+mn-ea"/>
                      <a:cs typeface="+mn-cs"/>
                    </a:defRPr>
                  </a:pPr>
                  <a:endParaRPr lang="es-MX"/>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D958-4501-9841-9FFBA4A3290C}"/>
                </c:ext>
                <c:ext xmlns:c15="http://schemas.microsoft.com/office/drawing/2012/chart" uri="{CE6537A1-D6FC-4f65-9D91-7224C49458BB}">
                  <c15:layout>
                    <c:manualLayout>
                      <c:w val="0.28202572257892877"/>
                      <c:h val="8.087349081364828E-2"/>
                    </c:manualLayout>
                  </c15:layout>
                  <c15:dlblFieldTable/>
                  <c15:showDataLabelsRange val="0"/>
                </c:ext>
              </c:extLst>
            </c:dLbl>
            <c:spPr>
              <a:solidFill>
                <a:sysClr val="window" lastClr="FFFFFF">
                  <a:alpha val="90000"/>
                </a:sysClr>
              </a:solidFill>
              <a:ln w="12700" cap="flat" cmpd="sng" algn="ctr">
                <a:solidFill>
                  <a:srgbClr val="E32D91"/>
                </a:solidFill>
                <a:round/>
              </a:ln>
              <a:effectLst>
                <a:outerShdw blurRad="50800" dist="38100" dir="2700000" algn="tl" rotWithShape="0">
                  <a:srgbClr val="E32D91">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tx1"/>
                    </a:solidFill>
                    <a:effectLst/>
                    <a:latin typeface="+mn-lt"/>
                    <a:ea typeface="+mn-ea"/>
                    <a:cs typeface="+mn-cs"/>
                  </a:defRPr>
                </a:pPr>
                <a:endParaRPr lang="es-MX"/>
              </a:p>
            </c:tx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Hoja1!$A$2:$A$4</c:f>
              <c:strCache>
                <c:ptCount val="3"/>
                <c:pt idx="0">
                  <c:v>1 o 2 enfermedades</c:v>
                </c:pt>
                <c:pt idx="1">
                  <c:v>3 o 4 enfermedades  </c:v>
                </c:pt>
                <c:pt idx="2">
                  <c:v>5 o más enfermedades </c:v>
                </c:pt>
              </c:strCache>
            </c:strRef>
          </c:cat>
          <c:val>
            <c:numRef>
              <c:f>Hoja1!$B$2:$B$4</c:f>
              <c:numCache>
                <c:formatCode>General</c:formatCode>
                <c:ptCount val="3"/>
                <c:pt idx="0">
                  <c:v>53</c:v>
                </c:pt>
                <c:pt idx="1">
                  <c:v>184</c:v>
                </c:pt>
                <c:pt idx="2">
                  <c:v>6</c:v>
                </c:pt>
              </c:numCache>
            </c:numRef>
          </c:val>
          <c:extLst xmlns:c16r2="http://schemas.microsoft.com/office/drawing/2015/06/chart">
            <c:ext xmlns:c16="http://schemas.microsoft.com/office/drawing/2014/chart" uri="{C3380CC4-5D6E-409C-BE32-E72D297353CC}">
              <c16:uniqueId val="{00000000-2A96-4ACB-A5B5-0F01B1E7DB29}"/>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Violeta rojo">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41532</TotalTime>
  <Pages>25</Pages>
  <Words>8016</Words>
  <Characters>44090</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Caracterización de pacientes longevos pertenecientes al Consultorio Médico de las Familias No. 41 del Policlínico Docente “28 de Septiembre”</vt:lpstr>
    </vt:vector>
  </TitlesOfParts>
  <Company>Microsoft</Company>
  <LinksUpToDate>false</LinksUpToDate>
  <CharactersWithSpaces>52002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Caracterización de pacientes longevos pertenecientes al Consultorio Médico de las Familias No. 41 del Policlínico Docente “28 de Septiembre”</dc:title>
  <dc:subject/>
  <dc:creator>Diana Esperanza</dc:creator>
  <cp:keywords/>
  <dc:description/>
  <cp:lastModifiedBy>Usuario de Windows</cp:lastModifiedBy>
  <cp:revision>148</cp:revision>
  <dcterms:created xsi:type="dcterms:W3CDTF">2022-07-13T20:23:00Z</dcterms:created>
  <dcterms:modified xsi:type="dcterms:W3CDTF">2022-12-24T04:16:00Z</dcterms:modified>
</cp:coreProperties>
</file>