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2268"/>
        </w:tabs>
        <w:spacing w:after="0" w:lineRule="auto" w:line="360"/>
        <w:ind w:right="-376"/>
        <w:rPr>
          <w:b/>
          <w:color w:val="c45911"/>
          <w:sz w:val="32"/>
          <w:szCs w:val="32"/>
          <w:lang w:val="es-MX"/>
        </w:rPr>
      </w:pPr>
      <w:r>
        <w:rPr>
          <w:b/>
          <w:color w:val="c45911"/>
          <w:sz w:val="32"/>
          <w:szCs w:val="32"/>
          <w:lang w:val="es-MX"/>
        </w:rPr>
        <w:t>Morfovirtual</w:t>
      </w:r>
      <w:r>
        <w:rPr>
          <w:b/>
          <w:color w:val="c45911"/>
          <w:sz w:val="32"/>
          <w:szCs w:val="32"/>
          <w:lang w:val="es-MX"/>
        </w:rPr>
        <w:t xml:space="preserve"> 2022</w:t>
      </w:r>
    </w:p>
    <w:p>
      <w:pPr>
        <w:pStyle w:val="style0"/>
        <w:tabs>
          <w:tab w:val="left" w:leader="none" w:pos="2268"/>
        </w:tabs>
        <w:spacing w:after="0" w:lineRule="auto" w:line="360"/>
        <w:ind w:right="-376"/>
        <w:rPr>
          <w:b/>
          <w:color w:val="c45911"/>
          <w:sz w:val="32"/>
          <w:szCs w:val="32"/>
          <w:lang w:val="es-MX"/>
        </w:rPr>
      </w:pPr>
    </w:p>
    <w:p>
      <w:pPr>
        <w:pStyle w:val="style0"/>
        <w:tabs>
          <w:tab w:val="left" w:leader="none" w:pos="2268"/>
        </w:tabs>
        <w:spacing w:after="0" w:lineRule="auto" w:line="360"/>
        <w:ind w:right="-376"/>
        <w:rPr>
          <w:b/>
          <w:color w:val="c45911"/>
          <w:sz w:val="32"/>
          <w:szCs w:val="32"/>
          <w:lang w:val="es-MX"/>
        </w:rPr>
      </w:pPr>
      <w:r>
        <w:rPr>
          <w:b/>
          <w:color w:val="c45911"/>
          <w:sz w:val="32"/>
          <w:szCs w:val="32"/>
          <w:lang w:val="es-MX"/>
        </w:rPr>
        <w:t>VI Congreso virtual de Ciencias Morfológicas.</w:t>
      </w:r>
    </w:p>
    <w:p>
      <w:pPr>
        <w:pStyle w:val="style0"/>
        <w:spacing w:after="0" w:lineRule="auto" w:line="360"/>
        <w:ind w:left="-425"/>
        <w:rPr>
          <w:b/>
          <w:color w:val="c45911"/>
          <w:sz w:val="32"/>
          <w:szCs w:val="32"/>
          <w:lang w:val="es-MX"/>
        </w:rPr>
      </w:pPr>
      <w:r>
        <w:rPr>
          <w:b/>
          <w:color w:val="c45911"/>
          <w:sz w:val="32"/>
          <w:szCs w:val="32"/>
          <w:lang w:val="es-MX"/>
        </w:rPr>
        <w:t xml:space="preserve">      </w:t>
      </w:r>
      <w:r>
        <w:rPr>
          <w:b/>
          <w:color w:val="c45911"/>
          <w:sz w:val="32"/>
          <w:szCs w:val="32"/>
          <w:lang w:val="es-MX"/>
        </w:rPr>
        <w:t>Sexta Jornada Científica de la Cátedra Santiago Ramón y Cajal.</w:t>
      </w:r>
    </w:p>
    <w:p>
      <w:pPr>
        <w:pStyle w:val="style0"/>
        <w:spacing w:lineRule="auto" w:line="240"/>
        <w:jc w:val="both"/>
        <w:rPr>
          <w:rFonts w:ascii="Verdana" w:cs="Arial" w:hAnsi="Verdana"/>
          <w:b/>
          <w:sz w:val="24"/>
          <w:szCs w:val="24"/>
          <w:lang w:val="es-MX"/>
        </w:rPr>
      </w:pPr>
    </w:p>
    <w:p>
      <w:pPr>
        <w:pStyle w:val="style0"/>
        <w:spacing w:lineRule="auto" w:line="240"/>
        <w:jc w:val="both"/>
        <w:rPr>
          <w:rFonts w:ascii="Verdana" w:cs="Arial" w:hAnsi="Verdana"/>
          <w:b/>
          <w:sz w:val="28"/>
          <w:szCs w:val="28"/>
          <w:lang w:val="es-ES"/>
        </w:rPr>
      </w:pPr>
      <w:r>
        <w:rPr>
          <w:rFonts w:ascii="Verdana" w:cs="Arial" w:hAnsi="Verdana"/>
          <w:b/>
          <w:sz w:val="28"/>
          <w:szCs w:val="28"/>
          <w:lang w:val="es-ES"/>
        </w:rPr>
        <w:t>CARACTERIZACIÓN</w:t>
      </w:r>
      <w:r>
        <w:rPr>
          <w:rFonts w:ascii="Verdana" w:cs="Arial" w:hAnsi="Verdana"/>
          <w:b/>
          <w:sz w:val="28"/>
          <w:szCs w:val="28"/>
          <w:lang w:val="es-ES"/>
        </w:rPr>
        <w:t xml:space="preserve"> </w:t>
      </w:r>
      <w:r>
        <w:rPr>
          <w:rFonts w:ascii="Verdana" w:cs="Arial" w:hAnsi="Verdana"/>
          <w:b/>
          <w:sz w:val="28"/>
          <w:szCs w:val="28"/>
          <w:lang w:val="es-ES"/>
        </w:rPr>
        <w:t>CLÍNICO-PATO</w:t>
      </w:r>
      <w:r>
        <w:rPr>
          <w:rFonts w:ascii="Verdana" w:cs="Arial" w:hAnsi="Verdana"/>
          <w:b/>
          <w:sz w:val="28"/>
          <w:szCs w:val="28"/>
          <w:lang w:val="es-ES"/>
        </w:rPr>
        <w:t xml:space="preserve">LÓGICA DEL </w:t>
      </w:r>
      <w:r>
        <w:rPr>
          <w:rFonts w:ascii="Verdana" w:cs="Arial" w:hAnsi="Verdana"/>
          <w:b/>
          <w:sz w:val="28"/>
          <w:szCs w:val="28"/>
          <w:lang w:val="es-ES"/>
        </w:rPr>
        <w:t>CA</w:t>
      </w:r>
      <w:r>
        <w:rPr>
          <w:rFonts w:ascii="Verdana" w:cs="Arial" w:hAnsi="Verdana"/>
          <w:b/>
          <w:sz w:val="28"/>
          <w:szCs w:val="28"/>
          <w:lang w:val="es-ES"/>
        </w:rPr>
        <w:t>RCINOMA MAMARIO</w:t>
      </w:r>
      <w:r>
        <w:rPr>
          <w:rFonts w:ascii="Verdana" w:cs="Arial" w:hAnsi="Verdana"/>
          <w:b/>
          <w:sz w:val="28"/>
          <w:szCs w:val="28"/>
          <w:lang w:val="es-ES"/>
        </w:rPr>
        <w:t xml:space="preserve"> RH POSITIVO EN EL HOSPITAL CELESTINO HERNÁNDEZ</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 xml:space="preserve">Autores: </w:t>
      </w:r>
      <w:r>
        <w:rPr>
          <w:rFonts w:ascii="Verdana" w:cs="Arial" w:hAnsi="Verdana"/>
          <w:lang w:val="es-ES"/>
        </w:rPr>
        <w:t>Raisel</w:t>
      </w:r>
      <w:r>
        <w:rPr>
          <w:rFonts w:ascii="Verdana" w:cs="Arial" w:hAnsi="Verdana"/>
          <w:lang w:val="es-ES"/>
        </w:rPr>
        <w:t xml:space="preserve"> García Pérez </w:t>
      </w:r>
      <w:r>
        <w:rPr>
          <w:rFonts w:ascii="Verdana" w:cs="Arial" w:hAnsi="Verdana"/>
          <w:vertAlign w:val="superscript"/>
          <w:lang w:val="es-ES"/>
        </w:rPr>
        <w:t>1</w:t>
      </w:r>
      <w:r>
        <w:rPr>
          <w:rFonts w:ascii="Verdana" w:cs="Arial" w:hAnsi="Verdana"/>
          <w:lang w:val="es-ES"/>
        </w:rPr>
        <w:t xml:space="preserve">, </w:t>
      </w:r>
      <w:r>
        <w:rPr>
          <w:rFonts w:ascii="Verdana" w:cs="Arial" w:hAnsi="Verdana"/>
          <w:lang w:val="es-ES"/>
        </w:rPr>
        <w:t>Llanuris</w:t>
      </w:r>
      <w:r>
        <w:rPr>
          <w:rFonts w:ascii="Verdana" w:cs="Arial" w:hAnsi="Verdana"/>
          <w:lang w:val="es-ES"/>
        </w:rPr>
        <w:t xml:space="preserve"> </w:t>
      </w:r>
      <w:r>
        <w:rPr>
          <w:rFonts w:ascii="Verdana" w:cs="Arial" w:hAnsi="Verdana"/>
          <w:lang w:val="es-ES"/>
        </w:rPr>
        <w:t>Llanes</w:t>
      </w:r>
      <w:r>
        <w:rPr>
          <w:rFonts w:ascii="Verdana" w:cs="Arial" w:hAnsi="Verdana"/>
          <w:lang w:val="es-ES"/>
        </w:rPr>
        <w:t xml:space="preserve"> García </w:t>
      </w:r>
      <w:r>
        <w:rPr>
          <w:rFonts w:ascii="Verdana" w:cs="Arial" w:hAnsi="Verdana"/>
          <w:vertAlign w:val="superscript"/>
          <w:lang w:val="es-ES"/>
        </w:rPr>
        <w:t>2</w:t>
      </w:r>
      <w:r>
        <w:rPr>
          <w:rFonts w:ascii="Verdana" w:cs="Arial" w:hAnsi="Verdana"/>
          <w:lang w:val="es-ES"/>
        </w:rPr>
        <w:t>,</w:t>
      </w:r>
      <w:r>
        <w:rPr>
          <w:rFonts w:ascii="Verdana" w:cs="Arial" w:hAnsi="Verdana"/>
          <w:lang w:val="es-ES"/>
        </w:rPr>
        <w:t xml:space="preserve"> Disney Borrego Gutiérrez </w:t>
      </w:r>
      <w:r>
        <w:rPr>
          <w:rFonts w:ascii="Verdana" w:cs="Arial" w:hAnsi="Verdana"/>
          <w:vertAlign w:val="superscript"/>
          <w:lang w:val="es-ES"/>
        </w:rPr>
        <w:t>3</w:t>
      </w:r>
      <w:r>
        <w:rPr>
          <w:rFonts w:ascii="Verdana" w:cs="Arial" w:hAnsi="Verdana"/>
          <w:lang w:val="es-ES"/>
        </w:rPr>
        <w:t xml:space="preserve">, </w:t>
      </w:r>
      <w:r>
        <w:rPr>
          <w:rFonts w:ascii="Verdana" w:cs="Arial" w:hAnsi="Verdana"/>
          <w:lang w:val="es-ES"/>
        </w:rPr>
        <w:t>Yunexy</w:t>
      </w:r>
      <w:r>
        <w:rPr>
          <w:rFonts w:ascii="Verdana" w:cs="Arial" w:hAnsi="Verdana"/>
          <w:lang w:val="es-ES"/>
        </w:rPr>
        <w:t xml:space="preserve"> Aguado </w:t>
      </w:r>
      <w:r>
        <w:rPr>
          <w:rFonts w:ascii="Verdana" w:cs="Arial" w:hAnsi="Verdana"/>
          <w:lang w:val="es-ES"/>
        </w:rPr>
        <w:t>Besú</w:t>
      </w:r>
      <w:r>
        <w:rPr>
          <w:rFonts w:ascii="Verdana" w:cs="Arial" w:hAnsi="Verdana"/>
          <w:lang w:val="es-ES"/>
        </w:rPr>
        <w:t xml:space="preserve"> </w:t>
      </w:r>
      <w:r>
        <w:rPr>
          <w:rFonts w:ascii="Verdana" w:cs="Arial" w:hAnsi="Verdana"/>
          <w:vertAlign w:val="superscript"/>
          <w:lang w:val="es-ES"/>
        </w:rPr>
        <w:t>4</w:t>
      </w:r>
      <w:r>
        <w:rPr>
          <w:rFonts w:ascii="Verdana" w:cs="Arial" w:hAnsi="Verdana"/>
          <w:lang w:val="es-ES"/>
        </w:rPr>
        <w:t xml:space="preserve">, María del Carmen Agüero </w:t>
      </w:r>
      <w:r>
        <w:rPr>
          <w:rFonts w:ascii="Verdana" w:cs="Arial" w:hAnsi="Verdana"/>
          <w:lang w:val="es-ES"/>
        </w:rPr>
        <w:t>Arboláez</w:t>
      </w:r>
      <w:r>
        <w:rPr>
          <w:rFonts w:ascii="Verdana" w:cs="Arial" w:hAnsi="Verdana"/>
          <w:lang w:val="es-ES"/>
        </w:rPr>
        <w:t xml:space="preserve"> </w:t>
      </w:r>
      <w:r>
        <w:rPr>
          <w:rFonts w:ascii="Verdana" w:cs="Arial" w:hAnsi="Verdana"/>
          <w:vertAlign w:val="superscript"/>
          <w:lang w:val="es-ES"/>
        </w:rPr>
        <w:t>5</w:t>
      </w:r>
    </w:p>
    <w:p>
      <w:pPr>
        <w:pStyle w:val="style0"/>
        <w:spacing w:lineRule="auto" w:line="240"/>
        <w:jc w:val="both"/>
        <w:rPr>
          <w:rFonts w:ascii="Verdana" w:cs="Arial" w:hAnsi="Verdana"/>
          <w:lang w:val="es-ES"/>
        </w:rPr>
      </w:pPr>
      <w:r>
        <w:rPr>
          <w:rFonts w:ascii="Verdana" w:cs="Arial" w:hAnsi="Verdana"/>
          <w:vertAlign w:val="superscript"/>
          <w:lang w:val="es-ES"/>
        </w:rPr>
        <w:t>1</w:t>
      </w:r>
      <w:r>
        <w:rPr>
          <w:rFonts w:ascii="Verdana" w:cs="Arial" w:hAnsi="Verdana"/>
          <w:lang w:val="es-ES"/>
        </w:rPr>
        <w:t xml:space="preserve"> Especialista de Primer grado en Anatomía Patológica. Profesor Asistente. Departamento de Ciencias Básicas Biomédicas Morfológicas. Facultad de Medicina. Universidad de Ciencias Médicas “Serafín Ruiz de Zárate Ruiz”. Villa Clara. Cuba.</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vertAlign w:val="superscript"/>
          <w:lang w:val="es-ES"/>
        </w:rPr>
        <w:t>2</w:t>
      </w:r>
      <w:r>
        <w:rPr>
          <w:rFonts w:ascii="Verdana" w:cs="Arial" w:hAnsi="Verdana"/>
          <w:lang w:val="es-ES"/>
        </w:rPr>
        <w:t xml:space="preserve"> </w:t>
      </w:r>
      <w:r>
        <w:rPr>
          <w:rFonts w:ascii="Verdana" w:cs="Arial" w:hAnsi="Verdana"/>
          <w:lang w:val="es-ES"/>
        </w:rPr>
        <w:t>MSc</w:t>
      </w:r>
      <w:r>
        <w:rPr>
          <w:rFonts w:ascii="Verdana" w:cs="Arial" w:hAnsi="Verdana"/>
          <w:lang w:val="es-ES"/>
        </w:rPr>
        <w:t>. Salud Pública. Lic. en Enfermería. Instructor. Departamento de Ciencias Básicas Biomédicas Morfológicas. Facultad de Medicina. Universidad de Ciencias Médicas “Serafín Ruiz de Zárate Ruiz”. Villa Clara. Cuba.</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vertAlign w:val="superscript"/>
          <w:lang w:val="es-ES"/>
        </w:rPr>
        <w:t>3</w:t>
      </w:r>
      <w:r>
        <w:rPr>
          <w:rFonts w:ascii="Verdana" w:cs="Arial" w:hAnsi="Verdana"/>
          <w:lang w:val="es-ES"/>
        </w:rPr>
        <w:t xml:space="preserve"> </w:t>
      </w:r>
      <w:r>
        <w:rPr>
          <w:rFonts w:ascii="Verdana" w:cs="Arial" w:hAnsi="Verdana"/>
          <w:lang w:val="es-ES"/>
        </w:rPr>
        <w:t>MSc</w:t>
      </w:r>
      <w:r>
        <w:rPr>
          <w:rFonts w:ascii="Verdana" w:cs="Arial" w:hAnsi="Verdana"/>
          <w:lang w:val="es-ES"/>
        </w:rPr>
        <w:t xml:space="preserve"> Atención Integral a la Mujer. Especialista de Primer Grado en Medicina General Integral y Embriología. Profesora Asistente. Jefa del departamento de Ciencias Básicas Biomédicas Morfológicas. Facultad de Medicina. Universidad de Ciencias Médicas “Serafín Ruiz de Zárate Ruiz”. Villa Clara. Cuba.</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vertAlign w:val="superscript"/>
          <w:lang w:val="es-ES"/>
        </w:rPr>
        <w:t>4</w:t>
      </w:r>
      <w:r>
        <w:rPr>
          <w:rFonts w:ascii="Verdana" w:cs="Arial" w:hAnsi="Verdana"/>
          <w:lang w:val="es-ES"/>
        </w:rPr>
        <w:t xml:space="preserve"> Especialista de Primer Grado en Medicina General Integral e Histología.  Instructor. Departamento de Ciencias Básicas Biomédicas Morfológicas. Facultad de Medicina. Universidad de Ciencias Médicas “Serafín Ruiz de Zárate Ruiz”. Villa Clara. </w:t>
      </w:r>
      <w:r>
        <w:rPr>
          <w:rFonts w:ascii="Verdana" w:cs="Arial" w:hAnsi="Verdana"/>
          <w:lang w:val="es-ES"/>
        </w:rPr>
        <w:t>Cuba.</w:t>
      </w:r>
      <w:r>
        <w:rPr>
          <w:rFonts w:ascii="Verdana" w:cs="Arial" w:hAnsi="Verdana"/>
          <w:lang w:val="es-ES"/>
        </w:rPr>
        <w:t xml:space="preserve"> </w:t>
      </w:r>
    </w:p>
    <w:p>
      <w:pPr>
        <w:pStyle w:val="style0"/>
        <w:spacing w:lineRule="auto" w:line="240"/>
        <w:jc w:val="both"/>
        <w:rPr>
          <w:rFonts w:ascii="Verdana" w:cs="Times New Roman" w:hAnsi="Verdana"/>
          <w:lang w:val="es-ES"/>
        </w:rPr>
      </w:pPr>
      <w:r>
        <w:rPr>
          <w:rFonts w:ascii="Verdana" w:cs="Times New Roman" w:hAnsi="Verdana"/>
          <w:vertAlign w:val="superscript"/>
          <w:lang w:val="es-ES"/>
        </w:rPr>
        <w:t>5</w:t>
      </w:r>
      <w:r>
        <w:rPr>
          <w:rFonts w:ascii="Verdana" w:cs="Times New Roman" w:hAnsi="Verdana"/>
          <w:lang w:val="es-ES"/>
        </w:rPr>
        <w:t xml:space="preserve"> </w:t>
      </w:r>
      <w:r>
        <w:rPr>
          <w:rFonts w:ascii="Verdana" w:hAnsi="Verdana"/>
          <w:lang w:val="es-ES"/>
        </w:rPr>
        <w:t xml:space="preserve">Licenciada </w:t>
      </w:r>
      <w:r>
        <w:rPr>
          <w:rFonts w:ascii="Verdana" w:hAnsi="Verdana"/>
          <w:lang w:val="es-ES"/>
        </w:rPr>
        <w:t xml:space="preserve">en </w:t>
      </w:r>
      <w:r>
        <w:rPr>
          <w:rFonts w:ascii="Verdana" w:hAnsi="Verdana"/>
          <w:lang w:val="es-ES"/>
        </w:rPr>
        <w:t>Citohistopatología</w:t>
      </w:r>
      <w:r>
        <w:rPr>
          <w:rFonts w:ascii="Verdana" w:hAnsi="Verdana"/>
          <w:lang w:val="es-ES"/>
        </w:rPr>
        <w:t>. Profesora Asistente. Departamento de Ciencias Básicas Biomédicas Morfológicas. Facultad de Medicina. Universidad de Ciencias Médicas “Serafín Ruiz de Zárate Ruiz”. Villa Clara. Cuba.</w:t>
      </w:r>
    </w:p>
    <w:p>
      <w:pPr>
        <w:pStyle w:val="style0"/>
        <w:spacing w:lineRule="auto" w:line="240"/>
        <w:jc w:val="both"/>
        <w:rPr>
          <w:rFonts w:ascii="Verdana" w:cs="Arial" w:hAnsi="Verdana"/>
          <w:lang w:val="es-ES"/>
        </w:rPr>
      </w:pPr>
      <w:r>
        <w:rPr>
          <w:rFonts w:ascii="Verdana" w:cs="Arial" w:hAnsi="Verdana"/>
          <w:lang w:val="es-ES"/>
        </w:rPr>
        <w:t>Provincia: Villa Clara</w:t>
      </w:r>
    </w:p>
    <w:p>
      <w:pPr>
        <w:pStyle w:val="style0"/>
        <w:spacing w:lineRule="auto" w:line="240"/>
        <w:jc w:val="both"/>
        <w:rPr>
          <w:rFonts w:ascii="Verdana" w:cs="Arial" w:hAnsi="Verdana"/>
          <w:lang w:val="es-ES"/>
        </w:rPr>
      </w:pPr>
      <w:r>
        <w:rPr>
          <w:rFonts w:ascii="Verdana" w:cs="Arial" w:hAnsi="Verdana"/>
          <w:lang w:val="es-ES"/>
        </w:rPr>
        <w:t>País: Cuba</w:t>
      </w:r>
    </w:p>
    <w:p>
      <w:pPr>
        <w:pStyle w:val="style0"/>
        <w:spacing w:lineRule="auto" w:line="240"/>
        <w:jc w:val="both"/>
        <w:rPr>
          <w:rFonts w:ascii="Verdana" w:cs="Arial" w:hAnsi="Verdana"/>
          <w:lang w:val="es-ES"/>
        </w:rPr>
      </w:pPr>
      <w:r>
        <w:rPr>
          <w:rFonts w:ascii="Verdana" w:cs="Arial" w:hAnsi="Verdana"/>
          <w:lang w:val="es-ES"/>
        </w:rPr>
        <w:t xml:space="preserve">Correos electrónicos primer autor: </w:t>
      </w:r>
      <w:r>
        <w:rPr/>
        <w:fldChar w:fldCharType="begin"/>
      </w:r>
      <w:r>
        <w:instrText xml:space="preserve"> HYPERLINK "mailto:raiselg@infomed.sld.cu" </w:instrText>
      </w:r>
      <w:r>
        <w:rPr/>
        <w:fldChar w:fldCharType="separate"/>
      </w:r>
      <w:r>
        <w:rPr>
          <w:rStyle w:val="style85"/>
          <w:rFonts w:ascii="Verdana" w:cs="Arial" w:hAnsi="Verdana"/>
          <w:lang w:val="es-ES"/>
        </w:rPr>
        <w:t>raiselg@infomed.sld.cu</w:t>
      </w:r>
      <w:r>
        <w:rPr/>
        <w:fldChar w:fldCharType="end"/>
      </w:r>
    </w:p>
    <w:p>
      <w:pPr>
        <w:pStyle w:val="style0"/>
        <w:spacing w:lineRule="auto" w:line="240"/>
        <w:jc w:val="both"/>
        <w:rPr>
          <w:rStyle w:val="style85"/>
          <w:rFonts w:ascii="Verdana" w:cs="Arial" w:hAnsi="Verdana"/>
          <w:lang w:val="es-ES"/>
        </w:rPr>
      </w:pPr>
      <w:r>
        <w:rPr>
          <w:rFonts w:ascii="Verdana" w:cs="Arial" w:hAnsi="Verdana"/>
          <w:lang w:val="es-ES"/>
        </w:rPr>
        <w:t xml:space="preserve">                   </w:t>
      </w:r>
      <w:r>
        <w:rPr>
          <w:rFonts w:ascii="Verdana" w:cs="Arial" w:hAnsi="Verdana"/>
          <w:lang w:val="es-ES"/>
        </w:rPr>
        <w:t xml:space="preserve">                               </w:t>
      </w:r>
      <w:r>
        <w:rPr>
          <w:rFonts w:ascii="Verdana" w:cs="Arial" w:hAnsi="Verdana"/>
          <w:lang w:val="es-ES"/>
        </w:rPr>
        <w:t xml:space="preserve">            </w:t>
      </w:r>
      <w:r>
        <w:rPr/>
        <w:fldChar w:fldCharType="begin"/>
      </w:r>
      <w:r>
        <w:instrText xml:space="preserve"> HYPERLINK "mailto:raiselgp@nauta.cu" </w:instrText>
      </w:r>
      <w:r>
        <w:rPr/>
        <w:fldChar w:fldCharType="separate"/>
      </w:r>
      <w:r>
        <w:rPr>
          <w:rStyle w:val="style85"/>
          <w:rFonts w:ascii="Verdana" w:cs="Arial" w:hAnsi="Verdana"/>
          <w:lang w:val="es-ES"/>
        </w:rPr>
        <w:t>raiselgp@nauta.cu</w:t>
      </w:r>
      <w:r>
        <w:rPr/>
        <w:fldChar w:fldCharType="end"/>
      </w:r>
    </w:p>
    <w:p>
      <w:pPr>
        <w:pStyle w:val="style0"/>
        <w:spacing w:lineRule="auto" w:line="240"/>
        <w:jc w:val="both"/>
        <w:rPr>
          <w:rFonts w:ascii="Verdana" w:cs="Arial" w:hAnsi="Verdana"/>
          <w:color w:val="0563c1"/>
          <w:u w:val="single"/>
          <w:lang w:val="es-ES"/>
        </w:rPr>
      </w:pPr>
      <w:r>
        <w:rPr>
          <w:rFonts w:ascii="Verdana" w:cs="Arial" w:hAnsi="Verdana"/>
          <w:b/>
          <w:lang w:val="es-ES"/>
        </w:rPr>
        <w:t>Resumen</w:t>
      </w:r>
    </w:p>
    <w:p>
      <w:pPr>
        <w:pStyle w:val="style0"/>
        <w:spacing w:lineRule="auto" w:line="240"/>
        <w:jc w:val="both"/>
        <w:rPr>
          <w:rFonts w:ascii="Verdana" w:cs="Arial" w:hAnsi="Verdana"/>
          <w:lang w:val="es-ES"/>
        </w:rPr>
      </w:pPr>
      <w:r>
        <w:rPr>
          <w:rFonts w:ascii="Verdana" w:cs="Arial" w:hAnsi="Verdana"/>
          <w:b/>
          <w:lang w:val="es-ES"/>
        </w:rPr>
        <w:t>Introducción</w:t>
      </w:r>
      <w:r>
        <w:rPr>
          <w:rFonts w:ascii="Verdana" w:cs="Arial" w:hAnsi="Verdana"/>
          <w:b/>
          <w:lang w:val="es-ES"/>
        </w:rPr>
        <w:t>:</w:t>
      </w:r>
      <w:r>
        <w:rPr>
          <w:rFonts w:ascii="Verdana" w:cs="Arial" w:hAnsi="Verdana"/>
          <w:lang w:val="es-ES"/>
        </w:rPr>
        <w:t xml:space="preserve"> </w:t>
      </w:r>
      <w:r>
        <w:rPr>
          <w:rFonts w:ascii="Verdana" w:cs="Arial" w:hAnsi="Verdana"/>
          <w:lang w:val="es-ES"/>
        </w:rPr>
        <w:t>los carcinomas de</w:t>
      </w:r>
      <w:r>
        <w:rPr>
          <w:rFonts w:ascii="Verdana" w:cs="Arial" w:hAnsi="Verdana"/>
          <w:lang w:val="es-ES"/>
        </w:rPr>
        <w:t xml:space="preserve"> mama</w:t>
      </w:r>
      <w:r>
        <w:rPr>
          <w:rFonts w:ascii="Verdana" w:cs="Arial" w:hAnsi="Verdana"/>
          <w:lang w:val="es-ES"/>
        </w:rPr>
        <w:t xml:space="preserve"> que</w:t>
      </w:r>
      <w:r>
        <w:rPr>
          <w:rFonts w:ascii="Verdana" w:cs="Arial" w:hAnsi="Verdana"/>
          <w:lang w:val="es-ES"/>
        </w:rPr>
        <w:t xml:space="preserve"> expresan recepto</w:t>
      </w:r>
      <w:r>
        <w:rPr>
          <w:rFonts w:ascii="Verdana" w:cs="Arial" w:hAnsi="Verdana"/>
          <w:lang w:val="es-ES"/>
        </w:rPr>
        <w:t xml:space="preserve">res </w:t>
      </w:r>
      <w:r>
        <w:rPr>
          <w:rFonts w:ascii="Verdana" w:cs="Arial" w:hAnsi="Verdana"/>
          <w:lang w:val="es-ES"/>
        </w:rPr>
        <w:t>hormonales tienen</w:t>
      </w:r>
      <w:r>
        <w:rPr>
          <w:rFonts w:ascii="Verdana" w:cs="Arial" w:hAnsi="Verdana"/>
          <w:lang w:val="es-ES"/>
        </w:rPr>
        <w:t xml:space="preserve"> una</w:t>
      </w:r>
      <w:r>
        <w:rPr>
          <w:rFonts w:ascii="Verdana" w:cs="Arial" w:hAnsi="Verdana"/>
          <w:lang w:val="es-ES"/>
        </w:rPr>
        <w:t xml:space="preserve"> mejor</w:t>
      </w:r>
      <w:r>
        <w:rPr>
          <w:rFonts w:ascii="Verdana" w:cs="Arial" w:hAnsi="Verdana"/>
          <w:lang w:val="es-ES"/>
        </w:rPr>
        <w:t xml:space="preserve"> respuesta a la terapia endocrina</w:t>
      </w:r>
      <w:r>
        <w:rPr>
          <w:rFonts w:ascii="Verdana" w:cs="Arial" w:hAnsi="Verdana"/>
          <w:lang w:val="es-ES"/>
        </w:rPr>
        <w:t>.</w:t>
      </w:r>
      <w:r>
        <w:rPr>
          <w:rFonts w:ascii="Verdana" w:cs="Arial" w:hAnsi="Verdana"/>
          <w:b/>
          <w:lang w:val="es-ES"/>
        </w:rPr>
        <w:t xml:space="preserve"> </w:t>
      </w:r>
      <w:r>
        <w:rPr>
          <w:rFonts w:ascii="Verdana" w:cs="Arial" w:hAnsi="Verdana"/>
          <w:b/>
          <w:lang w:val="es-ES"/>
        </w:rPr>
        <w:t>Objetivo:</w:t>
      </w:r>
      <w:r>
        <w:rPr>
          <w:rFonts w:ascii="Verdana" w:cs="Arial" w:hAnsi="Verdana"/>
          <w:lang w:val="es-ES"/>
        </w:rPr>
        <w:t xml:space="preserve"> </w:t>
      </w:r>
      <w:r>
        <w:rPr>
          <w:rFonts w:ascii="Verdana" w:cs="Arial" w:hAnsi="Verdana"/>
          <w:lang w:val="es-ES"/>
        </w:rPr>
        <w:t>caracterizar</w:t>
      </w:r>
      <w:r>
        <w:rPr>
          <w:rFonts w:ascii="Verdana" w:cs="Arial" w:hAnsi="Verdana"/>
          <w:lang w:val="es-ES"/>
        </w:rPr>
        <w:t xml:space="preserve"> los</w:t>
      </w:r>
      <w:r>
        <w:rPr>
          <w:rFonts w:ascii="Verdana" w:cs="Arial" w:hAnsi="Verdana"/>
          <w:lang w:val="es-ES"/>
        </w:rPr>
        <w:t xml:space="preserve"> subtipos moleculares del</w:t>
      </w:r>
      <w:r>
        <w:rPr>
          <w:rFonts w:ascii="Verdana" w:cs="Arial" w:hAnsi="Verdana"/>
          <w:lang w:val="es-ES"/>
        </w:rPr>
        <w:t xml:space="preserve"> </w:t>
      </w:r>
      <w:r>
        <w:rPr>
          <w:rFonts w:ascii="Verdana" w:cs="Arial" w:hAnsi="Verdana"/>
          <w:lang w:val="es-ES"/>
        </w:rPr>
        <w:t>carcinoma mamario</w:t>
      </w:r>
      <w:r>
        <w:rPr>
          <w:rFonts w:ascii="Verdana" w:cs="Arial" w:hAnsi="Verdana"/>
          <w:lang w:val="es-ES"/>
        </w:rPr>
        <w:t xml:space="preserve"> positivos a la expresión de receptores hormonales (RH positivos)</w:t>
      </w:r>
      <w:r>
        <w:rPr>
          <w:rFonts w:ascii="Verdana" w:cs="Arial" w:hAnsi="Verdana"/>
          <w:lang w:val="es-ES"/>
        </w:rPr>
        <w:t xml:space="preserve"> diagnosticados </w:t>
      </w:r>
      <w:r>
        <w:rPr>
          <w:rFonts w:ascii="Verdana" w:cs="Arial" w:hAnsi="Verdana"/>
          <w:lang w:val="es-ES"/>
        </w:rPr>
        <w:t>en e</w:t>
      </w:r>
      <w:r>
        <w:rPr>
          <w:rFonts w:ascii="Verdana" w:cs="Arial" w:hAnsi="Verdana"/>
          <w:lang w:val="es-ES"/>
        </w:rPr>
        <w:t xml:space="preserve">l Hospital </w:t>
      </w:r>
      <w:r>
        <w:rPr>
          <w:rFonts w:ascii="Verdana" w:cs="Arial" w:hAnsi="Verdana"/>
          <w:lang w:val="es-ES"/>
        </w:rPr>
        <w:t xml:space="preserve">Celestino Hernández, Villa Clara. </w:t>
      </w:r>
      <w:r>
        <w:rPr>
          <w:rFonts w:ascii="Verdana" w:cs="Arial" w:hAnsi="Verdana"/>
          <w:b/>
          <w:lang w:val="es-ES"/>
        </w:rPr>
        <w:t>Material y método</w:t>
      </w:r>
      <w:r>
        <w:rPr>
          <w:rFonts w:ascii="Verdana" w:cs="Arial" w:hAnsi="Verdana"/>
          <w:b/>
          <w:lang w:val="es-ES"/>
        </w:rPr>
        <w:t>s</w:t>
      </w:r>
      <w:r>
        <w:rPr>
          <w:rFonts w:ascii="Verdana" w:cs="Arial" w:hAnsi="Verdana"/>
          <w:b/>
          <w:lang w:val="es-ES"/>
        </w:rPr>
        <w:t>:</w:t>
      </w:r>
      <w:r>
        <w:rPr>
          <w:rFonts w:ascii="Verdana" w:cs="Arial" w:hAnsi="Verdana"/>
          <w:lang w:val="es-ES"/>
        </w:rPr>
        <w:t xml:space="preserve"> </w:t>
      </w:r>
      <w:r>
        <w:rPr>
          <w:rFonts w:ascii="Verdana" w:cs="Arial" w:hAnsi="Verdana"/>
          <w:lang w:val="es-ES"/>
        </w:rPr>
        <w:t>Es</w:t>
      </w:r>
      <w:r>
        <w:rPr>
          <w:rFonts w:ascii="Verdana" w:cs="Arial" w:hAnsi="Verdana"/>
          <w:lang w:val="es-ES"/>
        </w:rPr>
        <w:t>tudio retrospec</w:t>
      </w:r>
      <w:r>
        <w:rPr>
          <w:rFonts w:ascii="Verdana" w:cs="Arial" w:hAnsi="Verdana"/>
          <w:lang w:val="es-ES"/>
        </w:rPr>
        <w:t>tivo, de corte transversal</w:t>
      </w:r>
      <w:r>
        <w:rPr>
          <w:rFonts w:ascii="Verdana" w:cs="Arial" w:hAnsi="Verdana"/>
          <w:lang w:val="es-ES"/>
        </w:rPr>
        <w:t xml:space="preserve">, realizado en el Hospital Celestino Hernández </w:t>
      </w:r>
      <w:r>
        <w:rPr>
          <w:rFonts w:ascii="Verdana" w:cs="Arial" w:hAnsi="Verdana"/>
          <w:lang w:val="es-ES"/>
        </w:rPr>
        <w:t>de</w:t>
      </w:r>
      <w:r>
        <w:rPr>
          <w:rFonts w:ascii="Verdana" w:cs="Arial" w:hAnsi="Verdana"/>
          <w:lang w:val="es-ES"/>
        </w:rPr>
        <w:t xml:space="preserve"> enero</w:t>
      </w:r>
      <w:r>
        <w:rPr>
          <w:rFonts w:ascii="Verdana" w:cs="Arial" w:hAnsi="Verdana"/>
          <w:lang w:val="es-ES"/>
        </w:rPr>
        <w:t xml:space="preserve"> de</w:t>
      </w:r>
      <w:r>
        <w:rPr>
          <w:rFonts w:ascii="Verdana" w:cs="Arial" w:hAnsi="Verdana"/>
          <w:lang w:val="es-ES"/>
        </w:rPr>
        <w:t xml:space="preserve"> 2017 a</w:t>
      </w:r>
      <w:r>
        <w:rPr>
          <w:rFonts w:ascii="Verdana" w:cs="Arial" w:hAnsi="Verdana"/>
          <w:lang w:val="es-ES"/>
        </w:rPr>
        <w:t xml:space="preserve"> mayo</w:t>
      </w:r>
      <w:r>
        <w:rPr>
          <w:rFonts w:ascii="Verdana" w:cs="Arial" w:hAnsi="Verdana"/>
          <w:lang w:val="es-ES"/>
        </w:rPr>
        <w:t xml:space="preserve"> de</w:t>
      </w:r>
      <w:r>
        <w:rPr>
          <w:rFonts w:ascii="Verdana" w:cs="Arial" w:hAnsi="Verdana"/>
          <w:lang w:val="es-ES"/>
        </w:rPr>
        <w:t xml:space="preserve"> </w:t>
      </w:r>
      <w:r>
        <w:rPr>
          <w:rFonts w:ascii="Verdana" w:cs="Arial" w:hAnsi="Verdana"/>
          <w:lang w:val="es-ES"/>
        </w:rPr>
        <w:t>2019. Incluyó</w:t>
      </w:r>
      <w:r>
        <w:rPr>
          <w:rFonts w:ascii="Verdana" w:cs="Arial" w:hAnsi="Verdana"/>
          <w:lang w:val="es-ES"/>
        </w:rPr>
        <w:t xml:space="preserve"> 286</w:t>
      </w:r>
      <w:r>
        <w:rPr>
          <w:rFonts w:ascii="Verdana" w:cs="Arial" w:hAnsi="Verdana"/>
          <w:lang w:val="es-ES"/>
        </w:rPr>
        <w:t xml:space="preserve"> mujeres con diagnóstico histológico de carcinoma mamario infiltrante y estudio inmunohistoquím</w:t>
      </w:r>
      <w:r>
        <w:rPr>
          <w:rFonts w:ascii="Verdana" w:cs="Arial" w:hAnsi="Verdana"/>
          <w:lang w:val="es-ES"/>
        </w:rPr>
        <w:t>ico realiz</w:t>
      </w:r>
      <w:r>
        <w:rPr>
          <w:rFonts w:ascii="Verdana" w:cs="Arial" w:hAnsi="Verdana"/>
          <w:lang w:val="es-ES"/>
        </w:rPr>
        <w:t>ado. Se caracterizaron los</w:t>
      </w:r>
      <w:r>
        <w:rPr>
          <w:rFonts w:ascii="Verdana" w:cs="Arial" w:hAnsi="Verdana"/>
          <w:lang w:val="es-ES"/>
        </w:rPr>
        <w:t xml:space="preserve"> </w:t>
      </w:r>
      <w:r>
        <w:rPr>
          <w:rFonts w:ascii="Verdana" w:cs="Arial" w:hAnsi="Verdana"/>
          <w:lang w:val="es-ES"/>
        </w:rPr>
        <w:t>subtipo</w:t>
      </w:r>
      <w:r>
        <w:rPr>
          <w:rFonts w:ascii="Verdana" w:cs="Arial" w:hAnsi="Verdana"/>
          <w:lang w:val="es-ES"/>
        </w:rPr>
        <w:t xml:space="preserve">s moleculares RH positivos </w:t>
      </w:r>
      <w:r>
        <w:rPr>
          <w:rFonts w:ascii="Verdana" w:cs="Arial" w:hAnsi="Verdana"/>
          <w:lang w:val="es-ES"/>
        </w:rPr>
        <w:t>teniendo en cuenta las</w:t>
      </w:r>
      <w:r>
        <w:rPr>
          <w:rFonts w:ascii="Verdana" w:cs="Arial" w:hAnsi="Verdana"/>
          <w:lang w:val="es-ES"/>
        </w:rPr>
        <w:t xml:space="preserve"> variables</w:t>
      </w:r>
      <w:r>
        <w:rPr>
          <w:rFonts w:ascii="Verdana" w:cs="Arial" w:hAnsi="Verdana"/>
          <w:lang w:val="es-ES"/>
        </w:rPr>
        <w:t>:</w:t>
      </w:r>
      <w:r>
        <w:rPr>
          <w:rFonts w:ascii="Verdana" w:cs="Arial" w:hAnsi="Verdana"/>
          <w:lang w:val="es-ES"/>
        </w:rPr>
        <w:t xml:space="preserve"> edad, talla tumoral, tipo </w:t>
      </w:r>
      <w:r>
        <w:rPr>
          <w:rFonts w:ascii="Verdana" w:cs="Arial" w:hAnsi="Verdana"/>
          <w:lang w:val="es-ES"/>
        </w:rPr>
        <w:t>y gr</w:t>
      </w:r>
      <w:r>
        <w:rPr>
          <w:rFonts w:ascii="Verdana" w:cs="Arial" w:hAnsi="Verdana"/>
          <w:lang w:val="es-ES"/>
        </w:rPr>
        <w:t>ado histológicos</w:t>
      </w:r>
      <w:r>
        <w:rPr>
          <w:rFonts w:ascii="Verdana" w:cs="Arial" w:hAnsi="Verdana"/>
          <w:lang w:val="es-ES"/>
        </w:rPr>
        <w:t>.</w:t>
      </w:r>
      <w:r>
        <w:rPr>
          <w:rFonts w:ascii="Verdana" w:cs="Arial" w:hAnsi="Verdana"/>
          <w:lang w:val="es-ES"/>
        </w:rPr>
        <w:t xml:space="preserve"> Se determinó</w:t>
      </w:r>
      <w:r>
        <w:rPr>
          <w:rFonts w:ascii="Verdana" w:cs="Arial" w:hAnsi="Verdana"/>
          <w:lang w:val="es-ES"/>
        </w:rPr>
        <w:t xml:space="preserve"> el</w:t>
      </w:r>
      <w:r>
        <w:rPr>
          <w:rFonts w:ascii="Verdana" w:cs="Arial" w:hAnsi="Verdana"/>
          <w:lang w:val="es-ES"/>
        </w:rPr>
        <w:t xml:space="preserve"> índice de proliferación para los tumores luminal B.</w:t>
      </w:r>
      <w:r>
        <w:rPr>
          <w:rFonts w:ascii="Verdana" w:cs="Arial" w:hAnsi="Verdana"/>
          <w:lang w:val="es-ES"/>
        </w:rPr>
        <w:t xml:space="preserve"> </w:t>
      </w:r>
      <w:r>
        <w:rPr>
          <w:rFonts w:ascii="Verdana" w:cs="Arial" w:hAnsi="Verdana"/>
          <w:b/>
          <w:lang w:val="es-ES"/>
        </w:rPr>
        <w:t>Resultados:</w:t>
      </w:r>
      <w:r>
        <w:rPr>
          <w:rFonts w:ascii="Verdana" w:cs="Arial" w:hAnsi="Verdana"/>
          <w:lang w:val="es-ES"/>
        </w:rPr>
        <w:t xml:space="preserve"> </w:t>
      </w:r>
      <w:r>
        <w:rPr>
          <w:rFonts w:ascii="Verdana" w:cs="Arial" w:hAnsi="Verdana"/>
          <w:lang w:val="es-ES"/>
        </w:rPr>
        <w:t>En</w:t>
      </w:r>
      <w:r>
        <w:rPr>
          <w:rFonts w:ascii="Verdana" w:cs="Arial" w:hAnsi="Verdana"/>
          <w:lang w:val="es-ES"/>
        </w:rPr>
        <w:t xml:space="preserve"> ambos</w:t>
      </w:r>
      <w:r>
        <w:rPr>
          <w:rFonts w:ascii="Verdana" w:cs="Arial" w:hAnsi="Verdana"/>
          <w:lang w:val="es-ES"/>
        </w:rPr>
        <w:t xml:space="preserve"> subtipo</w:t>
      </w:r>
      <w:r>
        <w:rPr>
          <w:rFonts w:ascii="Verdana" w:cs="Arial" w:hAnsi="Verdana"/>
          <w:lang w:val="es-ES"/>
        </w:rPr>
        <w:t>s</w:t>
      </w:r>
      <w:r>
        <w:rPr>
          <w:rFonts w:ascii="Verdana" w:cs="Arial" w:hAnsi="Verdana"/>
          <w:lang w:val="es-ES"/>
        </w:rPr>
        <w:t xml:space="preserve"> luminales</w:t>
      </w:r>
      <w:r>
        <w:rPr>
          <w:rFonts w:ascii="Verdana" w:cs="Arial" w:hAnsi="Verdana"/>
          <w:lang w:val="es-ES"/>
        </w:rPr>
        <w:t>,</w:t>
      </w:r>
      <w:r>
        <w:rPr>
          <w:rFonts w:ascii="Verdana" w:cs="Arial" w:hAnsi="Verdana"/>
          <w:lang w:val="es-ES"/>
        </w:rPr>
        <w:t xml:space="preserve"> más del 60 %</w:t>
      </w:r>
      <w:r>
        <w:rPr>
          <w:rFonts w:ascii="Verdana" w:cs="Arial" w:hAnsi="Verdana"/>
          <w:lang w:val="es-ES"/>
        </w:rPr>
        <w:t xml:space="preserve"> de las pacientes</w:t>
      </w:r>
      <w:r>
        <w:rPr>
          <w:rFonts w:ascii="Verdana" w:cs="Arial" w:hAnsi="Verdana"/>
          <w:lang w:val="es-ES"/>
        </w:rPr>
        <w:t xml:space="preserve"> fueron ma</w:t>
      </w:r>
      <w:r>
        <w:rPr>
          <w:rFonts w:ascii="Verdana" w:cs="Arial" w:hAnsi="Verdana"/>
          <w:lang w:val="es-ES"/>
        </w:rPr>
        <w:t>yores de 50 años, presentar</w:t>
      </w:r>
      <w:r>
        <w:rPr>
          <w:rFonts w:ascii="Verdana" w:cs="Arial" w:hAnsi="Verdana"/>
          <w:lang w:val="es-ES"/>
        </w:rPr>
        <w:t>on</w:t>
      </w:r>
      <w:r>
        <w:rPr>
          <w:rFonts w:ascii="Verdana" w:cs="Arial" w:hAnsi="Verdana"/>
          <w:lang w:val="es-ES"/>
        </w:rPr>
        <w:t xml:space="preserve"> histología no especial</w:t>
      </w:r>
      <w:r>
        <w:rPr>
          <w:rFonts w:ascii="Verdana" w:cs="Arial" w:hAnsi="Verdana"/>
          <w:lang w:val="es-ES"/>
        </w:rPr>
        <w:t xml:space="preserve"> y</w:t>
      </w:r>
      <w:r>
        <w:rPr>
          <w:rFonts w:ascii="Verdana" w:cs="Arial" w:hAnsi="Verdana"/>
          <w:lang w:val="es-ES"/>
        </w:rPr>
        <w:t xml:space="preserve"> estuvieron asociadas a</w:t>
      </w:r>
      <w:r>
        <w:rPr>
          <w:rFonts w:ascii="Verdana" w:cs="Arial" w:hAnsi="Verdana"/>
          <w:lang w:val="es-ES"/>
        </w:rPr>
        <w:t xml:space="preserve"> </w:t>
      </w:r>
      <w:r>
        <w:rPr>
          <w:rFonts w:ascii="Verdana" w:cs="Arial" w:hAnsi="Verdana"/>
          <w:lang w:val="es-ES"/>
        </w:rPr>
        <w:t>variantes</w:t>
      </w:r>
      <w:r>
        <w:rPr>
          <w:rFonts w:ascii="Verdana" w:cs="Arial" w:hAnsi="Verdana"/>
          <w:lang w:val="es-ES"/>
        </w:rPr>
        <w:t xml:space="preserve"> histológicas </w:t>
      </w:r>
      <w:r>
        <w:rPr>
          <w:rFonts w:ascii="Verdana" w:cs="Arial" w:hAnsi="Verdana"/>
          <w:lang w:val="es-ES"/>
        </w:rPr>
        <w:t>moderadamente</w:t>
      </w:r>
      <w:r>
        <w:rPr>
          <w:rFonts w:ascii="Verdana" w:cs="Arial" w:hAnsi="Verdana"/>
          <w:lang w:val="es-ES"/>
        </w:rPr>
        <w:t xml:space="preserve"> dife</w:t>
      </w:r>
      <w:r>
        <w:rPr>
          <w:rFonts w:ascii="Verdana" w:cs="Arial" w:hAnsi="Verdana"/>
          <w:lang w:val="es-ES"/>
        </w:rPr>
        <w:t>renciadas del carcinoma mamario</w:t>
      </w:r>
      <w:r>
        <w:rPr>
          <w:rFonts w:ascii="Verdana" w:cs="Arial" w:hAnsi="Verdana"/>
          <w:lang w:val="es-ES"/>
        </w:rPr>
        <w:t xml:space="preserve">. </w:t>
      </w:r>
      <w:r>
        <w:rPr>
          <w:rFonts w:ascii="Verdana" w:cs="Arial" w:hAnsi="Verdana"/>
          <w:lang w:val="es-ES"/>
        </w:rPr>
        <w:t>Las lesiones poco diferenciadas</w:t>
      </w:r>
      <w:r>
        <w:rPr>
          <w:rFonts w:ascii="Verdana" w:cs="Arial" w:hAnsi="Verdana"/>
          <w:lang w:val="es-ES"/>
        </w:rPr>
        <w:t xml:space="preserve"> y las tallas </w:t>
      </w:r>
      <w:r>
        <w:rPr>
          <w:rFonts w:ascii="Verdana" w:cs="Calibri" w:hAnsi="Verdana"/>
          <w:lang w:val="es-ES"/>
        </w:rPr>
        <w:t>mayores de</w:t>
      </w:r>
      <w:r>
        <w:rPr>
          <w:rFonts w:ascii="Verdana" w:cs="Arial" w:hAnsi="Verdana"/>
          <w:lang w:val="es-ES"/>
        </w:rPr>
        <w:t xml:space="preserve"> 2 cm tuvieron</w:t>
      </w:r>
      <w:r>
        <w:rPr>
          <w:rFonts w:ascii="Verdana" w:cs="Arial" w:hAnsi="Verdana"/>
          <w:lang w:val="es-ES"/>
        </w:rPr>
        <w:t xml:space="preserve"> mayor incidencia en el subtipo luminal B y más del 90 % de los tumores con ese subtipo molecular presentaron un </w:t>
      </w:r>
      <w:r>
        <w:rPr>
          <w:rFonts w:ascii="Verdana" w:cs="Arial" w:hAnsi="Verdana"/>
          <w:lang w:val="es-ES"/>
        </w:rPr>
        <w:t xml:space="preserve">índice de proliferación elevado. </w:t>
      </w:r>
      <w:r>
        <w:rPr>
          <w:rFonts w:ascii="Verdana" w:cs="Arial" w:hAnsi="Verdana"/>
          <w:lang w:val="es-ES"/>
        </w:rPr>
        <w:t>Hubo asociación estadísticamente significativa entre grado tumoral</w:t>
      </w:r>
      <w:r>
        <w:rPr>
          <w:rFonts w:ascii="Verdana" w:cs="Arial" w:hAnsi="Verdana"/>
          <w:lang w:val="es-ES"/>
        </w:rPr>
        <w:t xml:space="preserve"> </w:t>
      </w:r>
      <w:r>
        <w:rPr>
          <w:rFonts w:ascii="Verdana" w:cs="Arial" w:hAnsi="Verdana"/>
          <w:lang w:val="es-ES"/>
        </w:rPr>
        <w:t>y los subtipos moleculares</w:t>
      </w:r>
      <w:r>
        <w:rPr>
          <w:rFonts w:ascii="Verdana" w:cs="Arial" w:hAnsi="Verdana"/>
          <w:lang w:val="es-ES"/>
        </w:rPr>
        <w:t xml:space="preserve">. </w:t>
      </w:r>
      <w:r>
        <w:rPr>
          <w:rFonts w:ascii="Verdana" w:cs="Arial" w:hAnsi="Verdana"/>
          <w:b/>
          <w:lang w:val="es-ES"/>
        </w:rPr>
        <w:t>Conclusiones</w:t>
      </w:r>
      <w:r>
        <w:rPr>
          <w:rFonts w:ascii="Verdana" w:cs="Arial" w:hAnsi="Verdana"/>
          <w:b/>
          <w:lang w:val="es-ES"/>
        </w:rPr>
        <w:t>:</w:t>
      </w:r>
      <w:r>
        <w:rPr>
          <w:rFonts w:ascii="Verdana" w:cs="Arial" w:hAnsi="Verdana"/>
          <w:lang w:val="es-ES"/>
        </w:rPr>
        <w:t xml:space="preserve"> el</w:t>
      </w:r>
      <w:r>
        <w:rPr>
          <w:rFonts w:ascii="Verdana" w:cs="Arial" w:hAnsi="Verdana"/>
          <w:lang w:val="es-ES"/>
        </w:rPr>
        <w:t xml:space="preserve"> s</w:t>
      </w:r>
      <w:r>
        <w:rPr>
          <w:rFonts w:ascii="Verdana" w:cs="Arial" w:hAnsi="Verdana"/>
          <w:lang w:val="es-ES"/>
        </w:rPr>
        <w:t>ubtipo</w:t>
      </w:r>
      <w:r>
        <w:rPr>
          <w:rFonts w:ascii="Verdana" w:cs="Arial" w:hAnsi="Verdana"/>
          <w:lang w:val="es-ES"/>
        </w:rPr>
        <w:t xml:space="preserve"> luminal B</w:t>
      </w:r>
      <w:r>
        <w:rPr>
          <w:rFonts w:ascii="Verdana" w:cs="Arial" w:hAnsi="Verdana"/>
          <w:lang w:val="es-ES"/>
        </w:rPr>
        <w:t xml:space="preserve"> presentó características</w:t>
      </w:r>
      <w:r>
        <w:rPr>
          <w:rFonts w:ascii="Verdana" w:cs="Arial" w:hAnsi="Verdana"/>
          <w:lang w:val="es-ES"/>
        </w:rPr>
        <w:t xml:space="preserve"> clínico-</w:t>
      </w:r>
      <w:r>
        <w:rPr>
          <w:rFonts w:ascii="Verdana" w:cs="Arial" w:hAnsi="Verdana"/>
          <w:lang w:val="es-ES"/>
        </w:rPr>
        <w:t>patológicas</w:t>
      </w:r>
      <w:r>
        <w:rPr>
          <w:rFonts w:ascii="Verdana" w:cs="Arial" w:hAnsi="Verdana"/>
          <w:lang w:val="es-ES"/>
        </w:rPr>
        <w:t xml:space="preserve"> que traducen un comportamiento biológico más agresivo.</w:t>
      </w:r>
    </w:p>
    <w:p>
      <w:pPr>
        <w:pStyle w:val="style0"/>
        <w:spacing w:lineRule="auto" w:line="240"/>
        <w:jc w:val="both"/>
        <w:rPr>
          <w:rFonts w:ascii="Verdana" w:cs="Arial" w:hAnsi="Verdana"/>
          <w:lang w:val="es-ES"/>
        </w:rPr>
      </w:pPr>
      <w:r>
        <w:rPr>
          <w:rFonts w:ascii="Verdana" w:cs="Arial" w:hAnsi="Verdana"/>
          <w:b/>
          <w:lang w:val="es-ES"/>
        </w:rPr>
        <w:t xml:space="preserve">Palabras claves: </w:t>
      </w:r>
      <w:r>
        <w:rPr>
          <w:rFonts w:ascii="Verdana" w:cs="Arial" w:hAnsi="Verdana"/>
          <w:lang w:val="es-ES"/>
        </w:rPr>
        <w:t xml:space="preserve">carcinoma mamario, estudio </w:t>
      </w:r>
      <w:r>
        <w:rPr>
          <w:rFonts w:ascii="Verdana" w:cs="Arial" w:hAnsi="Verdana"/>
          <w:lang w:val="es-ES"/>
        </w:rPr>
        <w:t>inmunohistoquí</w:t>
      </w:r>
      <w:r>
        <w:rPr>
          <w:rFonts w:ascii="Verdana" w:cs="Arial" w:hAnsi="Verdana"/>
          <w:lang w:val="es-ES"/>
        </w:rPr>
        <w:t>mico</w:t>
      </w:r>
      <w:r>
        <w:rPr>
          <w:rFonts w:ascii="Verdana" w:cs="Arial" w:hAnsi="Verdana"/>
          <w:lang w:val="es-ES"/>
        </w:rPr>
        <w:t xml:space="preserve">, subtipos </w:t>
      </w:r>
      <w:r>
        <w:rPr>
          <w:rFonts w:ascii="Verdana" w:cs="Arial" w:hAnsi="Verdana"/>
          <w:lang w:val="es-ES"/>
        </w:rPr>
        <w:t>luminales</w:t>
      </w:r>
      <w:r>
        <w:rPr>
          <w:rFonts w:ascii="Verdana" w:cs="Arial" w:hAnsi="Verdana"/>
          <w:lang w:val="es-ES"/>
        </w:rPr>
        <w:t>.</w:t>
      </w:r>
    </w:p>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b/>
          <w:lang w:val="es-ES"/>
        </w:rPr>
        <w:t>Introducción</w:t>
      </w:r>
    </w:p>
    <w:p>
      <w:pPr>
        <w:pStyle w:val="style0"/>
        <w:spacing w:lineRule="auto" w:line="240"/>
        <w:jc w:val="both"/>
        <w:rPr>
          <w:rFonts w:ascii="Verdana" w:cs="Arial" w:hAnsi="Verdana"/>
          <w:lang w:val="es-ES"/>
        </w:rPr>
      </w:pPr>
      <w:r>
        <w:rPr>
          <w:rFonts w:ascii="Verdana" w:cs="Arial" w:hAnsi="Verdana"/>
          <w:lang w:val="es-ES"/>
        </w:rPr>
        <w:t>El cáncer de mama es la segunda neoplasia más frecuente en el mund</w:t>
      </w:r>
      <w:r>
        <w:rPr>
          <w:rFonts w:ascii="Verdana" w:cs="Arial" w:hAnsi="Verdana"/>
          <w:lang w:val="es-ES"/>
        </w:rPr>
        <w:t>o y la</w:t>
      </w:r>
      <w:r>
        <w:rPr>
          <w:rFonts w:ascii="Verdana" w:cs="Arial" w:hAnsi="Verdana"/>
          <w:lang w:val="es-ES"/>
        </w:rPr>
        <w:t xml:space="preserve"> más frecuente en</w:t>
      </w:r>
      <w:r>
        <w:rPr>
          <w:rFonts w:ascii="Verdana" w:cs="Arial" w:hAnsi="Verdana"/>
          <w:lang w:val="es-ES"/>
        </w:rPr>
        <w:t xml:space="preserve"> mujeres</w:t>
      </w:r>
      <w:r>
        <w:rPr>
          <w:rFonts w:ascii="Verdana" w:cs="Arial" w:hAnsi="Verdana"/>
          <w:lang w:val="es-ES"/>
        </w:rPr>
        <w:t>,</w:t>
      </w:r>
      <w:r>
        <w:rPr>
          <w:rFonts w:ascii="Verdana" w:cs="Arial" w:hAnsi="Verdana"/>
          <w:lang w:val="es-ES"/>
        </w:rPr>
        <w:t xml:space="preserve"> por lo que es considerado un importante</w:t>
      </w:r>
      <w:r>
        <w:rPr>
          <w:rFonts w:ascii="Verdana" w:cs="Arial" w:hAnsi="Verdana"/>
          <w:lang w:val="es-ES"/>
        </w:rPr>
        <w:t xml:space="preserve"> problema de salud tanto en países desarrollados como en desarrollo, con una incidencia anual de más de 1 000 000 de casos nuevos</w:t>
      </w:r>
      <w:r>
        <w:rPr>
          <w:rFonts w:ascii="Verdana" w:cs="Arial" w:hAnsi="Verdana"/>
          <w:lang w:val="es-ES"/>
        </w:rPr>
        <w:t>.</w:t>
      </w:r>
      <w:r>
        <w:rPr>
          <w:rFonts w:ascii="Verdana" w:cs="Arial" w:hAnsi="Verdana"/>
          <w:lang w:val="es-ES"/>
        </w:rPr>
        <w:t xml:space="preserve"> </w:t>
      </w:r>
      <w:r>
        <w:rPr>
          <w:rFonts w:ascii="Verdana" w:cs="Arial" w:hAnsi="Verdana"/>
          <w:vertAlign w:val="superscript"/>
          <w:lang w:val="es-ES"/>
        </w:rPr>
        <w:t>(1</w:t>
      </w:r>
      <w:r>
        <w:rPr>
          <w:rFonts w:ascii="Verdana" w:cs="Arial" w:hAnsi="Verdana"/>
          <w:vertAlign w:val="superscript"/>
          <w:lang w:val="es-ES"/>
        </w:rPr>
        <w:t>,</w:t>
      </w:r>
      <w:r>
        <w:rPr>
          <w:rFonts w:ascii="Verdana" w:cs="Arial" w:hAnsi="Verdana"/>
          <w:vertAlign w:val="superscript"/>
          <w:lang w:val="es-ES"/>
        </w:rPr>
        <w:t>2</w:t>
      </w:r>
      <w:r>
        <w:rPr>
          <w:rFonts w:ascii="Verdana" w:cs="Arial" w:hAnsi="Verdana"/>
          <w:vertAlign w:val="superscript"/>
          <w:lang w:val="es-ES"/>
        </w:rPr>
        <w:t>,3</w:t>
      </w:r>
      <w:r>
        <w:rPr>
          <w:rFonts w:ascii="Verdana" w:cs="Arial" w:hAnsi="Verdana"/>
          <w:vertAlign w:val="superscript"/>
          <w:lang w:val="es-ES"/>
        </w:rPr>
        <w:t>)</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lang w:val="es-ES"/>
        </w:rPr>
        <w:t>De acuerdo con las estadísticas del proyecto GLOBOCAN, iniciativa de la Agencia Internacional de Investigación en Cáncer (IARC, por sus siglas en inglés)</w:t>
      </w:r>
      <w:r>
        <w:rPr>
          <w:rFonts w:ascii="Verdana" w:cs="Arial" w:hAnsi="Verdana"/>
          <w:lang w:val="es-ES"/>
        </w:rPr>
        <w:t>,</w:t>
      </w:r>
      <w:r>
        <w:rPr>
          <w:rFonts w:ascii="Verdana" w:cs="Arial" w:hAnsi="Verdana"/>
          <w:lang w:val="es-ES"/>
        </w:rPr>
        <w:t>en 2020</w:t>
      </w:r>
      <w:r>
        <w:rPr>
          <w:rFonts w:ascii="Verdana" w:cs="Arial" w:hAnsi="Verdana"/>
          <w:lang w:val="es-ES"/>
        </w:rPr>
        <w:t xml:space="preserve"> el cán</w:t>
      </w:r>
      <w:r>
        <w:rPr>
          <w:rFonts w:ascii="Verdana" w:cs="Arial" w:hAnsi="Verdana"/>
          <w:lang w:val="es-ES"/>
        </w:rPr>
        <w:t>cer de mama fue la neoplasia maligna más común a nivel mundial</w:t>
      </w:r>
      <w:r>
        <w:rPr>
          <w:rFonts w:ascii="Verdana" w:cs="Arial" w:hAnsi="Verdana"/>
          <w:lang w:val="es-ES"/>
        </w:rPr>
        <w:t xml:space="preserve"> (excluyendo el cáncer de piel no </w:t>
      </w:r>
      <w:r>
        <w:rPr>
          <w:rFonts w:ascii="Verdana" w:cs="Arial" w:hAnsi="Verdana"/>
          <w:lang w:val="es-ES"/>
        </w:rPr>
        <w:t>melanocítico</w:t>
      </w:r>
      <w:r>
        <w:rPr>
          <w:rFonts w:ascii="Verdana" w:cs="Arial" w:hAnsi="Verdana"/>
          <w:lang w:val="es-ES"/>
        </w:rPr>
        <w:t>)</w:t>
      </w:r>
      <w:r>
        <w:rPr>
          <w:rFonts w:ascii="Verdana" w:cs="Arial" w:hAnsi="Verdana"/>
          <w:lang w:val="es-ES"/>
        </w:rPr>
        <w:t>, siendo a la vez, el</w:t>
      </w:r>
      <w:r>
        <w:rPr>
          <w:rFonts w:ascii="Verdana" w:cs="Arial" w:hAnsi="Verdana"/>
          <w:lang w:val="es-ES"/>
        </w:rPr>
        <w:t xml:space="preserve"> más frecuente en</w:t>
      </w:r>
      <w:r>
        <w:rPr>
          <w:rFonts w:ascii="Verdana" w:cs="Arial" w:hAnsi="Verdana"/>
          <w:lang w:val="es-ES"/>
        </w:rPr>
        <w:t xml:space="preserve"> mujeres, con un estimado de 2 261 419 casos de </w:t>
      </w:r>
      <w:r>
        <w:rPr>
          <w:rFonts w:ascii="Verdana" w:cs="Arial" w:hAnsi="Verdana"/>
          <w:lang w:val="es-ES"/>
        </w:rPr>
        <w:t>cáncer de mama diagnosticados</w:t>
      </w:r>
      <w:r>
        <w:rPr>
          <w:rFonts w:ascii="Verdana" w:cs="Arial" w:hAnsi="Verdana"/>
          <w:lang w:val="es-ES"/>
        </w:rPr>
        <w:t xml:space="preserve"> (24,5 % del total de cánceres en mujeres), dando cuenta del 6,9 % de las muertes por cáncer en el sexo femenino, por lo que es el cuarto cáncer en mujeres que más fallecimien</w:t>
      </w:r>
      <w:r>
        <w:rPr>
          <w:rFonts w:ascii="Verdana" w:cs="Arial" w:hAnsi="Verdana"/>
          <w:lang w:val="es-ES"/>
        </w:rPr>
        <w:t>tos provoca</w:t>
      </w:r>
      <w:r>
        <w:rPr>
          <w:rFonts w:ascii="Verdana" w:cs="Arial" w:hAnsi="Verdana"/>
          <w:lang w:val="es-ES"/>
        </w:rPr>
        <w:t xml:space="preserve">, </w:t>
      </w:r>
      <w:r>
        <w:rPr>
          <w:rFonts w:ascii="Verdana" w:cs="Arial" w:hAnsi="Verdana"/>
          <w:lang w:val="es-ES"/>
        </w:rPr>
        <w:t>solo precedido de los cánceres de pulmón, hígado y estómago. La incidencia</w:t>
      </w:r>
      <w:r>
        <w:rPr>
          <w:rFonts w:ascii="Verdana" w:cs="Arial" w:hAnsi="Verdana"/>
          <w:lang w:val="es-ES"/>
        </w:rPr>
        <w:t xml:space="preserve"> a nivel mundial de </w:t>
      </w:r>
      <w:r>
        <w:rPr>
          <w:rFonts w:ascii="Verdana" w:cs="Arial" w:hAnsi="Verdana"/>
          <w:lang w:val="es-ES"/>
        </w:rPr>
        <w:t>cáncer de mama es de 47,8 % casos por cada 100 000 mujeres</w:t>
      </w:r>
      <w:r>
        <w:rPr>
          <w:rFonts w:ascii="Verdana" w:cs="Arial" w:hAnsi="Verdana"/>
          <w:vertAlign w:val="superscript"/>
          <w:lang w:val="es-ES"/>
        </w:rPr>
        <w:t xml:space="preserve"> (</w:t>
      </w:r>
      <w:r>
        <w:rPr>
          <w:rFonts w:ascii="Verdana" w:cs="Arial" w:hAnsi="Verdana"/>
          <w:vertAlign w:val="superscript"/>
          <w:lang w:val="es-ES"/>
        </w:rPr>
        <w:t>4</w:t>
      </w:r>
      <w:r>
        <w:rPr>
          <w:rFonts w:ascii="Verdana" w:cs="Arial" w:hAnsi="Verdana"/>
          <w:vertAlign w:val="superscript"/>
          <w:lang w:val="es-ES"/>
        </w:rPr>
        <w:t>)</w:t>
      </w:r>
      <w:r>
        <w:rPr>
          <w:rFonts w:ascii="Verdana" w:cs="Arial" w:hAnsi="Verdana"/>
          <w:lang w:val="es-ES"/>
        </w:rPr>
        <w:t>.</w:t>
      </w:r>
    </w:p>
    <w:p>
      <w:pPr>
        <w:pStyle w:val="style0"/>
        <w:spacing w:lineRule="auto" w:line="240"/>
        <w:jc w:val="both"/>
        <w:rPr>
          <w:rFonts w:ascii="Verdana" w:cs="Arial" w:hAnsi="Verdana"/>
          <w:vertAlign w:val="superscript"/>
          <w:lang w:val="es-ES"/>
        </w:rPr>
      </w:pPr>
      <w:r>
        <w:rPr>
          <w:rFonts w:ascii="Verdana" w:cs="Arial" w:hAnsi="Verdana"/>
          <w:lang w:val="es-ES"/>
        </w:rPr>
        <w:t xml:space="preserve">En Cuba, según el anuario estadístico del año 2021, en las féminas existió una incidencia de cáncer localizada en primer lugar en la piel y como segunda localización la mama con 3 886 casos nuevos. En cuanto a la mortalidad, el cáncer de mama se ubicó en el segundo lugar en el sexo femenino con una tasa de 30,4 por cada 100 000 mujeres, siendo desplazado solamente por los tumores de tráquea, bronquios y pulmón (tasa de 38,1 por cada 100 000 habitantes del sexo femenino). </w:t>
      </w:r>
      <w:r>
        <w:rPr>
          <w:rFonts w:ascii="Verdana" w:cs="Arial" w:hAnsi="Verdana"/>
          <w:vertAlign w:val="superscript"/>
          <w:lang w:val="es-ES"/>
        </w:rPr>
        <w:t>(</w:t>
      </w:r>
      <w:r>
        <w:rPr>
          <w:rFonts w:ascii="Verdana" w:cs="Arial" w:hAnsi="Verdana"/>
          <w:vertAlign w:val="superscript"/>
          <w:lang w:val="es-ES"/>
        </w:rPr>
        <w:t>5</w:t>
      </w:r>
      <w:r>
        <w:rPr>
          <w:rFonts w:ascii="Verdana" w:cs="Arial" w:hAnsi="Verdana"/>
          <w:vertAlign w:val="superscript"/>
          <w:lang w:val="es-ES"/>
        </w:rPr>
        <w:t>)</w:t>
      </w:r>
    </w:p>
    <w:p>
      <w:pPr>
        <w:pStyle w:val="style0"/>
        <w:spacing w:lineRule="auto" w:line="240"/>
        <w:jc w:val="both"/>
        <w:rPr>
          <w:rFonts w:ascii="Verdana" w:cs="Arial" w:hAnsi="Verdana"/>
          <w:lang w:val="es-ES"/>
        </w:rPr>
      </w:pPr>
      <w:r>
        <w:rPr>
          <w:rFonts w:ascii="Verdana" w:cs="Arial" w:hAnsi="Verdana"/>
          <w:lang w:val="es-ES"/>
        </w:rPr>
        <w:t>El cáncer de mama constituye un grupo de tumores que muestra un comportamiento biológico muy diverso y una gran variabilidad clínica. En el diagnóstico anatomopatológico de estas neoplasias, se ha utilizado tradicionalmente la clasificación histológica, basada en la morfología, en la que el carcinoma ductal es la variante más común.</w:t>
      </w:r>
      <w:r>
        <w:rPr>
          <w:rFonts w:ascii="Verdana" w:cs="Arial" w:hAnsi="Verdana"/>
          <w:lang w:val="es-ES"/>
        </w:rPr>
        <w:t xml:space="preserve"> </w:t>
      </w:r>
      <w:r>
        <w:rPr>
          <w:rFonts w:ascii="Verdana" w:cs="Arial" w:hAnsi="Verdana"/>
          <w:vertAlign w:val="superscript"/>
          <w:lang w:val="es-ES"/>
        </w:rPr>
        <w:t>(6</w:t>
      </w:r>
      <w:r>
        <w:rPr>
          <w:rFonts w:ascii="Verdana" w:cs="Arial" w:hAnsi="Verdana"/>
          <w:vertAlign w:val="superscript"/>
          <w:lang w:val="es-ES"/>
        </w:rPr>
        <w:t>)</w:t>
      </w:r>
    </w:p>
    <w:p>
      <w:pPr>
        <w:pStyle w:val="style0"/>
        <w:spacing w:lineRule="auto" w:line="240"/>
        <w:jc w:val="both"/>
        <w:rPr>
          <w:rFonts w:ascii="Verdana" w:cs="Arial" w:hAnsi="Verdana"/>
          <w:lang w:val="es-ES"/>
        </w:rPr>
      </w:pPr>
      <w:r>
        <w:rPr>
          <w:rFonts w:ascii="Verdana" w:cs="Arial" w:hAnsi="Verdana"/>
          <w:lang w:val="es-ES"/>
        </w:rPr>
        <w:t>Sin embargo, la clasificación histológica actual no refleja la hete</w:t>
      </w:r>
      <w:r>
        <w:rPr>
          <w:rFonts w:ascii="Verdana" w:cs="Arial" w:hAnsi="Verdana"/>
          <w:lang w:val="es-ES"/>
        </w:rPr>
        <w:t xml:space="preserve">rogeneidad de los tumores en su </w:t>
      </w:r>
      <w:r>
        <w:rPr>
          <w:rFonts w:ascii="Verdana" w:cs="Arial" w:hAnsi="Verdana"/>
          <w:lang w:val="es-ES"/>
        </w:rPr>
        <w:t>comportamiento b</w:t>
      </w:r>
      <w:r>
        <w:rPr>
          <w:rFonts w:ascii="Verdana" w:cs="Arial" w:hAnsi="Verdana"/>
          <w:lang w:val="es-ES"/>
        </w:rPr>
        <w:t xml:space="preserve">iológico ni permite identificar </w:t>
      </w:r>
      <w:r>
        <w:rPr>
          <w:rFonts w:ascii="Verdana" w:cs="Arial" w:hAnsi="Verdana"/>
          <w:lang w:val="es-ES"/>
        </w:rPr>
        <w:t>las pacientes que presentarán mejores</w:t>
      </w:r>
      <w:r>
        <w:rPr>
          <w:rFonts w:ascii="Verdana" w:cs="Arial" w:hAnsi="Verdana"/>
          <w:lang w:val="es-ES"/>
        </w:rPr>
        <w:t xml:space="preserve"> </w:t>
      </w:r>
      <w:r>
        <w:rPr>
          <w:rFonts w:ascii="Verdana" w:cs="Arial" w:hAnsi="Verdana"/>
          <w:lang w:val="es-ES"/>
        </w:rPr>
        <w:t>respuestas y beneficios con las diferentes</w:t>
      </w:r>
      <w:r>
        <w:rPr>
          <w:rFonts w:ascii="Verdana" w:cs="Arial" w:hAnsi="Verdana"/>
          <w:lang w:val="es-ES"/>
        </w:rPr>
        <w:t xml:space="preserve"> </w:t>
      </w:r>
      <w:r>
        <w:rPr>
          <w:rFonts w:ascii="Verdana" w:cs="Arial" w:hAnsi="Verdana"/>
          <w:lang w:val="es-ES"/>
        </w:rPr>
        <w:t>modalidad</w:t>
      </w:r>
      <w:r>
        <w:rPr>
          <w:rFonts w:ascii="Verdana" w:cs="Arial" w:hAnsi="Verdana"/>
          <w:lang w:val="es-ES"/>
        </w:rPr>
        <w:t xml:space="preserve">es terapéuticas. En la </w:t>
      </w:r>
      <w:r>
        <w:rPr>
          <w:rFonts w:ascii="Verdana" w:cs="Arial" w:hAnsi="Verdana"/>
          <w:lang w:val="es-ES"/>
        </w:rPr>
        <w:t xml:space="preserve">actualidad se </w:t>
      </w:r>
      <w:r>
        <w:rPr>
          <w:rFonts w:ascii="Verdana" w:cs="Arial" w:hAnsi="Verdana"/>
          <w:lang w:val="es-ES"/>
        </w:rPr>
        <w:t>asume que la diversidad clínic</w:t>
      </w:r>
      <w:r>
        <w:rPr>
          <w:rFonts w:ascii="Verdana" w:cs="Arial" w:hAnsi="Verdana"/>
          <w:lang w:val="es-ES"/>
        </w:rPr>
        <w:t>a y pronóstica de los carcinomas mamarios</w:t>
      </w:r>
      <w:r>
        <w:rPr>
          <w:rFonts w:ascii="Verdana" w:cs="Arial" w:hAnsi="Verdana"/>
          <w:lang w:val="es-ES"/>
        </w:rPr>
        <w:t xml:space="preserve"> que son se</w:t>
      </w:r>
      <w:r>
        <w:rPr>
          <w:rFonts w:ascii="Verdana" w:cs="Arial" w:hAnsi="Verdana"/>
          <w:lang w:val="es-ES"/>
        </w:rPr>
        <w:t xml:space="preserve">mejantes y homogéneos en cuanto </w:t>
      </w:r>
      <w:r>
        <w:rPr>
          <w:rFonts w:ascii="Verdana" w:cs="Arial" w:hAnsi="Verdana"/>
          <w:lang w:val="es-ES"/>
        </w:rPr>
        <w:t>a</w:t>
      </w:r>
      <w:r>
        <w:rPr>
          <w:rFonts w:ascii="Verdana" w:cs="Arial" w:hAnsi="Verdana"/>
          <w:lang w:val="es-ES"/>
        </w:rPr>
        <w:t xml:space="preserve"> su morfología y</w:t>
      </w:r>
      <w:r>
        <w:rPr>
          <w:rFonts w:ascii="Verdana" w:cs="Arial" w:hAnsi="Verdana"/>
          <w:lang w:val="es-ES"/>
        </w:rPr>
        <w:t xml:space="preserve"> sus factores pro</w:t>
      </w:r>
      <w:r>
        <w:rPr>
          <w:rFonts w:ascii="Verdana" w:cs="Arial" w:hAnsi="Verdana"/>
          <w:lang w:val="es-ES"/>
        </w:rPr>
        <w:t xml:space="preserve">nósticos clásicos, se establece </w:t>
      </w:r>
      <w:r>
        <w:rPr>
          <w:rFonts w:ascii="Verdana" w:cs="Arial" w:hAnsi="Verdana"/>
          <w:lang w:val="es-ES"/>
        </w:rPr>
        <w:t xml:space="preserve">a nivel molecular, </w:t>
      </w:r>
      <w:r>
        <w:rPr>
          <w:rFonts w:ascii="Verdana" w:cs="Arial" w:hAnsi="Verdana"/>
          <w:lang w:val="es-ES"/>
        </w:rPr>
        <w:t xml:space="preserve">al expresar distintos genes que </w:t>
      </w:r>
      <w:r>
        <w:rPr>
          <w:rFonts w:ascii="Verdana" w:cs="Arial" w:hAnsi="Verdana"/>
          <w:lang w:val="es-ES"/>
        </w:rPr>
        <w:t xml:space="preserve">les confieren variabilidad en este </w:t>
      </w:r>
      <w:r>
        <w:rPr>
          <w:rFonts w:ascii="Verdana" w:cs="Arial" w:hAnsi="Verdana"/>
          <w:lang w:val="es-ES"/>
        </w:rPr>
        <w:t>sentido.</w:t>
      </w:r>
      <w:r>
        <w:rPr>
          <w:rFonts w:ascii="Verdana" w:cs="Arial" w:hAnsi="Verdana"/>
          <w:vertAlign w:val="superscript"/>
          <w:lang w:val="es-ES"/>
        </w:rPr>
        <w:t xml:space="preserve"> (</w:t>
      </w:r>
      <w:r>
        <w:rPr>
          <w:rFonts w:ascii="Verdana" w:cs="Arial" w:hAnsi="Verdana"/>
          <w:vertAlign w:val="superscript"/>
          <w:lang w:val="es-ES"/>
        </w:rPr>
        <w:t>3,6</w:t>
      </w:r>
      <w:r>
        <w:rPr>
          <w:rFonts w:ascii="Verdana" w:cs="Arial" w:hAnsi="Verdana"/>
          <w:vertAlign w:val="superscript"/>
          <w:lang w:val="es-ES"/>
        </w:rPr>
        <w:t>)</w:t>
      </w:r>
    </w:p>
    <w:p>
      <w:pPr>
        <w:pStyle w:val="style0"/>
        <w:spacing w:lineRule="auto" w:line="240"/>
        <w:jc w:val="both"/>
        <w:rPr>
          <w:rFonts w:ascii="Verdana" w:cs="Arial" w:hAnsi="Verdana"/>
          <w:vertAlign w:val="superscript"/>
          <w:lang w:val="es-ES"/>
        </w:rPr>
      </w:pPr>
      <w:r>
        <w:rPr>
          <w:rFonts w:ascii="Verdana" w:cs="Arial" w:hAnsi="Verdana"/>
          <w:lang w:val="es-ES"/>
        </w:rPr>
        <w:t>Los avances en las técnicas biológicas moleculares han permitido la clasificación molecular simplificada del cáncer de mama con un panel de biomarcadores inmunohistoquímicos. En la actualidad, se emplean decenas de marcadores en el estudio de las neoplasias de mama, sin embargo, los más conocidos y utilizados son: los receptores de estrógeno (RE), los receptores de progesterona (RP), el</w:t>
      </w:r>
      <w:r>
        <w:rPr>
          <w:rFonts w:ascii="Verdana" w:cs="Arial" w:hAnsi="Verdana"/>
          <w:lang w:val="es-ES"/>
        </w:rPr>
        <w:t xml:space="preserve"> Her2 </w:t>
      </w:r>
      <w:r>
        <w:rPr>
          <w:rFonts w:ascii="Verdana" w:cs="Arial" w:hAnsi="Verdana"/>
          <w:lang w:val="es-ES"/>
        </w:rPr>
        <w:t>y el Ki-67, que definen el tratamiento y</w:t>
      </w:r>
      <w:r>
        <w:rPr>
          <w:rFonts w:ascii="Verdana" w:cs="Arial" w:hAnsi="Verdana"/>
          <w:lang w:val="es-ES"/>
        </w:rPr>
        <w:t xml:space="preserve"> el</w:t>
      </w:r>
      <w:r>
        <w:rPr>
          <w:rFonts w:ascii="Verdana" w:cs="Arial" w:hAnsi="Verdana"/>
          <w:lang w:val="es-ES"/>
        </w:rPr>
        <w:t xml:space="preserve"> pronóstico de la enfermedad. </w:t>
      </w:r>
      <w:r>
        <w:rPr>
          <w:rFonts w:ascii="Verdana" w:cs="Arial" w:hAnsi="Verdana"/>
          <w:vertAlign w:val="superscript"/>
          <w:lang w:val="es-ES"/>
        </w:rPr>
        <w:t>(7</w:t>
      </w:r>
      <w:r>
        <w:rPr>
          <w:rFonts w:ascii="Verdana" w:cs="Arial" w:hAnsi="Verdana"/>
          <w:vertAlign w:val="superscript"/>
          <w:lang w:val="es-ES"/>
        </w:rPr>
        <w:t>)</w:t>
      </w:r>
    </w:p>
    <w:p>
      <w:pPr>
        <w:pStyle w:val="style94"/>
        <w:jc w:val="both"/>
        <w:rPr>
          <w:rFonts w:ascii="Verdana" w:cs="Arial" w:hAnsi="Verdana"/>
          <w:sz w:val="22"/>
          <w:szCs w:val="22"/>
          <w:lang w:val="es-ES"/>
        </w:rPr>
      </w:pPr>
      <w:r>
        <w:rPr>
          <w:rFonts w:ascii="Verdana" w:cs="Arial" w:hAnsi="Verdana"/>
          <w:sz w:val="22"/>
          <w:szCs w:val="22"/>
          <w:lang w:val="es-ES"/>
        </w:rPr>
        <w:t>Los receptores hormonales</w:t>
      </w:r>
      <w:r>
        <w:rPr>
          <w:rFonts w:ascii="Verdana" w:cs="Arial" w:hAnsi="Verdana"/>
          <w:sz w:val="22"/>
          <w:szCs w:val="22"/>
          <w:lang w:val="es-ES"/>
        </w:rPr>
        <w:t xml:space="preserve"> (RH)</w:t>
      </w:r>
      <w:r>
        <w:rPr>
          <w:rFonts w:ascii="Verdana" w:cs="Arial" w:hAnsi="Verdana"/>
          <w:sz w:val="22"/>
          <w:szCs w:val="22"/>
          <w:lang w:val="es-ES"/>
        </w:rPr>
        <w:t xml:space="preserve"> de estrógeno (RE) y de progesterona (RP) son receptores acoplados a proteínas G y miembros de la </w:t>
      </w:r>
      <w:r>
        <w:rPr>
          <w:rFonts w:ascii="Verdana" w:cs="Arial" w:hAnsi="Verdana"/>
          <w:sz w:val="22"/>
          <w:szCs w:val="22"/>
          <w:lang w:val="es-ES"/>
        </w:rPr>
        <w:t>superfamilia</w:t>
      </w:r>
      <w:r>
        <w:rPr>
          <w:rFonts w:ascii="Verdana" w:cs="Arial" w:hAnsi="Verdana"/>
          <w:sz w:val="22"/>
          <w:szCs w:val="22"/>
          <w:lang w:val="es-ES"/>
        </w:rPr>
        <w:t xml:space="preserve"> de receptores esteroideos. Estos receptores se activan al unir</w:t>
      </w:r>
      <w:r>
        <w:rPr>
          <w:rFonts w:ascii="Verdana" w:cs="Arial" w:hAnsi="Verdana"/>
          <w:sz w:val="22"/>
          <w:szCs w:val="22"/>
          <w:lang w:val="es-ES"/>
        </w:rPr>
        <w:t>se</w:t>
      </w:r>
      <w:r>
        <w:rPr>
          <w:rFonts w:ascii="Verdana" w:cs="Arial" w:hAnsi="Verdana"/>
          <w:sz w:val="22"/>
          <w:szCs w:val="22"/>
          <w:lang w:val="es-ES"/>
        </w:rPr>
        <w:t xml:space="preserve"> con alta afinidad a las hormonas sexuales femeninas y, una vez activos, se comportan como factores de transcripción uniéndose a los promotores de los genes blanco en sitios de pegado específicos.</w:t>
      </w:r>
      <w:r>
        <w:rPr>
          <w:rFonts w:ascii="Verdana" w:cs="Arial" w:hAnsi="Verdana"/>
          <w:sz w:val="22"/>
          <w:szCs w:val="22"/>
          <w:lang w:val="es-ES"/>
        </w:rPr>
        <w:t xml:space="preserve"> </w:t>
      </w:r>
      <w:r>
        <w:rPr>
          <w:rFonts w:ascii="Verdana" w:cs="Arial" w:hAnsi="Verdana"/>
          <w:sz w:val="22"/>
          <w:szCs w:val="22"/>
          <w:vertAlign w:val="superscript"/>
          <w:lang w:val="es-ES"/>
        </w:rPr>
        <w:t>(</w:t>
      </w:r>
      <w:r>
        <w:rPr>
          <w:rFonts w:ascii="Verdana" w:cs="Arial" w:hAnsi="Verdana"/>
          <w:sz w:val="22"/>
          <w:szCs w:val="22"/>
          <w:vertAlign w:val="superscript"/>
          <w:lang w:val="es-ES"/>
        </w:rPr>
        <w:t>8</w:t>
      </w:r>
      <w:r>
        <w:rPr>
          <w:rFonts w:ascii="Verdana" w:cs="Arial" w:hAnsi="Verdana"/>
          <w:sz w:val="22"/>
          <w:szCs w:val="22"/>
          <w:vertAlign w:val="superscript"/>
          <w:lang w:val="es-ES"/>
        </w:rPr>
        <w:t>)</w:t>
      </w:r>
      <w:r>
        <w:rPr>
          <w:rFonts w:ascii="Verdana" w:cs="Arial" w:hAnsi="Verdana"/>
          <w:sz w:val="22"/>
          <w:szCs w:val="22"/>
          <w:lang w:val="es-ES"/>
        </w:rPr>
        <w:t xml:space="preserve"> La determinación de estos receptores en el carcinoma de mama tiene valor predictivo y pronóstico, fundamentalmente los receptores de estrógeno como valor predictivo a la terapia </w:t>
      </w:r>
      <w:r>
        <w:rPr>
          <w:rFonts w:ascii="Verdana" w:cs="Arial" w:hAnsi="Verdana"/>
          <w:sz w:val="22"/>
          <w:szCs w:val="22"/>
          <w:lang w:val="es-ES"/>
        </w:rPr>
        <w:t>antiestrogénica</w:t>
      </w:r>
      <w:r>
        <w:rPr>
          <w:rFonts w:ascii="Verdana" w:cs="Arial" w:hAnsi="Verdana"/>
          <w:sz w:val="22"/>
          <w:szCs w:val="22"/>
          <w:lang w:val="es-ES"/>
        </w:rPr>
        <w:t xml:space="preserve"> y los de progesterona como valor </w:t>
      </w:r>
      <w:r>
        <w:rPr>
          <w:rFonts w:ascii="Verdana" w:cs="Arial" w:hAnsi="Verdana"/>
          <w:color w:val="000000"/>
          <w:sz w:val="22"/>
          <w:szCs w:val="22"/>
          <w:lang w:val="es-ES"/>
        </w:rPr>
        <w:t>pronóstico</w:t>
      </w:r>
      <w:r>
        <w:rPr>
          <w:rFonts w:ascii="Verdana" w:cs="Arial" w:hAnsi="Verdana"/>
          <w:sz w:val="22"/>
          <w:szCs w:val="22"/>
          <w:lang w:val="es-ES"/>
        </w:rPr>
        <w:t xml:space="preserve">. </w:t>
      </w:r>
      <w:r>
        <w:rPr>
          <w:rFonts w:ascii="Verdana" w:cs="Arial" w:hAnsi="Verdana"/>
          <w:sz w:val="22"/>
          <w:szCs w:val="22"/>
          <w:vertAlign w:val="superscript"/>
          <w:lang w:val="es-ES"/>
        </w:rPr>
        <w:t>(8,9</w:t>
      </w:r>
      <w:r>
        <w:rPr>
          <w:rFonts w:ascii="Verdana" w:cs="Arial" w:hAnsi="Verdana"/>
          <w:sz w:val="22"/>
          <w:szCs w:val="22"/>
          <w:vertAlign w:val="superscript"/>
          <w:lang w:val="es-ES"/>
        </w:rPr>
        <w:t>)</w:t>
      </w:r>
    </w:p>
    <w:p>
      <w:pPr>
        <w:pStyle w:val="style0"/>
        <w:spacing w:lineRule="auto" w:line="240"/>
        <w:jc w:val="both"/>
        <w:rPr>
          <w:rFonts w:ascii="Verdana" w:cs="Arial" w:hAnsi="Verdana"/>
          <w:lang w:val="es-ES"/>
        </w:rPr>
      </w:pPr>
      <w:r>
        <w:rPr>
          <w:rFonts w:ascii="Verdana" w:cs="Arial" w:hAnsi="Verdana"/>
          <w:lang w:val="es-ES"/>
        </w:rPr>
        <w:t>La mayoría (70-80</w:t>
      </w:r>
      <w:r>
        <w:rPr>
          <w:rFonts w:ascii="Verdana" w:cs="Arial" w:hAnsi="Verdana"/>
          <w:lang w:val="es-ES"/>
        </w:rPr>
        <w:t>%) de los carcinomas mamarios expresan RE y RP, y según la clasificación molecular estos tumores</w:t>
      </w:r>
      <w:r>
        <w:rPr>
          <w:rFonts w:ascii="Verdana" w:cs="Arial" w:hAnsi="Verdana"/>
          <w:lang w:val="es-ES"/>
        </w:rPr>
        <w:t xml:space="preserve"> positivos a la expresión de receptores hormonales (RH positivos)</w:t>
      </w:r>
      <w:r>
        <w:rPr>
          <w:rFonts w:ascii="Verdana" w:cs="Arial" w:hAnsi="Verdana"/>
          <w:lang w:val="es-ES"/>
        </w:rPr>
        <w:t xml:space="preserve"> se corresponden</w:t>
      </w:r>
      <w:r>
        <w:rPr>
          <w:rFonts w:ascii="Verdana" w:cs="Arial" w:hAnsi="Verdana"/>
          <w:lang w:val="es-ES"/>
        </w:rPr>
        <w:t xml:space="preserve"> con los subtipos luminales,</w:t>
      </w:r>
      <w:r>
        <w:rPr>
          <w:rFonts w:ascii="Verdana" w:cs="Arial" w:hAnsi="Verdana"/>
          <w:lang w:val="es-ES"/>
        </w:rPr>
        <w:t xml:space="preserve"> </w:t>
      </w:r>
      <w:r>
        <w:rPr>
          <w:rFonts w:ascii="Verdana" w:cs="Arial" w:hAnsi="Verdana"/>
          <w:vertAlign w:val="superscript"/>
          <w:lang w:val="es-ES"/>
        </w:rPr>
        <w:t>(8</w:t>
      </w:r>
      <w:r>
        <w:rPr>
          <w:rFonts w:ascii="Verdana" w:cs="Arial" w:hAnsi="Verdana"/>
          <w:vertAlign w:val="superscript"/>
          <w:lang w:val="es-ES"/>
        </w:rPr>
        <w:t>,10</w:t>
      </w:r>
      <w:r>
        <w:rPr>
          <w:rFonts w:ascii="Verdana" w:cs="Arial" w:hAnsi="Verdana"/>
          <w:vertAlign w:val="superscript"/>
          <w:lang w:val="es-ES"/>
        </w:rPr>
        <w:t>)</w:t>
      </w:r>
      <w:r>
        <w:rPr>
          <w:rFonts w:ascii="Verdana" w:cs="Arial" w:hAnsi="Verdana"/>
          <w:lang w:val="es-ES"/>
        </w:rPr>
        <w:t xml:space="preserve"> los cuales,</w:t>
      </w:r>
      <w:r>
        <w:rPr>
          <w:rFonts w:ascii="Verdana" w:cs="Arial" w:hAnsi="Verdana"/>
          <w:lang w:val="es-ES"/>
        </w:rPr>
        <w:t xml:space="preserve"> a su vez, se </w:t>
      </w:r>
      <w:r>
        <w:rPr>
          <w:rFonts w:ascii="Verdana" w:cs="Arial" w:hAnsi="Verdana"/>
          <w:lang w:val="es-ES"/>
        </w:rPr>
        <w:t>subcl</w:t>
      </w:r>
      <w:r>
        <w:rPr>
          <w:rFonts w:ascii="Verdana" w:cs="Arial" w:hAnsi="Verdana"/>
          <w:lang w:val="es-ES"/>
        </w:rPr>
        <w:t>asifican</w:t>
      </w:r>
      <w:r>
        <w:rPr>
          <w:rFonts w:ascii="Verdana" w:cs="Arial" w:hAnsi="Verdana"/>
          <w:lang w:val="es-ES"/>
        </w:rPr>
        <w:t xml:space="preserve"> en</w:t>
      </w:r>
      <w:r>
        <w:rPr>
          <w:rFonts w:ascii="Verdana" w:cs="Arial" w:hAnsi="Verdana"/>
          <w:lang w:val="es-ES"/>
        </w:rPr>
        <w:t>:</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lang w:val="es-ES"/>
        </w:rPr>
        <w:t>- L</w:t>
      </w:r>
      <w:r>
        <w:rPr>
          <w:rFonts w:ascii="Verdana" w:cs="Arial" w:hAnsi="Verdana"/>
          <w:lang w:val="es-ES"/>
        </w:rPr>
        <w:t>uminal A</w:t>
      </w:r>
      <w:r>
        <w:rPr>
          <w:rFonts w:ascii="Verdana" w:cs="Arial" w:hAnsi="Verdana"/>
          <w:lang w:val="es-ES"/>
        </w:rPr>
        <w:t>: son lesiones tumorales</w:t>
      </w:r>
      <w:r>
        <w:rPr>
          <w:rFonts w:ascii="Verdana" w:cs="Arial" w:hAnsi="Verdana"/>
          <w:lang w:val="es-ES"/>
        </w:rPr>
        <w:t xml:space="preserve"> con</w:t>
      </w:r>
      <w:r>
        <w:rPr>
          <w:rFonts w:ascii="Verdana" w:cs="Arial" w:hAnsi="Verdana"/>
          <w:lang w:val="es-ES"/>
        </w:rPr>
        <w:t xml:space="preserve"> un</w:t>
      </w:r>
      <w:r>
        <w:rPr>
          <w:rFonts w:ascii="Verdana" w:cs="Arial" w:hAnsi="Verdana"/>
          <w:lang w:val="es-ES"/>
        </w:rPr>
        <w:t xml:space="preserve"> índice d</w:t>
      </w:r>
      <w:r>
        <w:rPr>
          <w:rFonts w:ascii="Verdana" w:cs="Arial" w:hAnsi="Verdana"/>
          <w:lang w:val="es-ES"/>
        </w:rPr>
        <w:t>e proliferación</w:t>
      </w:r>
      <w:r>
        <w:rPr>
          <w:rFonts w:ascii="Verdana" w:cs="Arial" w:hAnsi="Verdana"/>
          <w:lang w:val="es-ES"/>
        </w:rPr>
        <w:t xml:space="preserve"> celular</w:t>
      </w:r>
      <w:r>
        <w:rPr>
          <w:rFonts w:ascii="Verdana" w:cs="Arial" w:hAnsi="Verdana"/>
          <w:lang w:val="es-ES"/>
        </w:rPr>
        <w:t xml:space="preserve"> (Ki67)</w:t>
      </w:r>
      <w:r>
        <w:rPr>
          <w:rFonts w:ascii="Verdana" w:cs="Arial" w:hAnsi="Verdana"/>
          <w:lang w:val="es-ES"/>
        </w:rPr>
        <w:t xml:space="preserve"> bajo.</w:t>
      </w:r>
      <w:r>
        <w:rPr>
          <w:rFonts w:ascii="Verdana" w:cs="Arial" w:hAnsi="Verdana"/>
          <w:lang w:val="es-ES"/>
        </w:rPr>
        <w:t xml:space="preserve"> Son positivos a la expresión de receptores hormonales (RE y RP) pero nunca </w:t>
      </w:r>
      <w:r>
        <w:rPr>
          <w:rFonts w:ascii="Verdana" w:cs="Arial" w:hAnsi="Verdana"/>
          <w:lang w:val="es-ES"/>
        </w:rPr>
        <w:t>sobreexpresan</w:t>
      </w:r>
      <w:r>
        <w:rPr>
          <w:rFonts w:ascii="Verdana" w:cs="Arial" w:hAnsi="Verdana"/>
          <w:lang w:val="es-ES"/>
        </w:rPr>
        <w:t xml:space="preserve"> el oncogén Her2/</w:t>
      </w:r>
      <w:r>
        <w:rPr>
          <w:rFonts w:ascii="Verdana" w:cs="Arial" w:hAnsi="Verdana"/>
          <w:lang w:val="es-ES"/>
        </w:rPr>
        <w:t>neu</w:t>
      </w:r>
      <w:r>
        <w:rPr>
          <w:rFonts w:ascii="Verdana" w:cs="Arial" w:hAnsi="Verdana"/>
          <w:lang w:val="es-ES"/>
        </w:rPr>
        <w:t>.</w:t>
      </w:r>
      <w:r>
        <w:rPr>
          <w:rFonts w:ascii="Verdana" w:cs="Arial" w:hAnsi="Verdana"/>
          <w:lang w:val="es-ES"/>
        </w:rPr>
        <w:t xml:space="preserve"> </w:t>
      </w:r>
      <w:r>
        <w:rPr>
          <w:rFonts w:ascii="Verdana" w:cs="Arial" w:hAnsi="Verdana"/>
          <w:lang w:val="es-ES"/>
        </w:rPr>
        <w:t>Suelen ser tener</w:t>
      </w:r>
      <w:r>
        <w:rPr>
          <w:rFonts w:ascii="Verdana" w:cs="Arial" w:hAnsi="Verdana"/>
          <w:lang w:val="es-ES"/>
        </w:rPr>
        <w:t xml:space="preserve"> un buen</w:t>
      </w:r>
      <w:r>
        <w:rPr>
          <w:rFonts w:ascii="Verdana" w:cs="Arial" w:hAnsi="Verdana"/>
          <w:lang w:val="es-ES"/>
        </w:rPr>
        <w:t xml:space="preserve"> pronóstico, con menos incidencia de recaídas y mayor índice de supervivencia.</w:t>
      </w:r>
      <w:r>
        <w:rPr>
          <w:rFonts w:ascii="Verdana" w:cs="Arial" w:hAnsi="Verdana"/>
          <w:lang w:val="es-ES"/>
        </w:rPr>
        <w:t xml:space="preserve"> Presentan una alta tasa de respuesta a la terapia hormonal y un beneficio más limitado con la quimioterapia.</w:t>
      </w:r>
      <w:r>
        <w:rPr>
          <w:rFonts w:ascii="Verdana" w:cs="Arial" w:hAnsi="Verdana"/>
          <w:lang w:val="es-ES"/>
        </w:rPr>
        <w:t xml:space="preserve"> </w:t>
      </w:r>
      <w:r>
        <w:rPr>
          <w:rFonts w:ascii="Verdana" w:cs="Arial" w:hAnsi="Verdana"/>
          <w:vertAlign w:val="superscript"/>
          <w:lang w:val="es-ES"/>
        </w:rPr>
        <w:t>(10</w:t>
      </w:r>
      <w:r>
        <w:rPr>
          <w:rFonts w:ascii="Verdana" w:cs="Arial" w:hAnsi="Verdana"/>
          <w:vertAlign w:val="superscript"/>
          <w:lang w:val="es-ES"/>
        </w:rPr>
        <w:t>)</w:t>
      </w:r>
    </w:p>
    <w:p>
      <w:pPr>
        <w:pStyle w:val="style0"/>
        <w:spacing w:lineRule="auto" w:line="240"/>
        <w:jc w:val="both"/>
        <w:rPr>
          <w:rFonts w:ascii="Verdana" w:cs="Arial" w:hAnsi="Verdana"/>
          <w:lang w:val="es-ES"/>
        </w:rPr>
      </w:pPr>
      <w:r>
        <w:rPr>
          <w:rFonts w:ascii="Verdana" w:cs="Arial" w:hAnsi="Verdana"/>
          <w:lang w:val="es-ES"/>
        </w:rPr>
        <w:t>-Luminal B: son lesiones</w:t>
      </w:r>
      <w:r>
        <w:rPr>
          <w:rFonts w:ascii="Verdana" w:cs="Arial" w:hAnsi="Verdana"/>
          <w:lang w:val="es-ES"/>
        </w:rPr>
        <w:t xml:space="preserve"> que</w:t>
      </w:r>
      <w:r>
        <w:rPr>
          <w:rFonts w:ascii="Verdana" w:cs="Arial" w:hAnsi="Verdana"/>
          <w:lang w:val="es-ES"/>
        </w:rPr>
        <w:t xml:space="preserve"> </w:t>
      </w:r>
      <w:r>
        <w:rPr>
          <w:rFonts w:ascii="Verdana" w:cs="Arial" w:hAnsi="Verdana"/>
          <w:lang w:val="es-ES"/>
        </w:rPr>
        <w:t>además de expresa</w:t>
      </w:r>
      <w:r>
        <w:rPr>
          <w:rFonts w:ascii="Verdana" w:cs="Arial" w:hAnsi="Verdana"/>
          <w:lang w:val="es-ES"/>
        </w:rPr>
        <w:t>r RE y/o RP, pueden expresar el oncogén Her</w:t>
      </w:r>
      <w:r>
        <w:rPr>
          <w:rFonts w:ascii="Verdana" w:cs="Arial" w:hAnsi="Verdana"/>
          <w:lang w:val="es-ES"/>
        </w:rPr>
        <w:t>2. Suelen tener un índice de proliferación</w:t>
      </w:r>
      <w:r>
        <w:rPr>
          <w:rFonts w:ascii="Verdana" w:cs="Arial" w:hAnsi="Verdana"/>
          <w:lang w:val="es-ES"/>
        </w:rPr>
        <w:t xml:space="preserve"> (Ki67)</w:t>
      </w:r>
      <w:r>
        <w:rPr>
          <w:rFonts w:ascii="Verdana" w:cs="Arial" w:hAnsi="Verdana"/>
          <w:lang w:val="es-ES"/>
        </w:rPr>
        <w:t xml:space="preserve"> elevado y </w:t>
      </w:r>
      <w:r>
        <w:rPr>
          <w:rFonts w:ascii="Verdana" w:cs="Arial" w:hAnsi="Verdana"/>
          <w:lang w:val="es-ES"/>
        </w:rPr>
        <w:t>por lo general expresan m</w:t>
      </w:r>
      <w:r>
        <w:rPr>
          <w:rFonts w:ascii="Verdana" w:cs="Arial" w:hAnsi="Verdana"/>
          <w:lang w:val="es-ES"/>
        </w:rPr>
        <w:t>enores niveles de RP que los tumores con subtipo luminal</w:t>
      </w:r>
      <w:r>
        <w:rPr>
          <w:rFonts w:ascii="Verdana" w:cs="Arial" w:hAnsi="Verdana"/>
          <w:lang w:val="es-ES"/>
        </w:rPr>
        <w:t xml:space="preserve"> A.</w:t>
      </w:r>
      <w:r>
        <w:rPr>
          <w:rFonts w:ascii="Verdana" w:cs="Arial" w:hAnsi="Verdana"/>
          <w:lang w:val="es-ES"/>
        </w:rPr>
        <w:t xml:space="preserve"> </w:t>
      </w:r>
      <w:r>
        <w:rPr>
          <w:rFonts w:ascii="Verdana" w:cs="Arial" w:hAnsi="Verdana"/>
          <w:lang w:val="es-ES"/>
        </w:rPr>
        <w:t>Representa el grupo de tumores luminales con peor pronóstico. Se benefician de la hormonoterapia y en mayor porcenta</w:t>
      </w:r>
      <w:r>
        <w:rPr>
          <w:rFonts w:ascii="Verdana" w:cs="Arial" w:hAnsi="Verdana"/>
          <w:lang w:val="es-ES"/>
        </w:rPr>
        <w:t xml:space="preserve">je de la quimioterapia. </w:t>
      </w:r>
      <w:r>
        <w:rPr>
          <w:rFonts w:ascii="Verdana" w:cs="Arial" w:hAnsi="Verdana"/>
          <w:vertAlign w:val="superscript"/>
          <w:lang w:val="es-ES"/>
        </w:rPr>
        <w:t>(8</w:t>
      </w:r>
      <w:r>
        <w:rPr>
          <w:rFonts w:ascii="Verdana" w:cs="Arial" w:hAnsi="Verdana"/>
          <w:vertAlign w:val="superscript"/>
          <w:lang w:val="es-ES"/>
        </w:rPr>
        <w:t>,</w:t>
      </w:r>
      <w:r>
        <w:rPr>
          <w:rFonts w:ascii="Verdana" w:cs="Arial" w:hAnsi="Verdana"/>
          <w:vertAlign w:val="superscript"/>
          <w:lang w:val="es-ES"/>
        </w:rPr>
        <w:t>9,10</w:t>
      </w:r>
      <w:r>
        <w:rPr>
          <w:rFonts w:ascii="Verdana" w:cs="Arial" w:hAnsi="Verdana"/>
          <w:vertAlign w:val="superscript"/>
          <w:lang w:val="es-ES"/>
        </w:rPr>
        <w:t>)</w:t>
      </w:r>
    </w:p>
    <w:p>
      <w:pPr>
        <w:pStyle w:val="style0"/>
        <w:spacing w:lineRule="auto" w:line="240"/>
        <w:jc w:val="both"/>
        <w:rPr>
          <w:rFonts w:ascii="Verdana" w:cs="Arial" w:hAnsi="Verdana"/>
          <w:lang w:val="es-ES"/>
        </w:rPr>
      </w:pPr>
      <w:r>
        <w:rPr>
          <w:rFonts w:ascii="Verdana" w:cs="Arial" w:hAnsi="Verdana"/>
          <w:lang w:val="es-ES"/>
        </w:rPr>
        <w:t>En el Hospital Universitario Docente Celestino Hernández, de Villa Clara, se diagnostican cada año</w:t>
      </w:r>
      <w:r>
        <w:rPr>
          <w:rFonts w:ascii="Verdana" w:cs="Arial" w:hAnsi="Verdana"/>
          <w:lang w:val="es-ES"/>
        </w:rPr>
        <w:t xml:space="preserve"> más de un centenar</w:t>
      </w:r>
      <w:r>
        <w:rPr>
          <w:rFonts w:ascii="Verdana" w:cs="Arial" w:hAnsi="Verdana"/>
          <w:lang w:val="es-ES"/>
        </w:rPr>
        <w:t xml:space="preserve"> nuevos casos de carcinoma mamario, los cuales son sometidos a estudio inmunohistoquímico. Este se realiza basado en los cuatro marcadores básicos: receptores hormonales (estrógeno y progesterona), Her2 y Ki67.</w:t>
      </w:r>
    </w:p>
    <w:p>
      <w:pPr>
        <w:pStyle w:val="style0"/>
        <w:spacing w:lineRule="auto" w:line="240"/>
        <w:jc w:val="both"/>
        <w:rPr>
          <w:rFonts w:ascii="Verdana" w:cs="Arial" w:hAnsi="Verdana"/>
          <w:lang w:val="es-ES"/>
        </w:rPr>
      </w:pPr>
      <w:r>
        <w:rPr>
          <w:rFonts w:ascii="Verdana" w:cs="Arial" w:hAnsi="Verdana"/>
          <w:lang w:val="es-ES"/>
        </w:rPr>
        <w:t>Teniendo en c</w:t>
      </w:r>
      <w:r>
        <w:rPr>
          <w:rFonts w:ascii="Verdana" w:cs="Arial" w:hAnsi="Verdana"/>
          <w:lang w:val="es-ES"/>
        </w:rPr>
        <w:t>uenta que los subtipos moleculares RH positivos</w:t>
      </w:r>
      <w:r>
        <w:rPr>
          <w:rFonts w:ascii="Verdana" w:cs="Arial" w:hAnsi="Verdana"/>
          <w:lang w:val="es-ES"/>
        </w:rPr>
        <w:t xml:space="preserve"> representan más de las dos terceras partes de los carcinomas mamarios que se diagnostican a nivel mundial, es muy útil conocer la incidencia de estos subtipos moleculares en la población</w:t>
      </w:r>
      <w:r>
        <w:rPr>
          <w:rFonts w:ascii="Verdana" w:cs="Arial" w:hAnsi="Verdana"/>
          <w:lang w:val="es-ES"/>
        </w:rPr>
        <w:t xml:space="preserve"> d</w:t>
      </w:r>
      <w:r>
        <w:rPr>
          <w:rFonts w:ascii="Verdana" w:cs="Arial" w:hAnsi="Verdana"/>
          <w:lang w:val="es-ES"/>
        </w:rPr>
        <w:t>e la provincia y caracterizarlos teniendo en cuenta</w:t>
      </w:r>
      <w:r>
        <w:rPr>
          <w:rFonts w:ascii="Verdana" w:cs="Arial" w:hAnsi="Verdana"/>
          <w:lang w:val="es-ES"/>
        </w:rPr>
        <w:t xml:space="preserve"> variables clínico-patológicas</w:t>
      </w:r>
      <w:r>
        <w:rPr>
          <w:rFonts w:ascii="Verdana" w:cs="Arial" w:hAnsi="Verdana"/>
          <w:lang w:val="es-ES"/>
        </w:rPr>
        <w:t xml:space="preserve"> clásicas</w:t>
      </w:r>
      <w:r>
        <w:rPr>
          <w:rFonts w:ascii="Verdana" w:cs="Arial" w:hAnsi="Verdana"/>
          <w:lang w:val="es-ES"/>
        </w:rPr>
        <w:t xml:space="preserve"> de valor pronóstico, pues permite diseñar futur</w:t>
      </w:r>
      <w:r>
        <w:rPr>
          <w:rFonts w:ascii="Verdana" w:cs="Arial" w:hAnsi="Verdana"/>
          <w:lang w:val="es-ES"/>
        </w:rPr>
        <w:t xml:space="preserve">as líneas de investigación en este grupo de pacientes, por esta razón </w:t>
      </w:r>
      <w:r>
        <w:rPr>
          <w:rFonts w:ascii="Verdana" w:cs="Arial" w:hAnsi="Verdana"/>
          <w:lang w:val="es-ES"/>
        </w:rPr>
        <w:t>se planteó</w:t>
      </w:r>
      <w:r>
        <w:rPr>
          <w:rFonts w:ascii="Verdana" w:cs="Arial" w:hAnsi="Verdana"/>
          <w:lang w:val="es-ES"/>
        </w:rPr>
        <w:t xml:space="preserve"> el siguiente estudio cuyo objetivo fue realizar una revisión retrospectiva de las características </w:t>
      </w:r>
      <w:r>
        <w:rPr>
          <w:rFonts w:ascii="Verdana" w:cs="Arial" w:hAnsi="Verdana"/>
          <w:lang w:val="es-ES"/>
        </w:rPr>
        <w:t>clinicopatológica</w:t>
      </w:r>
      <w:r>
        <w:rPr>
          <w:rFonts w:ascii="Verdana" w:cs="Arial" w:hAnsi="Verdana"/>
          <w:lang w:val="es-ES"/>
        </w:rPr>
        <w:t>s</w:t>
      </w:r>
      <w:r>
        <w:rPr>
          <w:rFonts w:ascii="Verdana" w:cs="Arial" w:hAnsi="Verdana"/>
          <w:lang w:val="es-ES"/>
        </w:rPr>
        <w:t xml:space="preserve"> de los</w:t>
      </w:r>
      <w:r>
        <w:rPr>
          <w:rFonts w:ascii="Verdana" w:cs="Arial" w:hAnsi="Verdana"/>
          <w:lang w:val="es-ES"/>
        </w:rPr>
        <w:t xml:space="preserve"> subtipo</w:t>
      </w:r>
      <w:r>
        <w:rPr>
          <w:rFonts w:ascii="Verdana" w:cs="Arial" w:hAnsi="Verdana"/>
          <w:lang w:val="es-ES"/>
        </w:rPr>
        <w:t>s luminales</w:t>
      </w:r>
      <w:r>
        <w:rPr>
          <w:rFonts w:ascii="Verdana" w:cs="Arial" w:hAnsi="Verdana"/>
          <w:lang w:val="es-ES"/>
        </w:rPr>
        <w:t xml:space="preserve"> de</w:t>
      </w:r>
      <w:r>
        <w:rPr>
          <w:rFonts w:ascii="Verdana" w:cs="Arial" w:hAnsi="Verdana"/>
          <w:lang w:val="es-ES"/>
        </w:rPr>
        <w:t>l carcinoma mamario</w:t>
      </w:r>
      <w:r>
        <w:rPr>
          <w:rFonts w:ascii="Verdana" w:cs="Arial" w:hAnsi="Verdana"/>
          <w:lang w:val="es-ES"/>
        </w:rPr>
        <w:t xml:space="preserve"> </w:t>
      </w:r>
      <w:r>
        <w:rPr>
          <w:rFonts w:ascii="Verdana" w:cs="Arial" w:hAnsi="Verdana"/>
          <w:lang w:val="es-ES"/>
        </w:rPr>
        <w:t>diagnosticados por</w:t>
      </w:r>
      <w:r>
        <w:rPr>
          <w:rFonts w:ascii="Verdana" w:cs="Arial" w:hAnsi="Verdana"/>
          <w:lang w:val="es-ES"/>
        </w:rPr>
        <w:t xml:space="preserve"> inmunohistoquímica en e</w:t>
      </w:r>
      <w:r>
        <w:rPr>
          <w:rFonts w:ascii="Verdana" w:cs="Arial" w:hAnsi="Verdana"/>
          <w:lang w:val="es-ES"/>
        </w:rPr>
        <w:t>l Hospital</w:t>
      </w:r>
      <w:r>
        <w:rPr>
          <w:rFonts w:ascii="Verdana" w:cs="Arial" w:hAnsi="Verdana"/>
          <w:lang w:val="es-ES"/>
        </w:rPr>
        <w:t xml:space="preserve"> Celestino</w:t>
      </w:r>
      <w:r>
        <w:rPr>
          <w:rFonts w:ascii="Verdana" w:cs="Arial" w:hAnsi="Verdana"/>
          <w:lang w:val="es-ES"/>
        </w:rPr>
        <w:t xml:space="preserve"> Hernández.</w:t>
      </w:r>
    </w:p>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r>
        <w:rPr>
          <w:rFonts w:ascii="Verdana" w:cs="Arial" w:hAnsi="Verdana"/>
          <w:b/>
          <w:lang w:val="es-ES"/>
        </w:rPr>
        <w:t>Método</w:t>
      </w:r>
    </w:p>
    <w:p>
      <w:pPr>
        <w:pStyle w:val="style0"/>
        <w:spacing w:lineRule="auto" w:line="240"/>
        <w:jc w:val="both"/>
        <w:rPr>
          <w:rFonts w:ascii="Verdana" w:cs="Arial" w:hAnsi="Verdana"/>
          <w:lang w:val="es-ES"/>
        </w:rPr>
      </w:pPr>
      <w:r>
        <w:rPr>
          <w:rFonts w:ascii="Verdana" w:cs="Arial" w:hAnsi="Verdana"/>
          <w:lang w:val="es-ES"/>
        </w:rPr>
        <w:t>Se realizó un es</w:t>
      </w:r>
      <w:r>
        <w:rPr>
          <w:rFonts w:ascii="Verdana" w:cs="Arial" w:hAnsi="Verdana"/>
          <w:lang w:val="es-ES"/>
        </w:rPr>
        <w:t>tudio retrospec</w:t>
      </w:r>
      <w:r>
        <w:rPr>
          <w:rFonts w:ascii="Verdana" w:cs="Arial" w:hAnsi="Verdana"/>
          <w:lang w:val="es-ES"/>
        </w:rPr>
        <w:t>tivo, de corte transversal</w:t>
      </w:r>
      <w:r>
        <w:rPr>
          <w:rFonts w:ascii="Verdana" w:cs="Arial" w:hAnsi="Verdana"/>
          <w:lang w:val="es-ES"/>
        </w:rPr>
        <w:t xml:space="preserve"> en el Hospital Universitario</w:t>
      </w:r>
      <w:r>
        <w:rPr>
          <w:rFonts w:ascii="Verdana" w:cs="Arial" w:hAnsi="Verdana"/>
          <w:lang w:val="es-ES"/>
        </w:rPr>
        <w:t xml:space="preserve"> Docente Celestino Hernández, del</w:t>
      </w:r>
      <w:r>
        <w:rPr>
          <w:rFonts w:ascii="Verdana" w:cs="Arial" w:hAnsi="Verdana"/>
          <w:lang w:val="es-ES"/>
        </w:rPr>
        <w:t xml:space="preserve"> período comp</w:t>
      </w:r>
      <w:r>
        <w:rPr>
          <w:rFonts w:ascii="Verdana" w:cs="Arial" w:hAnsi="Verdana"/>
          <w:lang w:val="es-ES"/>
        </w:rPr>
        <w:t>rendido de enero de 2017 a mayo</w:t>
      </w:r>
      <w:r>
        <w:rPr>
          <w:rFonts w:ascii="Verdana" w:cs="Arial" w:hAnsi="Verdana"/>
          <w:lang w:val="es-ES"/>
        </w:rPr>
        <w:t xml:space="preserve"> de 2019</w:t>
      </w:r>
      <w:r>
        <w:rPr>
          <w:rFonts w:ascii="Verdana" w:cs="Arial" w:hAnsi="Verdana"/>
          <w:lang w:val="es-ES"/>
        </w:rPr>
        <w:t>. La población de estudio estuvo</w:t>
      </w:r>
      <w:r>
        <w:rPr>
          <w:rFonts w:ascii="Verdana" w:cs="Arial" w:hAnsi="Verdana"/>
          <w:lang w:val="es-ES"/>
        </w:rPr>
        <w:t xml:space="preserve"> conformada por pacientes con</w:t>
      </w:r>
      <w:r>
        <w:rPr>
          <w:rFonts w:ascii="Verdana" w:cs="Arial" w:hAnsi="Verdana"/>
          <w:lang w:val="es-ES"/>
        </w:rPr>
        <w:t xml:space="preserve"> diagnóstico histopatológico de carcinoma de mama infiltrante atendidas en la institución hospitalari</w:t>
      </w:r>
      <w:r>
        <w:rPr>
          <w:rFonts w:ascii="Verdana" w:cs="Arial" w:hAnsi="Verdana"/>
          <w:lang w:val="es-ES"/>
        </w:rPr>
        <w:t>a durante ese período de tiempo y</w:t>
      </w:r>
      <w:r>
        <w:rPr>
          <w:rFonts w:ascii="Verdana" w:cs="Arial" w:hAnsi="Verdana"/>
          <w:lang w:val="es-ES"/>
        </w:rPr>
        <w:t xml:space="preserve"> cuyas biopsias fueron sometid</w:t>
      </w:r>
      <w:r>
        <w:rPr>
          <w:rFonts w:ascii="Verdana" w:cs="Arial" w:hAnsi="Verdana"/>
          <w:lang w:val="es-ES"/>
        </w:rPr>
        <w:t>as a estudio inmunohistoquímico.</w:t>
      </w:r>
    </w:p>
    <w:p>
      <w:pPr>
        <w:pStyle w:val="style0"/>
        <w:spacing w:lineRule="auto" w:line="240"/>
        <w:jc w:val="both"/>
        <w:rPr>
          <w:rFonts w:ascii="Verdana" w:cs="Arial" w:hAnsi="Verdana"/>
          <w:lang w:val="es-ES"/>
        </w:rPr>
      </w:pPr>
      <w:r>
        <w:rPr>
          <w:rFonts w:ascii="Verdana" w:cs="Arial" w:hAnsi="Verdana"/>
          <w:lang w:val="es-ES"/>
        </w:rPr>
        <w:t>No se incluyeron en el estudio las pacientes con:</w:t>
      </w:r>
    </w:p>
    <w:p>
      <w:pPr>
        <w:pStyle w:val="style0"/>
        <w:spacing w:lineRule="auto" w:line="240"/>
        <w:jc w:val="both"/>
        <w:rPr>
          <w:rFonts w:ascii="Verdana" w:cs="Arial" w:hAnsi="Verdana"/>
          <w:lang w:val="es-ES"/>
        </w:rPr>
      </w:pPr>
      <w:r>
        <w:rPr>
          <w:rFonts w:ascii="Verdana" w:cs="Arial" w:hAnsi="Verdana"/>
          <w:lang w:val="es-ES"/>
        </w:rPr>
        <w:t>- Diagnóstico histopatológico de carcinoma mamario “in situ” (no invasivo).</w:t>
      </w:r>
    </w:p>
    <w:p>
      <w:pPr>
        <w:pStyle w:val="style0"/>
        <w:spacing w:lineRule="auto" w:line="240"/>
        <w:jc w:val="both"/>
        <w:rPr>
          <w:rFonts w:ascii="Verdana" w:cs="Arial" w:hAnsi="Verdana"/>
          <w:lang w:val="es-ES"/>
        </w:rPr>
      </w:pPr>
      <w:r>
        <w:rPr>
          <w:rFonts w:ascii="Verdana" w:cs="Arial" w:hAnsi="Verdana"/>
          <w:lang w:val="es-ES"/>
        </w:rPr>
        <w:t>- Estudio inmunohistoquímico incompleto por encontrarse en falta algún marcador en el momento del procesamiento o presentar la muestra de tejido algún artefacto que imposibilitara su adecuado estudio.</w:t>
      </w:r>
    </w:p>
    <w:p>
      <w:pPr>
        <w:pStyle w:val="style0"/>
        <w:spacing w:lineRule="auto" w:line="240"/>
        <w:jc w:val="both"/>
        <w:rPr>
          <w:rFonts w:ascii="Verdana" w:cs="Arial" w:hAnsi="Verdana"/>
          <w:lang w:val="es-ES"/>
        </w:rPr>
      </w:pPr>
      <w:r>
        <w:rPr>
          <w:rFonts w:ascii="Verdana" w:cs="Arial" w:hAnsi="Verdana"/>
          <w:lang w:val="es-ES"/>
        </w:rPr>
        <w:t>Variables del estudio</w:t>
      </w:r>
    </w:p>
    <w:p>
      <w:pPr>
        <w:pStyle w:val="style179"/>
        <w:numPr>
          <w:ilvl w:val="0"/>
          <w:numId w:val="1"/>
        </w:numPr>
        <w:spacing w:lineRule="auto" w:line="240"/>
        <w:jc w:val="both"/>
        <w:rPr>
          <w:rFonts w:ascii="Verdana" w:cs="Arial" w:hAnsi="Verdana"/>
          <w:b/>
        </w:rPr>
      </w:pPr>
      <w:r>
        <w:rPr>
          <w:rFonts w:ascii="Verdana" w:cs="Arial" w:hAnsi="Verdana"/>
        </w:rPr>
        <w:t>Subtipo molecular (inmunofenotipo): se refiere al perfil inmunohistoquímico de cada lesión tumoral determinado a través del estudio de los receptores hormonales (RE y RP), Her2 y Ki67. El presente estudio fue enfocado hacia los</w:t>
      </w:r>
      <w:r>
        <w:rPr>
          <w:rFonts w:ascii="Verdana" w:cs="Arial" w:hAnsi="Verdana"/>
        </w:rPr>
        <w:t xml:space="preserve"> subtipos moleculares positivos a</w:t>
      </w:r>
      <w:r>
        <w:rPr>
          <w:rFonts w:ascii="Verdana" w:cs="Arial" w:hAnsi="Verdana"/>
        </w:rPr>
        <w:t xml:space="preserve"> la expresión de rec</w:t>
      </w:r>
      <w:r>
        <w:rPr>
          <w:rFonts w:ascii="Verdana" w:cs="Arial" w:hAnsi="Verdana"/>
        </w:rPr>
        <w:t>eptore</w:t>
      </w:r>
      <w:r>
        <w:rPr>
          <w:rFonts w:ascii="Verdana" w:cs="Arial" w:hAnsi="Verdana"/>
        </w:rPr>
        <w:t>s hormonales (RH positivos</w:t>
      </w:r>
      <w:r>
        <w:rPr>
          <w:rFonts w:ascii="Verdana" w:cs="Arial" w:hAnsi="Verdana"/>
        </w:rPr>
        <w:t>)</w:t>
      </w:r>
      <w:r>
        <w:rPr>
          <w:rFonts w:ascii="Verdana" w:cs="Arial" w:hAnsi="Verdana"/>
        </w:rPr>
        <w:t>, los cuales</w:t>
      </w:r>
      <w:r>
        <w:rPr>
          <w:rFonts w:ascii="Verdana" w:cs="Arial" w:hAnsi="Verdana"/>
        </w:rPr>
        <w:t xml:space="preserve"> fueron </w:t>
      </w:r>
      <w:r>
        <w:rPr>
          <w:rFonts w:ascii="Verdana" w:cs="Arial" w:hAnsi="Verdana"/>
        </w:rPr>
        <w:t>subclasificados de acuerdo a</w:t>
      </w:r>
      <w:r>
        <w:rPr>
          <w:rFonts w:ascii="Verdana" w:cs="Arial" w:hAnsi="Verdana"/>
        </w:rPr>
        <w:t xml:space="preserve"> los criterios de Saint Gallen de 2015</w:t>
      </w:r>
      <w:r>
        <w:rPr>
          <w:rFonts w:ascii="Verdana" w:cs="Arial" w:hAnsi="Verdana"/>
        </w:rPr>
        <w:t xml:space="preserve"> </w:t>
      </w:r>
      <w:r>
        <w:rPr>
          <w:rFonts w:ascii="Verdana" w:cs="Arial" w:hAnsi="Verdana"/>
          <w:vertAlign w:val="superscript"/>
        </w:rPr>
        <w:t>(10,11)</w:t>
      </w:r>
      <w:r>
        <w:rPr>
          <w:rFonts w:ascii="Verdana" w:cs="Arial" w:hAnsi="Verdana"/>
          <w:vertAlign w:val="superscript"/>
        </w:rPr>
        <w:t xml:space="preserve"> </w:t>
      </w:r>
      <w:r>
        <w:rPr>
          <w:rFonts w:ascii="Verdana" w:cs="Arial" w:hAnsi="Verdana"/>
        </w:rPr>
        <w:t>de la siguiente forma:</w:t>
      </w:r>
    </w:p>
    <w:p>
      <w:pPr>
        <w:pStyle w:val="style179"/>
        <w:spacing w:lineRule="auto" w:line="240"/>
        <w:jc w:val="both"/>
        <w:rPr>
          <w:rFonts w:ascii="Verdana" w:cs="Arial" w:hAnsi="Verdana"/>
          <w:lang w:val="en-US"/>
        </w:rPr>
      </w:pPr>
      <w:r>
        <w:rPr>
          <w:rFonts w:ascii="Verdana" w:cs="Arial" w:hAnsi="Verdana"/>
          <w:bCs/>
          <w:position w:val="6"/>
        </w:rPr>
        <w:t xml:space="preserve"> </w:t>
      </w:r>
      <w:r>
        <w:rPr>
          <w:rFonts w:ascii="Verdana" w:cs="Arial" w:hAnsi="Verdana"/>
          <w:bCs/>
          <w:position w:val="6"/>
          <w:lang w:val="en-US"/>
        </w:rPr>
        <w:t>- Luminal A</w:t>
      </w:r>
      <w:r>
        <w:rPr>
          <w:rFonts w:ascii="Verdana" w:cs="Arial" w:hAnsi="Verdana"/>
          <w:bCs/>
          <w:position w:val="6"/>
          <w:lang w:val="en-US"/>
        </w:rPr>
        <w:t xml:space="preserve">: </w:t>
      </w:r>
      <w:r>
        <w:rPr>
          <w:rFonts w:ascii="Verdana" w:cs="Arial" w:hAnsi="Verdana"/>
          <w:bCs/>
          <w:position w:val="6"/>
          <w:lang w:val="en-US"/>
        </w:rPr>
        <w:t>RE (≥1%),</w:t>
      </w:r>
      <w:r>
        <w:rPr>
          <w:rFonts w:ascii="Verdana" w:cs="Arial" w:hAnsi="Verdana"/>
          <w:bCs/>
          <w:position w:val="6"/>
          <w:lang w:val="en-US"/>
        </w:rPr>
        <w:t xml:space="preserve"> </w:t>
      </w:r>
      <w:r>
        <w:rPr>
          <w:rFonts w:ascii="Verdana" w:cs="Arial" w:hAnsi="Verdana"/>
          <w:bCs/>
          <w:position w:val="6"/>
          <w:lang w:val="en-US"/>
        </w:rPr>
        <w:t xml:space="preserve">RP </w:t>
      </w:r>
      <w:r>
        <w:rPr>
          <w:rFonts w:ascii="Verdana" w:cs="Arial" w:hAnsi="Verdana"/>
          <w:bCs/>
          <w:position w:val="6"/>
          <w:lang w:val="en-US"/>
        </w:rPr>
        <w:t>(≥20%),</w:t>
      </w:r>
      <w:r>
        <w:rPr>
          <w:rFonts w:ascii="Verdana" w:cs="Arial" w:hAnsi="Verdana"/>
          <w:bCs/>
          <w:position w:val="6"/>
          <w:lang w:val="en-US"/>
        </w:rPr>
        <w:t xml:space="preserve"> Her2 (–) y Ki67&lt;20%.</w:t>
      </w:r>
      <w:r>
        <w:rPr>
          <w:rFonts w:ascii="Verdana" w:cs="Arial" w:hAnsi="Verdana"/>
          <w:bCs/>
          <w:position w:val="6"/>
          <w:vertAlign w:val="superscript"/>
          <w:lang w:val="en-US"/>
        </w:rPr>
        <w:t xml:space="preserve"> </w:t>
      </w:r>
    </w:p>
    <w:p>
      <w:pPr>
        <w:pStyle w:val="style179"/>
        <w:spacing w:lineRule="auto" w:line="240"/>
        <w:jc w:val="both"/>
        <w:rPr>
          <w:rFonts w:ascii="Verdana" w:cs="Arial" w:hAnsi="Verdana"/>
          <w:bCs/>
          <w:position w:val="6"/>
        </w:rPr>
      </w:pPr>
      <w:r>
        <w:rPr>
          <w:rFonts w:ascii="Verdana" w:cs="Arial" w:hAnsi="Verdana"/>
          <w:bCs/>
          <w:position w:val="6"/>
          <w:lang w:val="en-US"/>
        </w:rPr>
        <w:t xml:space="preserve"> </w:t>
      </w:r>
      <w:r>
        <w:rPr>
          <w:rFonts w:ascii="Verdana" w:cs="Arial" w:hAnsi="Verdana"/>
          <w:bCs/>
          <w:position w:val="6"/>
        </w:rPr>
        <w:t>- Luminal B</w:t>
      </w:r>
      <w:r>
        <w:rPr>
          <w:rFonts w:ascii="Verdana" w:cs="Arial" w:hAnsi="Verdana"/>
          <w:bCs/>
          <w:position w:val="6"/>
        </w:rPr>
        <w:t xml:space="preserve">: </w:t>
      </w:r>
    </w:p>
    <w:p>
      <w:pPr>
        <w:pStyle w:val="style179"/>
        <w:numPr>
          <w:ilvl w:val="0"/>
          <w:numId w:val="24"/>
        </w:numPr>
        <w:spacing w:lineRule="auto" w:line="240"/>
        <w:jc w:val="both"/>
        <w:rPr>
          <w:rFonts w:ascii="Verdana" w:cs="Arial" w:hAnsi="Verdana"/>
          <w:bCs/>
          <w:position w:val="6"/>
        </w:rPr>
      </w:pPr>
      <w:r>
        <w:rPr>
          <w:rFonts w:ascii="Verdana" w:cs="Arial" w:hAnsi="Verdana"/>
          <w:bCs/>
          <w:position w:val="6"/>
        </w:rPr>
        <w:t>RE (≥1%), Her2 (+) y cualquier RP y Ki67</w:t>
      </w:r>
    </w:p>
    <w:p>
      <w:pPr>
        <w:pStyle w:val="style179"/>
        <w:numPr>
          <w:ilvl w:val="0"/>
          <w:numId w:val="24"/>
        </w:numPr>
        <w:spacing w:lineRule="auto" w:line="240"/>
        <w:jc w:val="both"/>
        <w:rPr>
          <w:rFonts w:ascii="Verdana" w:cs="Arial" w:hAnsi="Verdana"/>
          <w:bCs/>
          <w:position w:val="6"/>
        </w:rPr>
      </w:pPr>
      <w:r>
        <w:rPr>
          <w:rFonts w:ascii="Verdana" w:cs="Arial" w:hAnsi="Verdana"/>
          <w:bCs/>
          <w:position w:val="6"/>
        </w:rPr>
        <w:t xml:space="preserve">RE (≥1%), Her2 (-) y </w:t>
      </w:r>
      <w:r>
        <w:rPr>
          <w:rFonts w:ascii="Verdana" w:cs="Arial" w:hAnsi="Verdana"/>
          <w:bCs/>
          <w:position w:val="6"/>
        </w:rPr>
        <w:t>Ki67 (</w:t>
      </w:r>
      <w:r>
        <w:rPr>
          <w:rFonts w:ascii="Verdana" w:cs="Arial" w:hAnsi="Verdana"/>
          <w:bCs/>
          <w:position w:val="6"/>
        </w:rPr>
        <w:t>≥20%) o RP (&lt;20%)</w:t>
      </w:r>
    </w:p>
    <w:p>
      <w:pPr>
        <w:pStyle w:val="style179"/>
        <w:spacing w:lineRule="auto" w:line="240"/>
        <w:jc w:val="both"/>
        <w:rPr>
          <w:rFonts w:ascii="Verdana" w:cs="Arial" w:hAnsi="Verdana"/>
          <w:bCs/>
          <w:position w:val="6"/>
        </w:rPr>
      </w:pPr>
      <w:r>
        <w:rPr>
          <w:rFonts w:ascii="Verdana" w:cs="Arial" w:hAnsi="Verdana"/>
          <w:bCs/>
          <w:position w:val="6"/>
        </w:rPr>
        <w:t xml:space="preserve">                  </w:t>
      </w:r>
      <w:r>
        <w:rPr>
          <w:rFonts w:ascii="Verdana" w:cs="Arial" w:hAnsi="Verdana"/>
          <w:bCs/>
          <w:position w:val="6"/>
        </w:rPr>
        <w:t xml:space="preserve"> </w:t>
      </w:r>
    </w:p>
    <w:p>
      <w:pPr>
        <w:pStyle w:val="style179"/>
        <w:numPr>
          <w:ilvl w:val="0"/>
          <w:numId w:val="1"/>
        </w:numPr>
        <w:spacing w:lineRule="auto" w:line="240"/>
        <w:jc w:val="both"/>
        <w:rPr>
          <w:rFonts w:ascii="Verdana" w:cs="Arial" w:hAnsi="Verdana"/>
        </w:rPr>
      </w:pPr>
      <w:r>
        <w:rPr>
          <w:rFonts w:ascii="Verdana" w:cs="Arial" w:hAnsi="Verdana"/>
        </w:rPr>
        <w:t>Edad: variable cuantitativa discreta. Se define como la edad en años que presentaba cada paciente en el momento del diagnóstico.</w:t>
      </w:r>
    </w:p>
    <w:p>
      <w:pPr>
        <w:pStyle w:val="style179"/>
        <w:numPr>
          <w:ilvl w:val="0"/>
          <w:numId w:val="1"/>
        </w:numPr>
        <w:spacing w:lineRule="auto" w:line="240"/>
        <w:jc w:val="both"/>
        <w:rPr>
          <w:rFonts w:ascii="Verdana" w:cs="Arial" w:hAnsi="Verdana"/>
        </w:rPr>
      </w:pPr>
      <w:r>
        <w:rPr>
          <w:rFonts w:ascii="Verdana" w:cs="Arial" w:hAnsi="Verdana"/>
        </w:rPr>
        <w:t>Talla</w:t>
      </w:r>
      <w:r>
        <w:rPr>
          <w:rFonts w:ascii="Verdana" w:cs="Arial" w:hAnsi="Verdana"/>
        </w:rPr>
        <w:t xml:space="preserve"> tumor</w:t>
      </w:r>
      <w:r>
        <w:rPr>
          <w:rFonts w:ascii="Verdana" w:cs="Arial" w:hAnsi="Verdana"/>
        </w:rPr>
        <w:t>al: variable cuant</w:t>
      </w:r>
      <w:r>
        <w:rPr>
          <w:rFonts w:ascii="Verdana" w:cs="Arial" w:hAnsi="Verdana"/>
        </w:rPr>
        <w:t>itativa continua</w:t>
      </w:r>
      <w:r>
        <w:rPr>
          <w:rFonts w:ascii="Verdana" w:cs="Arial" w:hAnsi="Verdana"/>
        </w:rPr>
        <w:t>. Se refiere al tamaño</w:t>
      </w:r>
      <w:r>
        <w:rPr>
          <w:rFonts w:ascii="Verdana" w:cs="Arial" w:hAnsi="Verdana"/>
        </w:rPr>
        <w:t xml:space="preserve"> en centímetros</w:t>
      </w:r>
      <w:r>
        <w:rPr>
          <w:rFonts w:ascii="Verdana" w:cs="Arial" w:hAnsi="Verdana"/>
        </w:rPr>
        <w:t xml:space="preserve"> de la lesión tumora</w:t>
      </w:r>
      <w:r>
        <w:rPr>
          <w:rFonts w:ascii="Verdana" w:cs="Arial" w:hAnsi="Verdana"/>
        </w:rPr>
        <w:t>l en el momento del diagnóstico.</w:t>
      </w:r>
      <w:r>
        <w:rPr>
          <w:rFonts w:ascii="Verdana" w:cs="Times New Roman" w:hAnsi="Verdana"/>
        </w:rPr>
        <w:t xml:space="preserve"> Fue dada en centímetros (cm). A</w:t>
      </w:r>
      <w:r>
        <w:rPr>
          <w:rFonts w:ascii="Verdana" w:cs="Arial" w:hAnsi="Verdana"/>
        </w:rPr>
        <w:t>unque cada lesión fue medida en las 3 dimensiones en el momento de</w:t>
      </w:r>
      <w:r>
        <w:rPr>
          <w:rFonts w:ascii="Verdana" w:cs="Arial" w:hAnsi="Verdana"/>
        </w:rPr>
        <w:t>l</w:t>
      </w:r>
      <w:r>
        <w:rPr>
          <w:rFonts w:ascii="Verdana" w:cs="Arial" w:hAnsi="Verdana"/>
        </w:rPr>
        <w:t xml:space="preserve"> estudio anatomopatológico, </w:t>
      </w:r>
      <w:r>
        <w:rPr>
          <w:rFonts w:ascii="Verdana" w:cs="Times New Roman" w:hAnsi="Verdana"/>
        </w:rPr>
        <w:t>el diámetro mayor de cada lesión diagnosticada fue el que se tomó</w:t>
      </w:r>
      <w:r>
        <w:rPr>
          <w:rFonts w:ascii="Verdana" w:cs="Times New Roman" w:hAnsi="Verdana"/>
        </w:rPr>
        <w:t xml:space="preserve"> como referencia en esta investigación</w:t>
      </w:r>
      <w:r>
        <w:rPr>
          <w:rFonts w:ascii="Verdana" w:cs="Times New Roman" w:hAnsi="Verdana"/>
        </w:rPr>
        <w:t xml:space="preserve">. </w:t>
      </w:r>
      <w:r>
        <w:rPr>
          <w:rFonts w:ascii="Verdana" w:cs="Arial" w:hAnsi="Verdana"/>
        </w:rPr>
        <w:t xml:space="preserve"> </w:t>
      </w:r>
      <w:r>
        <w:rPr>
          <w:rFonts w:ascii="Verdana" w:cs="Arial" w:hAnsi="Verdana"/>
        </w:rPr>
        <w:t xml:space="preserve">En el análisis de la talla tumoral se utilizaron los rangos siguientes los cuales fueron tomados de la clasificación TNM de los carcinomas mamarios: </w:t>
      </w:r>
      <w:r>
        <w:rPr>
          <w:rFonts w:ascii="Verdana" w:cs="Arial" w:hAnsi="Verdana"/>
          <w:vertAlign w:val="superscript"/>
        </w:rPr>
        <w:t>(9</w:t>
      </w:r>
      <w:r>
        <w:rPr>
          <w:rFonts w:ascii="Verdana" w:cs="Arial" w:hAnsi="Verdana"/>
          <w:vertAlign w:val="superscript"/>
        </w:rPr>
        <w:t>)</w:t>
      </w:r>
    </w:p>
    <w:p>
      <w:pPr>
        <w:pStyle w:val="style179"/>
        <w:numPr>
          <w:ilvl w:val="0"/>
          <w:numId w:val="20"/>
        </w:numPr>
        <w:spacing w:lineRule="auto" w:line="240"/>
        <w:jc w:val="both"/>
        <w:rPr>
          <w:rFonts w:ascii="Verdana" w:cs="Arial" w:hAnsi="Verdana"/>
        </w:rPr>
      </w:pPr>
      <w:r>
        <w:rPr>
          <w:rFonts w:ascii="Verdana" w:cs="Arial" w:hAnsi="Verdana"/>
        </w:rPr>
        <w:t>menor o igual a 2 cm</w:t>
      </w:r>
      <w:r>
        <w:rPr>
          <w:rFonts w:ascii="Verdana" w:cs="Arial" w:hAnsi="Verdana"/>
        </w:rPr>
        <w:t xml:space="preserve"> (≤2 cm).</w:t>
      </w:r>
    </w:p>
    <w:p>
      <w:pPr>
        <w:pStyle w:val="style179"/>
        <w:numPr>
          <w:ilvl w:val="0"/>
          <w:numId w:val="20"/>
        </w:numPr>
        <w:spacing w:lineRule="auto" w:line="240"/>
        <w:jc w:val="both"/>
        <w:rPr>
          <w:rFonts w:ascii="Verdana" w:cs="Arial" w:hAnsi="Verdana"/>
        </w:rPr>
      </w:pPr>
      <w:r>
        <w:rPr>
          <w:rFonts w:ascii="Verdana" w:cs="Arial" w:hAnsi="Verdana"/>
        </w:rPr>
        <w:t xml:space="preserve">mayor de 2 y menor </w:t>
      </w:r>
      <w:r>
        <w:rPr>
          <w:rFonts w:ascii="Verdana" w:cs="Arial" w:hAnsi="Verdana"/>
        </w:rPr>
        <w:t>ó</w:t>
      </w:r>
      <w:r>
        <w:rPr>
          <w:rFonts w:ascii="Verdana" w:cs="Arial" w:hAnsi="Verdana"/>
        </w:rPr>
        <w:t xml:space="preserve"> igual a 5 cm (</w:t>
      </w:r>
      <w:r>
        <w:rPr>
          <w:rFonts w:ascii="Arial" w:cs="Arial" w:hAnsi="Arial"/>
        </w:rPr>
        <w:t>˃</w:t>
      </w:r>
      <w:r>
        <w:rPr>
          <w:rFonts w:ascii="Verdana" w:cs="Arial" w:hAnsi="Verdana"/>
        </w:rPr>
        <w:t xml:space="preserve"> 2 y </w:t>
      </w:r>
      <w:r>
        <w:rPr>
          <w:rFonts w:ascii="Verdana" w:cs="Verdana" w:hAnsi="Verdana"/>
        </w:rPr>
        <w:t>≤</w:t>
      </w:r>
      <w:r>
        <w:rPr>
          <w:rFonts w:ascii="Verdana" w:cs="Arial" w:hAnsi="Verdana"/>
        </w:rPr>
        <w:t xml:space="preserve"> 5 cm).</w:t>
      </w:r>
    </w:p>
    <w:p>
      <w:pPr>
        <w:pStyle w:val="style179"/>
        <w:numPr>
          <w:ilvl w:val="0"/>
          <w:numId w:val="20"/>
        </w:numPr>
        <w:spacing w:lineRule="auto" w:line="240"/>
        <w:jc w:val="both"/>
        <w:rPr>
          <w:rFonts w:ascii="Verdana" w:cs="Arial" w:hAnsi="Verdana"/>
        </w:rPr>
      </w:pPr>
      <w:r>
        <w:rPr>
          <w:rFonts w:ascii="Verdana" w:cs="Arial" w:hAnsi="Verdana"/>
        </w:rPr>
        <w:t>más de 5 cm (</w:t>
      </w:r>
      <w:r>
        <w:rPr>
          <w:rFonts w:ascii="Arial" w:cs="Arial" w:hAnsi="Arial"/>
        </w:rPr>
        <w:t>˃</w:t>
      </w:r>
      <w:r>
        <w:rPr>
          <w:rFonts w:ascii="Verdana" w:cs="Arial" w:hAnsi="Verdana"/>
        </w:rPr>
        <w:t xml:space="preserve"> 5 cm).</w:t>
      </w:r>
    </w:p>
    <w:p>
      <w:pPr>
        <w:pStyle w:val="style179"/>
        <w:numPr>
          <w:ilvl w:val="0"/>
          <w:numId w:val="1"/>
        </w:numPr>
        <w:spacing w:lineRule="auto" w:line="240"/>
        <w:jc w:val="both"/>
        <w:rPr>
          <w:rFonts w:ascii="Verdana" w:cs="Arial" w:hAnsi="Verdana"/>
        </w:rPr>
      </w:pPr>
      <w:r>
        <w:rPr>
          <w:rFonts w:ascii="Verdana" w:cs="Arial" w:hAnsi="Verdana"/>
        </w:rPr>
        <w:t>Tipo histológico: variable cualitativa nominal. Se refiere al tipo morfológico del tumor diagnosticado por microscopia óptica convencional. La histología de cada lesión tumoral diagnosticada se determinó de acuerdo a su morfología evaluada con la técnica de tinción de rutina (hematoxilina -eosina). Se utilizó la clasificación de la OMS (Organización Mund</w:t>
      </w:r>
      <w:r>
        <w:rPr>
          <w:rFonts w:ascii="Verdana" w:cs="Arial" w:hAnsi="Verdana"/>
        </w:rPr>
        <w:t>ial de la Salud) vigente de 2019</w:t>
      </w:r>
      <w:r>
        <w:rPr>
          <w:rFonts w:ascii="Verdana" w:cs="Arial" w:hAnsi="Verdana"/>
        </w:rPr>
        <w:t xml:space="preserve">. </w:t>
      </w:r>
      <w:r>
        <w:rPr>
          <w:rFonts w:ascii="Verdana" w:cs="Arial" w:hAnsi="Verdana"/>
          <w:vertAlign w:val="superscript"/>
        </w:rPr>
        <w:t>(12</w:t>
      </w:r>
      <w:r>
        <w:rPr>
          <w:rFonts w:ascii="Verdana" w:cs="Arial" w:hAnsi="Verdana"/>
          <w:vertAlign w:val="superscript"/>
        </w:rPr>
        <w:t>)</w:t>
      </w:r>
    </w:p>
    <w:p>
      <w:pPr>
        <w:pStyle w:val="style179"/>
        <w:numPr>
          <w:ilvl w:val="0"/>
          <w:numId w:val="1"/>
        </w:numPr>
        <w:spacing w:lineRule="auto" w:line="240"/>
        <w:jc w:val="both"/>
        <w:rPr>
          <w:rFonts w:ascii="Verdana" w:cs="Arial" w:hAnsi="Verdana"/>
        </w:rPr>
      </w:pPr>
      <w:r>
        <w:rPr>
          <w:rFonts w:ascii="Verdana" w:cs="Arial" w:hAnsi="Verdana"/>
        </w:rPr>
        <w:t xml:space="preserve">Grado histológico: variable cualitativa ordinal. Se refiere al grado de diferenciación del tumor. Las lesiones diagnosticadas fueron graduadas histológicamente a través del Score Histológico de </w:t>
      </w:r>
      <w:r>
        <w:rPr>
          <w:rFonts w:ascii="Verdana" w:cs="Arial" w:hAnsi="Verdana"/>
        </w:rPr>
        <w:t>Nottingham</w:t>
      </w:r>
      <w:r>
        <w:rPr>
          <w:rFonts w:ascii="Verdana" w:cs="Arial" w:hAnsi="Verdana"/>
        </w:rPr>
        <w:t xml:space="preserve">, que corresponde al sistema de graduación de </w:t>
      </w:r>
      <w:r>
        <w:rPr>
          <w:rFonts w:ascii="Verdana" w:cs="Arial" w:hAnsi="Verdana"/>
        </w:rPr>
        <w:t>Scarff</w:t>
      </w:r>
      <w:r>
        <w:rPr>
          <w:rFonts w:ascii="Verdana" w:cs="Arial" w:hAnsi="Verdana"/>
        </w:rPr>
        <w:t xml:space="preserve"> - Bloom - Richardson, modificado por </w:t>
      </w:r>
      <w:r>
        <w:rPr>
          <w:rFonts w:ascii="Verdana" w:cs="Arial" w:hAnsi="Verdana"/>
        </w:rPr>
        <w:t>Elston</w:t>
      </w:r>
      <w:r>
        <w:rPr>
          <w:rFonts w:ascii="Verdana" w:cs="Arial" w:hAnsi="Verdana"/>
        </w:rPr>
        <w:t xml:space="preserve"> y Ellis. De acuerdo a este score </w:t>
      </w:r>
      <w:r>
        <w:rPr>
          <w:rFonts w:ascii="Verdana" w:cs="Arial" w:hAnsi="Verdana"/>
        </w:rPr>
        <w:t xml:space="preserve">se evaluó la formación de túbulos, el </w:t>
      </w:r>
      <w:r>
        <w:rPr>
          <w:rFonts w:ascii="Verdana" w:cs="Arial" w:hAnsi="Verdana"/>
        </w:rPr>
        <w:t>pleomorfismo</w:t>
      </w:r>
      <w:r>
        <w:rPr>
          <w:rFonts w:ascii="Verdana" w:cs="Arial" w:hAnsi="Verdana"/>
        </w:rPr>
        <w:t xml:space="preserve"> nuclear y el conteo mitótico del tumor. A cada variable se le </w:t>
      </w:r>
      <w:r>
        <w:rPr>
          <w:rFonts w:ascii="Verdana" w:cs="Arial" w:hAnsi="Verdana"/>
        </w:rPr>
        <w:t>dió</w:t>
      </w:r>
      <w:r>
        <w:rPr>
          <w:rFonts w:ascii="Verdana" w:cs="Arial" w:hAnsi="Verdana"/>
        </w:rPr>
        <w:t xml:space="preserve"> el score 1, 2 </w:t>
      </w:r>
      <w:r>
        <w:rPr>
          <w:rFonts w:ascii="Verdana" w:cs="Arial" w:hAnsi="Verdana"/>
        </w:rPr>
        <w:t>ó</w:t>
      </w:r>
      <w:r>
        <w:rPr>
          <w:rFonts w:ascii="Verdana" w:cs="Arial" w:hAnsi="Verdana"/>
        </w:rPr>
        <w:t xml:space="preserve"> 3 y con la suma de los mismos, se obtuvo el grado histológico total, según el cual</w:t>
      </w:r>
      <w:r>
        <w:rPr>
          <w:rFonts w:ascii="Verdana" w:cs="Arial" w:hAnsi="Verdana"/>
        </w:rPr>
        <w:t>,</w:t>
      </w:r>
      <w:r>
        <w:rPr>
          <w:rFonts w:ascii="Verdana" w:cs="Arial" w:hAnsi="Verdana"/>
        </w:rPr>
        <w:t xml:space="preserve"> el grado 1 (score total=3 a 5 puntos), se cor</w:t>
      </w:r>
      <w:r>
        <w:rPr>
          <w:rFonts w:ascii="Verdana" w:cs="Arial" w:hAnsi="Verdana"/>
        </w:rPr>
        <w:t>responde con tumores</w:t>
      </w:r>
      <w:r>
        <w:rPr>
          <w:rFonts w:ascii="Verdana" w:cs="Arial" w:hAnsi="Verdana"/>
        </w:rPr>
        <w:t xml:space="preserve"> bien diferenciados con un pronóstico favorable; el grado 2 (score total=6 a 7 puntos), con tumores moderadamente diferenciados con pronóstico intermedio y el grado 3 (score total=8 a 9 puntos),  se corresponde con lesiones tumorales poco diferenciadas, con un comportamiento biológico más agresivo y un pronóstico desfavorable.</w:t>
      </w:r>
      <w:r>
        <w:rPr>
          <w:rFonts w:ascii="Verdana" w:cs="Arial" w:hAnsi="Verdana"/>
          <w:vertAlign w:val="superscript"/>
        </w:rPr>
        <w:t xml:space="preserve"> (9</w:t>
      </w:r>
      <w:r>
        <w:rPr>
          <w:rFonts w:ascii="Verdana" w:cs="Arial" w:hAnsi="Verdana"/>
          <w:vertAlign w:val="superscript"/>
        </w:rPr>
        <w:t>,10,13</w:t>
      </w:r>
      <w:r>
        <w:rPr>
          <w:rFonts w:ascii="Verdana" w:cs="Arial" w:hAnsi="Verdana"/>
          <w:vertAlign w:val="superscript"/>
        </w:rPr>
        <w:t>)</w:t>
      </w:r>
    </w:p>
    <w:p>
      <w:pPr>
        <w:pStyle w:val="style179"/>
        <w:numPr>
          <w:ilvl w:val="0"/>
          <w:numId w:val="1"/>
        </w:numPr>
        <w:spacing w:lineRule="auto" w:line="240"/>
        <w:jc w:val="both"/>
        <w:rPr>
          <w:rFonts w:ascii="Verdana" w:cs="Arial" w:hAnsi="Verdana"/>
        </w:rPr>
      </w:pPr>
      <w:r>
        <w:rPr>
          <w:rFonts w:ascii="Verdana" w:cs="Arial" w:hAnsi="Verdana"/>
        </w:rPr>
        <w:t>Índice de p</w:t>
      </w:r>
      <w:r>
        <w:rPr>
          <w:rFonts w:ascii="Verdana" w:cs="Arial" w:hAnsi="Verdana"/>
        </w:rPr>
        <w:t>roliferación celular</w:t>
      </w:r>
      <w:r>
        <w:rPr>
          <w:rFonts w:ascii="Verdana" w:cs="Arial" w:hAnsi="Verdana"/>
        </w:rPr>
        <w:t xml:space="preserve"> (Ki67)</w:t>
      </w:r>
      <w:r>
        <w:rPr>
          <w:rFonts w:ascii="Verdana" w:cs="Arial" w:hAnsi="Verdana"/>
        </w:rPr>
        <w:t xml:space="preserve">: variable cuantitativa discreta. Es una manera de medir qué tan rápido crecen y se dividen las células cancerosas. Fue estudiada a través de técnicas de inmunohistoquímica mediante la determinación de Ki67 (proteína reguladora del ciclo celular), la cual ha tenido un papel importante en la clasificación tumoral y por lo tanto es parte de los factores pronósticos y predictivos de los carcinomas mamarios. Valores altos para Ki-67 significan que muchas células se están dividiendo, por lo que el cáncer tiende a crecer y a propagarse más rápido. </w:t>
      </w:r>
      <w:r>
        <w:rPr>
          <w:rFonts w:ascii="Verdana" w:cs="Arial" w:hAnsi="Verdana"/>
          <w:vertAlign w:val="superscript"/>
        </w:rPr>
        <w:t>(9</w:t>
      </w:r>
      <w:r>
        <w:rPr>
          <w:rFonts w:ascii="Verdana" w:cs="Arial" w:hAnsi="Verdana"/>
          <w:vertAlign w:val="superscript"/>
        </w:rPr>
        <w:t>)</w:t>
      </w:r>
    </w:p>
    <w:p>
      <w:pPr>
        <w:pStyle w:val="style0"/>
        <w:spacing w:lineRule="auto" w:line="240"/>
        <w:jc w:val="both"/>
        <w:rPr>
          <w:rFonts w:ascii="Verdana" w:cs="Arial" w:hAnsi="Verdana"/>
          <w:lang w:val="es-ES"/>
        </w:rPr>
      </w:pPr>
      <w:r>
        <w:rPr>
          <w:rFonts w:ascii="Verdana" w:cs="Arial" w:hAnsi="Verdana"/>
          <w:lang w:val="es-ES"/>
        </w:rPr>
        <w:t>Los datos del estudio fueron obtenidos a partir de la revisión de las historias clínicas de los pacientes.</w:t>
      </w:r>
    </w:p>
    <w:p>
      <w:pPr>
        <w:pStyle w:val="style0"/>
        <w:spacing w:lineRule="auto" w:line="240"/>
        <w:jc w:val="both"/>
        <w:rPr>
          <w:rFonts w:ascii="Verdana" w:cs="Arial" w:hAnsi="Verdana"/>
          <w:lang w:val="es-ES"/>
        </w:rPr>
      </w:pPr>
      <w:r>
        <w:rPr>
          <w:rFonts w:ascii="Verdana" w:cs="Arial" w:hAnsi="Verdana"/>
          <w:lang w:val="es-ES"/>
        </w:rPr>
        <w:t>De acuerdo a la expresión de los marcadores se consideraron tumores RE y RP positivos a aquellos con tinción nuclear mínima del 1 % de las células tumorales</w:t>
      </w:r>
      <w:r>
        <w:rPr>
          <w:rFonts w:ascii="Verdana" w:cs="Arial" w:hAnsi="Verdana"/>
          <w:lang w:val="es-ES"/>
        </w:rPr>
        <w:t xml:space="preserve"> (</w:t>
      </w:r>
      <w:r>
        <w:rPr>
          <w:rFonts w:ascii="Verdana" w:cs="Arial" w:hAnsi="Verdana"/>
          <w:lang w:val="es-ES"/>
        </w:rPr>
        <w:t>Figura</w:t>
      </w:r>
      <w:r>
        <w:rPr>
          <w:rFonts w:ascii="Verdana" w:cs="Arial" w:hAnsi="Verdana"/>
          <w:lang w:val="es-ES"/>
        </w:rPr>
        <w:t xml:space="preserve"> 1 y 2</w:t>
      </w:r>
      <w:r>
        <w:rPr>
          <w:rFonts w:ascii="Verdana" w:cs="Arial" w:hAnsi="Verdana"/>
          <w:lang w:val="es-ES"/>
        </w:rPr>
        <w:t xml:space="preserve">. </w:t>
      </w:r>
      <w:r>
        <w:rPr>
          <w:rFonts w:ascii="Verdana" w:cs="Arial" w:hAnsi="Verdana"/>
          <w:lang w:val="es-ES"/>
        </w:rPr>
        <w:t>Anexos</w:t>
      </w:r>
      <w:r>
        <w:rPr>
          <w:rFonts w:ascii="Verdana" w:cs="Arial" w:hAnsi="Verdana"/>
          <w:lang w:val="es-ES"/>
        </w:rPr>
        <w:t>)</w:t>
      </w:r>
      <w:r>
        <w:rPr>
          <w:rFonts w:ascii="Verdana" w:cs="Arial" w:hAnsi="Verdana"/>
          <w:lang w:val="es-ES"/>
        </w:rPr>
        <w:t xml:space="preserve"> y Her2 positivo</w:t>
      </w:r>
      <w:r>
        <w:rPr>
          <w:rFonts w:ascii="Verdana" w:cs="Arial" w:hAnsi="Verdana"/>
          <w:lang w:val="es-ES"/>
        </w:rPr>
        <w:t>s</w:t>
      </w:r>
      <w:r>
        <w:rPr>
          <w:rFonts w:ascii="Verdana" w:cs="Arial" w:hAnsi="Verdana"/>
          <w:lang w:val="es-ES"/>
        </w:rPr>
        <w:t xml:space="preserve"> cuando</w:t>
      </w:r>
      <w:r>
        <w:rPr>
          <w:rFonts w:ascii="Verdana" w:cs="Times New Roman" w:hAnsi="Verdana"/>
          <w:lang w:val="es-ES"/>
        </w:rPr>
        <w:t xml:space="preserve"> en el estudio inmunohistoquímico se apreció una tinción intensa a nivel de toda la superficie de la membrana celular en más del 30% de las células tumorales (3+)</w:t>
      </w:r>
      <w:r>
        <w:rPr>
          <w:rFonts w:ascii="Verdana" w:cs="Times New Roman" w:hAnsi="Verdana"/>
          <w:lang w:val="es-ES"/>
        </w:rPr>
        <w:t xml:space="preserve"> (Figura 3</w:t>
      </w:r>
      <w:r>
        <w:rPr>
          <w:rFonts w:ascii="Verdana" w:cs="Times New Roman" w:hAnsi="Verdana"/>
          <w:lang w:val="es-ES"/>
        </w:rPr>
        <w:t>, Anexos</w:t>
      </w:r>
      <w:bookmarkStart w:id="0" w:name="_GoBack"/>
      <w:bookmarkEnd w:id="0"/>
      <w:r>
        <w:rPr>
          <w:rFonts w:ascii="Verdana" w:cs="Times New Roman" w:hAnsi="Verdana"/>
          <w:lang w:val="es-ES"/>
        </w:rPr>
        <w:t>)</w:t>
      </w:r>
      <w:r>
        <w:rPr>
          <w:rFonts w:ascii="Verdana" w:cs="Arial" w:hAnsi="Verdana"/>
          <w:lang w:val="es-ES"/>
        </w:rPr>
        <w:t>.</w:t>
      </w:r>
    </w:p>
    <w:p>
      <w:pPr>
        <w:pStyle w:val="style0"/>
        <w:spacing w:lineRule="auto" w:line="240"/>
        <w:jc w:val="both"/>
        <w:rPr>
          <w:rFonts w:ascii="Verdana" w:cs="Arial" w:hAnsi="Verdana"/>
          <w:lang w:val="es-ES"/>
        </w:rPr>
      </w:pPr>
      <w:r>
        <w:rPr>
          <w:rFonts w:ascii="Verdana" w:cs="Arial" w:hAnsi="Verdana"/>
          <w:lang w:val="es-ES"/>
        </w:rPr>
        <w:t>En la valoración del Ki67 se estableció el punto d</w:t>
      </w:r>
      <w:r>
        <w:rPr>
          <w:rFonts w:ascii="Verdana" w:cs="Arial" w:hAnsi="Verdana"/>
          <w:lang w:val="es-ES"/>
        </w:rPr>
        <w:t>e corte de</w:t>
      </w:r>
      <w:r>
        <w:rPr>
          <w:rFonts w:ascii="Verdana" w:cs="Arial" w:hAnsi="Verdana"/>
          <w:lang w:val="es-ES"/>
        </w:rPr>
        <w:t xml:space="preserve"> 20 % (según el consenso de expertos para el tratamiento el cáncer de mama, Saint Gallen 2015) por debajo del cual se consideró índice de proliferación bajo y por encima índice de proliferación alto. </w:t>
      </w:r>
      <w:r>
        <w:rPr>
          <w:rFonts w:ascii="Verdana" w:cs="Arial" w:hAnsi="Verdana"/>
          <w:vertAlign w:val="superscript"/>
          <w:lang w:val="es-ES"/>
        </w:rPr>
        <w:t>(11,14)</w:t>
      </w:r>
    </w:p>
    <w:p>
      <w:pPr>
        <w:pStyle w:val="style0"/>
        <w:spacing w:lineRule="auto" w:line="240"/>
        <w:jc w:val="both"/>
        <w:rPr>
          <w:rFonts w:ascii="Verdana" w:cs="Arial" w:hAnsi="Verdana"/>
          <w:lang w:val="es-ES"/>
        </w:rPr>
      </w:pPr>
      <w:r>
        <w:rPr>
          <w:rFonts w:ascii="Verdana" w:cs="Arial" w:hAnsi="Verdana"/>
          <w:lang w:val="es-ES"/>
        </w:rPr>
        <w:t>Se identificaron las lesiones tumorales positivas a la expresión de receptores hormonales (independientemente de la intensidad del marcaje) para determinar la incidencia de los subtipos luminales en los carcinomas mamarios diagnosti</w:t>
      </w:r>
      <w:r>
        <w:rPr>
          <w:rFonts w:ascii="Verdana" w:cs="Arial" w:hAnsi="Verdana"/>
          <w:lang w:val="es-ES"/>
        </w:rPr>
        <w:t>cados en la institución</w:t>
      </w:r>
      <w:r>
        <w:rPr>
          <w:rFonts w:ascii="Verdana" w:cs="Arial" w:hAnsi="Verdana"/>
          <w:lang w:val="es-ES"/>
        </w:rPr>
        <w:t xml:space="preserve"> hospital</w:t>
      </w:r>
      <w:r>
        <w:rPr>
          <w:rFonts w:ascii="Verdana" w:cs="Arial" w:hAnsi="Verdana"/>
          <w:lang w:val="es-ES"/>
        </w:rPr>
        <w:t>aria</w:t>
      </w:r>
      <w:r>
        <w:rPr>
          <w:rFonts w:ascii="Verdana" w:cs="Arial" w:hAnsi="Verdana"/>
          <w:lang w:val="es-ES"/>
        </w:rPr>
        <w:t xml:space="preserve"> durante el período señalado. Se determinó además la relación existente </w:t>
      </w:r>
      <w:r>
        <w:rPr>
          <w:rFonts w:ascii="Verdana" w:cs="Arial" w:hAnsi="Verdana"/>
          <w:lang w:val="es-ES"/>
        </w:rPr>
        <w:t>de cada subtipo luminal (A y B)</w:t>
      </w:r>
      <w:r>
        <w:rPr>
          <w:rFonts w:ascii="Verdana" w:cs="Arial" w:hAnsi="Verdana"/>
          <w:lang w:val="es-ES"/>
        </w:rPr>
        <w:t xml:space="preserve"> con diferentes variables clínico-patológicas clásicas de conocido valor pronóstico.</w:t>
      </w:r>
    </w:p>
    <w:p>
      <w:pPr>
        <w:pStyle w:val="style0"/>
        <w:spacing w:lineRule="auto" w:line="240"/>
        <w:jc w:val="both"/>
        <w:rPr>
          <w:rFonts w:ascii="Verdana" w:cs="Arial" w:hAnsi="Verdana"/>
          <w:b/>
          <w:lang w:val="es-ES"/>
        </w:rPr>
      </w:pPr>
      <w:r>
        <w:rPr>
          <w:rFonts w:ascii="Verdana" w:cs="Arial" w:hAnsi="Verdana"/>
          <w:lang w:val="es-ES"/>
        </w:rPr>
        <w:t>Las variables de interés fueron recopiladas en una base de datos por métodos computarizados, mediante la</w:t>
      </w:r>
      <w:r>
        <w:rPr>
          <w:rFonts w:ascii="Verdana" w:cs="Arial" w:hAnsi="Verdana"/>
          <w:lang w:val="es-ES"/>
        </w:rPr>
        <w:t xml:space="preserve"> aplicación del Microsoft</w:t>
      </w:r>
      <w:r>
        <w:rPr>
          <w:rFonts w:ascii="Verdana" w:cs="Arial" w:hAnsi="Verdana"/>
          <w:lang w:val="es-ES"/>
        </w:rPr>
        <w:t xml:space="preserve"> Excel para Windows</w:t>
      </w:r>
      <w:r>
        <w:rPr>
          <w:rFonts w:ascii="Verdana" w:cs="Arial" w:hAnsi="Verdana"/>
          <w:lang w:val="es-ES"/>
        </w:rPr>
        <w:t xml:space="preserve"> versión 2016 (16</w:t>
      </w:r>
      <w:r>
        <w:rPr>
          <w:rFonts w:ascii="Verdana" w:cs="Arial" w:hAnsi="Verdana"/>
          <w:lang w:val="es-ES"/>
        </w:rPr>
        <w:t>.0).</w:t>
      </w:r>
    </w:p>
    <w:p>
      <w:pPr>
        <w:pStyle w:val="style0"/>
        <w:spacing w:lineRule="auto" w:line="240"/>
        <w:jc w:val="both"/>
        <w:rPr>
          <w:rFonts w:ascii="Verdana" w:cs="Times New Roman" w:hAnsi="Verdana"/>
          <w:lang w:val="es-ES"/>
        </w:rPr>
      </w:pPr>
      <w:r>
        <w:rPr>
          <w:rFonts w:ascii="Verdana" w:cs="Times New Roman" w:hAnsi="Verdana"/>
          <w:lang w:val="es-ES"/>
        </w:rPr>
        <w:t>La información recopilada se procesó en forma computarizada por medio del paquete estadístico SPSS 21.</w:t>
      </w:r>
      <w:r>
        <w:rPr>
          <w:rFonts w:ascii="Verdana" w:cs="Times New Roman" w:hAnsi="Verdana"/>
          <w:lang w:val="es-ES"/>
        </w:rPr>
        <w:t>0.</w:t>
      </w:r>
      <w:r>
        <w:rPr>
          <w:rFonts w:ascii="Verdana" w:cs="Times New Roman" w:hAnsi="Verdana"/>
          <w:lang w:val="es-ES"/>
        </w:rPr>
        <w:t xml:space="preserve"> </w:t>
      </w:r>
      <w:r>
        <w:rPr>
          <w:rFonts w:ascii="Verdana" w:cs="Times New Roman" w:hAnsi="Verdana"/>
          <w:lang w:val="es-ES"/>
        </w:rPr>
        <w:t xml:space="preserve">Se examinó individualmente la distribución de cada una de las variables, se utilizaron tablas para mostrar la información recolectada, mostrando los datos </w:t>
      </w:r>
      <w:r>
        <w:rPr>
          <w:rFonts w:ascii="Verdana" w:cs="Times New Roman" w:hAnsi="Verdana"/>
          <w:lang w:val="es-ES"/>
        </w:rPr>
        <w:t>obtenidos en</w:t>
      </w:r>
      <w:r>
        <w:rPr>
          <w:rFonts w:ascii="Verdana" w:cs="Times New Roman" w:hAnsi="Verdana"/>
          <w:lang w:val="es-ES"/>
        </w:rPr>
        <w:t xml:space="preserve"> expresión nominal y porcentual.</w:t>
      </w:r>
    </w:p>
    <w:p>
      <w:pPr>
        <w:pStyle w:val="style0"/>
        <w:spacing w:lineRule="auto" w:line="240"/>
        <w:jc w:val="both"/>
        <w:rPr>
          <w:rFonts w:ascii="Verdana" w:cs="Arial" w:hAnsi="Verdana"/>
          <w:lang w:val="es-ES"/>
        </w:rPr>
      </w:pPr>
      <w:r>
        <w:rPr>
          <w:rFonts w:ascii="Verdana" w:cs="Arial" w:hAnsi="Verdana"/>
          <w:lang w:val="es-ES"/>
        </w:rPr>
        <w:t>Se calculó la media y la desviación estándar en las variables cuantitativas, en el estudio del Ki67 se calculó además la mediana y el rango.</w:t>
      </w:r>
    </w:p>
    <w:p>
      <w:pPr>
        <w:pStyle w:val="style0"/>
        <w:spacing w:lineRule="auto" w:line="240"/>
        <w:jc w:val="both"/>
        <w:rPr>
          <w:rFonts w:ascii="Verdana" w:cs="Arial" w:hAnsi="Verdana"/>
          <w:lang w:val="es-ES"/>
        </w:rPr>
      </w:pPr>
      <w:r>
        <w:rPr>
          <w:rFonts w:ascii="Verdana" w:cs="Arial" w:hAnsi="Verdana"/>
          <w:lang w:val="es-ES"/>
        </w:rPr>
        <w:t>Se realizó la prueba Chi cuadrad</w:t>
      </w:r>
      <w:r>
        <w:rPr>
          <w:rFonts w:ascii="Verdana" w:cs="Arial" w:hAnsi="Verdana"/>
          <w:lang w:val="es-ES"/>
        </w:rPr>
        <w:t>o en el estudio del</w:t>
      </w:r>
      <w:r>
        <w:rPr>
          <w:rFonts w:ascii="Verdana" w:cs="Arial" w:hAnsi="Verdana"/>
          <w:lang w:val="es-ES"/>
        </w:rPr>
        <w:t xml:space="preserve"> grado histológico</w:t>
      </w:r>
      <w:r>
        <w:rPr>
          <w:rFonts w:ascii="Verdana" w:cs="Arial" w:hAnsi="Verdana"/>
          <w:lang w:val="es-ES"/>
        </w:rPr>
        <w:t xml:space="preserve"> para determinar </w:t>
      </w:r>
      <w:r>
        <w:rPr>
          <w:rFonts w:ascii="Verdana" w:cs="Arial" w:hAnsi="Verdana"/>
          <w:lang w:val="es-ES"/>
        </w:rPr>
        <w:t xml:space="preserve">la </w:t>
      </w:r>
      <w:r>
        <w:rPr>
          <w:rFonts w:ascii="Verdana" w:cs="Arial" w:hAnsi="Verdana"/>
          <w:lang w:val="es-ES"/>
        </w:rPr>
        <w:t>asociación</w:t>
      </w:r>
      <w:r>
        <w:rPr>
          <w:rFonts w:ascii="Verdana" w:cs="Arial" w:hAnsi="Verdana"/>
          <w:lang w:val="es-ES"/>
        </w:rPr>
        <w:t xml:space="preserve"> de esta variable</w:t>
      </w:r>
      <w:r>
        <w:rPr>
          <w:rFonts w:ascii="Verdana" w:cs="Arial" w:hAnsi="Verdana"/>
          <w:lang w:val="es-ES"/>
        </w:rPr>
        <w:t xml:space="preserve"> con los</w:t>
      </w:r>
      <w:r>
        <w:rPr>
          <w:rFonts w:ascii="Verdana" w:cs="Arial" w:hAnsi="Verdana"/>
          <w:lang w:val="es-ES"/>
        </w:rPr>
        <w:t xml:space="preserve"> subtipo</w:t>
      </w:r>
      <w:r>
        <w:rPr>
          <w:rFonts w:ascii="Verdana" w:cs="Arial" w:hAnsi="Verdana"/>
          <w:lang w:val="es-ES"/>
        </w:rPr>
        <w:t>s</w:t>
      </w:r>
      <w:r>
        <w:rPr>
          <w:rFonts w:ascii="Verdana" w:cs="Arial" w:hAnsi="Verdana"/>
          <w:lang w:val="es-ES"/>
        </w:rPr>
        <w:t xml:space="preserve"> luminal</w:t>
      </w:r>
      <w:r>
        <w:rPr>
          <w:rFonts w:ascii="Verdana" w:cs="Arial" w:hAnsi="Verdana"/>
          <w:lang w:val="es-ES"/>
        </w:rPr>
        <w:t>es del carcinoma mamario</w:t>
      </w:r>
      <w:r>
        <w:rPr>
          <w:rFonts w:ascii="Verdana" w:cs="Arial" w:hAnsi="Verdana"/>
          <w:lang w:val="es-ES"/>
        </w:rPr>
        <w:t>.</w:t>
      </w:r>
      <w:r>
        <w:rPr>
          <w:rFonts w:ascii="Verdana" w:cs="Arial" w:hAnsi="Verdana"/>
          <w:lang w:val="es-ES"/>
        </w:rPr>
        <w:t xml:space="preserve"> La prueba T de </w:t>
      </w:r>
      <w:r>
        <w:rPr>
          <w:rFonts w:ascii="Verdana" w:cs="Arial" w:hAnsi="Verdana"/>
          <w:lang w:val="es-ES"/>
        </w:rPr>
        <w:t>Student</w:t>
      </w:r>
      <w:r>
        <w:rPr>
          <w:rFonts w:ascii="Verdana" w:cs="Arial" w:hAnsi="Verdana"/>
          <w:lang w:val="es-ES"/>
        </w:rPr>
        <w:t xml:space="preserve"> fue aplicada para comparar diferencia</w:t>
      </w:r>
      <w:r>
        <w:rPr>
          <w:rFonts w:ascii="Verdana" w:cs="Arial" w:hAnsi="Verdana"/>
          <w:lang w:val="es-ES"/>
        </w:rPr>
        <w:t>s</w:t>
      </w:r>
      <w:r>
        <w:rPr>
          <w:rFonts w:ascii="Verdana" w:cs="Arial" w:hAnsi="Verdana"/>
          <w:lang w:val="es-ES"/>
        </w:rPr>
        <w:t xml:space="preserve"> de medias</w:t>
      </w:r>
      <w:r>
        <w:rPr>
          <w:rFonts w:ascii="Verdana" w:cs="Arial" w:hAnsi="Verdana"/>
          <w:lang w:val="es-ES"/>
        </w:rPr>
        <w:t>.</w:t>
      </w:r>
      <w:r>
        <w:rPr>
          <w:rFonts w:ascii="Verdana" w:cs="Arial" w:hAnsi="Verdana"/>
          <w:lang w:val="es-ES"/>
        </w:rPr>
        <w:t xml:space="preserve"> La significación estadística</w:t>
      </w:r>
      <w:r>
        <w:rPr>
          <w:rFonts w:ascii="Verdana" w:cs="Arial" w:hAnsi="Verdana"/>
          <w:lang w:val="es-ES"/>
        </w:rPr>
        <w:t xml:space="preserve"> en ambas pruebas</w:t>
      </w:r>
      <w:r>
        <w:rPr>
          <w:rFonts w:ascii="Verdana" w:cs="Arial" w:hAnsi="Verdana"/>
          <w:lang w:val="es-ES"/>
        </w:rPr>
        <w:t xml:space="preserve"> se estableció con un </w:t>
      </w:r>
      <w:r>
        <w:rPr>
          <w:rFonts w:ascii="Verdana" w:cs="Arial" w:hAnsi="Verdana"/>
          <w:lang w:val="es-ES"/>
        </w:rPr>
        <w:t>valor p</w:t>
      </w:r>
      <w:r>
        <w:rPr>
          <w:rFonts w:ascii="Verdana" w:cs="Arial" w:hAnsi="Verdana"/>
          <w:lang w:val="es-ES"/>
        </w:rPr>
        <w:t xml:space="preserve"> </w:t>
      </w:r>
      <w:r>
        <w:rPr>
          <w:rFonts w:ascii="Arial" w:cs="Arial" w:hAnsi="Arial"/>
          <w:lang w:val="es-ES"/>
        </w:rPr>
        <w:t>˂</w:t>
      </w:r>
      <w:r>
        <w:rPr>
          <w:rFonts w:ascii="Verdana" w:cs="Calibri" w:hAnsi="Verdana"/>
          <w:lang w:val="es-ES"/>
        </w:rPr>
        <w:t xml:space="preserve"> </w:t>
      </w:r>
      <w:r>
        <w:rPr>
          <w:rFonts w:ascii="Verdana" w:cs="Arial" w:hAnsi="Verdana"/>
          <w:lang w:val="es-ES"/>
        </w:rPr>
        <w:t>0,05.</w:t>
      </w:r>
    </w:p>
    <w:p>
      <w:pPr>
        <w:pStyle w:val="style0"/>
        <w:spacing w:lineRule="auto" w:line="240"/>
        <w:jc w:val="both"/>
        <w:rPr>
          <w:rFonts w:ascii="Verdana" w:cs="Arial" w:hAnsi="Verdana"/>
          <w:lang w:val="es-ES"/>
        </w:rPr>
      </w:pPr>
      <w:r>
        <w:rPr>
          <w:rFonts w:ascii="Verdana" w:cs="Arial" w:hAnsi="Verdana"/>
          <w:lang w:val="es-ES"/>
        </w:rPr>
        <w:t>El estudio se realizó solamente con historias clínicas de la institución hospitalaria por lo que no existieron conflictos éticos al no intervenir pacientes directamente en la investigación. Se garantizó el anonimato de las identidades de los historiales utilizados. El acceso a las historias clínicas se realizó previa aprobación y el permiso de la dirección de la institución.</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b/>
          <w:lang w:val="es-ES"/>
        </w:rPr>
      </w:pPr>
      <w:r>
        <w:rPr>
          <w:rFonts w:ascii="Verdana" w:cs="Arial" w:hAnsi="Verdana"/>
          <w:b/>
          <w:lang w:val="es-ES"/>
        </w:rPr>
        <w:t>Resultados</w:t>
      </w:r>
      <w:r>
        <w:rPr>
          <w:rFonts w:ascii="Verdana" w:cs="Arial" w:hAnsi="Verdana"/>
          <w:b/>
          <w:lang w:val="es-ES"/>
        </w:rPr>
        <w:t xml:space="preserve"> y Discusión</w:t>
      </w:r>
    </w:p>
    <w:p>
      <w:pPr>
        <w:pStyle w:val="style0"/>
        <w:spacing w:lineRule="auto" w:line="240"/>
        <w:jc w:val="both"/>
        <w:rPr>
          <w:rFonts w:ascii="Verdana" w:cs="Arial" w:hAnsi="Verdana"/>
          <w:lang w:val="es-ES"/>
        </w:rPr>
      </w:pPr>
      <w:r>
        <w:rPr>
          <w:rFonts w:ascii="Verdana" w:cs="Arial" w:hAnsi="Verdana"/>
          <w:lang w:val="es-ES"/>
        </w:rPr>
        <w:t xml:space="preserve">Se </w:t>
      </w:r>
      <w:r>
        <w:rPr>
          <w:rFonts w:ascii="Verdana" w:cs="Arial" w:hAnsi="Verdana"/>
          <w:lang w:val="es-ES"/>
        </w:rPr>
        <w:t>estudiaron</w:t>
      </w:r>
      <w:r>
        <w:rPr>
          <w:rFonts w:ascii="Verdana" w:cs="Arial" w:hAnsi="Verdana"/>
          <w:lang w:val="es-ES"/>
        </w:rPr>
        <w:t xml:space="preserve"> 286</w:t>
      </w:r>
      <w:r>
        <w:rPr>
          <w:rFonts w:ascii="Verdana" w:cs="Arial" w:hAnsi="Verdana"/>
          <w:lang w:val="es-ES"/>
        </w:rPr>
        <w:t xml:space="preserve"> pacientes con diagnóstico </w:t>
      </w:r>
      <w:r>
        <w:rPr>
          <w:rFonts w:ascii="Verdana" w:cs="Arial" w:hAnsi="Verdana"/>
          <w:lang w:val="es-ES"/>
        </w:rPr>
        <w:t xml:space="preserve">de </w:t>
      </w:r>
      <w:r>
        <w:rPr>
          <w:rFonts w:ascii="Verdana" w:cs="Arial" w:hAnsi="Verdana"/>
          <w:lang w:val="es-ES"/>
        </w:rPr>
        <w:t>carcinoma mamario infiltrante</w:t>
      </w:r>
      <w:r>
        <w:rPr>
          <w:rFonts w:ascii="Verdana" w:cs="Arial" w:hAnsi="Verdana"/>
          <w:lang w:val="es-ES"/>
        </w:rPr>
        <w:t>, de las c</w:t>
      </w:r>
      <w:r>
        <w:rPr>
          <w:rFonts w:ascii="Verdana" w:cs="Arial" w:hAnsi="Verdana"/>
          <w:lang w:val="es-ES"/>
        </w:rPr>
        <w:t>uales 4</w:t>
      </w:r>
      <w:r>
        <w:rPr>
          <w:rFonts w:ascii="Verdana" w:cs="Arial" w:hAnsi="Verdana"/>
          <w:lang w:val="es-ES"/>
        </w:rPr>
        <w:t xml:space="preserve">7 </w:t>
      </w:r>
      <w:r>
        <w:rPr>
          <w:rFonts w:ascii="Verdana" w:cs="Arial" w:hAnsi="Verdana"/>
          <w:lang w:val="es-ES"/>
        </w:rPr>
        <w:t>presentaron tumores con</w:t>
      </w:r>
      <w:r>
        <w:rPr>
          <w:rFonts w:ascii="Verdana" w:cs="Arial" w:hAnsi="Verdana"/>
          <w:lang w:val="es-ES"/>
        </w:rPr>
        <w:t xml:space="preserve"> </w:t>
      </w:r>
      <w:r>
        <w:rPr>
          <w:rFonts w:ascii="Verdana" w:cs="Arial" w:hAnsi="Verdana"/>
          <w:lang w:val="es-ES"/>
        </w:rPr>
        <w:t>subtipo</w:t>
      </w:r>
      <w:r>
        <w:rPr>
          <w:rFonts w:ascii="Verdana" w:cs="Arial" w:hAnsi="Verdana"/>
          <w:lang w:val="es-ES"/>
        </w:rPr>
        <w:t xml:space="preserve"> molecular</w:t>
      </w:r>
      <w:r>
        <w:rPr>
          <w:rFonts w:ascii="Verdana" w:cs="Arial" w:hAnsi="Verdana"/>
          <w:lang w:val="es-ES"/>
        </w:rPr>
        <w:t xml:space="preserve"> luminal A</w:t>
      </w:r>
      <w:r>
        <w:rPr>
          <w:rFonts w:ascii="Verdana" w:cs="Arial" w:hAnsi="Verdana"/>
          <w:lang w:val="es-ES"/>
        </w:rPr>
        <w:t>,</w:t>
      </w:r>
      <w:r>
        <w:rPr>
          <w:rFonts w:ascii="Verdana" w:cs="Arial" w:hAnsi="Verdana"/>
          <w:lang w:val="es-ES"/>
        </w:rPr>
        <w:t xml:space="preserve"> lo que</w:t>
      </w:r>
      <w:r>
        <w:rPr>
          <w:rFonts w:ascii="Verdana" w:cs="Arial" w:hAnsi="Verdana"/>
          <w:lang w:val="es-ES"/>
        </w:rPr>
        <w:t xml:space="preserve"> representó un 16</w:t>
      </w:r>
      <w:r>
        <w:rPr>
          <w:rFonts w:ascii="Verdana" w:cs="Arial" w:hAnsi="Verdana"/>
          <w:lang w:val="es-ES"/>
        </w:rPr>
        <w:t xml:space="preserve">,43 % del total </w:t>
      </w:r>
      <w:r>
        <w:rPr>
          <w:rFonts w:ascii="Verdana" w:cs="Arial" w:hAnsi="Verdana"/>
          <w:lang w:val="es-ES"/>
        </w:rPr>
        <w:t>de las pacientes estudiadas y 16</w:t>
      </w:r>
      <w:r>
        <w:rPr>
          <w:rFonts w:ascii="Verdana" w:cs="Arial" w:hAnsi="Verdana"/>
          <w:lang w:val="es-ES"/>
        </w:rPr>
        <w:t>4 fueron diagnosticadas</w:t>
      </w:r>
      <w:r>
        <w:rPr>
          <w:rFonts w:ascii="Verdana" w:cs="Arial" w:hAnsi="Verdana"/>
          <w:lang w:val="es-ES"/>
        </w:rPr>
        <w:t xml:space="preserve"> con</w:t>
      </w:r>
      <w:r>
        <w:rPr>
          <w:rFonts w:ascii="Verdana" w:cs="Arial" w:hAnsi="Verdana"/>
          <w:lang w:val="es-ES"/>
        </w:rPr>
        <w:t xml:space="preserve"> carcinomas de</w:t>
      </w:r>
      <w:r>
        <w:rPr>
          <w:rFonts w:ascii="Verdana" w:cs="Arial" w:hAnsi="Verdana"/>
          <w:lang w:val="es-ES"/>
        </w:rPr>
        <w:t xml:space="preserve"> subtipo luminal B para un 57,34</w:t>
      </w:r>
      <w:r>
        <w:rPr>
          <w:rFonts w:ascii="Verdana" w:cs="Arial" w:hAnsi="Verdana"/>
          <w:lang w:val="es-ES"/>
        </w:rPr>
        <w:t xml:space="preserve"> %</w:t>
      </w:r>
      <w:r>
        <w:rPr>
          <w:rFonts w:ascii="Verdana" w:cs="Arial" w:hAnsi="Verdana"/>
          <w:lang w:val="es-ES"/>
        </w:rPr>
        <w:t>,</w:t>
      </w:r>
      <w:r>
        <w:rPr>
          <w:rFonts w:ascii="Verdana" w:cs="Arial" w:hAnsi="Verdana"/>
          <w:lang w:val="es-ES"/>
        </w:rPr>
        <w:t xml:space="preserve"> </w:t>
      </w:r>
      <w:r>
        <w:rPr>
          <w:rFonts w:ascii="Verdana" w:cs="Arial" w:hAnsi="Verdana"/>
          <w:lang w:val="es-ES"/>
        </w:rPr>
        <w:t>po</w:t>
      </w:r>
      <w:r>
        <w:rPr>
          <w:rFonts w:ascii="Verdana" w:cs="Arial" w:hAnsi="Verdana"/>
          <w:lang w:val="es-ES"/>
        </w:rPr>
        <w:t>r lo que el subtipo luminal B fue reportado</w:t>
      </w:r>
      <w:r>
        <w:rPr>
          <w:rFonts w:ascii="Verdana" w:cs="Arial" w:hAnsi="Verdana"/>
          <w:lang w:val="es-ES"/>
        </w:rPr>
        <w:t xml:space="preserve"> con una frecuencia mucho mayor. </w:t>
      </w:r>
    </w:p>
    <w:p>
      <w:pPr>
        <w:pStyle w:val="style0"/>
        <w:spacing w:lineRule="auto" w:line="240"/>
        <w:jc w:val="both"/>
        <w:rPr>
          <w:rFonts w:ascii="Verdana" w:cs="Arial" w:hAnsi="Verdana"/>
          <w:lang w:val="es-ES"/>
        </w:rPr>
      </w:pPr>
      <w:r>
        <w:rPr>
          <w:rFonts w:ascii="Verdana" w:cs="Arial" w:hAnsi="Verdana"/>
          <w:lang w:val="es-ES"/>
        </w:rPr>
        <w:t xml:space="preserve">Estos hallazgos no son congruentes con la literatura científica consultada, </w:t>
      </w:r>
      <w:r>
        <w:rPr>
          <w:rFonts w:ascii="Verdana" w:cs="Arial" w:hAnsi="Verdana"/>
          <w:vertAlign w:val="superscript"/>
          <w:lang w:val="es-ES"/>
        </w:rPr>
        <w:t>(7</w:t>
      </w:r>
      <w:r>
        <w:rPr>
          <w:rFonts w:ascii="Verdana" w:cs="Arial" w:hAnsi="Verdana"/>
          <w:vertAlign w:val="superscript"/>
          <w:lang w:val="es-ES"/>
        </w:rPr>
        <w:t>,9,10,13</w:t>
      </w:r>
      <w:r>
        <w:rPr>
          <w:rFonts w:ascii="Verdana" w:cs="Arial" w:hAnsi="Verdana"/>
          <w:vertAlign w:val="superscript"/>
          <w:lang w:val="es-ES"/>
        </w:rPr>
        <w:t>)</w:t>
      </w:r>
      <w:r>
        <w:rPr>
          <w:rFonts w:ascii="Verdana" w:cs="Arial" w:hAnsi="Verdana"/>
          <w:lang w:val="es-ES"/>
        </w:rPr>
        <w:t xml:space="preserve"> en la que se refiere que el subtipo luminal A es el subtipo molecular que suele registrarse con mayor frecuencia (39</w:t>
      </w:r>
      <w:r>
        <w:rPr>
          <w:rFonts w:ascii="Verdana" w:cs="Arial" w:hAnsi="Verdana"/>
          <w:lang w:val="es-ES"/>
        </w:rPr>
        <w:t>-67 %), lo cual ha sido observ</w:t>
      </w:r>
      <w:r>
        <w:rPr>
          <w:rFonts w:ascii="Verdana" w:cs="Arial" w:hAnsi="Verdana"/>
          <w:lang w:val="es-ES"/>
        </w:rPr>
        <w:t xml:space="preserve">ado por varios investigadores. Así, por ejemplo, en un estudio realizado por </w:t>
      </w:r>
      <w:r>
        <w:rPr>
          <w:rStyle w:val="style4097"/>
          <w:rFonts w:ascii="Verdana" w:cs="Arial" w:hAnsi="Verdana"/>
          <w:color w:val="auto"/>
          <w:u w:val="none"/>
          <w:lang w:val="es-ES"/>
        </w:rPr>
        <w:t>Arrechea Irigoyen MA et al.,</w:t>
      </w:r>
      <w:r>
        <w:rPr>
          <w:rStyle w:val="style4097"/>
          <w:rFonts w:ascii="Verdana" w:cs="Arial" w:hAnsi="Verdana"/>
          <w:color w:val="auto"/>
          <w:u w:val="none"/>
          <w:vertAlign w:val="superscript"/>
          <w:lang w:val="es-ES"/>
        </w:rPr>
        <w:t xml:space="preserve"> (6) </w:t>
      </w:r>
      <w:r>
        <w:rPr>
          <w:rStyle w:val="style4097"/>
          <w:rFonts w:ascii="Verdana" w:cs="Arial" w:hAnsi="Verdana"/>
          <w:color w:val="auto"/>
          <w:u w:val="none"/>
          <w:lang w:val="es-ES"/>
        </w:rPr>
        <w:t>en España, el subtipo luminal A presentó una frecuencia del 62,5 % (muy superior a la</w:t>
      </w:r>
      <w:r>
        <w:rPr>
          <w:rFonts w:ascii="Verdana" w:cs="Arial" w:hAnsi="Verdana"/>
          <w:lang w:val="es-ES"/>
        </w:rPr>
        <w:t xml:space="preserve"> obtenida en el presente est</w:t>
      </w:r>
      <w:r>
        <w:rPr>
          <w:rFonts w:ascii="Verdana" w:cs="Arial" w:hAnsi="Verdana"/>
          <w:lang w:val="es-ES"/>
        </w:rPr>
        <w:t>udio) y el subtipo luminal B</w:t>
      </w:r>
      <w:r>
        <w:rPr>
          <w:rFonts w:ascii="Verdana" w:cs="Arial" w:hAnsi="Verdana"/>
          <w:lang w:val="es-ES"/>
        </w:rPr>
        <w:t xml:space="preserve"> se reportó en el 18 % de las pacientes estudiadas.   En otra investigación realizadas por Ramírez Valle M et al.,</w:t>
      </w:r>
      <w:r>
        <w:rPr>
          <w:rFonts w:ascii="Verdana" w:cs="Arial" w:hAnsi="Verdana"/>
          <w:vertAlign w:val="superscript"/>
          <w:lang w:val="es-ES"/>
        </w:rPr>
        <w:t xml:space="preserve"> (15) </w:t>
      </w:r>
      <w:r>
        <w:rPr>
          <w:rFonts w:ascii="Verdana" w:cs="Arial" w:hAnsi="Verdana"/>
          <w:lang w:val="es-ES"/>
        </w:rPr>
        <w:t>en Pinar del Río y publicada en el 2019, también predominaron las lesiones tumorales con subtipo molecular luminal A, el cual se identificó en el 29,3 % de las pacientes estudiadas.</w:t>
      </w:r>
    </w:p>
    <w:p>
      <w:pPr>
        <w:pStyle w:val="style0"/>
        <w:spacing w:lineRule="auto" w:line="240"/>
        <w:jc w:val="both"/>
        <w:rPr>
          <w:rFonts w:ascii="Verdana" w:cs="Arial" w:hAnsi="Verdana"/>
          <w:lang w:val="es-ES"/>
        </w:rPr>
      </w:pPr>
      <w:r>
        <w:rPr>
          <w:rFonts w:ascii="Verdana" w:cs="Arial" w:hAnsi="Verdana"/>
          <w:lang w:val="es-ES"/>
        </w:rPr>
        <w:t xml:space="preserve">Sin embargo, en un estudio realizado por </w:t>
      </w:r>
      <w:r>
        <w:rPr>
          <w:rFonts w:ascii="Verdana" w:cs="Arial" w:hAnsi="Verdana"/>
          <w:lang w:val="es-ES"/>
        </w:rPr>
        <w:t>Hashmi</w:t>
      </w:r>
      <w:r>
        <w:rPr>
          <w:rFonts w:ascii="Verdana" w:cs="Arial" w:hAnsi="Verdana"/>
          <w:lang w:val="es-ES"/>
        </w:rPr>
        <w:t xml:space="preserve"> AA et al.</w:t>
      </w:r>
      <w:r>
        <w:rPr>
          <w:rFonts w:ascii="Verdana" w:cs="Arial" w:hAnsi="Verdana"/>
          <w:vertAlign w:val="superscript"/>
          <w:lang w:val="es-ES"/>
        </w:rPr>
        <w:t xml:space="preserve"> (16)</w:t>
      </w:r>
      <w:r>
        <w:rPr>
          <w:rFonts w:ascii="Verdana" w:cs="Arial" w:hAnsi="Verdana"/>
          <w:lang w:val="es-ES"/>
        </w:rPr>
        <w:t xml:space="preserve"> en Pakistán y publicado en 2018, se estudiaron 1224 pacientes con carcinomas de subtipo luminal, de las cuales 845 (69 %) tuvieron lesiones con fenotipo luminal B y 379 (31 %) fueron luminal A, por lo que se observó una incidencia muy superior de los tumores con subtipo luminal B.</w:t>
      </w:r>
    </w:p>
    <w:p>
      <w:pPr>
        <w:pStyle w:val="style0"/>
        <w:spacing w:lineRule="auto" w:line="240"/>
        <w:jc w:val="both"/>
        <w:rPr>
          <w:rFonts w:ascii="Verdana" w:cs="Arial" w:hAnsi="Verdana"/>
          <w:lang w:val="es-ES"/>
        </w:rPr>
      </w:pPr>
      <w:r>
        <w:rPr>
          <w:rFonts w:ascii="Verdana" w:cs="Arial" w:hAnsi="Verdana"/>
          <w:lang w:val="es-ES"/>
        </w:rPr>
        <w:t>Aunque el subtipo molecular luminal A suele ser el más frecuente en los diferentes estudios, este hallazgo no siempre es constante. Esas diferencias en cuanto a la incidencia de cada subtipo luminal en las distintas investigaciones realizadas a nivel mundial podrían ser explicadas por las variaciones en la expresión genética del carcinoma mamario en las diferentes regiones geográficas.</w:t>
      </w:r>
    </w:p>
    <w:p>
      <w:pPr>
        <w:pStyle w:val="style0"/>
        <w:spacing w:lineRule="auto" w:line="240"/>
        <w:jc w:val="both"/>
        <w:rPr>
          <w:rFonts w:ascii="Verdana" w:cs="Arial" w:hAnsi="Verdana"/>
          <w:lang w:val="es-ES"/>
        </w:rPr>
      </w:pPr>
      <w:r>
        <w:rPr>
          <w:rFonts w:ascii="Verdana" w:cs="Arial" w:hAnsi="Verdana"/>
          <w:lang w:val="es-ES"/>
        </w:rPr>
        <w:t>En la t</w:t>
      </w:r>
      <w:r>
        <w:rPr>
          <w:rFonts w:ascii="Verdana" w:cs="Arial" w:hAnsi="Verdana"/>
          <w:lang w:val="es-ES"/>
        </w:rPr>
        <w:t>abla 1</w:t>
      </w:r>
      <w:r>
        <w:rPr>
          <w:rFonts w:ascii="Verdana" w:cs="Arial" w:hAnsi="Verdana"/>
          <w:lang w:val="es-ES"/>
        </w:rPr>
        <w:t xml:space="preserve"> (Anexos)</w:t>
      </w:r>
      <w:r>
        <w:rPr>
          <w:rFonts w:ascii="Verdana" w:cs="Arial" w:hAnsi="Verdana"/>
          <w:lang w:val="es-ES"/>
        </w:rPr>
        <w:t xml:space="preserve"> se </w:t>
      </w:r>
      <w:r>
        <w:rPr>
          <w:rFonts w:ascii="Verdana" w:cs="Arial" w:hAnsi="Verdana"/>
          <w:lang w:val="es-ES"/>
        </w:rPr>
        <w:t xml:space="preserve">puede </w:t>
      </w:r>
      <w:r>
        <w:rPr>
          <w:rFonts w:ascii="Verdana" w:cs="Arial" w:hAnsi="Verdana"/>
          <w:lang w:val="es-ES"/>
        </w:rPr>
        <w:t>observa</w:t>
      </w:r>
      <w:r>
        <w:rPr>
          <w:rFonts w:ascii="Verdana" w:cs="Arial" w:hAnsi="Verdana"/>
          <w:lang w:val="es-ES"/>
        </w:rPr>
        <w:t>r</w:t>
      </w:r>
      <w:r>
        <w:rPr>
          <w:rFonts w:ascii="Verdana" w:cs="Arial" w:hAnsi="Verdana"/>
          <w:lang w:val="es-ES"/>
        </w:rPr>
        <w:t xml:space="preserve"> que el 70,21 % de las pacientes con carcinomas luminal A y el 78,66 % de las que presentaron lesiones tumorales luminal B tenían más de 50 años en el momento del diagnóstico</w:t>
      </w:r>
      <w:r>
        <w:rPr>
          <w:rFonts w:ascii="Verdana" w:cs="Arial" w:hAnsi="Verdana"/>
          <w:lang w:val="es-ES"/>
        </w:rPr>
        <w:t>.</w:t>
      </w:r>
      <w:r>
        <w:rPr>
          <w:rFonts w:ascii="Verdana" w:cs="Arial" w:hAnsi="Verdana"/>
          <w:lang w:val="es-ES"/>
        </w:rPr>
        <w:t xml:space="preserve"> De las pacientes con tumores luminal B, 9 (5,49 %) tenían edades inferiores a 40 años.</w:t>
      </w:r>
      <w:r>
        <w:rPr>
          <w:rFonts w:ascii="Verdana" w:cs="Arial" w:hAnsi="Verdana"/>
          <w:lang w:val="es-ES"/>
        </w:rPr>
        <w:t xml:space="preserve"> </w:t>
      </w:r>
      <w:r>
        <w:rPr>
          <w:rFonts w:ascii="Verdana" w:cs="Arial" w:hAnsi="Verdana"/>
          <w:lang w:val="es-ES"/>
        </w:rPr>
        <w:t>La edad media de prese</w:t>
      </w:r>
      <w:r>
        <w:rPr>
          <w:rFonts w:ascii="Verdana" w:cs="Arial" w:hAnsi="Verdana"/>
          <w:lang w:val="es-ES"/>
        </w:rPr>
        <w:t>ntación fue</w:t>
      </w:r>
      <w:r>
        <w:rPr>
          <w:rFonts w:ascii="Verdana" w:cs="Arial" w:hAnsi="Verdana"/>
          <w:lang w:val="es-ES"/>
        </w:rPr>
        <w:t xml:space="preserve"> </w:t>
      </w:r>
      <w:r>
        <w:rPr>
          <w:rFonts w:ascii="Verdana" w:cs="Arial" w:hAnsi="Verdana"/>
          <w:lang w:val="es-ES"/>
        </w:rPr>
        <w:t xml:space="preserve">muy </w:t>
      </w:r>
      <w:r>
        <w:rPr>
          <w:rFonts w:ascii="Verdana" w:cs="Arial" w:hAnsi="Verdana"/>
          <w:lang w:val="es-ES"/>
        </w:rPr>
        <w:t>similar</w:t>
      </w:r>
      <w:r>
        <w:rPr>
          <w:rFonts w:ascii="Verdana" w:cs="Arial" w:hAnsi="Verdana"/>
          <w:lang w:val="es-ES"/>
        </w:rPr>
        <w:t xml:space="preserve"> en ambos subtipos</w:t>
      </w:r>
      <w:r>
        <w:rPr>
          <w:rFonts w:ascii="Verdana" w:cs="Arial" w:hAnsi="Verdana"/>
          <w:lang w:val="es-ES"/>
        </w:rPr>
        <w:t xml:space="preserve"> moleculares</w:t>
      </w:r>
      <w:r>
        <w:rPr>
          <w:rFonts w:ascii="Verdana" w:cs="Arial" w:hAnsi="Verdana"/>
          <w:lang w:val="es-ES"/>
        </w:rPr>
        <w:t>:</w:t>
      </w:r>
      <w:r>
        <w:rPr>
          <w:rFonts w:ascii="Verdana" w:cs="Arial" w:hAnsi="Verdana"/>
          <w:lang w:val="es-ES"/>
        </w:rPr>
        <w:t xml:space="preserve"> 61</w:t>
      </w:r>
      <w:r>
        <w:rPr>
          <w:rFonts w:ascii="Verdana" w:cs="Arial" w:hAnsi="Verdana"/>
          <w:lang w:val="es-ES"/>
        </w:rPr>
        <w:t>,32</w:t>
      </w:r>
      <w:r>
        <w:rPr>
          <w:rFonts w:ascii="Verdana" w:cs="Arial" w:hAnsi="Verdana"/>
          <w:lang w:val="es-ES"/>
        </w:rPr>
        <w:t xml:space="preserve"> (</w:t>
      </w:r>
      <w:r>
        <w:rPr>
          <w:rFonts w:ascii="Verdana" w:cs="Arial" w:eastAsia="Arial" w:hAnsi="Verdana"/>
          <w:lang w:val="es-ES"/>
        </w:rPr>
        <w:t>±</w:t>
      </w:r>
      <w:r>
        <w:rPr>
          <w:rFonts w:ascii="Verdana" w:cs="Arial" w:eastAsia="Arial" w:hAnsi="Verdana"/>
          <w:lang w:val="es-ES"/>
        </w:rPr>
        <w:t xml:space="preserve"> 12,88</w:t>
      </w:r>
      <w:r>
        <w:rPr>
          <w:rFonts w:ascii="Verdana" w:cs="Arial" w:eastAsia="Arial" w:hAnsi="Verdana"/>
          <w:lang w:val="es-ES"/>
        </w:rPr>
        <w:t xml:space="preserve">) </w:t>
      </w:r>
      <w:r>
        <w:rPr>
          <w:rFonts w:ascii="Verdana" w:cs="Arial" w:hAnsi="Verdana"/>
          <w:lang w:val="es-ES"/>
        </w:rPr>
        <w:t>años</w:t>
      </w:r>
      <w:r>
        <w:rPr>
          <w:rFonts w:ascii="Verdana" w:cs="Arial" w:hAnsi="Verdana"/>
          <w:lang w:val="es-ES"/>
        </w:rPr>
        <w:t xml:space="preserve"> en las pacientes</w:t>
      </w:r>
      <w:r>
        <w:rPr>
          <w:rFonts w:ascii="Verdana" w:cs="Arial" w:hAnsi="Verdana"/>
          <w:lang w:val="es-ES"/>
        </w:rPr>
        <w:t xml:space="preserve"> con tumores luminal A y</w:t>
      </w:r>
      <w:r>
        <w:rPr>
          <w:rFonts w:ascii="Verdana" w:cs="Arial" w:hAnsi="Verdana"/>
          <w:lang w:val="es-ES"/>
        </w:rPr>
        <w:t xml:space="preserve"> 60,73</w:t>
      </w:r>
      <w:r>
        <w:rPr>
          <w:rFonts w:ascii="Verdana" w:cs="Arial" w:hAnsi="Verdana"/>
          <w:lang w:val="es-ES"/>
        </w:rPr>
        <w:t xml:space="preserve"> (</w:t>
      </w:r>
      <w:r>
        <w:rPr>
          <w:rFonts w:ascii="Verdana" w:cs="Arial" w:eastAsia="Arial" w:hAnsi="Verdana"/>
          <w:lang w:val="es-ES"/>
        </w:rPr>
        <w:t xml:space="preserve">± </w:t>
      </w:r>
      <w:r>
        <w:rPr>
          <w:rFonts w:ascii="Verdana" w:cs="Arial" w:hAnsi="Verdana"/>
          <w:lang w:val="es-ES"/>
        </w:rPr>
        <w:t>13,21</w:t>
      </w:r>
      <w:r>
        <w:rPr>
          <w:rFonts w:ascii="Verdana" w:cs="Arial" w:hAnsi="Verdana"/>
          <w:lang w:val="es-ES"/>
        </w:rPr>
        <w:t>) años</w:t>
      </w:r>
      <w:r>
        <w:rPr>
          <w:rFonts w:ascii="Verdana" w:cs="Arial" w:hAnsi="Verdana"/>
          <w:lang w:val="es-ES"/>
        </w:rPr>
        <w:t xml:space="preserve"> en las pacientes con lesiones tumorales luminal B</w:t>
      </w:r>
      <w:r>
        <w:rPr>
          <w:rFonts w:ascii="Verdana" w:cs="Arial" w:hAnsi="Verdana"/>
          <w:lang w:val="es-ES"/>
        </w:rPr>
        <w:t>. N</w:t>
      </w:r>
      <w:r>
        <w:rPr>
          <w:rFonts w:ascii="Verdana" w:cs="Arial" w:hAnsi="Verdana"/>
          <w:lang w:val="es-ES"/>
        </w:rPr>
        <w:t>o</w:t>
      </w:r>
      <w:r>
        <w:rPr>
          <w:rFonts w:ascii="Verdana" w:cs="Arial" w:hAnsi="Verdana"/>
          <w:lang w:val="es-ES"/>
        </w:rPr>
        <w:t xml:space="preserve"> hubo</w:t>
      </w:r>
      <w:r>
        <w:rPr>
          <w:rFonts w:ascii="Verdana" w:cs="Arial" w:hAnsi="Verdana"/>
          <w:lang w:val="es-ES"/>
        </w:rPr>
        <w:t xml:space="preserve"> diferencia estadísticamente significativa</w:t>
      </w:r>
      <w:r>
        <w:rPr>
          <w:rFonts w:ascii="Verdana" w:cs="Arial" w:hAnsi="Verdana"/>
          <w:lang w:val="es-ES"/>
        </w:rPr>
        <w:t xml:space="preserve"> entre</w:t>
      </w:r>
      <w:r>
        <w:rPr>
          <w:rFonts w:ascii="Verdana" w:cs="Arial" w:hAnsi="Verdana"/>
          <w:lang w:val="es-ES"/>
        </w:rPr>
        <w:t xml:space="preserve"> las edades medias de</w:t>
      </w:r>
      <w:r>
        <w:rPr>
          <w:rFonts w:ascii="Verdana" w:cs="Arial" w:hAnsi="Verdana"/>
          <w:lang w:val="es-ES"/>
        </w:rPr>
        <w:t xml:space="preserve"> los do</w:t>
      </w:r>
      <w:r>
        <w:rPr>
          <w:rFonts w:ascii="Verdana" w:cs="Arial" w:hAnsi="Verdana"/>
          <w:lang w:val="es-ES"/>
        </w:rPr>
        <w:t>s subtipos luminales (p=0,788).</w:t>
      </w:r>
    </w:p>
    <w:p>
      <w:pPr>
        <w:pStyle w:val="style0"/>
        <w:spacing w:lineRule="auto" w:line="240"/>
        <w:jc w:val="both"/>
        <w:rPr>
          <w:rStyle w:val="style4097"/>
          <w:rFonts w:ascii="Verdana" w:cs="Arial" w:hAnsi="Verdana"/>
          <w:color w:val="auto"/>
          <w:u w:val="none"/>
          <w:lang w:val="es-ES"/>
        </w:rPr>
      </w:pPr>
      <w:r>
        <w:rPr>
          <w:rFonts w:ascii="Verdana" w:cs="Arial" w:hAnsi="Verdana"/>
          <w:lang w:val="es-ES"/>
        </w:rPr>
        <w:t>Estos resultados concuerdan con</w:t>
      </w:r>
      <w:r>
        <w:rPr>
          <w:rFonts w:ascii="Verdana" w:cs="Arial" w:hAnsi="Verdana"/>
          <w:lang w:val="es-ES"/>
        </w:rPr>
        <w:t xml:space="preserve"> obtenidos en el estudio de </w:t>
      </w:r>
      <w:r>
        <w:rPr>
          <w:rStyle w:val="style4097"/>
          <w:rFonts w:ascii="Verdana" w:cs="Arial" w:hAnsi="Verdana"/>
          <w:color w:val="auto"/>
          <w:u w:val="none"/>
          <w:lang w:val="es-ES"/>
        </w:rPr>
        <w:t>Arrechea Irigoyen MA et al.,</w:t>
      </w:r>
      <w:r>
        <w:rPr>
          <w:rStyle w:val="style4097"/>
          <w:rFonts w:ascii="Verdana" w:cs="Arial" w:hAnsi="Verdana"/>
          <w:color w:val="auto"/>
          <w:u w:val="none"/>
          <w:vertAlign w:val="superscript"/>
          <w:lang w:val="es-ES"/>
        </w:rPr>
        <w:t xml:space="preserve"> (6) </w:t>
      </w:r>
      <w:r>
        <w:rPr>
          <w:rStyle w:val="style4097"/>
          <w:rFonts w:ascii="Verdana" w:cs="Arial" w:hAnsi="Verdana"/>
          <w:color w:val="auto"/>
          <w:u w:val="none"/>
          <w:lang w:val="es-ES"/>
        </w:rPr>
        <w:t>en el que el 74,2 % de las pacientes diagnosticadas con carcinomas mamarios luminal A y el 67,3 % de las pacientes con lesiones luminal B, también tenían más de 50 años en el momento del diagnóstico.</w:t>
      </w:r>
    </w:p>
    <w:p>
      <w:pPr>
        <w:pStyle w:val="style0"/>
        <w:spacing w:lineRule="auto" w:line="240"/>
        <w:jc w:val="both"/>
        <w:rPr>
          <w:rFonts w:ascii="Verdana" w:cs="Arial" w:hAnsi="Verdana"/>
          <w:vertAlign w:val="superscript"/>
          <w:lang w:val="es-ES"/>
        </w:rPr>
      </w:pPr>
      <w:r>
        <w:rPr>
          <w:rFonts w:ascii="Verdana" w:cs="Arial" w:hAnsi="Verdana"/>
          <w:lang w:val="es-ES"/>
        </w:rPr>
        <w:t xml:space="preserve">En el estudio de </w:t>
      </w:r>
      <w:r>
        <w:rPr>
          <w:rFonts w:ascii="Verdana" w:cs="Arial" w:hAnsi="Verdana"/>
          <w:lang w:val="es-ES"/>
        </w:rPr>
        <w:t>Hashmi</w:t>
      </w:r>
      <w:r>
        <w:rPr>
          <w:rFonts w:ascii="Verdana" w:cs="Arial" w:hAnsi="Verdana"/>
          <w:lang w:val="es-ES"/>
        </w:rPr>
        <w:t xml:space="preserve"> AA et al., </w:t>
      </w:r>
      <w:r>
        <w:rPr>
          <w:rFonts w:ascii="Verdana" w:cs="Arial" w:hAnsi="Verdana"/>
          <w:vertAlign w:val="superscript"/>
          <w:lang w:val="es-ES"/>
        </w:rPr>
        <w:t xml:space="preserve">(16) </w:t>
      </w:r>
      <w:r>
        <w:rPr>
          <w:rFonts w:ascii="Verdana" w:cs="Arial" w:hAnsi="Verdana"/>
          <w:lang w:val="es-ES"/>
        </w:rPr>
        <w:t xml:space="preserve">los tumores con subtipos luminales también se presentaron con mayor frecuencia en pacientes con edades superiores a 50 años, con </w:t>
      </w:r>
      <w:r>
        <w:rPr>
          <w:rFonts w:ascii="Verdana" w:cs="Arial" w:hAnsi="Verdana"/>
          <w:lang w:val="es-ES"/>
        </w:rPr>
        <w:t>mayor incidencia en edades entre 51 y 70 años. Sin embargo, las edades medias de las pacientes estudiadas fueron inferiores a las obtenidas en esta investigación, con 54,6 años en las pacientes con tumores luminal A y 51,1 años en las pacientes con carcinomas luminal B, con una diferencia estadísticamente significativa (p</w:t>
      </w:r>
      <w:r>
        <w:rPr>
          <w:rFonts w:ascii="Arial" w:cs="Arial" w:hAnsi="Arial"/>
          <w:lang w:val="es-ES"/>
        </w:rPr>
        <w:t>˂</w:t>
      </w:r>
      <w:r>
        <w:rPr>
          <w:rFonts w:ascii="Verdana" w:cs="Arial" w:hAnsi="Verdana"/>
          <w:lang w:val="es-ES"/>
        </w:rPr>
        <w:t xml:space="preserve"> 0,05), lo cual traducía una tendencia marcada del subtipo luminal B a presentarse en pacientes más jóvenes. Desde el punto de vista estadístico, esa tendencia no fue significativa en la presente investigación</w:t>
      </w:r>
      <w:r>
        <w:rPr>
          <w:rFonts w:ascii="Verdana" w:cs="Arial" w:hAnsi="Verdana"/>
          <w:lang w:val="es-ES"/>
        </w:rPr>
        <w:t>, aunque</w:t>
      </w:r>
      <w:r>
        <w:rPr>
          <w:rFonts w:ascii="Verdana" w:cs="Arial" w:hAnsi="Verdana"/>
          <w:lang w:val="es-ES"/>
        </w:rPr>
        <w:t xml:space="preserve"> cabe destacar que la totalidad de las pacientes diagnosticadas con carcinomas mamarios en edade</w:t>
      </w:r>
      <w:r>
        <w:rPr>
          <w:rFonts w:ascii="Verdana" w:cs="Arial" w:hAnsi="Verdana"/>
          <w:lang w:val="es-ES"/>
        </w:rPr>
        <w:t>s inferiores a 40 años, fue</w:t>
      </w:r>
      <w:r>
        <w:rPr>
          <w:rFonts w:ascii="Verdana" w:cs="Arial" w:hAnsi="Verdana"/>
          <w:lang w:val="es-ES"/>
        </w:rPr>
        <w:t>ron</w:t>
      </w:r>
      <w:r>
        <w:rPr>
          <w:rFonts w:ascii="Verdana" w:cs="Arial" w:hAnsi="Verdana"/>
          <w:lang w:val="es-ES"/>
        </w:rPr>
        <w:t xml:space="preserve"> diagnosticadas con</w:t>
      </w:r>
      <w:r>
        <w:rPr>
          <w:rFonts w:ascii="Verdana" w:cs="Arial" w:hAnsi="Verdana"/>
          <w:lang w:val="es-ES"/>
        </w:rPr>
        <w:t xml:space="preserve"> tumores luminal B.</w:t>
      </w:r>
    </w:p>
    <w:p>
      <w:pPr>
        <w:pStyle w:val="style0"/>
        <w:spacing w:lineRule="auto" w:line="240"/>
        <w:jc w:val="both"/>
        <w:rPr>
          <w:rFonts w:ascii="Verdana" w:cs="Arial" w:hAnsi="Verdana"/>
          <w:lang w:val="es-ES"/>
        </w:rPr>
      </w:pPr>
      <w:r>
        <w:rPr>
          <w:rFonts w:ascii="Verdana" w:cs="Arial" w:hAnsi="Verdana"/>
          <w:lang w:val="es-ES"/>
        </w:rPr>
        <w:t xml:space="preserve">La talla tumoral es un factor pronóstico importante ya que tiene una asociación directa con la sobrevida y el estado ganglionar en la paciente. </w:t>
      </w:r>
      <w:r>
        <w:rPr>
          <w:rFonts w:ascii="Verdana" w:cs="Arial" w:hAnsi="Verdana"/>
          <w:vertAlign w:val="superscript"/>
          <w:lang w:val="es-ES"/>
        </w:rPr>
        <w:t xml:space="preserve">(9) </w:t>
      </w:r>
      <w:r>
        <w:rPr>
          <w:rFonts w:ascii="Verdana" w:cs="Arial" w:hAnsi="Verdana"/>
          <w:lang w:val="es-ES"/>
        </w:rPr>
        <w:t>Se ha postulado que los carcinomas con fenotipo luminal B tienen una mayor expresión de genes de proliferación y ciclo celular,</w:t>
      </w:r>
      <w:r>
        <w:rPr>
          <w:rFonts w:ascii="Verdana" w:cs="Arial" w:hAnsi="Verdana"/>
          <w:vertAlign w:val="superscript"/>
          <w:lang w:val="es-ES"/>
        </w:rPr>
        <w:t xml:space="preserve"> (9,10) </w:t>
      </w:r>
      <w:r>
        <w:rPr>
          <w:rFonts w:ascii="Verdana" w:cs="Arial" w:hAnsi="Verdana"/>
          <w:lang w:val="es-ES"/>
        </w:rPr>
        <w:t>por lo que tienden a crecer más rápido y a presentar mayor talla tumoral al diagnóstico que las lesiones luminal A.</w:t>
      </w:r>
      <w:r>
        <w:rPr>
          <w:rFonts w:ascii="Verdana" w:cs="Arial" w:hAnsi="Verdana"/>
          <w:lang w:val="es-ES"/>
        </w:rPr>
        <w:t xml:space="preserve"> En la presente investigación</w:t>
      </w:r>
      <w:r>
        <w:rPr>
          <w:rFonts w:ascii="Verdana" w:cs="Arial" w:hAnsi="Verdana"/>
          <w:lang w:val="es-ES"/>
        </w:rPr>
        <w:t>,</w:t>
      </w:r>
      <w:r>
        <w:rPr>
          <w:rFonts w:ascii="Verdana" w:cs="Arial" w:hAnsi="Verdana"/>
          <w:lang w:val="es-ES"/>
        </w:rPr>
        <w:t xml:space="preserve"> 31 pacientes</w:t>
      </w:r>
      <w:r>
        <w:rPr>
          <w:rFonts w:ascii="Verdana" w:cs="Arial" w:hAnsi="Verdana"/>
          <w:lang w:val="es-ES"/>
        </w:rPr>
        <w:t xml:space="preserve"> (65,96</w:t>
      </w:r>
      <w:r>
        <w:rPr>
          <w:rFonts w:ascii="Verdana" w:cs="Arial" w:hAnsi="Verdana"/>
          <w:lang w:val="es-ES"/>
        </w:rPr>
        <w:t xml:space="preserve"> %) con</w:t>
      </w:r>
      <w:r>
        <w:rPr>
          <w:rFonts w:ascii="Verdana" w:cs="Arial" w:hAnsi="Verdana"/>
          <w:lang w:val="es-ES"/>
        </w:rPr>
        <w:t xml:space="preserve"> lesiones tumorales</w:t>
      </w:r>
      <w:r>
        <w:rPr>
          <w:rFonts w:ascii="Verdana" w:cs="Arial" w:hAnsi="Verdana"/>
          <w:lang w:val="es-ES"/>
        </w:rPr>
        <w:t xml:space="preserve"> </w:t>
      </w:r>
      <w:r>
        <w:rPr>
          <w:rFonts w:ascii="Verdana" w:cs="Arial" w:hAnsi="Verdana"/>
          <w:lang w:val="es-ES"/>
        </w:rPr>
        <w:t xml:space="preserve">luminal A </w:t>
      </w:r>
      <w:r>
        <w:rPr>
          <w:rFonts w:ascii="Verdana" w:cs="Arial" w:hAnsi="Verdana"/>
          <w:lang w:val="es-ES"/>
        </w:rPr>
        <w:t>presentaron tallas tumorales menores de 2 cm en el momento del diagnóstico y en 13 (27,66%) se reportaron</w:t>
      </w:r>
      <w:r>
        <w:rPr>
          <w:rFonts w:ascii="Verdana" w:cs="Arial" w:hAnsi="Verdana"/>
          <w:lang w:val="es-ES"/>
        </w:rPr>
        <w:t xml:space="preserve"> tumores</w:t>
      </w:r>
      <w:r>
        <w:rPr>
          <w:rFonts w:ascii="Verdana" w:cs="Arial" w:hAnsi="Verdana"/>
          <w:lang w:val="es-ES"/>
        </w:rPr>
        <w:t xml:space="preserve"> mayores de 2 y menor</w:t>
      </w:r>
      <w:r>
        <w:rPr>
          <w:rFonts w:ascii="Verdana" w:cs="Arial" w:hAnsi="Verdana"/>
          <w:lang w:val="es-ES"/>
        </w:rPr>
        <w:t>es</w:t>
      </w:r>
      <w:r>
        <w:rPr>
          <w:rFonts w:ascii="Verdana" w:cs="Arial" w:hAnsi="Verdana"/>
          <w:lang w:val="es-ES"/>
        </w:rPr>
        <w:t xml:space="preserve"> de 5 cm</w:t>
      </w:r>
      <w:r>
        <w:rPr>
          <w:rFonts w:ascii="Verdana" w:cs="Arial" w:hAnsi="Verdana"/>
          <w:lang w:val="es-ES"/>
        </w:rPr>
        <w:t xml:space="preserve"> (</w:t>
      </w:r>
      <w:r>
        <w:rPr>
          <w:rFonts w:ascii="Arial" w:cs="Arial" w:hAnsi="Arial"/>
          <w:lang w:val="es-ES"/>
        </w:rPr>
        <w:t>˃</w:t>
      </w:r>
      <w:r>
        <w:rPr>
          <w:rFonts w:ascii="Verdana" w:cs="Arial" w:hAnsi="Verdana"/>
          <w:lang w:val="es-ES"/>
        </w:rPr>
        <w:t xml:space="preserve"> 2 y </w:t>
      </w:r>
      <w:r>
        <w:rPr>
          <w:rFonts w:ascii="Verdana" w:cs="Verdana" w:hAnsi="Verdana"/>
          <w:lang w:val="es-ES"/>
        </w:rPr>
        <w:t>≤</w:t>
      </w:r>
      <w:r>
        <w:rPr>
          <w:rFonts w:ascii="Verdana" w:cs="Arial" w:hAnsi="Verdana"/>
          <w:lang w:val="es-ES"/>
        </w:rPr>
        <w:t xml:space="preserve"> 5 cm)</w:t>
      </w:r>
      <w:r>
        <w:rPr>
          <w:rFonts w:ascii="Verdana" w:cs="Arial" w:hAnsi="Verdana"/>
          <w:lang w:val="es-ES"/>
        </w:rPr>
        <w:t>.</w:t>
      </w:r>
      <w:r>
        <w:rPr>
          <w:rFonts w:ascii="Verdana" w:cs="Arial" w:hAnsi="Verdana"/>
          <w:lang w:val="es-ES"/>
        </w:rPr>
        <w:t xml:space="preserve"> Por su parte, en</w:t>
      </w:r>
      <w:r>
        <w:rPr>
          <w:rFonts w:ascii="Verdana" w:cs="Arial" w:hAnsi="Verdana"/>
          <w:lang w:val="es-ES"/>
        </w:rPr>
        <w:t xml:space="preserve"> las pacientes con</w:t>
      </w:r>
      <w:r>
        <w:rPr>
          <w:rFonts w:ascii="Verdana" w:cs="Arial" w:hAnsi="Verdana"/>
          <w:lang w:val="es-ES"/>
        </w:rPr>
        <w:t xml:space="preserve"> </w:t>
      </w:r>
      <w:r>
        <w:rPr>
          <w:rFonts w:ascii="Verdana" w:cs="Arial" w:hAnsi="Verdana"/>
          <w:lang w:val="es-ES"/>
        </w:rPr>
        <w:t>tumores</w:t>
      </w:r>
      <w:r>
        <w:rPr>
          <w:rFonts w:ascii="Verdana" w:cs="Arial" w:hAnsi="Verdana"/>
          <w:lang w:val="es-ES"/>
        </w:rPr>
        <w:t xml:space="preserve"> luminal B, 81</w:t>
      </w:r>
      <w:r>
        <w:rPr>
          <w:rFonts w:ascii="Verdana" w:cs="Arial" w:hAnsi="Verdana"/>
          <w:lang w:val="es-ES"/>
        </w:rPr>
        <w:t xml:space="preserve"> (49,39</w:t>
      </w:r>
      <w:r>
        <w:rPr>
          <w:rFonts w:ascii="Verdana" w:cs="Arial" w:hAnsi="Verdana"/>
          <w:lang w:val="es-ES"/>
        </w:rPr>
        <w:t xml:space="preserve"> </w:t>
      </w:r>
      <w:r>
        <w:rPr>
          <w:rFonts w:ascii="Verdana" w:cs="Arial" w:hAnsi="Verdana"/>
          <w:lang w:val="es-ES"/>
        </w:rPr>
        <w:t>%)</w:t>
      </w:r>
      <w:r>
        <w:rPr>
          <w:rFonts w:ascii="Verdana" w:cs="Arial" w:hAnsi="Verdana"/>
          <w:lang w:val="es-ES"/>
        </w:rPr>
        <w:t xml:space="preserve"> presentaron</w:t>
      </w:r>
      <w:r>
        <w:rPr>
          <w:rFonts w:ascii="Verdana" w:cs="Arial" w:hAnsi="Verdana"/>
          <w:lang w:val="es-ES"/>
        </w:rPr>
        <w:t xml:space="preserve"> tallas tumorales mayores de 2 y menor de 5 cm (Tabla 2</w:t>
      </w:r>
      <w:r>
        <w:rPr>
          <w:rFonts w:ascii="Verdana" w:cs="Arial" w:hAnsi="Verdana"/>
          <w:lang w:val="es-ES"/>
        </w:rPr>
        <w:t>. Anexos</w:t>
      </w:r>
      <w:r>
        <w:rPr>
          <w:rFonts w:ascii="Verdana" w:cs="Arial" w:hAnsi="Verdana"/>
          <w:lang w:val="es-ES"/>
        </w:rPr>
        <w:t>).</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lang w:val="es-ES"/>
        </w:rPr>
        <w:t>La talla tumor</w:t>
      </w:r>
      <w:r>
        <w:rPr>
          <w:rFonts w:ascii="Verdana" w:cs="Arial" w:hAnsi="Verdana"/>
          <w:lang w:val="es-ES"/>
        </w:rPr>
        <w:t>al media</w:t>
      </w:r>
      <w:r>
        <w:rPr>
          <w:rFonts w:ascii="Verdana" w:cs="Arial" w:hAnsi="Verdana"/>
          <w:lang w:val="es-ES"/>
        </w:rPr>
        <w:t xml:space="preserve"> fue de 1,98</w:t>
      </w:r>
      <w:r>
        <w:rPr>
          <w:rFonts w:ascii="Verdana" w:cs="Arial" w:hAnsi="Verdana"/>
          <w:lang w:val="es-ES"/>
        </w:rPr>
        <w:t xml:space="preserve"> cm (</w:t>
      </w:r>
      <w:r>
        <w:rPr>
          <w:rFonts w:ascii="Verdana" w:cs="Arial" w:eastAsia="Arial" w:hAnsi="Verdana"/>
          <w:lang w:val="es-ES"/>
        </w:rPr>
        <w:t>± 1,08</w:t>
      </w:r>
      <w:r>
        <w:rPr>
          <w:rFonts w:ascii="Verdana" w:cs="Arial" w:eastAsia="Arial" w:hAnsi="Verdana"/>
          <w:lang w:val="es-ES"/>
        </w:rPr>
        <w:t>) para el subtipo luminal A</w:t>
      </w:r>
      <w:r>
        <w:rPr>
          <w:rFonts w:ascii="Verdana" w:cs="Arial" w:hAnsi="Verdana"/>
          <w:lang w:val="es-ES"/>
        </w:rPr>
        <w:t xml:space="preserve"> y 2,</w:t>
      </w:r>
      <w:r>
        <w:rPr>
          <w:rFonts w:ascii="Verdana" w:cs="Arial" w:hAnsi="Verdana"/>
          <w:lang w:val="es-ES"/>
        </w:rPr>
        <w:t>5</w:t>
      </w:r>
      <w:r>
        <w:rPr>
          <w:rFonts w:ascii="Verdana" w:cs="Arial" w:hAnsi="Verdana"/>
          <w:lang w:val="es-ES"/>
        </w:rPr>
        <w:t>3</w:t>
      </w:r>
      <w:r>
        <w:rPr>
          <w:rFonts w:ascii="Verdana" w:cs="Arial" w:hAnsi="Verdana"/>
          <w:lang w:val="es-ES"/>
        </w:rPr>
        <w:t xml:space="preserve"> cm</w:t>
      </w:r>
      <w:r>
        <w:rPr>
          <w:rFonts w:ascii="Verdana" w:cs="Arial" w:hAnsi="Verdana"/>
          <w:lang w:val="es-ES"/>
        </w:rPr>
        <w:t xml:space="preserve"> (</w:t>
      </w:r>
      <w:r>
        <w:rPr>
          <w:rFonts w:ascii="Verdana" w:cs="Arial" w:eastAsia="Arial" w:hAnsi="Verdana"/>
          <w:lang w:val="es-ES"/>
        </w:rPr>
        <w:t>±</w:t>
      </w:r>
      <w:r>
        <w:rPr>
          <w:rFonts w:ascii="Verdana" w:cs="Arial" w:eastAsia="Arial" w:hAnsi="Verdana"/>
          <w:lang w:val="es-ES"/>
        </w:rPr>
        <w:t xml:space="preserve"> 1,36)</w:t>
      </w:r>
      <w:r>
        <w:rPr>
          <w:rFonts w:ascii="Verdana" w:cs="Arial" w:hAnsi="Verdana"/>
          <w:lang w:val="es-ES"/>
        </w:rPr>
        <w:t xml:space="preserve"> para el luminal B, mostrando</w:t>
      </w:r>
      <w:r>
        <w:rPr>
          <w:rFonts w:ascii="Verdana" w:cs="Arial" w:hAnsi="Verdana"/>
          <w:lang w:val="es-ES"/>
        </w:rPr>
        <w:t xml:space="preserve"> un</w:t>
      </w:r>
      <w:r>
        <w:rPr>
          <w:rFonts w:ascii="Verdana" w:cs="Arial" w:hAnsi="Verdana"/>
          <w:lang w:val="es-ES"/>
        </w:rPr>
        <w:t>a diferencia</w:t>
      </w:r>
      <w:r>
        <w:rPr>
          <w:rFonts w:ascii="Verdana" w:cs="Arial" w:hAnsi="Verdana"/>
          <w:lang w:val="es-ES"/>
        </w:rPr>
        <w:t xml:space="preserve"> estadís</w:t>
      </w:r>
      <w:r>
        <w:rPr>
          <w:rFonts w:ascii="Verdana" w:cs="Arial" w:hAnsi="Verdana"/>
          <w:lang w:val="es-ES"/>
        </w:rPr>
        <w:t>ticamente significativa (p=0,012</w:t>
      </w:r>
      <w:r>
        <w:rPr>
          <w:rFonts w:ascii="Verdana" w:cs="Arial" w:hAnsi="Verdana"/>
          <w:lang w:val="es-ES"/>
        </w:rPr>
        <w:t>)</w:t>
      </w:r>
      <w:r>
        <w:rPr>
          <w:rFonts w:ascii="Verdana" w:cs="Arial" w:hAnsi="Verdana"/>
          <w:lang w:val="es-ES"/>
        </w:rPr>
        <w:t xml:space="preserve"> </w:t>
      </w:r>
      <w:r>
        <w:rPr>
          <w:rFonts w:ascii="Verdana" w:cs="Arial" w:hAnsi="Verdana"/>
          <w:lang w:val="es-ES"/>
        </w:rPr>
        <w:t>entr</w:t>
      </w:r>
      <w:r>
        <w:rPr>
          <w:rFonts w:ascii="Verdana" w:cs="Arial" w:hAnsi="Verdana"/>
          <w:lang w:val="es-ES"/>
        </w:rPr>
        <w:t>e</w:t>
      </w:r>
      <w:r>
        <w:rPr>
          <w:rFonts w:ascii="Verdana" w:cs="Arial" w:hAnsi="Verdana"/>
          <w:lang w:val="es-ES"/>
        </w:rPr>
        <w:t xml:space="preserve"> los dos subtipos moleculares.</w:t>
      </w:r>
      <w:r>
        <w:rPr>
          <w:rFonts w:ascii="Verdana" w:cs="Arial" w:hAnsi="Verdana"/>
          <w:lang w:val="es-ES"/>
        </w:rPr>
        <w:t xml:space="preserve"> Estos resultados </w:t>
      </w:r>
      <w:r>
        <w:rPr>
          <w:rFonts w:ascii="Verdana" w:cs="Arial" w:hAnsi="Verdana"/>
          <w:lang w:val="es-ES"/>
        </w:rPr>
        <w:t>demuestran l</w:t>
      </w:r>
      <w:r>
        <w:rPr>
          <w:rFonts w:ascii="Verdana" w:cs="Arial" w:hAnsi="Verdana"/>
          <w:lang w:val="es-ES"/>
        </w:rPr>
        <w:t xml:space="preserve">a tendencia de los tumores luminal B a presentar tallas tumorales mayores en el momento del diagnóstico. </w:t>
      </w:r>
      <w:r>
        <w:rPr>
          <w:rFonts w:ascii="Verdana" w:cs="Arial" w:hAnsi="Verdana"/>
          <w:lang w:val="es-ES"/>
        </w:rPr>
        <w:t xml:space="preserve"> </w:t>
      </w:r>
    </w:p>
    <w:p>
      <w:pPr>
        <w:pStyle w:val="style0"/>
        <w:spacing w:lineRule="auto" w:line="240"/>
        <w:jc w:val="both"/>
        <w:rPr>
          <w:rFonts w:ascii="Verdana" w:cs="Arial" w:hAnsi="Verdana"/>
          <w:lang w:val="es-ES"/>
        </w:rPr>
      </w:pPr>
      <w:r>
        <w:rPr>
          <w:rFonts w:ascii="Verdana" w:cs="Arial" w:hAnsi="Verdana"/>
          <w:lang w:val="es-ES"/>
        </w:rPr>
        <w:t xml:space="preserve">En otros estudios realizados a nivel mundial, se han obtenido hallazgos diferentes. Así, por ejemplo, en el estudio de </w:t>
      </w:r>
      <w:r>
        <w:rPr>
          <w:rStyle w:val="style4097"/>
          <w:rFonts w:ascii="Verdana" w:cs="Arial" w:hAnsi="Verdana"/>
          <w:color w:val="auto"/>
          <w:u w:val="none"/>
          <w:lang w:val="es-ES"/>
        </w:rPr>
        <w:t>Arrechea Irigoyen MA et al.,</w:t>
      </w:r>
      <w:r>
        <w:rPr>
          <w:rStyle w:val="style4097"/>
          <w:rFonts w:ascii="Verdana" w:cs="Arial" w:hAnsi="Verdana"/>
          <w:color w:val="auto"/>
          <w:u w:val="none"/>
          <w:vertAlign w:val="superscript"/>
          <w:lang w:val="es-ES"/>
        </w:rPr>
        <w:t xml:space="preserve"> (6)</w:t>
      </w:r>
      <w:r>
        <w:rPr>
          <w:rStyle w:val="style4097"/>
          <w:rFonts w:ascii="Verdana" w:cs="Arial" w:hAnsi="Verdana"/>
          <w:color w:val="auto"/>
          <w:u w:val="none"/>
          <w:lang w:val="es-ES"/>
        </w:rPr>
        <w:t xml:space="preserve"> el 67,6 % de las pacientes con tumores luminal A y el 59,1 % de las lesiones luminal B tuvieron una talla inferior a 2 cm, por lo que se observó un predominio de las tallas tumorales relativamente pequeñas (</w:t>
      </w:r>
      <w:r>
        <w:rPr>
          <w:rStyle w:val="style4097"/>
          <w:rFonts w:ascii="Arial" w:cs="Arial" w:hAnsi="Arial"/>
          <w:color w:val="auto"/>
          <w:u w:val="none"/>
          <w:lang w:val="es-ES"/>
        </w:rPr>
        <w:t>˂</w:t>
      </w:r>
      <w:r>
        <w:rPr>
          <w:rStyle w:val="style4097"/>
          <w:rFonts w:ascii="Verdana" w:cs="Arial" w:hAnsi="Verdana"/>
          <w:color w:val="auto"/>
          <w:u w:val="none"/>
          <w:lang w:val="es-ES"/>
        </w:rPr>
        <w:t xml:space="preserve"> 2 cm) en ambos subtipos luminales. Sin embargo, en otra investigación realizada</w:t>
      </w:r>
      <w:r>
        <w:rPr>
          <w:rFonts w:ascii="Verdana" w:cs="Arial" w:hAnsi="Verdana"/>
          <w:lang w:val="es-ES"/>
        </w:rPr>
        <w:t xml:space="preserve"> Medina Bueno GA </w:t>
      </w:r>
      <w:r>
        <w:rPr>
          <w:rFonts w:ascii="Verdana" w:cs="Arial" w:hAnsi="Verdana"/>
          <w:vertAlign w:val="superscript"/>
          <w:lang w:val="es-ES"/>
        </w:rPr>
        <w:t>(18)</w:t>
      </w:r>
      <w:r>
        <w:rPr>
          <w:rFonts w:ascii="Verdana" w:cs="Arial" w:hAnsi="Verdana"/>
          <w:lang w:val="es-ES"/>
        </w:rPr>
        <w:t xml:space="preserve"> en Perú, más del 50% de los carcinomas de ambos subtipos luminales presentaron tallas tumorales mayores de 2 cm al diagnóstico.</w:t>
      </w:r>
    </w:p>
    <w:p>
      <w:pPr>
        <w:pStyle w:val="style0"/>
        <w:spacing w:lineRule="auto" w:line="240"/>
        <w:jc w:val="both"/>
        <w:rPr>
          <w:rFonts w:ascii="Verdana" w:cs="Arial" w:hAnsi="Verdana"/>
          <w:lang w:val="es-ES"/>
        </w:rPr>
      </w:pPr>
      <w:r>
        <w:rPr>
          <w:rFonts w:ascii="Verdana" w:cs="Arial" w:hAnsi="Verdana"/>
          <w:lang w:val="es-ES"/>
        </w:rPr>
        <w:t>En relación</w:t>
      </w:r>
      <w:r>
        <w:rPr>
          <w:rFonts w:ascii="Verdana" w:cs="Arial" w:hAnsi="Verdana"/>
          <w:lang w:val="es-ES"/>
        </w:rPr>
        <w:t xml:space="preserve"> al tipo histológico,</w:t>
      </w:r>
      <w:r>
        <w:rPr>
          <w:rFonts w:ascii="Verdana" w:cs="Arial" w:hAnsi="Verdana"/>
          <w:lang w:val="es-ES"/>
        </w:rPr>
        <w:t xml:space="preserve"> </w:t>
      </w:r>
      <w:r>
        <w:rPr>
          <w:rFonts w:ascii="Verdana" w:cs="Times New Roman" w:hAnsi="Verdana"/>
          <w:lang w:val="es-ES"/>
        </w:rPr>
        <w:t>se reportó el tipo histológico no especial (carcinoma ductal invasivo)</w:t>
      </w:r>
      <w:r>
        <w:rPr>
          <w:rFonts w:ascii="Verdana" w:cs="Arial" w:hAnsi="Verdana"/>
          <w:lang w:val="es-ES"/>
        </w:rPr>
        <w:t xml:space="preserve"> en 29</w:t>
      </w:r>
      <w:r>
        <w:rPr>
          <w:rFonts w:ascii="Verdana" w:cs="Arial" w:hAnsi="Verdana"/>
          <w:lang w:val="es-ES"/>
        </w:rPr>
        <w:t xml:space="preserve"> pacientes (</w:t>
      </w:r>
      <w:r>
        <w:rPr>
          <w:rFonts w:ascii="Verdana" w:cs="Arial" w:hAnsi="Verdana"/>
          <w:lang w:val="es-ES"/>
        </w:rPr>
        <w:t>61,70</w:t>
      </w:r>
      <w:r>
        <w:rPr>
          <w:rFonts w:ascii="Verdana" w:cs="Arial" w:hAnsi="Verdana"/>
          <w:lang w:val="es-ES"/>
        </w:rPr>
        <w:t xml:space="preserve"> %) con</w:t>
      </w:r>
      <w:r>
        <w:rPr>
          <w:rFonts w:ascii="Verdana" w:cs="Arial" w:hAnsi="Verdana"/>
          <w:lang w:val="es-ES"/>
        </w:rPr>
        <w:t xml:space="preserve"> carcinomas mamarios</w:t>
      </w:r>
      <w:r>
        <w:rPr>
          <w:rFonts w:ascii="Verdana" w:cs="Arial" w:hAnsi="Verdana"/>
          <w:lang w:val="es-ES"/>
        </w:rPr>
        <w:t xml:space="preserve"> con</w:t>
      </w:r>
      <w:r>
        <w:rPr>
          <w:rFonts w:ascii="Verdana" w:cs="Arial" w:hAnsi="Verdana"/>
          <w:lang w:val="es-ES"/>
        </w:rPr>
        <w:t xml:space="preserve"> subtipo luminal A</w:t>
      </w:r>
      <w:r>
        <w:rPr>
          <w:rFonts w:ascii="Verdana" w:cs="Arial" w:hAnsi="Verdana"/>
          <w:lang w:val="es-ES"/>
        </w:rPr>
        <w:t xml:space="preserve"> y en 135 (82,31 %) </w:t>
      </w:r>
      <w:r>
        <w:rPr>
          <w:rFonts w:ascii="Verdana" w:cs="Arial" w:hAnsi="Verdana"/>
          <w:lang w:val="es-ES"/>
        </w:rPr>
        <w:t>con tumor</w:t>
      </w:r>
      <w:r>
        <w:rPr>
          <w:rFonts w:ascii="Verdana" w:cs="Arial" w:hAnsi="Verdana"/>
          <w:lang w:val="es-ES"/>
        </w:rPr>
        <w:t>es</w:t>
      </w:r>
      <w:r>
        <w:rPr>
          <w:rFonts w:ascii="Verdana" w:cs="Arial" w:hAnsi="Verdana"/>
          <w:lang w:val="es-ES"/>
        </w:rPr>
        <w:t xml:space="preserve"> luminal B</w:t>
      </w:r>
      <w:r>
        <w:rPr>
          <w:rFonts w:ascii="Verdana" w:cs="Arial" w:hAnsi="Verdana"/>
          <w:lang w:val="es-ES"/>
        </w:rPr>
        <w:t xml:space="preserve">, </w:t>
      </w:r>
      <w:r>
        <w:rPr>
          <w:rFonts w:ascii="Verdana" w:cs="Arial" w:hAnsi="Verdana"/>
          <w:lang w:val="es-ES"/>
        </w:rPr>
        <w:t>por lo que se apreció</w:t>
      </w:r>
      <w:r>
        <w:rPr>
          <w:rFonts w:ascii="Verdana" w:cs="Arial" w:hAnsi="Verdana"/>
          <w:lang w:val="es-ES"/>
        </w:rPr>
        <w:t xml:space="preserve"> un importante</w:t>
      </w:r>
      <w:r>
        <w:rPr>
          <w:rFonts w:ascii="Verdana" w:cs="Arial" w:hAnsi="Verdana"/>
          <w:lang w:val="es-ES"/>
        </w:rPr>
        <w:t xml:space="preserve"> predominio d</w:t>
      </w:r>
      <w:r>
        <w:rPr>
          <w:rFonts w:ascii="Verdana" w:cs="Arial" w:hAnsi="Verdana"/>
          <w:lang w:val="es-ES"/>
        </w:rPr>
        <w:t>e es</w:t>
      </w:r>
      <w:r>
        <w:rPr>
          <w:rFonts w:ascii="Verdana" w:cs="Arial" w:hAnsi="Verdana"/>
          <w:lang w:val="es-ES"/>
        </w:rPr>
        <w:t>e tipo histo</w:t>
      </w:r>
      <w:r>
        <w:rPr>
          <w:rFonts w:ascii="Verdana" w:cs="Arial" w:hAnsi="Verdana"/>
          <w:lang w:val="es-ES"/>
        </w:rPr>
        <w:t>lógico</w:t>
      </w:r>
      <w:r>
        <w:rPr>
          <w:rFonts w:ascii="Verdana" w:cs="Arial" w:hAnsi="Verdana"/>
          <w:lang w:val="es-ES"/>
        </w:rPr>
        <w:t xml:space="preserve"> en ambos subtipos luminales</w:t>
      </w:r>
      <w:r>
        <w:rPr>
          <w:rFonts w:ascii="Verdana" w:cs="Arial" w:hAnsi="Verdana"/>
          <w:lang w:val="es-ES"/>
        </w:rPr>
        <w:t xml:space="preserve">. </w:t>
      </w:r>
      <w:r>
        <w:rPr>
          <w:rFonts w:ascii="Verdana" w:cs="Arial" w:hAnsi="Verdana"/>
          <w:lang w:val="es-ES"/>
        </w:rPr>
        <w:t xml:space="preserve">El tipo histológico </w:t>
      </w:r>
      <w:r>
        <w:rPr>
          <w:rFonts w:ascii="Verdana" w:cs="Arial" w:hAnsi="Verdana"/>
          <w:lang w:val="es-ES"/>
        </w:rPr>
        <w:t>lobulillar</w:t>
      </w:r>
      <w:r>
        <w:rPr>
          <w:rFonts w:ascii="Verdana" w:cs="Arial" w:hAnsi="Verdana"/>
          <w:lang w:val="es-ES"/>
        </w:rPr>
        <w:t xml:space="preserve"> se reportó en segundo lugar por orden de frecuencia (Tabla 3</w:t>
      </w:r>
      <w:r>
        <w:rPr>
          <w:rFonts w:ascii="Verdana" w:cs="Arial" w:hAnsi="Verdana"/>
          <w:lang w:val="es-ES"/>
        </w:rPr>
        <w:t>. Anexos</w:t>
      </w:r>
      <w:r>
        <w:rPr>
          <w:rFonts w:ascii="Verdana" w:cs="Arial" w:hAnsi="Verdana"/>
          <w:lang w:val="es-ES"/>
        </w:rPr>
        <w:t>).</w:t>
      </w:r>
    </w:p>
    <w:p>
      <w:pPr>
        <w:pStyle w:val="style0"/>
        <w:spacing w:lineRule="auto" w:line="240"/>
        <w:jc w:val="both"/>
        <w:rPr>
          <w:rFonts w:ascii="Verdana" w:cs="Arial" w:hAnsi="Verdana"/>
          <w:lang w:val="es-ES"/>
        </w:rPr>
      </w:pPr>
      <w:r>
        <w:rPr>
          <w:rFonts w:ascii="Verdana" w:cs="Arial" w:hAnsi="Verdana"/>
          <w:lang w:val="es-ES"/>
        </w:rPr>
        <w:t xml:space="preserve">Resultados similares fueron obtenidos por </w:t>
      </w:r>
      <w:r>
        <w:rPr>
          <w:rStyle w:val="style4097"/>
          <w:rFonts w:ascii="Verdana" w:cs="Arial" w:hAnsi="Verdana"/>
          <w:color w:val="auto"/>
          <w:u w:val="none"/>
          <w:lang w:val="es-ES"/>
        </w:rPr>
        <w:t>Arrechea Irigoyen MA et al.,</w:t>
      </w:r>
      <w:r>
        <w:rPr>
          <w:rStyle w:val="style4097"/>
          <w:rFonts w:ascii="Verdana" w:cs="Arial" w:hAnsi="Verdana"/>
          <w:color w:val="auto"/>
          <w:u w:val="none"/>
          <w:vertAlign w:val="superscript"/>
          <w:lang w:val="es-ES"/>
        </w:rPr>
        <w:t xml:space="preserve"> (6) </w:t>
      </w:r>
      <w:r>
        <w:rPr>
          <w:rStyle w:val="style4097"/>
          <w:rFonts w:ascii="Verdana" w:cs="Arial" w:hAnsi="Verdana"/>
          <w:color w:val="auto"/>
          <w:u w:val="none"/>
          <w:lang w:val="es-ES"/>
        </w:rPr>
        <w:t xml:space="preserve">Medina Bueno GA, </w:t>
      </w:r>
      <w:r>
        <w:rPr>
          <w:rStyle w:val="style4097"/>
          <w:rFonts w:ascii="Verdana" w:cs="Arial" w:hAnsi="Verdana"/>
          <w:color w:val="auto"/>
          <w:u w:val="none"/>
          <w:vertAlign w:val="superscript"/>
          <w:lang w:val="es-ES"/>
        </w:rPr>
        <w:t>(18)</w:t>
      </w:r>
      <w:r>
        <w:rPr>
          <w:rStyle w:val="style4097"/>
          <w:rFonts w:ascii="Verdana" w:cs="Arial" w:hAnsi="Verdana"/>
          <w:color w:val="auto"/>
          <w:u w:val="none"/>
          <w:lang w:val="es-ES"/>
        </w:rPr>
        <w:t xml:space="preserve"> y Ulloa Ochoa P et al., </w:t>
      </w:r>
      <w:r>
        <w:rPr>
          <w:rStyle w:val="style4097"/>
          <w:rFonts w:ascii="Verdana" w:cs="Arial" w:hAnsi="Verdana"/>
          <w:color w:val="auto"/>
          <w:u w:val="none"/>
          <w:vertAlign w:val="superscript"/>
          <w:lang w:val="es-ES"/>
        </w:rPr>
        <w:t>(9)</w:t>
      </w:r>
      <w:r>
        <w:rPr>
          <w:rStyle w:val="style4097"/>
          <w:rFonts w:ascii="Verdana" w:cs="Arial" w:hAnsi="Verdana"/>
          <w:color w:val="auto"/>
          <w:u w:val="none"/>
          <w:lang w:val="es-ES"/>
        </w:rPr>
        <w:t xml:space="preserve"> en los que el tipo histológico ductal fue el que se reportó de forma predominante en todos los subtipos moleculares del carcinoma de la mama. En dos de estos estudios,</w:t>
      </w:r>
      <w:r>
        <w:rPr>
          <w:rStyle w:val="style4097"/>
          <w:rFonts w:ascii="Verdana" w:cs="Arial" w:hAnsi="Verdana"/>
          <w:color w:val="auto"/>
          <w:u w:val="none"/>
          <w:vertAlign w:val="superscript"/>
          <w:lang w:val="es-ES"/>
        </w:rPr>
        <w:t xml:space="preserve"> (6,18) </w:t>
      </w:r>
      <w:r>
        <w:rPr>
          <w:rStyle w:val="style4097"/>
          <w:rFonts w:ascii="Verdana" w:cs="Arial" w:hAnsi="Verdana"/>
          <w:color w:val="auto"/>
          <w:u w:val="none"/>
          <w:lang w:val="es-ES"/>
        </w:rPr>
        <w:t xml:space="preserve">el tipo histológico </w:t>
      </w:r>
      <w:r>
        <w:rPr>
          <w:rStyle w:val="style4097"/>
          <w:rFonts w:ascii="Verdana" w:cs="Arial" w:hAnsi="Verdana"/>
          <w:color w:val="auto"/>
          <w:u w:val="none"/>
          <w:lang w:val="es-ES"/>
        </w:rPr>
        <w:t>lobulillar</w:t>
      </w:r>
      <w:r>
        <w:rPr>
          <w:rStyle w:val="style4097"/>
          <w:rFonts w:ascii="Verdana" w:cs="Arial" w:hAnsi="Verdana"/>
          <w:color w:val="auto"/>
          <w:u w:val="none"/>
          <w:lang w:val="es-ES"/>
        </w:rPr>
        <w:t xml:space="preserve"> también se reportó en segundo lugar en orden de frecuencia, asociado principalmente a los subtipos moleculares luminales (luminal A y B).</w:t>
      </w:r>
    </w:p>
    <w:p>
      <w:pPr>
        <w:pStyle w:val="style0"/>
        <w:spacing w:lineRule="auto" w:line="240"/>
        <w:jc w:val="both"/>
        <w:rPr>
          <w:rFonts w:ascii="Verdana" w:cs="Arial" w:hAnsi="Verdana"/>
          <w:vertAlign w:val="superscript"/>
          <w:lang w:val="es-ES"/>
        </w:rPr>
      </w:pPr>
      <w:r>
        <w:rPr>
          <w:rFonts w:ascii="Verdana" w:cs="Arial" w:hAnsi="Verdana"/>
          <w:lang w:val="es-ES"/>
        </w:rPr>
        <w:t>Ese predominio de la histología no especial (carcinoma ductal), se explica por la elevada incidencia de ese tipo histológico (aproximadamente el 80%) dentro del total de carcinomas mamarios diagnosticados cada año.</w:t>
      </w:r>
      <w:r>
        <w:rPr>
          <w:rFonts w:ascii="Verdana" w:cs="Arial" w:hAnsi="Verdana"/>
          <w:vertAlign w:val="superscript"/>
          <w:lang w:val="es-ES"/>
        </w:rPr>
        <w:t xml:space="preserve"> (7</w:t>
      </w:r>
      <w:r>
        <w:rPr>
          <w:rFonts w:ascii="Verdana" w:cs="Arial" w:hAnsi="Verdana"/>
          <w:vertAlign w:val="superscript"/>
          <w:lang w:val="es-ES"/>
        </w:rPr>
        <w:t>,13,20</w:t>
      </w:r>
      <w:r>
        <w:rPr>
          <w:rFonts w:ascii="Verdana" w:cs="Arial" w:hAnsi="Verdana"/>
          <w:vertAlign w:val="superscript"/>
          <w:lang w:val="es-ES"/>
        </w:rPr>
        <w:t>)</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 xml:space="preserve">Con respecto al grado histológico, 35 pacientes (74,47 </w:t>
      </w:r>
      <w:r>
        <w:rPr>
          <w:rFonts w:ascii="Verdana" w:cs="Arial" w:hAnsi="Verdana"/>
          <w:lang w:val="es-ES"/>
        </w:rPr>
        <w:t>%) con subtipo l</w:t>
      </w:r>
      <w:r>
        <w:rPr>
          <w:rFonts w:ascii="Verdana" w:cs="Arial" w:hAnsi="Verdana"/>
          <w:lang w:val="es-ES"/>
        </w:rPr>
        <w:t>uminal A presentaron variantes histológicas moderadamente</w:t>
      </w:r>
      <w:r>
        <w:rPr>
          <w:rFonts w:ascii="Verdana" w:cs="Arial" w:hAnsi="Verdana"/>
          <w:lang w:val="es-ES"/>
        </w:rPr>
        <w:t xml:space="preserve"> diferenciadas y en 10 (21</w:t>
      </w:r>
      <w:r>
        <w:rPr>
          <w:rFonts w:ascii="Verdana" w:cs="Arial" w:hAnsi="Verdana"/>
          <w:lang w:val="es-ES"/>
        </w:rPr>
        <w:t>,</w:t>
      </w:r>
      <w:r>
        <w:rPr>
          <w:rFonts w:ascii="Verdana" w:cs="Arial" w:hAnsi="Verdana"/>
          <w:lang w:val="es-ES"/>
        </w:rPr>
        <w:t>2</w:t>
      </w:r>
      <w:r>
        <w:rPr>
          <w:rFonts w:ascii="Verdana" w:cs="Arial" w:hAnsi="Verdana"/>
          <w:lang w:val="es-ES"/>
        </w:rPr>
        <w:t>8 %) se reportaron grados histológicos moderadam</w:t>
      </w:r>
      <w:r>
        <w:rPr>
          <w:rFonts w:ascii="Verdana" w:cs="Arial" w:hAnsi="Verdana"/>
          <w:lang w:val="es-ES"/>
        </w:rPr>
        <w:t>ente diferenciados. En cambio</w:t>
      </w:r>
      <w:r>
        <w:rPr>
          <w:rFonts w:ascii="Verdana" w:cs="Arial" w:hAnsi="Verdana"/>
          <w:lang w:val="es-ES"/>
        </w:rPr>
        <w:t>, e</w:t>
      </w:r>
      <w:r>
        <w:rPr>
          <w:rFonts w:ascii="Verdana" w:cs="Arial" w:hAnsi="Verdana"/>
          <w:lang w:val="es-ES"/>
        </w:rPr>
        <w:t>n las lesiones tumorales con fenotipo luminal B, 109</w:t>
      </w:r>
      <w:r>
        <w:rPr>
          <w:rFonts w:ascii="Verdana" w:cs="Arial" w:hAnsi="Verdana"/>
          <w:lang w:val="es-ES"/>
        </w:rPr>
        <w:t xml:space="preserve"> pacientes (</w:t>
      </w:r>
      <w:r>
        <w:rPr>
          <w:rFonts w:ascii="Verdana" w:cs="Arial" w:hAnsi="Verdana"/>
          <w:lang w:val="es-ES"/>
        </w:rPr>
        <w:t>66,46</w:t>
      </w:r>
      <w:r>
        <w:rPr>
          <w:rFonts w:ascii="Verdana" w:cs="Arial" w:hAnsi="Verdana"/>
          <w:lang w:val="es-ES"/>
        </w:rPr>
        <w:t xml:space="preserve"> </w:t>
      </w:r>
      <w:r>
        <w:rPr>
          <w:rFonts w:ascii="Verdana" w:cs="Arial" w:hAnsi="Verdana"/>
          <w:lang w:val="es-ES"/>
        </w:rPr>
        <w:t>%) reportaron lesiones moderadame</w:t>
      </w:r>
      <w:r>
        <w:rPr>
          <w:rFonts w:ascii="Verdana" w:cs="Arial" w:hAnsi="Verdana"/>
          <w:lang w:val="es-ES"/>
        </w:rPr>
        <w:t>nte diferenciadas y en 34 (20,73</w:t>
      </w:r>
      <w:r>
        <w:rPr>
          <w:rFonts w:ascii="Verdana" w:cs="Arial" w:hAnsi="Verdana"/>
          <w:lang w:val="es-ES"/>
        </w:rPr>
        <w:t xml:space="preserve"> %) se o</w:t>
      </w:r>
      <w:r>
        <w:rPr>
          <w:rFonts w:ascii="Verdana" w:cs="Arial" w:hAnsi="Verdana"/>
          <w:lang w:val="es-ES"/>
        </w:rPr>
        <w:t>bservaron lesiones poco</w:t>
      </w:r>
      <w:r>
        <w:rPr>
          <w:rFonts w:ascii="Verdana" w:cs="Arial" w:hAnsi="Verdana"/>
          <w:lang w:val="es-ES"/>
        </w:rPr>
        <w:t xml:space="preserve"> diferenciadas. </w:t>
      </w:r>
      <w:r>
        <w:rPr>
          <w:rFonts w:ascii="Verdana" w:cs="Arial" w:hAnsi="Verdana"/>
          <w:lang w:val="es-ES"/>
        </w:rPr>
        <w:t>La</w:t>
      </w:r>
      <w:r>
        <w:rPr>
          <w:rFonts w:ascii="Verdana" w:cs="Arial" w:hAnsi="Verdana"/>
          <w:lang w:val="es-ES"/>
        </w:rPr>
        <w:t xml:space="preserve"> asociación entre el</w:t>
      </w:r>
      <w:r>
        <w:rPr>
          <w:rFonts w:ascii="Verdana" w:cs="Arial" w:hAnsi="Verdana"/>
          <w:lang w:val="es-ES"/>
        </w:rPr>
        <w:t xml:space="preserve"> grado histológico y el subtipo molecular fue estadísticamente significativa (p=0,018)</w:t>
      </w:r>
      <w:r>
        <w:rPr>
          <w:rFonts w:ascii="Verdana" w:cs="Arial" w:hAnsi="Verdana"/>
          <w:lang w:val="es-ES"/>
        </w:rPr>
        <w:t xml:space="preserve"> </w:t>
      </w:r>
      <w:r>
        <w:rPr>
          <w:rFonts w:ascii="Verdana" w:cs="Arial" w:hAnsi="Verdana"/>
          <w:lang w:val="es-ES"/>
        </w:rPr>
        <w:t>(Tabla 4</w:t>
      </w:r>
      <w:r>
        <w:rPr>
          <w:rFonts w:ascii="Verdana" w:cs="Arial" w:hAnsi="Verdana"/>
          <w:lang w:val="es-ES"/>
        </w:rPr>
        <w:t>. Anexos)</w:t>
      </w:r>
      <w:r>
        <w:rPr>
          <w:rFonts w:ascii="Verdana" w:cs="Arial" w:hAnsi="Verdana"/>
          <w:lang w:val="es-ES"/>
        </w:rPr>
        <w:t>.</w:t>
      </w:r>
    </w:p>
    <w:p>
      <w:pPr>
        <w:pStyle w:val="style0"/>
        <w:spacing w:lineRule="auto" w:line="240"/>
        <w:jc w:val="both"/>
        <w:rPr>
          <w:rFonts w:ascii="Verdana" w:cs="Arial" w:hAnsi="Verdana"/>
          <w:lang w:val="es-ES"/>
        </w:rPr>
      </w:pPr>
      <w:r>
        <w:rPr>
          <w:rFonts w:ascii="Verdana" w:cs="Arial" w:hAnsi="Verdana"/>
          <w:lang w:val="es-ES"/>
        </w:rPr>
        <w:t>Estos resultados muestran que aunque hubo un</w:t>
      </w:r>
      <w:r>
        <w:rPr>
          <w:rFonts w:ascii="Verdana" w:cs="Arial" w:hAnsi="Verdana"/>
          <w:lang w:val="es-ES"/>
        </w:rPr>
        <w:t xml:space="preserve"> predominio del grado histológico 2 (moderadamente diferenciado)</w:t>
      </w:r>
      <w:r>
        <w:rPr>
          <w:rFonts w:ascii="Verdana" w:cs="Arial" w:hAnsi="Verdana"/>
          <w:lang w:val="es-ES"/>
        </w:rPr>
        <w:t xml:space="preserve"> en ambos subtipos luminales</w:t>
      </w:r>
      <w:r>
        <w:rPr>
          <w:rFonts w:ascii="Verdana" w:cs="Arial" w:hAnsi="Verdana"/>
          <w:lang w:val="es-ES"/>
        </w:rPr>
        <w:t>, una proporción importante de tumores con subtipo luminal B se asociaron a variantes histológicas poco diferenciadas</w:t>
      </w:r>
      <w:r>
        <w:rPr>
          <w:rFonts w:ascii="Verdana" w:cs="Arial" w:hAnsi="Verdana"/>
          <w:lang w:val="es-ES"/>
        </w:rPr>
        <w:t xml:space="preserve">, destacando </w:t>
      </w:r>
      <w:r>
        <w:rPr>
          <w:rFonts w:ascii="Verdana" w:cs="Arial" w:hAnsi="Verdana"/>
          <w:lang w:val="es-ES"/>
        </w:rPr>
        <w:t>además que las lesiones bien diferenciadas se reportaron en mayor proporción en los tumores con subtipo luminal A (21,28 %)</w:t>
      </w:r>
      <w:r>
        <w:rPr>
          <w:rFonts w:ascii="Verdana" w:cs="Arial" w:hAnsi="Verdana"/>
          <w:lang w:val="es-ES"/>
        </w:rPr>
        <w:t xml:space="preserve"> lo que</w:t>
      </w:r>
      <w:r>
        <w:rPr>
          <w:rFonts w:ascii="Verdana" w:cs="Arial" w:hAnsi="Verdana"/>
          <w:lang w:val="es-ES"/>
        </w:rPr>
        <w:t xml:space="preserve"> pone en evidencia la mayor tendencia de los tumores luminal B a asociarse a variantes histológicas menos diferenciadas del carcinoma mamario.</w:t>
      </w:r>
    </w:p>
    <w:p>
      <w:pPr>
        <w:pStyle w:val="style0"/>
        <w:spacing w:lineRule="auto" w:line="240"/>
        <w:jc w:val="both"/>
        <w:rPr>
          <w:rFonts w:ascii="Verdana" w:cs="Arial" w:hAnsi="Verdana"/>
          <w:lang w:val="es-ES"/>
        </w:rPr>
      </w:pPr>
      <w:r>
        <w:rPr>
          <w:rFonts w:ascii="Verdana" w:cs="Arial" w:hAnsi="Verdana"/>
          <w:lang w:val="es-ES"/>
        </w:rPr>
        <w:t xml:space="preserve">Hallazgos concordantes fueron obtenidas en las investigaciones realizados por y </w:t>
      </w:r>
      <w:r>
        <w:rPr>
          <w:rStyle w:val="style4097"/>
          <w:rFonts w:ascii="Verdana" w:cs="Arial" w:hAnsi="Verdana"/>
          <w:color w:val="auto"/>
          <w:u w:val="none"/>
          <w:lang w:val="es-ES"/>
        </w:rPr>
        <w:t xml:space="preserve">Medina Bueno GA </w:t>
      </w:r>
      <w:r>
        <w:rPr>
          <w:rStyle w:val="style4097"/>
          <w:rFonts w:ascii="Verdana" w:cs="Arial" w:hAnsi="Verdana"/>
          <w:color w:val="auto"/>
          <w:u w:val="none"/>
          <w:vertAlign w:val="superscript"/>
          <w:lang w:val="es-ES"/>
        </w:rPr>
        <w:t xml:space="preserve">(18) </w:t>
      </w:r>
      <w:r>
        <w:rPr>
          <w:rFonts w:ascii="Verdana" w:cs="Arial" w:hAnsi="Verdana"/>
          <w:lang w:val="es-ES"/>
        </w:rPr>
        <w:t xml:space="preserve">y </w:t>
      </w:r>
      <w:r>
        <w:rPr>
          <w:rFonts w:ascii="Verdana" w:cs="Arial" w:hAnsi="Verdana"/>
          <w:lang w:val="es-ES"/>
        </w:rPr>
        <w:t>Hashmi</w:t>
      </w:r>
      <w:r>
        <w:rPr>
          <w:rFonts w:ascii="Verdana" w:cs="Arial" w:hAnsi="Verdana"/>
          <w:lang w:val="es-ES"/>
        </w:rPr>
        <w:t xml:space="preserve"> AA et al., </w:t>
      </w:r>
      <w:r>
        <w:rPr>
          <w:rFonts w:ascii="Verdana" w:cs="Arial" w:hAnsi="Verdana"/>
          <w:vertAlign w:val="superscript"/>
          <w:lang w:val="es-ES"/>
        </w:rPr>
        <w:t xml:space="preserve">(16) </w:t>
      </w:r>
      <w:r>
        <w:rPr>
          <w:rFonts w:ascii="Verdana" w:cs="Arial" w:hAnsi="Verdana"/>
          <w:lang w:val="es-ES"/>
        </w:rPr>
        <w:t>en esta última también se encontró una asociación estadísticamente significativa del grado histológico con los subtipos moleculares del carcinoma mamario.</w:t>
      </w:r>
    </w:p>
    <w:p>
      <w:pPr>
        <w:pStyle w:val="style0"/>
        <w:spacing w:lineRule="auto" w:line="240"/>
        <w:jc w:val="both"/>
        <w:rPr>
          <w:rStyle w:val="style4097"/>
          <w:rFonts w:ascii="Verdana" w:cs="Arial" w:hAnsi="Verdana"/>
          <w:color w:val="auto"/>
          <w:u w:val="none"/>
          <w:lang w:val="es-ES"/>
        </w:rPr>
      </w:pPr>
      <w:r>
        <w:rPr>
          <w:rFonts w:ascii="Verdana" w:cs="Arial" w:hAnsi="Verdana"/>
          <w:lang w:val="es-ES"/>
        </w:rPr>
        <w:t>En otro estudio realizada por</w:t>
      </w:r>
      <w:r>
        <w:rPr>
          <w:rStyle w:val="style4097"/>
          <w:rFonts w:ascii="Verdana" w:cs="Arial" w:hAnsi="Verdana"/>
          <w:color w:val="auto"/>
          <w:u w:val="none"/>
          <w:lang w:val="es-ES"/>
        </w:rPr>
        <w:t xml:space="preserve"> Chico-Urbina,</w:t>
      </w:r>
      <w:r>
        <w:rPr>
          <w:rStyle w:val="style4097"/>
          <w:rFonts w:ascii="Verdana" w:cs="Arial" w:hAnsi="Verdana"/>
          <w:color w:val="auto"/>
          <w:u w:val="none"/>
          <w:vertAlign w:val="superscript"/>
          <w:lang w:val="es-ES"/>
        </w:rPr>
        <w:t xml:space="preserve"> (21) </w:t>
      </w:r>
      <w:r>
        <w:rPr>
          <w:rStyle w:val="style4097"/>
          <w:rFonts w:ascii="Verdana" w:cs="Arial" w:hAnsi="Verdana"/>
          <w:color w:val="auto"/>
          <w:u w:val="none"/>
          <w:lang w:val="es-ES"/>
        </w:rPr>
        <w:t>en Ecuador, se observó en el subtipo luminal A mayor frecuencia de carcinomas bien diferenciados (grado 1: 24,4 %), moderadamente diferenciados (grado 2: 60 %) y menor frecuencia de carcinomas pobremente diferenciados (grado 3: 15,6 %). En cambio, en el subtipo luminal B el 45 % de los casos correspondieron a lesiones tumorales poco diferenciadas (grado 3), 40 % a lesiones moderadamente diferenciadas (grado 2) y solo un 15 % a lesiones bien diferenciadas, por lo que en ese estudio también se observó una tendencia de los tumores luminal B a asociarse con las variantes histológicas poco diferenciadas.</w:t>
      </w:r>
    </w:p>
    <w:p>
      <w:pPr>
        <w:pStyle w:val="style0"/>
        <w:spacing w:before="100" w:beforeAutospacing="true" w:after="100" w:afterAutospacing="true" w:lineRule="auto" w:line="240"/>
        <w:jc w:val="both"/>
        <w:outlineLvl w:val="1"/>
        <w:rPr>
          <w:rFonts w:ascii="Verdana" w:cs="Arial" w:hAnsi="Verdana"/>
          <w:lang w:val="es-ES"/>
        </w:rPr>
      </w:pPr>
      <w:r>
        <w:rPr>
          <w:rFonts w:ascii="Verdana" w:cs="Arial" w:hAnsi="Verdana"/>
          <w:lang w:val="es-ES"/>
        </w:rPr>
        <w:t xml:space="preserve">El índice de proliferación determinado a través del marcador inmunohistoquímico Ki67 es un factor pronóstico y predictivo importante en el cáncer de mama, el cual es un criterio de gran utilidad para </w:t>
      </w:r>
      <w:r>
        <w:rPr>
          <w:rFonts w:ascii="Verdana" w:cs="Arial" w:hAnsi="Verdana"/>
          <w:lang w:val="es-ES"/>
        </w:rPr>
        <w:t>subclasificar</w:t>
      </w:r>
      <w:r>
        <w:rPr>
          <w:rFonts w:ascii="Verdana" w:cs="Arial" w:hAnsi="Verdana"/>
          <w:lang w:val="es-ES"/>
        </w:rPr>
        <w:t xml:space="preserve"> los subtipos </w:t>
      </w:r>
      <w:r>
        <w:rPr>
          <w:rFonts w:ascii="Verdana" w:cs="Arial" w:hAnsi="Verdana"/>
          <w:lang w:val="es-ES"/>
        </w:rPr>
        <w:t>luminales</w:t>
      </w:r>
      <w:r>
        <w:rPr>
          <w:rFonts w:ascii="Verdana" w:cs="Arial" w:hAnsi="Verdana"/>
          <w:lang w:val="es-ES"/>
        </w:rPr>
        <w:t xml:space="preserve"> en luminal A y luminal B. </w:t>
      </w:r>
      <w:r>
        <w:rPr>
          <w:rFonts w:ascii="Verdana" w:cs="Arial" w:hAnsi="Verdana"/>
          <w:vertAlign w:val="superscript"/>
          <w:lang w:val="es-ES"/>
        </w:rPr>
        <w:t>(14,19)</w:t>
      </w:r>
      <w:r>
        <w:rPr>
          <w:rFonts w:ascii="Verdana" w:cs="Arial" w:hAnsi="Verdana"/>
          <w:lang w:val="es-ES"/>
        </w:rPr>
        <w:t xml:space="preserve"> En el subtipo luminal A, el índice de proliferación siempre es bajo (</w:t>
      </w:r>
      <w:r>
        <w:rPr>
          <w:rFonts w:ascii="Arial" w:cs="Arial" w:hAnsi="Arial"/>
          <w:lang w:val="es-ES"/>
        </w:rPr>
        <w:t>˂</w:t>
      </w:r>
      <w:r>
        <w:rPr>
          <w:rFonts w:ascii="Verdana" w:cs="Arial" w:hAnsi="Verdana"/>
          <w:lang w:val="es-ES"/>
        </w:rPr>
        <w:t>20 %), pero en el luminal B con baja expresión del receptor de progesterona (</w:t>
      </w:r>
      <w:r>
        <w:rPr>
          <w:rFonts w:ascii="Arial" w:cs="Arial" w:hAnsi="Arial"/>
          <w:lang w:val="es-ES"/>
        </w:rPr>
        <w:t>˂</w:t>
      </w:r>
      <w:r>
        <w:rPr>
          <w:rFonts w:ascii="Verdana" w:cs="Arial" w:hAnsi="Verdana"/>
          <w:lang w:val="es-ES"/>
        </w:rPr>
        <w:t>20 %) o positivos al oncogén Her2 puede tener cualquier valor.</w:t>
      </w:r>
      <w:r>
        <w:rPr>
          <w:rFonts w:ascii="Verdana" w:cs="Arial" w:hAnsi="Verdana"/>
          <w:lang w:val="es-ES"/>
        </w:rPr>
        <w:t xml:space="preserve"> </w:t>
      </w:r>
      <w:r>
        <w:rPr>
          <w:rFonts w:ascii="Verdana" w:cs="Arial" w:hAnsi="Verdana"/>
          <w:lang w:val="es-ES"/>
        </w:rPr>
        <w:t>Por esta razón, en la tabla 5</w:t>
      </w:r>
      <w:r>
        <w:rPr>
          <w:rFonts w:ascii="Verdana" w:cs="Arial" w:hAnsi="Verdana"/>
          <w:lang w:val="es-ES"/>
        </w:rPr>
        <w:t xml:space="preserve"> (Anexos)</w:t>
      </w:r>
      <w:r>
        <w:rPr>
          <w:rFonts w:ascii="Verdana" w:cs="Arial" w:hAnsi="Verdana"/>
          <w:lang w:val="es-ES"/>
        </w:rPr>
        <w:t xml:space="preserve"> se representa</w:t>
      </w:r>
      <w:r>
        <w:rPr>
          <w:rFonts w:ascii="Verdana" w:cs="Arial" w:hAnsi="Verdana"/>
          <w:lang w:val="es-ES"/>
        </w:rPr>
        <w:t xml:space="preserve"> solamente</w:t>
      </w:r>
      <w:r>
        <w:rPr>
          <w:rFonts w:ascii="Verdana" w:cs="Arial" w:hAnsi="Verdana"/>
          <w:lang w:val="es-ES"/>
        </w:rPr>
        <w:t xml:space="preserve"> el índice de proliferación de</w:t>
      </w:r>
      <w:r>
        <w:rPr>
          <w:rFonts w:ascii="Verdana" w:cs="Arial" w:hAnsi="Verdana"/>
          <w:lang w:val="es-ES"/>
        </w:rPr>
        <w:t xml:space="preserve"> las lesiones con subtipo luminal B. Se puede apreciar que el 96,34 % de los carcinomas con ese subtipo molecular tuvieron índices de proliferación alto</w:t>
      </w:r>
      <w:r>
        <w:rPr>
          <w:rFonts w:ascii="Verdana" w:cs="Arial" w:hAnsi="Verdana"/>
          <w:lang w:val="es-ES"/>
        </w:rPr>
        <w:t xml:space="preserve"> (≥ 20 %)</w:t>
      </w:r>
      <w:r>
        <w:rPr>
          <w:rFonts w:ascii="Verdana" w:cs="Arial" w:hAnsi="Verdana"/>
          <w:lang w:val="es-ES"/>
        </w:rPr>
        <w:t>.</w:t>
      </w:r>
      <w:r>
        <w:rPr>
          <w:rFonts w:ascii="Verdana" w:cs="Arial" w:hAnsi="Verdana"/>
          <w:lang w:val="es-ES"/>
        </w:rPr>
        <w:t xml:space="preserve"> </w:t>
      </w:r>
      <w:r>
        <w:rPr>
          <w:rFonts w:ascii="Verdana" w:cs="Arial" w:hAnsi="Verdana"/>
          <w:lang w:val="es-ES"/>
        </w:rPr>
        <w:t>El índice de proliferación medio obtenido fue de 39 % (</w:t>
      </w:r>
      <w:r>
        <w:rPr>
          <w:rFonts w:ascii="Verdana" w:cs="Arial" w:eastAsia="Arial" w:hAnsi="Verdana"/>
          <w:lang w:val="es-ES"/>
        </w:rPr>
        <w:t>± 17,6 %)</w:t>
      </w:r>
      <w:r>
        <w:rPr>
          <w:rFonts w:ascii="Verdana" w:cs="Arial" w:hAnsi="Verdana"/>
          <w:lang w:val="es-ES"/>
        </w:rPr>
        <w:t>, con una mediana de 40% y un rango entre 10-90%.</w:t>
      </w:r>
    </w:p>
    <w:p>
      <w:pPr>
        <w:pStyle w:val="style0"/>
        <w:spacing w:before="100" w:beforeAutospacing="true" w:after="100" w:afterAutospacing="true" w:lineRule="auto" w:line="240"/>
        <w:jc w:val="both"/>
        <w:outlineLvl w:val="1"/>
        <w:rPr>
          <w:rFonts w:ascii="Verdana" w:cs="Arial" w:hAnsi="Verdana"/>
          <w:lang w:val="es-ES"/>
        </w:rPr>
      </w:pPr>
      <w:r>
        <w:rPr>
          <w:rFonts w:ascii="Verdana" w:cs="Arial" w:hAnsi="Verdana"/>
          <w:lang w:val="es-ES"/>
        </w:rPr>
        <w:t xml:space="preserve">Estas estadísticas son superiores a las obtenidas en un estudio realizado por </w:t>
      </w:r>
      <w:r>
        <w:rPr>
          <w:rFonts w:ascii="Verdana" w:cs="Arial" w:hAnsi="Verdana"/>
          <w:lang w:val="es-ES"/>
        </w:rPr>
        <w:t>Sturla</w:t>
      </w:r>
      <w:r>
        <w:rPr>
          <w:rFonts w:ascii="Verdana" w:cs="Arial" w:hAnsi="Verdana"/>
          <w:lang w:val="es-ES"/>
        </w:rPr>
        <w:t xml:space="preserve"> O et al.,</w:t>
      </w:r>
      <w:r>
        <w:rPr>
          <w:rFonts w:ascii="Verdana" w:cs="Arial" w:hAnsi="Verdana"/>
          <w:vertAlign w:val="superscript"/>
          <w:lang w:val="es-ES"/>
        </w:rPr>
        <w:t xml:space="preserve"> (22) </w:t>
      </w:r>
      <w:r>
        <w:rPr>
          <w:rFonts w:ascii="Verdana" w:cs="Arial" w:hAnsi="Verdana"/>
          <w:lang w:val="es-ES"/>
        </w:rPr>
        <w:t>en Argentina, en el que se estudiaron 147 pacientes con tumores luminal B de las cuales 66 presentaron cifras de Ki67 superiores al 20 % lo que representó un 44,9 %. La mediana de expresión del Ki67 en esa investigación fue de</w:t>
      </w:r>
      <w:r>
        <w:rPr>
          <w:rFonts w:ascii="Verdana" w:cs="Arial" w:hAnsi="Verdana"/>
          <w:lang w:val="es-ES"/>
        </w:rPr>
        <w:t>l</w:t>
      </w:r>
      <w:r>
        <w:rPr>
          <w:rFonts w:ascii="Verdana" w:cs="Arial" w:hAnsi="Verdana"/>
          <w:lang w:val="es-ES"/>
        </w:rPr>
        <w:t xml:space="preserve"> 25,9 %, también inferior a la obtenida en la presente investigación.</w:t>
      </w:r>
    </w:p>
    <w:p>
      <w:pPr>
        <w:pStyle w:val="style0"/>
        <w:spacing w:lineRule="auto" w:line="240"/>
        <w:jc w:val="both"/>
        <w:rPr>
          <w:rFonts w:ascii="Verdana" w:cs="Arial" w:hAnsi="Verdana"/>
          <w:lang w:val="es-ES"/>
        </w:rPr>
      </w:pPr>
      <w:r>
        <w:rPr>
          <w:rFonts w:ascii="Verdana" w:cs="Arial" w:hAnsi="Verdana"/>
          <w:lang w:val="es-ES"/>
        </w:rPr>
        <w:t>El</w:t>
      </w:r>
      <w:r>
        <w:rPr>
          <w:rFonts w:ascii="Verdana" w:cs="Arial" w:hAnsi="Verdana"/>
          <w:lang w:val="es-ES"/>
        </w:rPr>
        <w:t xml:space="preserve"> índice de proliferación elevado</w:t>
      </w:r>
      <w:r>
        <w:rPr>
          <w:rFonts w:ascii="Verdana" w:cs="Arial" w:hAnsi="Verdana"/>
          <w:lang w:val="es-ES"/>
        </w:rPr>
        <w:t xml:space="preserve"> en </w:t>
      </w:r>
      <w:r>
        <w:rPr>
          <w:rFonts w:ascii="Verdana" w:cs="Arial" w:hAnsi="Verdana"/>
          <w:lang w:val="es-ES"/>
        </w:rPr>
        <w:t>una alta proporción</w:t>
      </w:r>
      <w:r>
        <w:rPr>
          <w:rFonts w:ascii="Verdana" w:cs="Arial" w:hAnsi="Verdana"/>
          <w:lang w:val="es-ES"/>
        </w:rPr>
        <w:t xml:space="preserve"> de las pacie</w:t>
      </w:r>
      <w:r>
        <w:rPr>
          <w:rFonts w:ascii="Verdana" w:cs="Arial" w:hAnsi="Verdana"/>
          <w:lang w:val="es-ES"/>
        </w:rPr>
        <w:t>ntes con tumores</w:t>
      </w:r>
      <w:r>
        <w:rPr>
          <w:rFonts w:ascii="Verdana" w:cs="Arial" w:hAnsi="Verdana"/>
          <w:lang w:val="es-ES"/>
        </w:rPr>
        <w:t xml:space="preserve"> luminal B, es también un indicador importante de la tasa d</w:t>
      </w:r>
      <w:r>
        <w:rPr>
          <w:rFonts w:ascii="Verdana" w:cs="Arial" w:hAnsi="Verdana"/>
          <w:lang w:val="es-ES"/>
        </w:rPr>
        <w:t>e crecimiento más rápida</w:t>
      </w:r>
      <w:r>
        <w:rPr>
          <w:rFonts w:ascii="Verdana" w:cs="Arial" w:hAnsi="Verdana"/>
          <w:lang w:val="es-ES"/>
        </w:rPr>
        <w:t xml:space="preserve"> en este subtipo molecular</w:t>
      </w:r>
      <w:r>
        <w:rPr>
          <w:rFonts w:ascii="Verdana" w:cs="Arial" w:hAnsi="Verdana"/>
          <w:lang w:val="es-ES"/>
        </w:rPr>
        <w:t xml:space="preserve"> del carcinoma mamario, lo cual traduce un comportamiento biológico más agresivo de las lesiones diagnosticada</w:t>
      </w:r>
      <w:r>
        <w:rPr>
          <w:rFonts w:ascii="Verdana" w:cs="Arial" w:hAnsi="Verdana"/>
          <w:lang w:val="es-ES"/>
        </w:rPr>
        <w:t>s</w:t>
      </w:r>
      <w:r>
        <w:rPr>
          <w:rFonts w:ascii="Verdana" w:cs="Arial" w:hAnsi="Verdana"/>
          <w:lang w:val="es-ES"/>
        </w:rPr>
        <w:t xml:space="preserve"> y</w:t>
      </w:r>
      <w:r>
        <w:rPr>
          <w:rFonts w:ascii="Verdana" w:cs="Arial" w:hAnsi="Verdana"/>
          <w:lang w:val="es-ES"/>
        </w:rPr>
        <w:t xml:space="preserve"> un</w:t>
      </w:r>
      <w:r>
        <w:rPr>
          <w:rFonts w:ascii="Verdana" w:cs="Arial" w:hAnsi="Verdana"/>
          <w:lang w:val="es-ES"/>
        </w:rPr>
        <w:t xml:space="preserve"> pronóstico más desfavorable.  </w:t>
      </w:r>
    </w:p>
    <w:p>
      <w:pPr>
        <w:pStyle w:val="style0"/>
        <w:spacing w:lineRule="auto" w:line="240"/>
        <w:jc w:val="both"/>
        <w:rPr>
          <w:rFonts w:ascii="Verdana" w:cs="Arial" w:hAnsi="Verdana"/>
          <w:lang w:val="es-ES"/>
        </w:rPr>
      </w:pPr>
      <w:r>
        <w:rPr>
          <w:rFonts w:ascii="Verdana" w:cs="Arial" w:hAnsi="Verdana"/>
          <w:lang w:val="es-ES"/>
        </w:rPr>
        <w:t>Esta investigación tuvo</w:t>
      </w:r>
      <w:r>
        <w:rPr>
          <w:rFonts w:ascii="Verdana" w:cs="Arial" w:hAnsi="Verdana"/>
          <w:lang w:val="es-ES"/>
        </w:rPr>
        <w:t xml:space="preserve"> la</w:t>
      </w:r>
      <w:r>
        <w:rPr>
          <w:rFonts w:ascii="Verdana" w:cs="Arial" w:hAnsi="Verdana"/>
          <w:lang w:val="es-ES"/>
        </w:rPr>
        <w:t xml:space="preserve"> limitación</w:t>
      </w:r>
      <w:r>
        <w:rPr>
          <w:rFonts w:ascii="Verdana" w:cs="Arial" w:hAnsi="Verdana"/>
          <w:lang w:val="es-ES"/>
        </w:rPr>
        <w:t xml:space="preserve"> de</w:t>
      </w:r>
      <w:r>
        <w:rPr>
          <w:rFonts w:ascii="Verdana" w:cs="Arial" w:hAnsi="Verdana"/>
          <w:lang w:val="es-ES"/>
        </w:rPr>
        <w:t xml:space="preserve"> no contar con todas las variables clínicas de las pacientes, al ser un estudio retrospectivo y no haber realizado seguimiento en las pacientes para observar supervivencia o respuesta al tratamiento, sin embargo, es un estudio muy útil en aras de lograr un mejor conocimien</w:t>
      </w:r>
      <w:r>
        <w:rPr>
          <w:rFonts w:ascii="Verdana" w:cs="Arial" w:hAnsi="Verdana"/>
          <w:lang w:val="es-ES"/>
        </w:rPr>
        <w:t>to acerca de los</w:t>
      </w:r>
      <w:r>
        <w:rPr>
          <w:rFonts w:ascii="Verdana" w:cs="Arial" w:hAnsi="Verdana"/>
          <w:lang w:val="es-ES"/>
        </w:rPr>
        <w:t xml:space="preserve"> </w:t>
      </w:r>
      <w:r>
        <w:rPr>
          <w:rFonts w:ascii="Verdana" w:cs="Arial" w:hAnsi="Verdana"/>
          <w:lang w:val="es-ES"/>
        </w:rPr>
        <w:t xml:space="preserve">dos </w:t>
      </w:r>
      <w:r>
        <w:rPr>
          <w:rFonts w:ascii="Verdana" w:cs="Arial" w:hAnsi="Verdana"/>
          <w:lang w:val="es-ES"/>
        </w:rPr>
        <w:t>subtipo</w:t>
      </w:r>
      <w:r>
        <w:rPr>
          <w:rFonts w:ascii="Verdana" w:cs="Arial" w:hAnsi="Verdana"/>
          <w:lang w:val="es-ES"/>
        </w:rPr>
        <w:t>s</w:t>
      </w:r>
      <w:r>
        <w:rPr>
          <w:rFonts w:ascii="Verdana" w:cs="Arial" w:hAnsi="Verdana"/>
          <w:lang w:val="es-ES"/>
        </w:rPr>
        <w:t xml:space="preserve"> molecular</w:t>
      </w:r>
      <w:r>
        <w:rPr>
          <w:rFonts w:ascii="Verdana" w:cs="Arial" w:hAnsi="Verdana"/>
          <w:lang w:val="es-ES"/>
        </w:rPr>
        <w:t>es más</w:t>
      </w:r>
      <w:r>
        <w:rPr>
          <w:rFonts w:ascii="Verdana" w:cs="Arial" w:hAnsi="Verdana"/>
          <w:lang w:val="es-ES"/>
        </w:rPr>
        <w:t xml:space="preserve"> frecuente</w:t>
      </w:r>
      <w:r>
        <w:rPr>
          <w:rFonts w:ascii="Verdana" w:cs="Arial" w:hAnsi="Verdana"/>
          <w:lang w:val="es-ES"/>
        </w:rPr>
        <w:t>s</w:t>
      </w:r>
      <w:r>
        <w:rPr>
          <w:rFonts w:ascii="Verdana" w:cs="Arial" w:hAnsi="Verdana"/>
          <w:lang w:val="es-ES"/>
        </w:rPr>
        <w:t xml:space="preserve"> del carcinoma mamario y sus características clínico-patológica</w:t>
      </w:r>
      <w:r>
        <w:rPr>
          <w:rFonts w:ascii="Verdana" w:cs="Arial" w:hAnsi="Verdana"/>
          <w:lang w:val="es-ES"/>
        </w:rPr>
        <w:t>s</w:t>
      </w:r>
      <w:r>
        <w:rPr>
          <w:rFonts w:ascii="Verdana" w:cs="Arial" w:hAnsi="Verdana"/>
          <w:lang w:val="es-ES"/>
        </w:rPr>
        <w:t>. Esta investigación puede además ser tomada como base o servir d</w:t>
      </w:r>
      <w:r>
        <w:rPr>
          <w:rFonts w:ascii="Verdana" w:cs="Arial" w:hAnsi="Verdana"/>
          <w:lang w:val="es-ES"/>
        </w:rPr>
        <w:t>e referencia para otras</w:t>
      </w:r>
      <w:r>
        <w:rPr>
          <w:rFonts w:ascii="Verdana" w:cs="Arial" w:hAnsi="Verdana"/>
          <w:lang w:val="es-ES"/>
        </w:rPr>
        <w:t xml:space="preserve"> investigaciones</w:t>
      </w:r>
      <w:r>
        <w:rPr>
          <w:rFonts w:ascii="Verdana" w:cs="Arial" w:hAnsi="Verdana"/>
          <w:lang w:val="es-ES"/>
        </w:rPr>
        <w:t xml:space="preserve"> más amplias</w:t>
      </w:r>
      <w:r>
        <w:rPr>
          <w:rFonts w:ascii="Verdana" w:cs="Arial" w:hAnsi="Verdana"/>
          <w:lang w:val="es-ES"/>
        </w:rPr>
        <w:t xml:space="preserve"> que</w:t>
      </w:r>
      <w:r>
        <w:rPr>
          <w:rFonts w:ascii="Verdana" w:cs="Arial" w:hAnsi="Verdana"/>
          <w:lang w:val="es-ES"/>
        </w:rPr>
        <w:t xml:space="preserve"> puedan</w:t>
      </w:r>
      <w:r>
        <w:rPr>
          <w:rFonts w:ascii="Verdana" w:cs="Arial" w:hAnsi="Verdana"/>
          <w:lang w:val="es-ES"/>
        </w:rPr>
        <w:t xml:space="preserve"> realizar</w:t>
      </w:r>
      <w:r>
        <w:rPr>
          <w:rFonts w:ascii="Verdana" w:cs="Arial" w:hAnsi="Verdana"/>
          <w:lang w:val="es-ES"/>
        </w:rPr>
        <w:t>se en el futuro acerca de e</w:t>
      </w:r>
      <w:r>
        <w:rPr>
          <w:rFonts w:ascii="Verdana" w:cs="Arial" w:hAnsi="Verdana"/>
          <w:lang w:val="es-ES"/>
        </w:rPr>
        <w:t>ste tema tan útil e importante</w:t>
      </w:r>
      <w:r>
        <w:rPr>
          <w:rFonts w:ascii="Verdana" w:cs="Arial" w:hAnsi="Verdana"/>
          <w:lang w:val="es-ES"/>
        </w:rPr>
        <w:t>.</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b/>
          <w:lang w:val="es-ES"/>
        </w:rPr>
      </w:pPr>
      <w:r>
        <w:rPr>
          <w:rFonts w:ascii="Verdana" w:cs="Arial" w:hAnsi="Verdana"/>
          <w:b/>
          <w:lang w:val="es-ES"/>
        </w:rPr>
        <w:t>Conclusiones</w:t>
      </w:r>
    </w:p>
    <w:p>
      <w:pPr>
        <w:pStyle w:val="style0"/>
        <w:spacing w:lineRule="auto" w:line="240"/>
        <w:jc w:val="both"/>
        <w:rPr>
          <w:rFonts w:ascii="Verdana" w:cs="Arial" w:hAnsi="Verdana"/>
          <w:b/>
          <w:lang w:val="es-ES"/>
        </w:rPr>
      </w:pPr>
      <w:r>
        <w:rPr>
          <w:rFonts w:ascii="Verdana" w:cs="Arial" w:hAnsi="Verdana"/>
          <w:lang w:val="es-ES"/>
        </w:rPr>
        <w:t>La interpretación de los resultados de este estu</w:t>
      </w:r>
      <w:r>
        <w:rPr>
          <w:rFonts w:ascii="Verdana" w:cs="Arial" w:hAnsi="Verdana"/>
          <w:lang w:val="es-ES"/>
        </w:rPr>
        <w:t>dio permite concluir que los subtipos moleculares</w:t>
      </w:r>
      <w:r>
        <w:rPr>
          <w:rFonts w:ascii="Verdana" w:cs="Arial" w:hAnsi="Verdana"/>
          <w:lang w:val="es-ES"/>
        </w:rPr>
        <w:t xml:space="preserve"> RH positivos (subtipos luminales) son los</w:t>
      </w:r>
      <w:r>
        <w:rPr>
          <w:rFonts w:ascii="Verdana" w:cs="Arial" w:hAnsi="Verdana"/>
          <w:lang w:val="es-ES"/>
        </w:rPr>
        <w:t xml:space="preserve"> de mayor incidencia</w:t>
      </w:r>
      <w:r>
        <w:rPr>
          <w:rFonts w:ascii="Verdana" w:cs="Arial" w:hAnsi="Verdana"/>
          <w:lang w:val="es-ES"/>
        </w:rPr>
        <w:t xml:space="preserve"> </w:t>
      </w:r>
      <w:r>
        <w:rPr>
          <w:rFonts w:ascii="Verdana" w:cs="Arial" w:hAnsi="Verdana"/>
          <w:lang w:val="es-ES"/>
        </w:rPr>
        <w:t xml:space="preserve">en el </w:t>
      </w:r>
      <w:r>
        <w:rPr>
          <w:rFonts w:ascii="Verdana" w:cs="Arial" w:hAnsi="Verdana"/>
          <w:lang w:val="es-ES"/>
        </w:rPr>
        <w:t>carcinoma mamario</w:t>
      </w:r>
      <w:r>
        <w:rPr>
          <w:rFonts w:ascii="Verdana" w:cs="Arial" w:hAnsi="Verdana"/>
          <w:lang w:val="es-ES"/>
        </w:rPr>
        <w:t xml:space="preserve">, con una incidencia mayor </w:t>
      </w:r>
      <w:r>
        <w:rPr>
          <w:rFonts w:ascii="Verdana" w:cs="Arial" w:hAnsi="Verdana"/>
          <w:lang w:val="es-ES"/>
        </w:rPr>
        <w:t>de</w:t>
      </w:r>
      <w:r>
        <w:rPr>
          <w:rFonts w:ascii="Verdana" w:cs="Arial" w:hAnsi="Verdana"/>
          <w:lang w:val="es-ES"/>
        </w:rPr>
        <w:t xml:space="preserve"> los tumores luminal B</w:t>
      </w:r>
      <w:r>
        <w:rPr>
          <w:rFonts w:ascii="Verdana" w:cs="Arial" w:hAnsi="Verdana"/>
          <w:lang w:val="es-ES"/>
        </w:rPr>
        <w:t>. Los subtipos luminales A y B se presentaron con mayor frecuencia en mujeres con edad superior a 50 años y asociados</w:t>
      </w:r>
      <w:r>
        <w:rPr>
          <w:rFonts w:ascii="Verdana" w:cs="Arial" w:hAnsi="Verdana"/>
          <w:lang w:val="es-ES"/>
        </w:rPr>
        <w:t xml:space="preserve"> principalmente</w:t>
      </w:r>
      <w:r>
        <w:rPr>
          <w:rFonts w:ascii="Verdana" w:cs="Arial" w:hAnsi="Verdana"/>
          <w:lang w:val="es-ES"/>
        </w:rPr>
        <w:t xml:space="preserve"> al tipo histo</w:t>
      </w:r>
      <w:r>
        <w:rPr>
          <w:rFonts w:ascii="Verdana" w:cs="Arial" w:hAnsi="Verdana"/>
          <w:lang w:val="es-ES"/>
        </w:rPr>
        <w:t>lógico no especial.  El subtipo</w:t>
      </w:r>
      <w:r>
        <w:rPr>
          <w:rFonts w:ascii="Verdana" w:cs="Arial" w:hAnsi="Verdana"/>
          <w:lang w:val="es-ES"/>
        </w:rPr>
        <w:t xml:space="preserve"> luminal B</w:t>
      </w:r>
      <w:r>
        <w:rPr>
          <w:rFonts w:ascii="Verdana" w:cs="Arial" w:hAnsi="Verdana"/>
          <w:lang w:val="es-ES"/>
        </w:rPr>
        <w:t xml:space="preserve"> </w:t>
      </w:r>
      <w:r>
        <w:rPr>
          <w:rFonts w:ascii="Verdana" w:cs="Arial" w:hAnsi="Verdana"/>
          <w:lang w:val="es-ES"/>
        </w:rPr>
        <w:t>presentó con mayor frecuencia una</w:t>
      </w:r>
      <w:r>
        <w:rPr>
          <w:rFonts w:ascii="Verdana" w:cs="Arial" w:hAnsi="Verdana"/>
          <w:lang w:val="es-ES"/>
        </w:rPr>
        <w:t xml:space="preserve"> talla tumoral</w:t>
      </w:r>
      <w:r>
        <w:rPr>
          <w:rFonts w:ascii="Verdana" w:cs="Arial" w:hAnsi="Verdana"/>
          <w:lang w:val="es-ES"/>
        </w:rPr>
        <w:t xml:space="preserve"> mayor de 2 cm en el momento del diagnóstico</w:t>
      </w:r>
      <w:r>
        <w:rPr>
          <w:rFonts w:ascii="Verdana" w:cs="Arial" w:hAnsi="Verdana"/>
          <w:lang w:val="es-ES"/>
        </w:rPr>
        <w:t>, mostró</w:t>
      </w:r>
      <w:r>
        <w:rPr>
          <w:rFonts w:ascii="Verdana" w:cs="Arial" w:hAnsi="Verdana"/>
          <w:lang w:val="es-ES"/>
        </w:rPr>
        <w:t xml:space="preserve"> una mayor asociación con variantes histológicas poco diferenciadas del carcinoma mamario y tuvo en un </w:t>
      </w:r>
      <w:r>
        <w:rPr>
          <w:rFonts w:ascii="Verdana" w:cs="Arial" w:hAnsi="Verdana"/>
          <w:lang w:val="es-ES"/>
        </w:rPr>
        <w:t>porciento muy alto de pacientes</w:t>
      </w:r>
      <w:r>
        <w:rPr>
          <w:rFonts w:ascii="Verdana" w:cs="Arial" w:hAnsi="Verdana"/>
          <w:lang w:val="es-ES"/>
        </w:rPr>
        <w:t xml:space="preserve"> </w:t>
      </w:r>
      <w:r>
        <w:rPr>
          <w:rFonts w:ascii="Verdana" w:cs="Arial" w:hAnsi="Verdana"/>
          <w:lang w:val="es-ES"/>
        </w:rPr>
        <w:t>un índice</w:t>
      </w:r>
      <w:r>
        <w:rPr>
          <w:rFonts w:ascii="Verdana" w:cs="Arial" w:hAnsi="Verdana"/>
          <w:lang w:val="es-ES"/>
        </w:rPr>
        <w:t xml:space="preserve"> de proliferación elevado,</w:t>
      </w:r>
      <w:r>
        <w:rPr>
          <w:rFonts w:ascii="Verdana" w:cs="Arial" w:hAnsi="Verdana"/>
          <w:lang w:val="es-ES"/>
        </w:rPr>
        <w:t xml:space="preserve"> características que</w:t>
      </w:r>
      <w:r>
        <w:rPr>
          <w:rFonts w:ascii="Verdana" w:cs="Arial" w:hAnsi="Verdana"/>
          <w:lang w:val="es-ES"/>
        </w:rPr>
        <w:t xml:space="preserve"> </w:t>
      </w:r>
      <w:r>
        <w:rPr>
          <w:rFonts w:ascii="Verdana" w:cs="Arial" w:hAnsi="Verdana"/>
          <w:lang w:val="es-ES"/>
        </w:rPr>
        <w:t xml:space="preserve">traducen </w:t>
      </w:r>
      <w:r>
        <w:rPr>
          <w:rFonts w:ascii="Verdana" w:cs="Arial" w:hAnsi="Verdana"/>
          <w:lang w:val="es-ES"/>
        </w:rPr>
        <w:t>un</w:t>
      </w:r>
      <w:r>
        <w:rPr>
          <w:rFonts w:ascii="Verdana" w:cs="Arial" w:hAnsi="Verdana"/>
          <w:lang w:val="es-ES"/>
        </w:rPr>
        <w:t xml:space="preserve"> comportamiento biológico más</w:t>
      </w:r>
      <w:r>
        <w:rPr>
          <w:rFonts w:ascii="Verdana" w:cs="Arial" w:hAnsi="Verdana"/>
          <w:lang w:val="es-ES"/>
        </w:rPr>
        <w:t xml:space="preserve"> agresivo y un</w:t>
      </w:r>
      <w:r>
        <w:rPr>
          <w:rFonts w:ascii="Verdana" w:cs="Arial" w:hAnsi="Verdana"/>
          <w:lang w:val="es-ES"/>
        </w:rPr>
        <w:t xml:space="preserve"> pronóstico des</w:t>
      </w:r>
      <w:r>
        <w:rPr>
          <w:rFonts w:ascii="Verdana" w:cs="Arial" w:hAnsi="Verdana"/>
          <w:lang w:val="es-ES"/>
        </w:rPr>
        <w:t>favorable.</w:t>
      </w:r>
      <w:r>
        <w:rPr>
          <w:rFonts w:ascii="Verdana" w:cs="Arial" w:hAnsi="Verdana"/>
          <w:lang w:val="es-ES"/>
        </w:rPr>
        <w:t xml:space="preserve"> La asociación de los subtipos luminales del carcinoma mamario y las variables </w:t>
      </w:r>
      <w:r>
        <w:rPr>
          <w:rFonts w:ascii="Verdana" w:cs="Arial" w:hAnsi="Verdana"/>
          <w:lang w:val="es-ES"/>
        </w:rPr>
        <w:t>pronósticas</w:t>
      </w:r>
      <w:r>
        <w:rPr>
          <w:rFonts w:ascii="Verdana" w:cs="Arial" w:hAnsi="Verdana"/>
          <w:lang w:val="es-ES"/>
        </w:rPr>
        <w:t xml:space="preserve"> talla tumoral y grado histológico fue estadísticamente significativa.</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before="57" w:after="57" w:lineRule="auto" w:line="240"/>
        <w:jc w:val="both"/>
        <w:rPr>
          <w:rFonts w:ascii="Verdana" w:cs="Arial" w:hAnsi="Verdana"/>
          <w:lang w:val="es-ES"/>
        </w:rPr>
      </w:pPr>
    </w:p>
    <w:p>
      <w:pPr>
        <w:pStyle w:val="style0"/>
        <w:spacing w:lineRule="auto" w:line="240"/>
        <w:jc w:val="both"/>
        <w:rPr>
          <w:rFonts w:ascii="Verdana" w:cs="Arial" w:hAnsi="Verdana"/>
          <w:b/>
          <w:lang w:val="es-ES"/>
        </w:rPr>
      </w:pPr>
      <w:r>
        <w:rPr>
          <w:rFonts w:ascii="Verdana" w:cs="Arial" w:hAnsi="Verdana"/>
          <w:b/>
          <w:lang w:val="es-ES"/>
        </w:rPr>
        <w:t>Bibliografía</w:t>
      </w:r>
    </w:p>
    <w:p>
      <w:pPr>
        <w:pStyle w:val="style0"/>
        <w:spacing w:before="57" w:after="57" w:lineRule="auto" w:line="240"/>
        <w:jc w:val="both"/>
        <w:rPr>
          <w:rStyle w:val="style4097"/>
          <w:rFonts w:ascii="Verdana" w:cs="Arial" w:hAnsi="Verdana"/>
          <w:color w:val="auto"/>
          <w:u w:val="none"/>
          <w:lang w:val="es-ES"/>
        </w:rPr>
      </w:pPr>
    </w:p>
    <w:p>
      <w:pPr>
        <w:pStyle w:val="style179"/>
        <w:numPr>
          <w:ilvl w:val="0"/>
          <w:numId w:val="22"/>
        </w:numPr>
        <w:spacing w:before="57" w:after="57" w:lineRule="auto" w:line="240"/>
        <w:jc w:val="both"/>
        <w:rPr>
          <w:rFonts w:ascii="Verdana" w:cs="Arial" w:hAnsi="Verdana"/>
        </w:rPr>
      </w:pPr>
      <w:r>
        <w:rPr>
          <w:rFonts w:ascii="Verdana" w:cs="Arial" w:hAnsi="Verdana"/>
        </w:rPr>
        <w:t xml:space="preserve">Valle-Solís AE, Miranda-Aguirre AP, Mora-Pérez J, Pineda-Juárez </w:t>
      </w:r>
      <w:r>
        <w:rPr>
          <w:rFonts w:ascii="Verdana" w:cs="Arial" w:hAnsi="Verdana"/>
        </w:rPr>
        <w:t>JA ,</w:t>
      </w:r>
      <w:r>
        <w:rPr>
          <w:rFonts w:ascii="Verdana" w:cs="Arial" w:hAnsi="Verdana"/>
        </w:rPr>
        <w:t xml:space="preserve"> Gallardo-Valencia LE , Santana L, et al. Supervivencia en cáncer de mama por subtipo mediante inmunohistoquímica: Un estudio retrospectivo. </w:t>
      </w:r>
      <w:r>
        <w:rPr>
          <w:rFonts w:ascii="Verdana" w:cs="Arial" w:hAnsi="Verdana"/>
        </w:rPr>
        <w:t>Gac</w:t>
      </w:r>
      <w:r>
        <w:rPr>
          <w:rFonts w:ascii="Verdana" w:cs="Arial" w:hAnsi="Verdana"/>
        </w:rPr>
        <w:t xml:space="preserve"> </w:t>
      </w:r>
      <w:r>
        <w:rPr>
          <w:rFonts w:ascii="Verdana" w:cs="Arial" w:hAnsi="Verdana"/>
        </w:rPr>
        <w:t>Med</w:t>
      </w:r>
      <w:r>
        <w:rPr>
          <w:rFonts w:ascii="Verdana" w:cs="Arial" w:hAnsi="Verdana"/>
        </w:rPr>
        <w:t xml:space="preserve"> </w:t>
      </w:r>
      <w:r>
        <w:rPr>
          <w:rFonts w:ascii="Verdana" w:cs="Arial" w:hAnsi="Verdana"/>
        </w:rPr>
        <w:t>Mex</w:t>
      </w:r>
      <w:r>
        <w:rPr>
          <w:rFonts w:ascii="Verdana" w:cs="Arial" w:hAnsi="Verdana"/>
        </w:rPr>
        <w:t xml:space="preserve">. [Internet]. 2019 [citado 2 de febrero de 2022]; 155(1):50-55. </w:t>
      </w:r>
      <w:r>
        <w:rPr>
          <w:rStyle w:val="style85"/>
          <w:rFonts w:ascii="Verdana" w:cs="Arial" w:hAnsi="Verdana"/>
          <w:color w:val="auto"/>
          <w:u w:val="none"/>
        </w:rPr>
        <w:t xml:space="preserve">DOI: </w:t>
      </w:r>
      <w:r>
        <w:rPr/>
        <w:fldChar w:fldCharType="begin"/>
      </w:r>
      <w:r>
        <w:instrText xml:space="preserve"> HYPERLINK "https://doi.org/10.24875/GMM.19005133" </w:instrText>
      </w:r>
      <w:r>
        <w:rPr/>
        <w:fldChar w:fldCharType="separate"/>
      </w:r>
      <w:r>
        <w:rPr>
          <w:rStyle w:val="style85"/>
          <w:rFonts w:ascii="Verdana" w:cs="Arial" w:hAnsi="Verdana"/>
        </w:rPr>
        <w:t>https://doi.org/10.24875/GMM.19005133</w:t>
      </w:r>
      <w:r>
        <w:rPr/>
        <w:fldChar w:fldCharType="end"/>
      </w:r>
    </w:p>
    <w:p>
      <w:pPr>
        <w:pStyle w:val="style179"/>
        <w:spacing w:before="57" w:after="57" w:lineRule="auto" w:line="240"/>
        <w:ind w:left="780"/>
        <w:jc w:val="both"/>
        <w:rPr>
          <w:rFonts w:ascii="Verdana" w:cs="Arial" w:hAnsi="Verdana"/>
        </w:rPr>
      </w:pPr>
    </w:p>
    <w:p>
      <w:pPr>
        <w:pStyle w:val="style179"/>
        <w:numPr>
          <w:ilvl w:val="0"/>
          <w:numId w:val="22"/>
        </w:numPr>
        <w:spacing w:before="57" w:after="57" w:lineRule="auto" w:line="240"/>
        <w:jc w:val="both"/>
        <w:rPr>
          <w:rFonts w:ascii="Verdana" w:cs="Arial" w:hAnsi="Verdana"/>
        </w:rPr>
      </w:pPr>
      <w:r>
        <w:rPr>
          <w:rFonts w:ascii="Verdana" w:cs="Arial" w:hAnsi="Verdana"/>
        </w:rPr>
        <w:t>Bolaño Guerra LM, Rodríguez Orihuela DL, Soto-Pérez-de-Celis E,</w:t>
      </w:r>
    </w:p>
    <w:p>
      <w:pPr>
        <w:pStyle w:val="style0"/>
        <w:spacing w:before="57" w:after="57" w:lineRule="auto" w:line="240"/>
        <w:ind w:left="360"/>
        <w:jc w:val="both"/>
        <w:rPr>
          <w:rFonts w:ascii="Verdana" w:cs="Arial" w:hAnsi="Verdana"/>
          <w:lang w:val="es-ES"/>
        </w:rPr>
      </w:pPr>
      <w:r>
        <w:rPr>
          <w:rFonts w:ascii="Verdana" w:cs="Arial" w:hAnsi="Verdana"/>
          <w:lang w:val="es-ES"/>
        </w:rPr>
        <w:t xml:space="preserve">    </w:t>
      </w:r>
      <w:r>
        <w:rPr>
          <w:rFonts w:ascii="Verdana" w:cs="Arial" w:hAnsi="Verdana"/>
          <w:lang w:val="es-ES"/>
        </w:rPr>
        <w:t>Chávarri</w:t>
      </w:r>
      <w:r>
        <w:rPr>
          <w:rFonts w:ascii="Verdana" w:cs="Arial" w:hAnsi="Verdana"/>
          <w:lang w:val="es-ES"/>
        </w:rPr>
        <w:t xml:space="preserve">-Guerra Y. Historia de los receptores hormonales y de la terapia   </w:t>
      </w:r>
    </w:p>
    <w:p>
      <w:pPr>
        <w:pStyle w:val="style179"/>
        <w:spacing w:before="57" w:after="57" w:lineRule="auto" w:line="240"/>
        <w:jc w:val="both"/>
        <w:rPr>
          <w:rFonts w:ascii="Verdana" w:cs="Arial" w:hAnsi="Verdana"/>
        </w:rPr>
      </w:pPr>
      <w:r>
        <w:rPr>
          <w:rFonts w:ascii="Verdana" w:cs="Arial" w:hAnsi="Verdana"/>
        </w:rPr>
        <w:t>hormonal</w:t>
      </w:r>
      <w:r>
        <w:rPr>
          <w:rFonts w:ascii="Verdana" w:cs="Arial" w:hAnsi="Verdana"/>
        </w:rPr>
        <w:t xml:space="preserve"> en cáncer de mama. </w:t>
      </w:r>
      <w:r>
        <w:rPr>
          <w:rFonts w:ascii="Verdana" w:cs="Arial" w:hAnsi="Verdana"/>
        </w:rPr>
        <w:t>Med</w:t>
      </w:r>
      <w:r>
        <w:rPr>
          <w:rFonts w:ascii="Verdana" w:cs="Arial" w:hAnsi="Verdana"/>
        </w:rPr>
        <w:t>. [Internet]. 2021 [citado 2 de febrero de 2022]</w:t>
      </w:r>
      <w:r>
        <w:rPr>
          <w:rFonts w:ascii="Verdana" w:cs="Arial" w:hAnsi="Verdana"/>
        </w:rPr>
        <w:t>;43</w:t>
      </w:r>
      <w:r>
        <w:rPr>
          <w:rFonts w:ascii="Verdana" w:cs="Arial" w:hAnsi="Verdana"/>
        </w:rPr>
        <w:t xml:space="preserve">(1):189-207.   </w:t>
      </w:r>
    </w:p>
    <w:p>
      <w:pPr>
        <w:pStyle w:val="style179"/>
        <w:spacing w:before="57" w:after="57" w:lineRule="auto" w:line="240"/>
        <w:jc w:val="both"/>
        <w:rPr>
          <w:rStyle w:val="style4097"/>
          <w:rFonts w:ascii="Verdana" w:cs="Arial" w:hAnsi="Verdana"/>
          <w:color w:val="auto"/>
          <w:u w:val="none"/>
        </w:rPr>
      </w:pPr>
      <w:r>
        <w:rPr>
          <w:rStyle w:val="style4097"/>
          <w:rFonts w:ascii="Verdana" w:cs="Arial" w:hAnsi="Verdana"/>
          <w:color w:val="auto"/>
          <w:u w:val="none"/>
        </w:rPr>
        <w:t xml:space="preserve">Disponible en: </w:t>
      </w:r>
      <w:r>
        <w:rPr/>
        <w:fldChar w:fldCharType="begin"/>
      </w:r>
      <w:r>
        <w:instrText xml:space="preserve"> HYPERLINK "https://www.revistamedicina.net/ojsanm/index.php/Medicina/article/view/1594/2048" </w:instrText>
      </w:r>
      <w:r>
        <w:rPr/>
        <w:fldChar w:fldCharType="separate"/>
      </w:r>
      <w:r>
        <w:rPr>
          <w:rStyle w:val="style85"/>
          <w:rFonts w:ascii="Verdana" w:cs="Arial" w:hAnsi="Verdana"/>
        </w:rPr>
        <w:t>https://www.revistamedicina.net/ojsanm/index.php/Medicina/article/view/1594/2048</w:t>
      </w:r>
      <w:r>
        <w:rPr/>
        <w:fldChar w:fldCharType="end"/>
      </w:r>
    </w:p>
    <w:p>
      <w:pPr>
        <w:pStyle w:val="style179"/>
        <w:spacing w:before="57" w:after="57" w:lineRule="auto" w:line="240"/>
        <w:jc w:val="both"/>
        <w:rPr>
          <w:rStyle w:val="style4097"/>
          <w:rFonts w:ascii="Verdana" w:cs="Arial" w:hAnsi="Verdana"/>
          <w:color w:val="00000a"/>
          <w:u w:val="none"/>
        </w:rPr>
      </w:pPr>
    </w:p>
    <w:p>
      <w:pPr>
        <w:pStyle w:val="style179"/>
        <w:numPr>
          <w:ilvl w:val="0"/>
          <w:numId w:val="22"/>
        </w:numPr>
        <w:spacing w:before="57" w:after="57" w:lineRule="auto" w:line="240"/>
        <w:jc w:val="both"/>
        <w:rPr>
          <w:rFonts w:ascii="Verdana" w:cs="Arial" w:hAnsi="Verdana"/>
          <w:color w:val="auto"/>
        </w:rPr>
      </w:pPr>
      <w:r>
        <w:rPr>
          <w:rStyle w:val="style4097"/>
          <w:rFonts w:ascii="Verdana" w:cs="Arial" w:hAnsi="Verdana"/>
          <w:color w:val="auto"/>
          <w:u w:val="none"/>
        </w:rPr>
        <w:t xml:space="preserve">Martínez Navarro J, Socorro Castro C. Inmunohistoquímica en el cáncer de mama. Herramienta necesaria en la actualidad. </w:t>
      </w:r>
      <w:r>
        <w:rPr>
          <w:rStyle w:val="style4097"/>
          <w:rFonts w:ascii="Verdana" w:cs="Arial" w:hAnsi="Verdana"/>
          <w:color w:val="auto"/>
          <w:u w:val="none"/>
        </w:rPr>
        <w:t>Medisur</w:t>
      </w:r>
      <w:r>
        <w:rPr>
          <w:rStyle w:val="style4097"/>
          <w:rFonts w:ascii="Verdana" w:cs="Arial" w:hAnsi="Verdana"/>
          <w:color w:val="auto"/>
          <w:u w:val="none"/>
        </w:rPr>
        <w:t xml:space="preserve"> </w:t>
      </w:r>
      <w:r>
        <w:rPr>
          <w:rFonts w:ascii="Verdana" w:cs="Arial" w:hAnsi="Verdana"/>
        </w:rPr>
        <w:t>[Internet]. 2018 Feb [citado 2 de febrero de 2022]</w:t>
      </w:r>
      <w:r>
        <w:rPr>
          <w:rFonts w:ascii="Verdana" w:cs="Arial" w:hAnsi="Verdana"/>
        </w:rPr>
        <w:t>;16</w:t>
      </w:r>
      <w:r>
        <w:rPr>
          <w:rFonts w:ascii="Verdana" w:cs="Arial" w:hAnsi="Verdana"/>
        </w:rPr>
        <w:t xml:space="preserve">(1):209-213. Disponible en: </w:t>
      </w:r>
    </w:p>
    <w:p>
      <w:pPr>
        <w:pStyle w:val="style179"/>
        <w:spacing w:before="57" w:after="57" w:lineRule="auto" w:line="240"/>
        <w:ind w:left="780"/>
        <w:jc w:val="both"/>
        <w:rPr>
          <w:rStyle w:val="style4097"/>
          <w:rFonts w:ascii="Verdana" w:cs="Arial" w:hAnsi="Verdana"/>
          <w:color w:val="auto"/>
          <w:u w:val="none"/>
        </w:rPr>
      </w:pPr>
      <w:r>
        <w:rPr/>
        <w:fldChar w:fldCharType="begin"/>
      </w:r>
      <w:r>
        <w:instrText xml:space="preserve"> HYPERLINK "http://scielo.sld.cu/scielo.php?script=sci_arttext&amp;pid=S1727-897X2018000100016&amp;lng=es" </w:instrText>
      </w:r>
      <w:r>
        <w:rPr/>
        <w:fldChar w:fldCharType="separate"/>
      </w:r>
      <w:r>
        <w:rPr>
          <w:rStyle w:val="style85"/>
          <w:rFonts w:ascii="Verdana" w:hAnsi="Verdana"/>
        </w:rPr>
        <w:t>http://scielo.sld.cu/scielo.php?script=sci_arttext&amp;pid=S1727-897X2018000100016&amp;lng=es</w:t>
      </w:r>
      <w:r>
        <w:rPr/>
        <w:fldChar w:fldCharType="end"/>
      </w:r>
      <w:r>
        <w:rPr>
          <w:rFonts w:ascii="Verdana" w:cs="Arial" w:hAnsi="Verdana"/>
        </w:rPr>
        <w:t xml:space="preserve"> </w:t>
      </w:r>
      <w:r>
        <w:rPr>
          <w:rStyle w:val="style4097"/>
          <w:rFonts w:ascii="Verdana" w:cs="Arial" w:hAnsi="Verdana"/>
          <w:color w:val="auto"/>
          <w:u w:val="none"/>
        </w:rPr>
        <w:t xml:space="preserve"> </w:t>
      </w:r>
    </w:p>
    <w:p>
      <w:pPr>
        <w:pStyle w:val="style179"/>
        <w:spacing w:before="57" w:after="57" w:lineRule="auto" w:line="240"/>
        <w:ind w:left="780"/>
        <w:jc w:val="both"/>
        <w:rPr>
          <w:rStyle w:val="style4097"/>
          <w:rFonts w:ascii="Verdana" w:cs="Arial" w:hAnsi="Verdana"/>
          <w:color w:val="auto"/>
          <w:u w:val="none"/>
        </w:rPr>
      </w:pPr>
    </w:p>
    <w:p>
      <w:pPr>
        <w:pStyle w:val="style179"/>
        <w:numPr>
          <w:ilvl w:val="0"/>
          <w:numId w:val="22"/>
        </w:numPr>
        <w:spacing w:before="57" w:after="57" w:lineRule="auto" w:line="240"/>
        <w:jc w:val="both"/>
        <w:rPr>
          <w:rStyle w:val="style85"/>
          <w:rFonts w:ascii="Verdana" w:cs="Arial" w:hAnsi="Verdana"/>
          <w:color w:val="auto"/>
          <w:u w:val="none"/>
          <w:lang w:val="en-US"/>
        </w:rPr>
      </w:pPr>
      <w:r>
        <w:rPr>
          <w:rFonts w:ascii="Verdana" w:cs="Arial" w:hAnsi="Verdana"/>
          <w:lang w:val="en-US"/>
        </w:rPr>
        <w:t xml:space="preserve">International Agency for Research on Cancer/World Health Organization. </w:t>
      </w:r>
      <w:r>
        <w:rPr>
          <w:rFonts w:ascii="Verdana" w:cs="Arial" w:hAnsi="Verdana"/>
          <w:lang w:val="en-US"/>
        </w:rPr>
        <w:t>Globocan</w:t>
      </w:r>
      <w:r>
        <w:rPr>
          <w:rFonts w:ascii="Verdana" w:cs="Arial" w:hAnsi="Verdana"/>
          <w:lang w:val="en-US"/>
        </w:rPr>
        <w:t xml:space="preserve"> 2020: Estimated cancer incidence, mortality and prevalence worldwide in 2020 [Internet</w:t>
      </w:r>
      <w:r>
        <w:rPr>
          <w:rFonts w:ascii="Verdana" w:cs="Arial" w:hAnsi="Verdana"/>
          <w:lang w:val="en-US"/>
        </w:rPr>
        <w:t>][</w:t>
      </w:r>
      <w:r>
        <w:rPr>
          <w:rFonts w:ascii="Verdana" w:cs="Arial" w:hAnsi="Verdana"/>
          <w:lang w:val="en-US"/>
        </w:rPr>
        <w:t>citado</w:t>
      </w:r>
      <w:r>
        <w:rPr>
          <w:rFonts w:ascii="Verdana" w:cs="Arial" w:hAnsi="Verdana"/>
          <w:lang w:val="en-US"/>
        </w:rPr>
        <w:t xml:space="preserve"> 2 de </w:t>
      </w:r>
      <w:r>
        <w:rPr>
          <w:rFonts w:ascii="Verdana" w:cs="Arial" w:hAnsi="Verdana"/>
          <w:lang w:val="en-US"/>
        </w:rPr>
        <w:t>febrero</w:t>
      </w:r>
      <w:r>
        <w:rPr>
          <w:rFonts w:ascii="Verdana" w:cs="Arial" w:hAnsi="Verdana"/>
          <w:lang w:val="en-US"/>
        </w:rPr>
        <w:t xml:space="preserve"> de 2022]. </w:t>
      </w:r>
      <w:r>
        <w:rPr>
          <w:rFonts w:ascii="Verdana" w:cs="Arial" w:hAnsi="Verdana"/>
          <w:lang w:val="en-US"/>
        </w:rPr>
        <w:t>Disponible</w:t>
      </w:r>
      <w:r>
        <w:rPr>
          <w:rFonts w:ascii="Verdana" w:cs="Arial" w:hAnsi="Verdana"/>
          <w:lang w:val="en-US"/>
        </w:rPr>
        <w:t xml:space="preserve"> en: </w:t>
      </w:r>
      <w:r>
        <w:rPr/>
        <w:fldChar w:fldCharType="begin"/>
      </w:r>
      <w:r>
        <w:instrText xml:space="preserve"> HYPERLINK "https://www.uicc.org//news/globocan-2020-new-global-cancer-data" </w:instrText>
      </w:r>
      <w:r>
        <w:rPr/>
        <w:fldChar w:fldCharType="separate"/>
      </w:r>
      <w:r>
        <w:rPr>
          <w:rStyle w:val="style85"/>
          <w:rFonts w:ascii="Verdana" w:cs="Arial" w:hAnsi="Verdana"/>
          <w:lang w:val="en-US"/>
        </w:rPr>
        <w:t>https://www.uicc.org//news/globocan-2020-new-global-cancer-data</w:t>
      </w:r>
      <w:r>
        <w:rPr/>
        <w:fldChar w:fldCharType="end"/>
      </w:r>
    </w:p>
    <w:p>
      <w:pPr>
        <w:pStyle w:val="style179"/>
        <w:spacing w:before="57" w:after="57" w:lineRule="auto" w:line="240"/>
        <w:ind w:left="780"/>
        <w:jc w:val="both"/>
        <w:rPr>
          <w:rStyle w:val="style4097"/>
          <w:rFonts w:ascii="Verdana" w:cs="Arial" w:hAnsi="Verdana"/>
          <w:color w:val="auto"/>
          <w:u w:val="none"/>
          <w:lang w:val="en-US"/>
        </w:rPr>
      </w:pPr>
    </w:p>
    <w:p>
      <w:pPr>
        <w:pStyle w:val="style179"/>
        <w:numPr>
          <w:ilvl w:val="0"/>
          <w:numId w:val="22"/>
        </w:numPr>
        <w:spacing w:before="57" w:after="57" w:lineRule="auto" w:line="240"/>
        <w:jc w:val="both"/>
        <w:rPr>
          <w:rFonts w:ascii="Verdana" w:cs="Arial" w:hAnsi="Verdana"/>
        </w:rPr>
      </w:pPr>
      <w:r>
        <w:rPr>
          <w:rFonts w:ascii="Verdana" w:cs="Arial" w:hAnsi="Verdana"/>
        </w:rPr>
        <w:t>Cuba. Ministerio de Salud Pública. Dirección Nacional de Registros Médicos y Estadísticas de Salud. Anuario estadístico [Internet]. La Habana:</w:t>
      </w:r>
      <w:r>
        <w:rPr>
          <w:rFonts w:ascii="Verdana" w:cs="Arial" w:hAnsi="Verdana"/>
        </w:rPr>
        <w:t xml:space="preserve"> MINSAP; 2021</w:t>
      </w:r>
      <w:r>
        <w:rPr>
          <w:rFonts w:ascii="Verdana" w:cs="Arial" w:hAnsi="Verdana"/>
        </w:rPr>
        <w:t xml:space="preserve"> [citado 2 de febrero de 2022</w:t>
      </w:r>
      <w:r>
        <w:rPr>
          <w:rFonts w:ascii="Verdana" w:cs="Arial" w:hAnsi="Verdana"/>
        </w:rPr>
        <w:t xml:space="preserve">]. Disponible en: </w:t>
      </w:r>
    </w:p>
    <w:p>
      <w:pPr>
        <w:pStyle w:val="style179"/>
        <w:spacing w:before="57" w:after="57" w:lineRule="auto" w:line="240"/>
        <w:ind w:left="780"/>
        <w:jc w:val="both"/>
        <w:rPr>
          <w:rStyle w:val="style85"/>
          <w:rFonts w:ascii="Verdana" w:cs="Arial" w:hAnsi="Verdana"/>
        </w:rPr>
      </w:pPr>
      <w:r>
        <w:rPr/>
        <w:fldChar w:fldCharType="begin"/>
      </w:r>
      <w:r>
        <w:instrText xml:space="preserve"> HYPERLINK "http://bvscuba.sld.cu/anuario-estadistico-de-cuba/" </w:instrText>
      </w:r>
      <w:r>
        <w:rPr/>
        <w:fldChar w:fldCharType="separate"/>
      </w:r>
      <w:r>
        <w:rPr>
          <w:rStyle w:val="style85"/>
          <w:rFonts w:ascii="Verdana" w:cs="Arial" w:hAnsi="Verdana"/>
        </w:rPr>
        <w:t>http://bvscuba.sld.cu/anuario-estadistico-de-cuba/</w:t>
      </w:r>
      <w:r>
        <w:rPr/>
        <w:fldChar w:fldCharType="end"/>
      </w:r>
    </w:p>
    <w:p>
      <w:pPr>
        <w:pStyle w:val="style179"/>
        <w:spacing w:before="57" w:after="57" w:lineRule="auto" w:line="240"/>
        <w:ind w:left="780"/>
        <w:jc w:val="both"/>
        <w:rPr>
          <w:rFonts w:ascii="Verdana" w:cs="Arial" w:hAnsi="Verdana"/>
          <w:color w:val="0000ff"/>
          <w:u w:val="single"/>
        </w:rPr>
      </w:pPr>
    </w:p>
    <w:p>
      <w:pPr>
        <w:pStyle w:val="style179"/>
        <w:numPr>
          <w:ilvl w:val="0"/>
          <w:numId w:val="22"/>
        </w:numPr>
        <w:spacing w:before="57" w:after="57" w:lineRule="auto" w:line="240"/>
        <w:jc w:val="both"/>
        <w:rPr>
          <w:rStyle w:val="style85"/>
          <w:rFonts w:ascii="Verdana" w:cs="Arial" w:hAnsi="Verdana"/>
          <w:color w:val="auto"/>
          <w:u w:val="none"/>
        </w:rPr>
      </w:pPr>
      <w:r>
        <w:rPr>
          <w:rStyle w:val="style4097"/>
          <w:rFonts w:ascii="Verdana" w:cs="Arial" w:hAnsi="Verdana"/>
          <w:color w:val="auto"/>
          <w:u w:val="none"/>
        </w:rPr>
        <w:t xml:space="preserve">Arrechea Irigoyen MA, Vicente García F, Ibáñez </w:t>
      </w:r>
      <w:r>
        <w:rPr>
          <w:rStyle w:val="style4097"/>
          <w:rFonts w:ascii="Verdana" w:cs="Arial" w:hAnsi="Verdana"/>
          <w:color w:val="auto"/>
          <w:u w:val="none"/>
        </w:rPr>
        <w:t>Beroiz</w:t>
      </w:r>
      <w:r>
        <w:rPr>
          <w:rStyle w:val="style4097"/>
          <w:rFonts w:ascii="Verdana" w:cs="Arial" w:hAnsi="Verdana"/>
          <w:color w:val="auto"/>
          <w:u w:val="none"/>
        </w:rPr>
        <w:t xml:space="preserve"> B,  Córdoba </w:t>
      </w:r>
      <w:r>
        <w:rPr>
          <w:rStyle w:val="style4097"/>
          <w:rFonts w:ascii="Verdana" w:cs="Arial" w:hAnsi="Verdana"/>
          <w:color w:val="auto"/>
          <w:u w:val="none"/>
        </w:rPr>
        <w:t>Iturriagagoitia</w:t>
      </w:r>
      <w:r>
        <w:rPr>
          <w:rStyle w:val="style4097"/>
          <w:rFonts w:ascii="Verdana" w:cs="Arial" w:hAnsi="Verdana"/>
          <w:color w:val="auto"/>
          <w:u w:val="none"/>
        </w:rPr>
        <w:t xml:space="preserve"> A, Guillén Grima F. Subtipos moleculares del cáncer de mama: implicaciones </w:t>
      </w:r>
      <w:r>
        <w:rPr>
          <w:rStyle w:val="style4097"/>
          <w:rFonts w:ascii="Verdana" w:cs="Arial" w:hAnsi="Verdana"/>
          <w:color w:val="auto"/>
          <w:u w:val="none"/>
        </w:rPr>
        <w:t>pronósticas</w:t>
      </w:r>
      <w:r>
        <w:rPr>
          <w:rStyle w:val="style4097"/>
          <w:rFonts w:ascii="Verdana" w:cs="Arial" w:hAnsi="Verdana"/>
          <w:color w:val="auto"/>
          <w:u w:val="none"/>
        </w:rPr>
        <w:t xml:space="preserve"> y  características clínicas e </w:t>
      </w:r>
      <w:r>
        <w:rPr>
          <w:rStyle w:val="style4097"/>
          <w:rFonts w:ascii="Verdana" w:cs="Arial" w:hAnsi="Verdana"/>
          <w:color w:val="auto"/>
          <w:u w:val="none"/>
        </w:rPr>
        <w:t>inmunohistoquímicas</w:t>
      </w:r>
      <w:r>
        <w:rPr>
          <w:rStyle w:val="style4097"/>
          <w:rFonts w:ascii="Verdana" w:cs="Arial" w:hAnsi="Verdana"/>
          <w:color w:val="auto"/>
          <w:u w:val="none"/>
        </w:rPr>
        <w:t xml:space="preserve">. </w:t>
      </w:r>
      <w:r>
        <w:rPr>
          <w:rStyle w:val="style4097"/>
          <w:rFonts w:ascii="Verdana" w:cs="Arial" w:hAnsi="Verdana"/>
          <w:color w:val="auto"/>
          <w:u w:val="none"/>
        </w:rPr>
        <w:t>An</w:t>
      </w:r>
      <w:r>
        <w:rPr>
          <w:rStyle w:val="style4097"/>
          <w:rFonts w:ascii="Verdana" w:cs="Arial" w:hAnsi="Verdana"/>
          <w:color w:val="auto"/>
          <w:u w:val="none"/>
        </w:rPr>
        <w:t xml:space="preserve"> </w:t>
      </w:r>
      <w:r>
        <w:rPr>
          <w:rStyle w:val="style4097"/>
          <w:rFonts w:ascii="Verdana" w:cs="Arial" w:hAnsi="Verdana"/>
          <w:color w:val="auto"/>
          <w:u w:val="none"/>
        </w:rPr>
        <w:t>Sist</w:t>
      </w:r>
      <w:r>
        <w:rPr>
          <w:rStyle w:val="style4097"/>
          <w:rFonts w:ascii="Verdana" w:cs="Arial" w:hAnsi="Verdana"/>
          <w:color w:val="auto"/>
          <w:u w:val="none"/>
        </w:rPr>
        <w:t xml:space="preserve"> </w:t>
      </w:r>
      <w:r>
        <w:rPr>
          <w:rStyle w:val="style4097"/>
          <w:rFonts w:ascii="Verdana" w:cs="Arial" w:hAnsi="Verdana"/>
          <w:color w:val="auto"/>
          <w:u w:val="none"/>
        </w:rPr>
        <w:t>Sanit</w:t>
      </w:r>
      <w:r>
        <w:rPr>
          <w:rStyle w:val="style4097"/>
          <w:rFonts w:ascii="Verdana" w:cs="Arial" w:hAnsi="Verdana"/>
          <w:color w:val="auto"/>
          <w:u w:val="none"/>
        </w:rPr>
        <w:t xml:space="preserve"> </w:t>
      </w:r>
      <w:r>
        <w:rPr>
          <w:rStyle w:val="style4097"/>
          <w:rFonts w:ascii="Verdana" w:cs="Arial" w:hAnsi="Verdana"/>
          <w:color w:val="auto"/>
          <w:u w:val="none"/>
        </w:rPr>
        <w:t>Navar</w:t>
      </w:r>
      <w:r>
        <w:rPr>
          <w:rStyle w:val="style4097"/>
          <w:rFonts w:ascii="Verdana" w:cs="Arial" w:hAnsi="Verdana"/>
          <w:color w:val="auto"/>
          <w:u w:val="none"/>
        </w:rPr>
        <w:t xml:space="preserve">. 2011;34(2):219-33 Disponible en: </w:t>
      </w:r>
      <w:r>
        <w:rPr/>
        <w:fldChar w:fldCharType="begin"/>
      </w:r>
      <w:r>
        <w:instrText xml:space="preserve"> HYPERLINK "https://recyt.fecyt.es/index.php/ASSN/article/view/11749" </w:instrText>
      </w:r>
      <w:r>
        <w:rPr/>
        <w:fldChar w:fldCharType="separate"/>
      </w:r>
      <w:r>
        <w:rPr>
          <w:rStyle w:val="style85"/>
          <w:rFonts w:ascii="Verdana" w:cs="Arial" w:hAnsi="Verdana"/>
        </w:rPr>
        <w:t>https://recyt.fecyt.es/index.php/ASSN/article/view/11749</w:t>
      </w:r>
      <w:r>
        <w:rPr/>
        <w:fldChar w:fldCharType="end"/>
      </w:r>
    </w:p>
    <w:p>
      <w:pPr>
        <w:pStyle w:val="style179"/>
        <w:spacing w:before="57" w:after="57" w:lineRule="auto" w:line="240"/>
        <w:ind w:left="780"/>
        <w:jc w:val="both"/>
        <w:rPr>
          <w:rStyle w:val="style85"/>
          <w:rFonts w:ascii="Verdana" w:cs="Arial" w:hAnsi="Verdana"/>
          <w:color w:val="auto"/>
          <w:u w:val="none"/>
        </w:rPr>
      </w:pPr>
    </w:p>
    <w:p>
      <w:pPr>
        <w:pStyle w:val="style179"/>
        <w:numPr>
          <w:ilvl w:val="0"/>
          <w:numId w:val="22"/>
        </w:numPr>
        <w:spacing w:before="57" w:after="57" w:lineRule="auto" w:line="240"/>
        <w:jc w:val="both"/>
        <w:rPr>
          <w:rStyle w:val="style85"/>
          <w:rFonts w:ascii="Verdana" w:cs="Arial" w:hAnsi="Verdana"/>
          <w:color w:val="auto"/>
          <w:u w:val="none"/>
        </w:rPr>
      </w:pPr>
      <w:r>
        <w:rPr>
          <w:rFonts w:ascii="Verdana" w:cs="Arial" w:hAnsi="Verdana"/>
        </w:rPr>
        <w:t xml:space="preserve">Ramírez-Torres N, </w:t>
      </w:r>
      <w:r>
        <w:rPr>
          <w:rFonts w:ascii="Verdana" w:cs="Arial" w:hAnsi="Verdana"/>
        </w:rPr>
        <w:t>Maycotte</w:t>
      </w:r>
      <w:r>
        <w:rPr>
          <w:rFonts w:ascii="Verdana" w:cs="Arial" w:hAnsi="Verdana"/>
        </w:rPr>
        <w:t xml:space="preserve">-González P, Rivas Ruiz R. Evaluación de la clasificación molecular por inmunohistoquímica en cáncer de mama avanzado tratado con </w:t>
      </w:r>
      <w:r>
        <w:rPr>
          <w:rFonts w:ascii="Verdana" w:cs="Arial" w:hAnsi="Verdana"/>
        </w:rPr>
        <w:t>epirubicina</w:t>
      </w:r>
      <w:r>
        <w:rPr>
          <w:rFonts w:ascii="Verdana" w:cs="Arial" w:hAnsi="Verdana"/>
        </w:rPr>
        <w:t xml:space="preserve"> y </w:t>
      </w:r>
      <w:r>
        <w:rPr>
          <w:rFonts w:ascii="Verdana" w:cs="Arial" w:hAnsi="Verdana"/>
        </w:rPr>
        <w:t>docetaxel</w:t>
      </w:r>
      <w:r>
        <w:rPr>
          <w:rFonts w:ascii="Verdana" w:cs="Arial" w:hAnsi="Verdana"/>
        </w:rPr>
        <w:t xml:space="preserve">: diferencias clínicas, patológicas, terapéuticas y </w:t>
      </w:r>
      <w:r>
        <w:rPr>
          <w:rFonts w:ascii="Verdana" w:cs="Arial" w:hAnsi="Verdana"/>
        </w:rPr>
        <w:t>pronósticas</w:t>
      </w:r>
      <w:r>
        <w:rPr>
          <w:rFonts w:ascii="Verdana" w:cs="Arial" w:hAnsi="Verdana"/>
        </w:rPr>
        <w:t xml:space="preserve">. </w:t>
      </w:r>
      <w:r>
        <w:rPr>
          <w:rFonts w:ascii="Verdana" w:cs="Arial" w:hAnsi="Verdana"/>
        </w:rPr>
        <w:t>Gac</w:t>
      </w:r>
      <w:r>
        <w:rPr>
          <w:rFonts w:ascii="Verdana" w:cs="Arial" w:hAnsi="Verdana"/>
        </w:rPr>
        <w:t xml:space="preserve">. </w:t>
      </w:r>
      <w:r>
        <w:rPr>
          <w:rFonts w:ascii="Verdana" w:cs="Arial" w:hAnsi="Verdana"/>
        </w:rPr>
        <w:t>Mex</w:t>
      </w:r>
      <w:r>
        <w:rPr>
          <w:rFonts w:ascii="Verdana" w:cs="Arial" w:hAnsi="Verdana"/>
        </w:rPr>
        <w:t xml:space="preserve">. </w:t>
      </w:r>
      <w:r>
        <w:rPr>
          <w:rFonts w:ascii="Verdana" w:cs="Arial" w:hAnsi="Verdana"/>
        </w:rPr>
        <w:t>Oncol</w:t>
      </w:r>
      <w:r>
        <w:rPr>
          <w:rFonts w:ascii="Verdana" w:cs="Arial" w:hAnsi="Verdana"/>
        </w:rPr>
        <w:t>.</w:t>
      </w:r>
      <w:r>
        <w:rPr>
          <w:rFonts w:ascii="Verdana" w:cs="Arial" w:hAnsi="Verdana"/>
        </w:rPr>
        <w:t xml:space="preserve"> [Internet].  2018 [citado 2 de febrero de 2022]; 17:15-27</w:t>
      </w:r>
      <w:r>
        <w:rPr>
          <w:rFonts w:ascii="Verdana" w:cs="Arial" w:hAnsi="Verdana"/>
        </w:rPr>
        <w:t xml:space="preserve">. Disponible en: </w:t>
      </w:r>
      <w:r>
        <w:rPr/>
        <w:fldChar w:fldCharType="begin"/>
      </w:r>
      <w:r>
        <w:instrText xml:space="preserve"> HYPERLINK "https://www.gamo-smeo.com/frame_eng.php?id=78" </w:instrText>
      </w:r>
      <w:r>
        <w:rPr/>
        <w:fldChar w:fldCharType="separate"/>
      </w:r>
      <w:r>
        <w:rPr>
          <w:rStyle w:val="style85"/>
          <w:rFonts w:ascii="Verdana" w:cs="Arial" w:hAnsi="Verdana"/>
        </w:rPr>
        <w:t>https://www.gamo-smeo.com/frame_eng.php?id=78</w:t>
      </w:r>
      <w:r>
        <w:rPr/>
        <w:fldChar w:fldCharType="end"/>
      </w:r>
    </w:p>
    <w:p>
      <w:pPr>
        <w:pStyle w:val="style179"/>
        <w:spacing w:lineRule="auto" w:line="240"/>
        <w:jc w:val="both"/>
        <w:rPr>
          <w:rStyle w:val="style4097"/>
          <w:rFonts w:ascii="Verdana" w:cs="Arial" w:hAnsi="Verdana"/>
          <w:color w:val="auto"/>
          <w:u w:val="none"/>
        </w:rPr>
      </w:pPr>
    </w:p>
    <w:p>
      <w:pPr>
        <w:pStyle w:val="style179"/>
        <w:numPr>
          <w:ilvl w:val="0"/>
          <w:numId w:val="22"/>
        </w:numPr>
        <w:spacing w:before="57" w:after="57" w:lineRule="auto" w:line="240"/>
        <w:jc w:val="both"/>
        <w:rPr>
          <w:rFonts w:ascii="Verdana" w:cs="Arial" w:hAnsi="Verdana"/>
          <w:color w:val="auto"/>
        </w:rPr>
      </w:pPr>
      <w:r>
        <w:rPr>
          <w:rStyle w:val="style4097"/>
          <w:rFonts w:ascii="Verdana" w:cs="Arial" w:hAnsi="Verdana"/>
          <w:color w:val="auto"/>
          <w:u w:val="none"/>
        </w:rPr>
        <w:t>Lamb</w:t>
      </w:r>
      <w:r>
        <w:rPr>
          <w:rStyle w:val="style4097"/>
          <w:rFonts w:ascii="Verdana" w:cs="Arial" w:hAnsi="Verdana"/>
          <w:color w:val="auto"/>
          <w:u w:val="none"/>
        </w:rPr>
        <w:t xml:space="preserve"> CA, </w:t>
      </w:r>
      <w:r>
        <w:rPr>
          <w:rStyle w:val="style4097"/>
          <w:rFonts w:ascii="Verdana" w:cs="Arial" w:hAnsi="Verdana"/>
          <w:color w:val="auto"/>
          <w:u w:val="none"/>
        </w:rPr>
        <w:t>Vanzulli</w:t>
      </w:r>
      <w:r>
        <w:rPr>
          <w:rStyle w:val="style4097"/>
          <w:rFonts w:ascii="Verdana" w:cs="Arial" w:hAnsi="Verdana"/>
          <w:color w:val="auto"/>
          <w:u w:val="none"/>
        </w:rPr>
        <w:t xml:space="preserve"> SI, </w:t>
      </w:r>
      <w:r>
        <w:rPr>
          <w:rStyle w:val="style4097"/>
          <w:rFonts w:ascii="Verdana" w:cs="Arial" w:hAnsi="Verdana"/>
          <w:color w:val="auto"/>
          <w:u w:val="none"/>
        </w:rPr>
        <w:t>Lanari</w:t>
      </w:r>
      <w:r>
        <w:rPr>
          <w:rStyle w:val="style4097"/>
          <w:rFonts w:ascii="Verdana" w:cs="Arial" w:hAnsi="Verdana"/>
          <w:color w:val="auto"/>
          <w:u w:val="none"/>
        </w:rPr>
        <w:t xml:space="preserve"> C. </w:t>
      </w:r>
      <w:r>
        <w:rPr>
          <w:rStyle w:val="style4097"/>
          <w:rFonts w:ascii="Verdana" w:cs="Arial" w:hAnsi="Verdana"/>
          <w:color w:val="auto"/>
          <w:u w:val="none"/>
        </w:rPr>
        <w:t>Receptores hormonales en cáncer de mama: receptores de estrógenos y algo más.</w:t>
      </w:r>
      <w:r>
        <w:rPr>
          <w:rStyle w:val="style4097"/>
          <w:rFonts w:ascii="Verdana" w:cs="Arial" w:hAnsi="Verdana"/>
          <w:color w:val="auto"/>
          <w:u w:val="none"/>
        </w:rPr>
        <w:t xml:space="preserve"> Medicina (B Aires)</w:t>
      </w:r>
      <w:r>
        <w:rPr>
          <w:rFonts w:ascii="Verdana" w:cs="Arial" w:hAnsi="Verdana"/>
        </w:rPr>
        <w:t xml:space="preserve"> [Internet]. 2019 [citado 2 de febrero de 2022]</w:t>
      </w:r>
      <w:r>
        <w:rPr>
          <w:rFonts w:ascii="Verdana" w:cs="Arial" w:hAnsi="Verdana"/>
        </w:rPr>
        <w:t>;79</w:t>
      </w:r>
      <w:r>
        <w:rPr>
          <w:rFonts w:ascii="Verdana" w:cs="Arial" w:hAnsi="Verdana"/>
        </w:rPr>
        <w:t xml:space="preserve">(6-1):540-545. Disponible en: </w:t>
      </w:r>
      <w:r>
        <w:rPr/>
        <w:fldChar w:fldCharType="begin"/>
      </w:r>
      <w:r>
        <w:instrText xml:space="preserve"> HYPERLINK "https://www.medicinabuenosaires.com/indices-de-2010-a-2019/volumen-79-ano-2019-no-6-1-indice/receptores_hormonales/" </w:instrText>
      </w:r>
      <w:r>
        <w:rPr/>
        <w:fldChar w:fldCharType="separate"/>
      </w:r>
      <w:r>
        <w:rPr>
          <w:rStyle w:val="style85"/>
          <w:rFonts w:ascii="Verdana" w:cs="Arial" w:hAnsi="Verdana"/>
        </w:rPr>
        <w:t>https://www.medicinabuenosaires.com/indices-de-2010-a-2019/volumen-79-ano-2019-no-6-1-indice/receptores_hormonales/</w:t>
      </w:r>
      <w:r>
        <w:rPr/>
        <w:fldChar w:fldCharType="end"/>
      </w:r>
    </w:p>
    <w:p>
      <w:pPr>
        <w:pStyle w:val="style179"/>
        <w:spacing w:lineRule="auto" w:line="240"/>
        <w:jc w:val="both"/>
        <w:rPr>
          <w:rFonts w:ascii="Verdana" w:cs="Arial" w:hAnsi="Verdana"/>
          <w:color w:val="auto"/>
        </w:rPr>
      </w:pPr>
    </w:p>
    <w:p>
      <w:pPr>
        <w:pStyle w:val="style179"/>
        <w:numPr>
          <w:ilvl w:val="0"/>
          <w:numId w:val="22"/>
        </w:numPr>
        <w:spacing w:before="57" w:after="57" w:lineRule="auto" w:line="240"/>
        <w:jc w:val="both"/>
        <w:rPr>
          <w:rFonts w:ascii="Verdana" w:cs="Arial" w:hAnsi="Verdana"/>
          <w:color w:val="auto"/>
        </w:rPr>
      </w:pPr>
      <w:r>
        <w:rPr>
          <w:rFonts w:ascii="Verdana" w:cs="Arial" w:hAnsi="Verdana"/>
        </w:rPr>
        <w:t xml:space="preserve">Factores Pronósticos y Predictivos En Cáncer De Mama Temprano Programa Argentino de Consensos de Enfermedades Oncológicas. Consenso Nacional Inter-Sociedades. Revista Argentina de </w:t>
      </w:r>
      <w:r>
        <w:rPr>
          <w:rFonts w:ascii="Verdana" w:cs="Arial" w:hAnsi="Verdana"/>
        </w:rPr>
        <w:t>Mastología</w:t>
      </w:r>
      <w:r>
        <w:rPr>
          <w:rFonts w:ascii="Verdana" w:cs="Arial" w:hAnsi="Verdana"/>
        </w:rPr>
        <w:t xml:space="preserve"> [In</w:t>
      </w:r>
      <w:r>
        <w:rPr>
          <w:rFonts w:ascii="Verdana" w:cs="Arial" w:hAnsi="Verdana"/>
        </w:rPr>
        <w:t>ternet]. 2016 [citado 2 de febrero de 2022</w:t>
      </w:r>
      <w:r>
        <w:rPr>
          <w:rFonts w:ascii="Verdana" w:cs="Arial" w:hAnsi="Verdana"/>
        </w:rPr>
        <w:t>]; 36(128)</w:t>
      </w:r>
      <w:r>
        <w:rPr>
          <w:rFonts w:ascii="Verdana" w:cs="Arial" w:hAnsi="Verdana"/>
        </w:rPr>
        <w:t>:[</w:t>
      </w:r>
      <w:r>
        <w:rPr>
          <w:rFonts w:ascii="Verdana" w:cs="Arial" w:hAnsi="Verdana"/>
        </w:rPr>
        <w:t xml:space="preserve">aprox. 23 p.] Disponible en: </w:t>
      </w:r>
      <w:r>
        <w:rPr/>
        <w:fldChar w:fldCharType="begin"/>
      </w:r>
      <w:r>
        <w:instrText xml:space="preserve"> HYPERLINK "https://www.revistasamas.org.ar/revistas/2016_v36_n128/4.pdf" </w:instrText>
      </w:r>
      <w:r>
        <w:rPr/>
        <w:fldChar w:fldCharType="separate"/>
      </w:r>
      <w:r>
        <w:rPr>
          <w:rStyle w:val="style85"/>
          <w:rFonts w:ascii="Verdana" w:cs="Arial" w:hAnsi="Verdana"/>
        </w:rPr>
        <w:t>https://www.revistasamas.org.ar/revistas/2016</w:t>
      </w:r>
      <w:r>
        <w:rPr>
          <w:rStyle w:val="style85"/>
          <w:rFonts w:ascii="Verdana" w:cs="Arial" w:hAnsi="Verdana"/>
        </w:rPr>
        <w:t/>
      </w:r>
      <w:r>
        <w:rPr>
          <w:rStyle w:val="style85"/>
          <w:rFonts w:ascii="Verdana" w:cs="Arial" w:hAnsi="Verdana"/>
        </w:rPr>
        <w:t>_v36_n128/4.pdf</w:t>
      </w:r>
      <w:r>
        <w:rPr/>
        <w:fldChar w:fldCharType="end"/>
      </w:r>
    </w:p>
    <w:p>
      <w:pPr>
        <w:pStyle w:val="style179"/>
        <w:spacing w:lineRule="auto" w:line="240"/>
        <w:jc w:val="both"/>
        <w:rPr>
          <w:rFonts w:ascii="Verdana" w:cs="Arial" w:hAnsi="Verdana"/>
          <w:color w:val="auto"/>
        </w:rPr>
      </w:pPr>
    </w:p>
    <w:p>
      <w:pPr>
        <w:pStyle w:val="style179"/>
        <w:numPr>
          <w:ilvl w:val="0"/>
          <w:numId w:val="22"/>
        </w:numPr>
        <w:spacing w:before="57" w:after="57" w:lineRule="auto" w:line="240"/>
        <w:jc w:val="both"/>
        <w:rPr>
          <w:rFonts w:ascii="Verdana" w:cs="Arial" w:hAnsi="Verdana"/>
          <w:color w:val="auto"/>
        </w:rPr>
      </w:pPr>
      <w:r>
        <w:rPr>
          <w:rFonts w:ascii="Verdana" w:cs="Arial" w:hAnsi="Verdana"/>
          <w:color w:val="auto"/>
        </w:rPr>
        <w:t xml:space="preserve">Alcaide Lucena M, Rodríguez González CJ, de Reyes </w:t>
      </w:r>
      <w:r>
        <w:rPr>
          <w:rFonts w:ascii="Verdana" w:cs="Arial" w:hAnsi="Verdana"/>
          <w:color w:val="auto"/>
        </w:rPr>
        <w:t>Lartategui</w:t>
      </w:r>
      <w:r>
        <w:rPr>
          <w:rFonts w:ascii="Verdana" w:cs="Arial" w:hAnsi="Verdana"/>
          <w:color w:val="auto"/>
        </w:rPr>
        <w:t xml:space="preserve"> S, </w:t>
      </w:r>
      <w:r>
        <w:rPr>
          <w:rFonts w:ascii="Verdana" w:cs="Arial" w:hAnsi="Verdana"/>
          <w:color w:val="auto"/>
        </w:rPr>
        <w:t>Gallart</w:t>
      </w:r>
      <w:r>
        <w:rPr>
          <w:rFonts w:ascii="Verdana" w:cs="Arial" w:hAnsi="Verdana"/>
          <w:color w:val="auto"/>
        </w:rPr>
        <w:t xml:space="preserve"> Aragón T, Sánchez Barrón MT, García Rubio J, et al.</w:t>
      </w:r>
      <w:r>
        <w:rPr>
          <w:rFonts w:ascii="Verdana" w:cs="Arial" w:hAnsi="Verdana"/>
          <w:color w:val="auto"/>
        </w:rPr>
        <w:t xml:space="preserve"> Clasificación actual del cáncer de mama. Implicación en el tratamiento y pronóstico de la enfermedad. </w:t>
      </w:r>
      <w:r>
        <w:rPr>
          <w:rFonts w:ascii="Verdana" w:cs="Arial" w:hAnsi="Verdana"/>
          <w:color w:val="auto"/>
        </w:rPr>
        <w:t>Cir</w:t>
      </w:r>
      <w:r>
        <w:rPr>
          <w:rFonts w:ascii="Verdana" w:cs="Arial" w:hAnsi="Verdana"/>
          <w:color w:val="auto"/>
        </w:rPr>
        <w:t xml:space="preserve"> </w:t>
      </w:r>
      <w:r>
        <w:rPr>
          <w:rFonts w:ascii="Verdana" w:cs="Arial" w:hAnsi="Verdana"/>
          <w:color w:val="auto"/>
        </w:rPr>
        <w:t>Andal</w:t>
      </w:r>
      <w:r>
        <w:rPr>
          <w:rFonts w:ascii="Verdana" w:cs="Arial" w:hAnsi="Verdana"/>
          <w:color w:val="auto"/>
        </w:rPr>
        <w:t xml:space="preserve">. </w:t>
      </w:r>
      <w:r>
        <w:rPr>
          <w:rFonts w:ascii="Verdana" w:cs="Arial" w:hAnsi="Verdana"/>
        </w:rPr>
        <w:t>[Internet]. 2021 [citado 2 de febrero de 2022]</w:t>
      </w:r>
      <w:r>
        <w:rPr>
          <w:rFonts w:ascii="Verdana" w:cs="Arial" w:hAnsi="Verdana"/>
        </w:rPr>
        <w:t>;32</w:t>
      </w:r>
      <w:r>
        <w:rPr>
          <w:rFonts w:ascii="Verdana" w:cs="Arial" w:hAnsi="Verdana"/>
        </w:rPr>
        <w:t xml:space="preserve">(2):155-159. </w:t>
      </w:r>
    </w:p>
    <w:p>
      <w:pPr>
        <w:pStyle w:val="style179"/>
        <w:spacing w:before="57" w:after="57" w:lineRule="auto" w:line="240"/>
        <w:ind w:left="780"/>
        <w:jc w:val="both"/>
        <w:rPr>
          <w:rFonts w:ascii="Verdana" w:cs="Arial" w:hAnsi="Verdana"/>
        </w:rPr>
      </w:pPr>
      <w:r>
        <w:rPr>
          <w:rFonts w:ascii="Verdana" w:cs="Arial" w:hAnsi="Verdana"/>
        </w:rPr>
        <w:t xml:space="preserve">Disponible en: </w:t>
      </w:r>
      <w:r>
        <w:rPr/>
        <w:fldChar w:fldCharType="begin"/>
      </w:r>
      <w:r>
        <w:instrText xml:space="preserve"> HYPERLINK "https://www.asacirujanos.com/revista/2021/32/2/09" </w:instrText>
      </w:r>
      <w:r>
        <w:rPr/>
        <w:fldChar w:fldCharType="separate"/>
      </w:r>
      <w:r>
        <w:rPr>
          <w:rStyle w:val="style85"/>
          <w:rFonts w:ascii="Verdana" w:cs="Arial" w:hAnsi="Verdana"/>
        </w:rPr>
        <w:t>https://www.asacirujanos.com/revista/2021/32/2/09</w:t>
      </w:r>
      <w:r>
        <w:rPr/>
        <w:fldChar w:fldCharType="end"/>
      </w:r>
    </w:p>
    <w:p>
      <w:pPr>
        <w:pStyle w:val="style179"/>
        <w:spacing w:before="57" w:after="57" w:lineRule="auto" w:line="240"/>
        <w:ind w:left="780"/>
        <w:jc w:val="both"/>
        <w:rPr>
          <w:rFonts w:ascii="Verdana" w:cs="Arial" w:hAnsi="Verdana"/>
        </w:rPr>
      </w:pPr>
    </w:p>
    <w:p>
      <w:pPr>
        <w:pStyle w:val="style179"/>
        <w:numPr>
          <w:ilvl w:val="0"/>
          <w:numId w:val="22"/>
        </w:numPr>
        <w:spacing w:before="57" w:after="57" w:lineRule="auto" w:line="240"/>
        <w:jc w:val="both"/>
        <w:rPr>
          <w:rFonts w:ascii="Verdana" w:cs="Arial" w:hAnsi="Verdana"/>
        </w:rPr>
      </w:pPr>
      <w:r>
        <w:rPr>
          <w:rFonts w:ascii="Verdana" w:cs="Arial" w:hAnsi="Verdana"/>
        </w:rPr>
        <w:t>Fernández-</w:t>
      </w:r>
      <w:r>
        <w:rPr>
          <w:rFonts w:ascii="Verdana" w:cs="Arial" w:hAnsi="Verdana"/>
        </w:rPr>
        <w:t>Tortolero</w:t>
      </w:r>
      <w:r>
        <w:rPr>
          <w:rFonts w:ascii="Verdana" w:cs="Arial" w:hAnsi="Verdana"/>
        </w:rPr>
        <w:t xml:space="preserve"> A, </w:t>
      </w:r>
      <w:r>
        <w:rPr>
          <w:rFonts w:ascii="Verdana" w:cs="Arial" w:hAnsi="Verdana"/>
        </w:rPr>
        <w:t>Reigosa-Yániz</w:t>
      </w:r>
      <w:r>
        <w:rPr>
          <w:rFonts w:ascii="Verdana" w:cs="Arial" w:hAnsi="Verdana"/>
        </w:rPr>
        <w:t xml:space="preserve"> A. Su</w:t>
      </w:r>
      <w:r>
        <w:rPr>
          <w:rFonts w:ascii="Verdana" w:cs="Arial" w:hAnsi="Verdana"/>
        </w:rPr>
        <w:t>b</w:t>
      </w:r>
      <w:r>
        <w:rPr>
          <w:rFonts w:ascii="Verdana" w:cs="Arial" w:hAnsi="Verdana"/>
        </w:rPr>
        <w:t xml:space="preserve">tipos del carcinoma luminal de mama según el </w:t>
      </w:r>
      <w:r>
        <w:rPr>
          <w:rFonts w:ascii="Verdana" w:cs="Arial" w:hAnsi="Verdana"/>
        </w:rPr>
        <w:t>concenso</w:t>
      </w:r>
      <w:r>
        <w:rPr>
          <w:rFonts w:ascii="Verdana" w:cs="Arial" w:hAnsi="Verdana"/>
        </w:rPr>
        <w:t xml:space="preserve"> de Saint Gallen en un grupo de pacientes venezolanas. </w:t>
      </w:r>
      <w:r>
        <w:rPr>
          <w:rFonts w:ascii="Verdana" w:cs="Arial" w:hAnsi="Verdana"/>
          <w:color w:val="auto"/>
        </w:rPr>
        <w:t>Biomedica</w:t>
      </w:r>
      <w:r>
        <w:rPr>
          <w:rFonts w:ascii="Verdana" w:cs="Arial" w:hAnsi="Verdana"/>
          <w:color w:val="auto"/>
        </w:rPr>
        <w:t xml:space="preserve"> </w:t>
      </w:r>
      <w:r>
        <w:rPr>
          <w:rFonts w:ascii="Verdana" w:cs="Arial" w:hAnsi="Verdana"/>
        </w:rPr>
        <w:t xml:space="preserve">[Internet]. 2021 [citado 4 de febrero de 2022]; 41(3):531-540. DOI: </w:t>
      </w:r>
      <w:r>
        <w:rPr/>
        <w:fldChar w:fldCharType="begin"/>
      </w:r>
      <w:r>
        <w:instrText xml:space="preserve"> HYPERLINK "https://doi.org/10.7705/biomedica.5496" </w:instrText>
      </w:r>
      <w:r>
        <w:rPr/>
        <w:fldChar w:fldCharType="separate"/>
      </w:r>
      <w:r>
        <w:rPr>
          <w:rStyle w:val="style85"/>
          <w:rFonts w:ascii="Verdana" w:cs="Arial" w:hAnsi="Verdana"/>
        </w:rPr>
        <w:t>https://doi.org/10.7705/biomedica.5496</w:t>
      </w:r>
      <w:r>
        <w:rPr/>
        <w:fldChar w:fldCharType="end"/>
      </w:r>
    </w:p>
    <w:p>
      <w:pPr>
        <w:pStyle w:val="style179"/>
        <w:spacing w:before="57" w:after="57" w:lineRule="auto" w:line="240"/>
        <w:ind w:left="780"/>
        <w:jc w:val="both"/>
        <w:rPr>
          <w:rFonts w:ascii="Verdana" w:cs="Arial" w:hAnsi="Verdana"/>
        </w:rPr>
      </w:pPr>
    </w:p>
    <w:p>
      <w:pPr>
        <w:pStyle w:val="style179"/>
        <w:numPr>
          <w:ilvl w:val="0"/>
          <w:numId w:val="22"/>
        </w:numPr>
        <w:spacing w:before="57" w:after="57" w:lineRule="auto" w:line="240"/>
        <w:jc w:val="both"/>
        <w:rPr>
          <w:rFonts w:ascii="Verdana" w:cs="Arial" w:hAnsi="Verdana"/>
        </w:rPr>
      </w:pPr>
      <w:r>
        <w:rPr>
          <w:rFonts w:ascii="Verdana" w:cs="Times New Roman" w:hAnsi="Verdana"/>
          <w:lang w:val="en-US"/>
        </w:rPr>
        <w:t>Cserni</w:t>
      </w:r>
      <w:r>
        <w:rPr>
          <w:rFonts w:ascii="Verdana" w:cs="Times New Roman" w:hAnsi="Verdana"/>
          <w:lang w:val="en-US"/>
        </w:rPr>
        <w:t xml:space="preserve"> G. Histological type and typing of breast carcinomas and they WHO classification changes over time. </w:t>
      </w:r>
      <w:r>
        <w:rPr>
          <w:rFonts w:ascii="Verdana" w:cs="Times New Roman" w:hAnsi="Verdana"/>
          <w:lang w:val="en-US"/>
        </w:rPr>
        <w:t>Pathologica</w:t>
      </w:r>
      <w:r>
        <w:rPr>
          <w:rFonts w:ascii="Verdana" w:cs="Times New Roman" w:hAnsi="Verdana"/>
          <w:lang w:val="en-US"/>
        </w:rPr>
        <w:t>[</w:t>
      </w:r>
      <w:r>
        <w:rPr>
          <w:rFonts w:ascii="Verdana" w:cs="Times New Roman" w:hAnsi="Verdana"/>
          <w:lang w:val="en-US"/>
        </w:rPr>
        <w:t>Internet].2020Mar.12 [</w:t>
      </w:r>
      <w:r>
        <w:rPr>
          <w:rFonts w:ascii="Verdana" w:cs="Times New Roman" w:hAnsi="Verdana"/>
          <w:lang w:val="en-US"/>
        </w:rPr>
        <w:t>citado</w:t>
      </w:r>
      <w:r>
        <w:rPr>
          <w:rFonts w:ascii="Verdana" w:cs="Times New Roman" w:hAnsi="Verdana"/>
          <w:lang w:val="en-US"/>
        </w:rPr>
        <w:t xml:space="preserve"> 4 de </w:t>
      </w:r>
      <w:r>
        <w:rPr>
          <w:rFonts w:ascii="Verdana" w:cs="Times New Roman" w:hAnsi="Verdana"/>
          <w:lang w:val="en-US"/>
        </w:rPr>
        <w:t>febrero</w:t>
      </w:r>
      <w:r>
        <w:rPr>
          <w:rFonts w:ascii="Verdana" w:cs="Times New Roman" w:hAnsi="Verdana"/>
          <w:lang w:val="en-US"/>
        </w:rPr>
        <w:t xml:space="preserve"> de 2022]; 112(1):25-41. </w:t>
      </w:r>
    </w:p>
    <w:p>
      <w:pPr>
        <w:pStyle w:val="style179"/>
        <w:spacing w:before="57" w:after="57" w:lineRule="auto" w:line="240"/>
        <w:ind w:left="786"/>
        <w:jc w:val="both"/>
        <w:rPr>
          <w:rStyle w:val="style85"/>
          <w:rFonts w:ascii="Verdana" w:cs="Times New Roman" w:hAnsi="Verdana"/>
        </w:rPr>
      </w:pPr>
      <w:r>
        <w:rPr>
          <w:rFonts w:ascii="Verdana" w:cs="Times New Roman" w:hAnsi="Verdana"/>
        </w:rPr>
        <w:t xml:space="preserve">Disponible en: </w:t>
      </w:r>
      <w:r>
        <w:rPr/>
        <w:fldChar w:fldCharType="begin"/>
      </w:r>
      <w:r>
        <w:instrText xml:space="preserve"> HYPERLINK "https://core.ac.uk/reader/326019060" </w:instrText>
      </w:r>
      <w:r>
        <w:rPr/>
        <w:fldChar w:fldCharType="separate"/>
      </w:r>
      <w:r>
        <w:rPr>
          <w:rStyle w:val="style85"/>
          <w:rFonts w:ascii="Verdana" w:cs="Times New Roman" w:hAnsi="Verdana"/>
        </w:rPr>
        <w:t>https://core.ac.uk/reader/326019060</w:t>
      </w:r>
      <w:r>
        <w:rPr/>
        <w:fldChar w:fldCharType="end"/>
      </w:r>
    </w:p>
    <w:p>
      <w:pPr>
        <w:pStyle w:val="style179"/>
        <w:spacing w:before="57" w:after="57" w:lineRule="auto" w:line="240"/>
        <w:ind w:left="786"/>
        <w:jc w:val="both"/>
        <w:rPr>
          <w:rFonts w:ascii="Verdana" w:cs="Times New Roman" w:hAnsi="Verdana"/>
        </w:rPr>
      </w:pPr>
    </w:p>
    <w:p>
      <w:pPr>
        <w:pStyle w:val="style179"/>
        <w:numPr>
          <w:ilvl w:val="0"/>
          <w:numId w:val="22"/>
        </w:numPr>
        <w:spacing w:before="57" w:after="57" w:lineRule="auto" w:line="240"/>
        <w:jc w:val="both"/>
        <w:rPr>
          <w:rFonts w:ascii="Verdana" w:cs="Arial" w:hAnsi="Verdana"/>
        </w:rPr>
      </w:pPr>
      <w:r>
        <w:rPr>
          <w:rFonts w:ascii="Verdana" w:cs="Arial" w:hAnsi="Verdana"/>
          <w:lang w:val="en-US"/>
        </w:rPr>
        <w:t>Kumar V, Abbas AK, Aster JC, editors.</w:t>
      </w:r>
      <w:r>
        <w:rPr>
          <w:rFonts w:ascii="Verdana" w:cs="Arial" w:hAnsi="Verdana"/>
          <w:lang w:val="en-US"/>
        </w:rPr>
        <w:t xml:space="preserve"> Robbins Basic Pathology. 9</w:t>
      </w:r>
      <w:r>
        <w:rPr>
          <w:rFonts w:ascii="Verdana" w:cs="Arial" w:hAnsi="Verdana"/>
          <w:vertAlign w:val="superscript"/>
          <w:lang w:val="en-US"/>
        </w:rPr>
        <w:t>th</w:t>
      </w:r>
      <w:r>
        <w:rPr>
          <w:rFonts w:ascii="Verdana" w:cs="Arial" w:hAnsi="Verdana"/>
          <w:lang w:val="en-US"/>
        </w:rPr>
        <w:t xml:space="preserve"> ed. </w:t>
      </w:r>
      <w:r>
        <w:rPr>
          <w:rFonts w:ascii="Verdana" w:cs="Arial" w:hAnsi="Verdana"/>
        </w:rPr>
        <w:t>Phil</w:t>
      </w:r>
      <w:r>
        <w:rPr>
          <w:rFonts w:ascii="Verdana" w:cs="Arial" w:hAnsi="Verdana"/>
        </w:rPr>
        <w:t>adelphia</w:t>
      </w:r>
      <w:r>
        <w:rPr>
          <w:rFonts w:ascii="Verdana" w:cs="Arial" w:hAnsi="Verdana"/>
        </w:rPr>
        <w:t xml:space="preserve">: PA: </w:t>
      </w:r>
      <w:r>
        <w:rPr>
          <w:rFonts w:ascii="Verdana" w:cs="Arial" w:hAnsi="Verdana"/>
        </w:rPr>
        <w:t>Elsevier</w:t>
      </w:r>
      <w:r>
        <w:rPr>
          <w:rFonts w:ascii="Verdana" w:cs="Arial" w:hAnsi="Verdana"/>
        </w:rPr>
        <w:t>/Saunders;</w:t>
      </w:r>
      <w:r>
        <w:rPr>
          <w:rFonts w:ascii="Verdana" w:cs="Arial" w:hAnsi="Verdana"/>
        </w:rPr>
        <w:t xml:space="preserve"> 2013. </w:t>
      </w:r>
    </w:p>
    <w:p>
      <w:pPr>
        <w:pStyle w:val="style179"/>
        <w:spacing w:before="57" w:after="57" w:lineRule="auto" w:line="240"/>
        <w:ind w:left="780"/>
        <w:jc w:val="both"/>
        <w:rPr>
          <w:rFonts w:ascii="Verdana" w:cs="Arial" w:hAnsi="Verdana"/>
        </w:rPr>
      </w:pPr>
    </w:p>
    <w:p>
      <w:pPr>
        <w:pStyle w:val="style179"/>
        <w:numPr>
          <w:ilvl w:val="0"/>
          <w:numId w:val="22"/>
        </w:numPr>
        <w:spacing w:before="57" w:after="57" w:lineRule="auto" w:line="240"/>
        <w:jc w:val="both"/>
        <w:rPr>
          <w:rFonts w:ascii="Verdana" w:cs="Arial" w:hAnsi="Verdana"/>
        </w:rPr>
      </w:pPr>
      <w:r>
        <w:rPr>
          <w:rFonts w:ascii="Verdana" w:cs="Arial" w:hAnsi="Verdana"/>
        </w:rPr>
        <w:t>Mayanga</w:t>
      </w:r>
      <w:r>
        <w:rPr>
          <w:rFonts w:ascii="Verdana" w:cs="Arial" w:hAnsi="Verdana"/>
        </w:rPr>
        <w:t xml:space="preserve"> </w:t>
      </w:r>
      <w:r>
        <w:rPr>
          <w:rFonts w:ascii="Verdana" w:cs="Arial" w:hAnsi="Verdana"/>
        </w:rPr>
        <w:t>Sausa</w:t>
      </w:r>
      <w:r>
        <w:rPr>
          <w:rFonts w:ascii="Verdana" w:cs="Arial" w:hAnsi="Verdana"/>
        </w:rPr>
        <w:t xml:space="preserve"> SL. Características clínico patológicas del cáncer de mama asociadas a la expresión del marcador celular Ki-67 en el Hospital Nacional Edgardo </w:t>
      </w:r>
      <w:r>
        <w:rPr>
          <w:rFonts w:ascii="Verdana" w:cs="Arial" w:hAnsi="Verdana"/>
        </w:rPr>
        <w:t>Rebagliati</w:t>
      </w:r>
      <w:r>
        <w:rPr>
          <w:rFonts w:ascii="Verdana" w:cs="Arial" w:hAnsi="Verdana"/>
        </w:rPr>
        <w:t xml:space="preserve"> </w:t>
      </w:r>
      <w:r>
        <w:rPr>
          <w:rFonts w:ascii="Verdana" w:cs="Arial" w:hAnsi="Verdana"/>
        </w:rPr>
        <w:t>Martins</w:t>
      </w:r>
      <w:r>
        <w:rPr>
          <w:rFonts w:ascii="Verdana" w:cs="Arial" w:hAnsi="Verdana"/>
        </w:rPr>
        <w:t xml:space="preserve">, 2013-2017. </w:t>
      </w:r>
      <w:r>
        <w:rPr>
          <w:rFonts w:ascii="Verdana" w:cs="Arial" w:hAnsi="Verdana"/>
        </w:rPr>
        <w:t>An</w:t>
      </w:r>
      <w:r>
        <w:rPr>
          <w:rFonts w:ascii="Verdana" w:cs="Arial" w:hAnsi="Verdana"/>
        </w:rPr>
        <w:t xml:space="preserve"> </w:t>
      </w:r>
      <w:r>
        <w:rPr>
          <w:rFonts w:ascii="Verdana" w:cs="Arial" w:hAnsi="Verdana"/>
        </w:rPr>
        <w:t>Fac</w:t>
      </w:r>
      <w:r>
        <w:rPr>
          <w:rFonts w:ascii="Verdana" w:cs="Arial" w:hAnsi="Verdana"/>
        </w:rPr>
        <w:t xml:space="preserve"> </w:t>
      </w:r>
      <w:r>
        <w:rPr>
          <w:rFonts w:ascii="Verdana" w:cs="Arial" w:hAnsi="Verdana"/>
        </w:rPr>
        <w:t>med</w:t>
      </w:r>
      <w:r>
        <w:rPr>
          <w:rFonts w:ascii="Verdana" w:cs="Arial" w:hAnsi="Verdana"/>
        </w:rPr>
        <w:t xml:space="preserve"> </w:t>
      </w:r>
      <w:r>
        <w:rPr>
          <w:rFonts w:ascii="Verdana" w:cs="Times New Roman" w:hAnsi="Verdana"/>
        </w:rPr>
        <w:t>[Internet]. 2019 [citado 4 de febrero de 2022]</w:t>
      </w:r>
      <w:r>
        <w:rPr>
          <w:rFonts w:ascii="Verdana" w:cs="Times New Roman" w:hAnsi="Verdana"/>
        </w:rPr>
        <w:t>;80</w:t>
      </w:r>
      <w:r>
        <w:rPr>
          <w:rFonts w:ascii="Verdana" w:cs="Times New Roman" w:hAnsi="Verdana"/>
        </w:rPr>
        <w:t>(4):427-431.</w:t>
      </w:r>
      <w:r>
        <w:rPr>
          <w:rFonts w:ascii="Verdana" w:cs="Arial" w:hAnsi="Verdana"/>
        </w:rPr>
        <w:t xml:space="preserve"> DOI: </w:t>
      </w:r>
      <w:r>
        <w:rPr/>
        <w:fldChar w:fldCharType="begin"/>
      </w:r>
      <w:r>
        <w:instrText xml:space="preserve"> HYPERLINK "https://doi.org/10.15381/anales.v8014.16746" </w:instrText>
      </w:r>
      <w:r>
        <w:rPr/>
        <w:fldChar w:fldCharType="separate"/>
      </w:r>
      <w:r>
        <w:rPr>
          <w:rStyle w:val="style85"/>
          <w:rFonts w:ascii="Verdana" w:cs="Arial" w:hAnsi="Verdana"/>
        </w:rPr>
        <w:t>https://doi.org/10.15381/anales.v8014.16746</w:t>
      </w:r>
      <w:r>
        <w:rPr/>
        <w:fldChar w:fldCharType="end"/>
      </w:r>
    </w:p>
    <w:p>
      <w:pPr>
        <w:pStyle w:val="style179"/>
        <w:spacing w:before="57" w:after="57" w:lineRule="auto" w:line="240"/>
        <w:ind w:left="780"/>
        <w:jc w:val="both"/>
        <w:rPr>
          <w:rFonts w:ascii="Verdana" w:cs="Arial" w:hAnsi="Verdana"/>
        </w:rPr>
      </w:pPr>
    </w:p>
    <w:p>
      <w:pPr>
        <w:pStyle w:val="style179"/>
        <w:numPr>
          <w:ilvl w:val="0"/>
          <w:numId w:val="22"/>
        </w:numPr>
        <w:spacing w:before="57" w:after="57" w:lineRule="auto" w:line="240"/>
        <w:jc w:val="both"/>
        <w:rPr>
          <w:rStyle w:val="style85"/>
          <w:rFonts w:ascii="Verdana" w:cs="Arial" w:hAnsi="Verdana"/>
          <w:color w:val="00000a"/>
          <w:u w:val="none"/>
        </w:rPr>
      </w:pPr>
      <w:r>
        <w:rPr>
          <w:rFonts w:ascii="Verdana" w:cs="Arial" w:hAnsi="Verdana"/>
        </w:rPr>
        <w:t xml:space="preserve">Ramírez Valle M, García Montesino G, Lores </w:t>
      </w:r>
      <w:r>
        <w:rPr>
          <w:rFonts w:ascii="Verdana" w:cs="Arial" w:hAnsi="Verdana"/>
        </w:rPr>
        <w:t>Hechevarria</w:t>
      </w:r>
      <w:r>
        <w:rPr>
          <w:rFonts w:ascii="Verdana" w:cs="Arial" w:hAnsi="Verdana"/>
        </w:rPr>
        <w:t xml:space="preserve"> C, Sánchez </w:t>
      </w:r>
      <w:r>
        <w:rPr>
          <w:rFonts w:ascii="Verdana" w:cs="Arial" w:hAnsi="Verdana"/>
        </w:rPr>
        <w:t>Azcuy</w:t>
      </w:r>
      <w:r>
        <w:rPr>
          <w:rFonts w:ascii="Verdana" w:cs="Arial" w:hAnsi="Verdana"/>
        </w:rPr>
        <w:t xml:space="preserve"> Y, Márquez Hernández C. Histología e inmunohistoquímica del cáncer de mama invasivo en la provincia de Pinar del Río. </w:t>
      </w:r>
      <w:r>
        <w:rPr>
          <w:rFonts w:ascii="Verdana" w:cs="Arial" w:hAnsi="Verdana"/>
        </w:rPr>
        <w:t>Rev</w:t>
      </w:r>
      <w:r>
        <w:rPr>
          <w:rFonts w:ascii="Verdana" w:cs="Arial" w:hAnsi="Verdana"/>
        </w:rPr>
        <w:t xml:space="preserve"> </w:t>
      </w:r>
      <w:r>
        <w:rPr>
          <w:rFonts w:ascii="Verdana" w:cs="Arial" w:hAnsi="Verdana"/>
        </w:rPr>
        <w:t>Cien</w:t>
      </w:r>
      <w:r>
        <w:rPr>
          <w:rFonts w:ascii="Verdana" w:cs="Arial" w:hAnsi="Verdana"/>
        </w:rPr>
        <w:t>c</w:t>
      </w:r>
      <w:r>
        <w:rPr>
          <w:rFonts w:ascii="Verdana" w:cs="Arial" w:hAnsi="Verdana"/>
        </w:rPr>
        <w:t xml:space="preserve"> </w:t>
      </w:r>
      <w:r>
        <w:rPr>
          <w:rFonts w:ascii="Verdana" w:cs="Arial" w:hAnsi="Verdana"/>
        </w:rPr>
        <w:t>Méd</w:t>
      </w:r>
      <w:r>
        <w:rPr>
          <w:rFonts w:ascii="Verdana" w:cs="Arial" w:hAnsi="Verdana"/>
        </w:rPr>
        <w:t xml:space="preserve"> [Internet]. 2019 [citado 5 de febrero de</w:t>
      </w:r>
      <w:r>
        <w:rPr>
          <w:rFonts w:ascii="Verdana" w:cs="Arial" w:hAnsi="Verdana"/>
        </w:rPr>
        <w:t xml:space="preserve"> 2021]; 23(1</w:t>
      </w:r>
      <w:r>
        <w:rPr>
          <w:rFonts w:ascii="Verdana" w:cs="Arial" w:hAnsi="Verdana"/>
        </w:rPr>
        <w:t>): [</w:t>
      </w:r>
      <w:r>
        <w:rPr>
          <w:rFonts w:ascii="Verdana" w:cs="Arial" w:hAnsi="Verdana"/>
        </w:rPr>
        <w:t xml:space="preserve">aprox. 7 p.]. Disponible en: </w:t>
      </w:r>
      <w:r>
        <w:rPr/>
        <w:fldChar w:fldCharType="begin"/>
      </w:r>
      <w:r>
        <w:instrText xml:space="preserve"> HYPERLINK "https://scielo.sld.cu/scielo.php?script=sci_arttex&amp;pid=S1561-31942019000100071" </w:instrText>
      </w:r>
      <w:r>
        <w:rPr/>
        <w:fldChar w:fldCharType="separate"/>
      </w:r>
      <w:r>
        <w:rPr>
          <w:rStyle w:val="style85"/>
          <w:rFonts w:ascii="Verdana" w:cs="Arial" w:hAnsi="Verdana"/>
        </w:rPr>
        <w:t>https://scielo.sld.cu/scielo.php?script=sci_arttex&amp;pid=S1561-31942019000100071</w:t>
      </w:r>
      <w:r>
        <w:rPr/>
        <w:fldChar w:fldCharType="end"/>
      </w:r>
    </w:p>
    <w:p>
      <w:pPr>
        <w:pStyle w:val="style179"/>
        <w:spacing w:lineRule="auto" w:line="240"/>
        <w:ind w:left="780"/>
        <w:jc w:val="both"/>
        <w:rPr>
          <w:rFonts w:ascii="Verdana" w:cs="Arial" w:hAnsi="Verdana"/>
        </w:rPr>
      </w:pPr>
    </w:p>
    <w:p>
      <w:pPr>
        <w:pStyle w:val="style179"/>
        <w:spacing w:lineRule="auto" w:line="240"/>
        <w:jc w:val="both"/>
        <w:rPr>
          <w:rFonts w:ascii="Verdana" w:cs="Arial" w:hAnsi="Verdana"/>
        </w:rPr>
      </w:pPr>
    </w:p>
    <w:p>
      <w:pPr>
        <w:pStyle w:val="style179"/>
        <w:numPr>
          <w:ilvl w:val="0"/>
          <w:numId w:val="22"/>
        </w:numPr>
        <w:spacing w:lineRule="auto" w:line="240"/>
        <w:jc w:val="both"/>
        <w:rPr>
          <w:rFonts w:ascii="Verdana" w:cs="Arial" w:hAnsi="Verdana"/>
          <w:lang w:val="en-US"/>
        </w:rPr>
      </w:pPr>
      <w:r>
        <w:rPr>
          <w:rFonts w:ascii="Verdana" w:cs="Arial" w:hAnsi="Verdana"/>
        </w:rPr>
        <w:t>Hashmi</w:t>
      </w:r>
      <w:r>
        <w:rPr>
          <w:rFonts w:ascii="Verdana" w:cs="Arial" w:hAnsi="Verdana"/>
        </w:rPr>
        <w:t xml:space="preserve"> AA, </w:t>
      </w:r>
      <w:r>
        <w:rPr>
          <w:rFonts w:ascii="Verdana" w:cs="Arial" w:hAnsi="Verdana"/>
        </w:rPr>
        <w:t>Aijaz</w:t>
      </w:r>
      <w:r>
        <w:rPr>
          <w:rFonts w:ascii="Verdana" w:cs="Arial" w:hAnsi="Verdana"/>
        </w:rPr>
        <w:t xml:space="preserve"> S, </w:t>
      </w:r>
      <w:r>
        <w:rPr>
          <w:rFonts w:ascii="Verdana" w:cs="Arial" w:hAnsi="Verdana"/>
        </w:rPr>
        <w:t>Khan</w:t>
      </w:r>
      <w:r>
        <w:rPr>
          <w:rFonts w:ascii="Verdana" w:cs="Arial" w:hAnsi="Verdana"/>
        </w:rPr>
        <w:t xml:space="preserve"> SM, </w:t>
      </w:r>
      <w:r>
        <w:rPr>
          <w:rFonts w:ascii="Verdana" w:cs="Arial" w:hAnsi="Verdana"/>
        </w:rPr>
        <w:t>Mahboob</w:t>
      </w:r>
      <w:r>
        <w:rPr>
          <w:rFonts w:ascii="Verdana" w:cs="Arial" w:hAnsi="Verdana"/>
        </w:rPr>
        <w:t xml:space="preserve"> R, </w:t>
      </w:r>
      <w:r>
        <w:rPr>
          <w:rFonts w:ascii="Verdana" w:cs="Arial" w:hAnsi="Verdana"/>
        </w:rPr>
        <w:t>Irfan</w:t>
      </w:r>
      <w:r>
        <w:rPr>
          <w:rFonts w:ascii="Verdana" w:cs="Arial" w:hAnsi="Verdana"/>
        </w:rPr>
        <w:t xml:space="preserve"> M, Zafar NI, et al. </w:t>
      </w:r>
      <w:r>
        <w:rPr>
          <w:rFonts w:ascii="Verdana" w:cs="Arial" w:hAnsi="Verdana"/>
          <w:lang w:val="en-US"/>
        </w:rPr>
        <w:t xml:space="preserve">Prognostic parameters of luminal A and luminal B intrinsic breast </w:t>
      </w:r>
      <w:r>
        <w:rPr>
          <w:rFonts w:ascii="Verdana" w:cs="Arial" w:hAnsi="Verdana"/>
          <w:lang w:val="en-US"/>
        </w:rPr>
        <w:t>cáncer</w:t>
      </w:r>
      <w:r>
        <w:rPr>
          <w:rFonts w:ascii="Verdana" w:cs="Arial" w:hAnsi="Verdana"/>
          <w:lang w:val="en-US"/>
        </w:rPr>
        <w:t xml:space="preserve"> subtypes of Pakistani patients. World J </w:t>
      </w:r>
      <w:r>
        <w:rPr>
          <w:rFonts w:ascii="Verdana" w:cs="Arial" w:hAnsi="Verdana"/>
          <w:lang w:val="en-US"/>
        </w:rPr>
        <w:t>Surg</w:t>
      </w:r>
      <w:r>
        <w:rPr>
          <w:rFonts w:ascii="Verdana" w:cs="Arial" w:hAnsi="Verdana"/>
          <w:lang w:val="en-US"/>
        </w:rPr>
        <w:t xml:space="preserve"> </w:t>
      </w:r>
      <w:r>
        <w:rPr>
          <w:rFonts w:ascii="Verdana" w:cs="Arial" w:hAnsi="Verdana"/>
          <w:lang w:val="en-US"/>
        </w:rPr>
        <w:t>Onc</w:t>
      </w:r>
      <w:r>
        <w:rPr>
          <w:rFonts w:ascii="Verdana" w:cs="Arial" w:hAnsi="Verdana"/>
          <w:lang w:val="en-US"/>
        </w:rPr>
        <w:t xml:space="preserve"> 16,1 (2018)</w:t>
      </w:r>
    </w:p>
    <w:p>
      <w:pPr>
        <w:pStyle w:val="style179"/>
        <w:spacing w:lineRule="auto" w:line="240"/>
        <w:ind w:left="780"/>
        <w:jc w:val="both"/>
        <w:rPr>
          <w:rFonts w:ascii="Verdana" w:cs="Arial" w:hAnsi="Verdana"/>
          <w:lang w:val="en-US"/>
        </w:rPr>
      </w:pPr>
      <w:r>
        <w:rPr>
          <w:rFonts w:ascii="Verdana" w:cs="Arial" w:hAnsi="Verdana"/>
          <w:lang w:val="en-US"/>
        </w:rPr>
        <w:t xml:space="preserve">DOI: </w:t>
      </w:r>
      <w:r>
        <w:rPr/>
        <w:fldChar w:fldCharType="begin"/>
      </w:r>
      <w:r>
        <w:instrText xml:space="preserve"> HYPERLINK "https://doi.org.10.1186/s12957-017-1299-9" </w:instrText>
      </w:r>
      <w:r>
        <w:rPr/>
        <w:fldChar w:fldCharType="separate"/>
      </w:r>
      <w:r>
        <w:rPr>
          <w:rStyle w:val="style85"/>
          <w:rFonts w:ascii="Verdana" w:cs="Arial" w:hAnsi="Verdana"/>
          <w:lang w:val="en-US"/>
        </w:rPr>
        <w:t>https://doi.org.10.1186/s12957-017-1299-9</w:t>
      </w:r>
      <w:r>
        <w:rPr/>
        <w:fldChar w:fldCharType="end"/>
      </w:r>
    </w:p>
    <w:p>
      <w:pPr>
        <w:pStyle w:val="style179"/>
        <w:spacing w:before="57" w:after="57" w:lineRule="auto" w:line="240"/>
        <w:ind w:left="780"/>
        <w:jc w:val="both"/>
        <w:rPr>
          <w:rFonts w:ascii="Verdana" w:cs="Arial" w:hAnsi="Verdana"/>
          <w:lang w:val="en-US"/>
        </w:rPr>
      </w:pPr>
    </w:p>
    <w:p>
      <w:pPr>
        <w:pStyle w:val="style0"/>
        <w:spacing w:before="57" w:after="57" w:lineRule="auto" w:line="240"/>
        <w:jc w:val="both"/>
        <w:rPr>
          <w:rFonts w:ascii="Verdana" w:cs="Arial" w:hAnsi="Verdana"/>
        </w:rPr>
      </w:pPr>
    </w:p>
    <w:p>
      <w:pPr>
        <w:pStyle w:val="style179"/>
        <w:numPr>
          <w:ilvl w:val="0"/>
          <w:numId w:val="22"/>
        </w:numPr>
        <w:spacing w:before="57" w:after="57" w:lineRule="auto" w:line="240"/>
        <w:jc w:val="both"/>
        <w:rPr>
          <w:rFonts w:ascii="Verdana" w:cs="Arial" w:hAnsi="Verdana"/>
        </w:rPr>
      </w:pPr>
      <w:r>
        <w:rPr>
          <w:rFonts w:ascii="Verdana" w:cs="Arial" w:hAnsi="Verdana"/>
        </w:rPr>
        <w:t xml:space="preserve">Salazar-Cifuentes </w:t>
      </w:r>
      <w:r>
        <w:rPr>
          <w:rFonts w:ascii="Verdana" w:cs="Arial" w:eastAsia="Verdana" w:hAnsi="Verdana"/>
        </w:rPr>
        <w:t>MA, Estrada</w:t>
      </w:r>
      <w:r>
        <w:rPr>
          <w:rFonts w:ascii="Verdana" w:cs="Arial" w:hAnsi="Verdana"/>
        </w:rPr>
        <w:t xml:space="preserve">-Maldonado M. Aplicación actual de la clasificación inmunohistoquímica de cáncer de mama. Rev. </w:t>
      </w:r>
      <w:r>
        <w:rPr>
          <w:rFonts w:ascii="Verdana" w:cs="Arial" w:hAnsi="Verdana"/>
        </w:rPr>
        <w:t>Guatem</w:t>
      </w:r>
      <w:r>
        <w:rPr>
          <w:rFonts w:ascii="Verdana" w:cs="Arial" w:hAnsi="Verdana"/>
        </w:rPr>
        <w:t xml:space="preserve"> Cir. [In</w:t>
      </w:r>
      <w:r>
        <w:rPr>
          <w:rFonts w:ascii="Verdana" w:cs="Arial" w:hAnsi="Verdana"/>
        </w:rPr>
        <w:t>ternet].2017 [citado 5</w:t>
      </w:r>
      <w:r>
        <w:rPr>
          <w:rFonts w:ascii="Verdana" w:cs="Arial" w:hAnsi="Verdana"/>
        </w:rPr>
        <w:t xml:space="preserve"> de</w:t>
      </w:r>
      <w:r>
        <w:rPr>
          <w:rFonts w:ascii="Verdana" w:cs="Arial" w:hAnsi="Verdana"/>
        </w:rPr>
        <w:t xml:space="preserve"> febrero de 2022</w:t>
      </w:r>
      <w:r>
        <w:rPr>
          <w:rFonts w:ascii="Verdana" w:cs="Arial" w:hAnsi="Verdana"/>
        </w:rPr>
        <w:t>];23(1):3-8 Disponible en:</w:t>
      </w:r>
    </w:p>
    <w:p>
      <w:pPr>
        <w:pStyle w:val="style0"/>
        <w:spacing w:before="57" w:after="57" w:lineRule="auto" w:line="240"/>
        <w:jc w:val="both"/>
        <w:rPr>
          <w:rStyle w:val="style85"/>
          <w:rFonts w:ascii="Verdana" w:cs="Arial" w:hAnsi="Verdana"/>
          <w:lang w:val="es-ES"/>
        </w:rPr>
      </w:pPr>
      <w:r>
        <w:rPr>
          <w:rFonts w:ascii="Verdana" w:hAnsi="Verdana"/>
          <w:lang w:val="es-ES"/>
        </w:rPr>
        <w:t xml:space="preserve">                </w:t>
      </w:r>
      <w:r>
        <w:rPr/>
        <w:fldChar w:fldCharType="begin"/>
      </w:r>
      <w:r>
        <w:instrText xml:space="preserve"> HYPERLINK "http://fi-admin.bvsalud.org/document/view/rd9ku" </w:instrText>
      </w:r>
      <w:r>
        <w:rPr/>
        <w:fldChar w:fldCharType="separate"/>
      </w:r>
      <w:r>
        <w:rPr>
          <w:rStyle w:val="style85"/>
          <w:rFonts w:ascii="Verdana" w:cs="Arial" w:hAnsi="Verdana"/>
          <w:lang w:val="es-ES"/>
        </w:rPr>
        <w:t>http://fi-admin.bvsalud.org/document/view/rd9ku</w:t>
      </w:r>
      <w:r>
        <w:rPr/>
        <w:fldChar w:fldCharType="end"/>
      </w:r>
    </w:p>
    <w:p>
      <w:pPr>
        <w:pStyle w:val="style0"/>
        <w:spacing w:before="57" w:after="57" w:lineRule="auto" w:line="240"/>
        <w:jc w:val="both"/>
        <w:rPr>
          <w:rFonts w:ascii="Verdana" w:cs="Arial" w:hAnsi="Verdana"/>
          <w:lang w:val="es-ES"/>
        </w:rPr>
      </w:pPr>
    </w:p>
    <w:p>
      <w:pPr>
        <w:pStyle w:val="style179"/>
        <w:numPr>
          <w:ilvl w:val="0"/>
          <w:numId w:val="22"/>
        </w:numPr>
        <w:spacing w:before="57" w:after="57" w:lineRule="auto" w:line="240"/>
        <w:jc w:val="both"/>
        <w:rPr>
          <w:rStyle w:val="style85"/>
          <w:rFonts w:ascii="Verdana" w:cs="Arial" w:eastAsia="Times New Roman" w:hAnsi="Verdana"/>
          <w:color w:val="00000a"/>
          <w:u w:val="none"/>
        </w:rPr>
      </w:pPr>
      <w:r>
        <w:rPr>
          <w:rFonts w:ascii="Verdana" w:cs="Arial" w:hAnsi="Verdana"/>
        </w:rPr>
        <w:t xml:space="preserve">Medina Bueno GA. Características clínicas y </w:t>
      </w:r>
      <w:r>
        <w:rPr>
          <w:rFonts w:ascii="Verdana" w:cs="Arial" w:hAnsi="Verdana"/>
        </w:rPr>
        <w:t>pronósticas</w:t>
      </w:r>
      <w:r>
        <w:rPr>
          <w:rFonts w:ascii="Verdana" w:cs="Arial" w:hAnsi="Verdana"/>
        </w:rPr>
        <w:t xml:space="preserve"> de los subtipos moleculares de cáncer de mama determinados por inmunohistoquímica. Arequipa, Perú. Rev. </w:t>
      </w:r>
      <w:r>
        <w:rPr>
          <w:rFonts w:ascii="Verdana" w:cs="Arial" w:hAnsi="Verdana"/>
        </w:rPr>
        <w:t>Perú.med.exp</w:t>
      </w:r>
      <w:r>
        <w:rPr>
          <w:rFonts w:ascii="Verdana" w:cs="Arial" w:hAnsi="Verdana"/>
        </w:rPr>
        <w:t xml:space="preserve">. salud </w:t>
      </w:r>
      <w:r>
        <w:rPr>
          <w:rFonts w:ascii="Verdana" w:cs="Arial" w:hAnsi="Verdana"/>
        </w:rPr>
        <w:t>publica</w:t>
      </w:r>
      <w:r>
        <w:rPr>
          <w:rFonts w:ascii="Verdana" w:cs="Arial" w:hAnsi="Verdana"/>
        </w:rPr>
        <w:t xml:space="preserve"> </w:t>
      </w:r>
      <w:r>
        <w:rPr>
          <w:rFonts w:ascii="Verdana" w:cs="Arial" w:eastAsia="Times New Roman" w:hAnsi="Verdana"/>
        </w:rPr>
        <w:t>[Internet]. 2017</w:t>
      </w:r>
      <w:r>
        <w:rPr>
          <w:rFonts w:ascii="Verdana" w:cs="Arial" w:eastAsia="Times New Roman" w:hAnsi="Verdana"/>
        </w:rPr>
        <w:t xml:space="preserve"> Jul [citado 4 de febrero de 2022</w:t>
      </w:r>
      <w:r>
        <w:rPr>
          <w:rFonts w:ascii="Verdana" w:cs="Arial" w:eastAsia="Times New Roman" w:hAnsi="Verdana"/>
        </w:rPr>
        <w:t xml:space="preserve">]; 34(3): 472-477. DOI: </w:t>
      </w:r>
      <w:r>
        <w:rPr/>
        <w:fldChar w:fldCharType="begin"/>
      </w:r>
      <w:r>
        <w:instrText xml:space="preserve"> HYPERLINK "http://dx.doi.org/10.17843/rpmesp.2017.3432530" </w:instrText>
      </w:r>
      <w:r>
        <w:rPr/>
        <w:fldChar w:fldCharType="separate"/>
      </w:r>
      <w:r>
        <w:rPr>
          <w:rStyle w:val="style85"/>
          <w:rFonts w:ascii="Verdana" w:cs="Arial" w:hAnsi="Verdana"/>
        </w:rPr>
        <w:t>http://dx.doi.org/10.17843/rpmesp.2017.3432530</w:t>
      </w:r>
      <w:r>
        <w:rPr/>
        <w:fldChar w:fldCharType="end"/>
      </w:r>
      <w:r>
        <w:rPr>
          <w:rStyle w:val="style85"/>
          <w:rFonts w:ascii="Verdana" w:cs="Arial" w:hAnsi="Verdana"/>
        </w:rPr>
        <w:t>.</w:t>
      </w:r>
    </w:p>
    <w:p>
      <w:pPr>
        <w:pStyle w:val="style179"/>
        <w:numPr>
          <w:ilvl w:val="0"/>
          <w:numId w:val="22"/>
        </w:numPr>
        <w:spacing w:lineRule="auto" w:line="240"/>
        <w:jc w:val="both"/>
        <w:rPr>
          <w:rFonts w:ascii="Verdana" w:cs="Arial" w:eastAsia="Times New Roman" w:hAnsi="Verdana"/>
        </w:rPr>
      </w:pPr>
      <w:r>
        <w:rPr>
          <w:rFonts w:ascii="Verdana" w:cs="Arial" w:hAnsi="Verdana"/>
        </w:rPr>
        <w:t xml:space="preserve">Ulloa Ochoa P, Ronquillo </w:t>
      </w:r>
      <w:r>
        <w:rPr>
          <w:rFonts w:ascii="Verdana" w:cs="Arial" w:hAnsi="Verdana"/>
        </w:rPr>
        <w:t>Torresano</w:t>
      </w:r>
      <w:r>
        <w:rPr>
          <w:rFonts w:ascii="Verdana" w:cs="Arial" w:hAnsi="Verdana"/>
        </w:rPr>
        <w:t xml:space="preserve"> S, Sánchez </w:t>
      </w:r>
      <w:r>
        <w:rPr>
          <w:rFonts w:ascii="Verdana" w:cs="Arial" w:hAnsi="Verdana"/>
        </w:rPr>
        <w:t>Pincay</w:t>
      </w:r>
      <w:r>
        <w:rPr>
          <w:rFonts w:ascii="Verdana" w:cs="Arial" w:hAnsi="Verdana"/>
        </w:rPr>
        <w:t xml:space="preserve"> K. Sobrevida en pacientes con cáncer de mama según su inmunohistoquímica experiencia del Instituto Oncológico Nacional-Sociedad de lucha contra el cáncer, Guayaquil, Ecuador. Revista Médica Sinergia [Internet]. 2020 </w:t>
      </w:r>
      <w:r>
        <w:rPr>
          <w:rFonts w:ascii="Verdana" w:cs="Arial" w:eastAsia="Times New Roman" w:hAnsi="Verdana"/>
        </w:rPr>
        <w:t>[citado 7 de febrero de 2022</w:t>
      </w:r>
      <w:r>
        <w:rPr>
          <w:rFonts w:ascii="Verdana" w:cs="Arial" w:eastAsia="Times New Roman" w:hAnsi="Verdana"/>
        </w:rPr>
        <w:t xml:space="preserve">]; 5(7):1-10. </w:t>
      </w:r>
    </w:p>
    <w:p>
      <w:pPr>
        <w:pStyle w:val="style179"/>
        <w:spacing w:lineRule="auto" w:line="240"/>
        <w:ind w:left="780"/>
        <w:jc w:val="both"/>
        <w:rPr>
          <w:rStyle w:val="style85"/>
          <w:rFonts w:ascii="Verdana" w:cs="Arial" w:hAnsi="Verdana"/>
          <w:lang w:val="en-US"/>
        </w:rPr>
      </w:pPr>
      <w:r>
        <w:rPr>
          <w:rFonts w:ascii="Verdana" w:cs="Arial" w:eastAsia="Times New Roman" w:hAnsi="Verdana"/>
          <w:lang w:val="en-US"/>
        </w:rPr>
        <w:t xml:space="preserve">DOI: </w:t>
      </w:r>
      <w:r>
        <w:rPr/>
        <w:fldChar w:fldCharType="begin"/>
      </w:r>
      <w:r>
        <w:instrText xml:space="preserve"> HYPERLINK "https://doi.org/10.31434/rms.v5i7.542" </w:instrText>
      </w:r>
      <w:r>
        <w:rPr/>
        <w:fldChar w:fldCharType="separate"/>
      </w:r>
      <w:r>
        <w:rPr>
          <w:rStyle w:val="style85"/>
          <w:rFonts w:ascii="Verdana" w:cs="Arial" w:hAnsi="Verdana"/>
          <w:lang w:val="en-US"/>
        </w:rPr>
        <w:t>https://doi.org/10.31434/rms.v5i7.542</w:t>
      </w:r>
      <w:r>
        <w:rPr/>
        <w:fldChar w:fldCharType="end"/>
      </w:r>
    </w:p>
    <w:p>
      <w:pPr>
        <w:pStyle w:val="style179"/>
        <w:spacing w:lineRule="auto" w:line="240"/>
        <w:ind w:left="780"/>
        <w:jc w:val="both"/>
        <w:rPr>
          <w:rFonts w:ascii="Verdana" w:cs="Arial" w:hAnsi="Verdana"/>
          <w:lang w:val="en-US"/>
        </w:rPr>
      </w:pPr>
    </w:p>
    <w:p>
      <w:pPr>
        <w:pStyle w:val="style179"/>
        <w:numPr>
          <w:ilvl w:val="0"/>
          <w:numId w:val="22"/>
        </w:numPr>
        <w:spacing w:before="57" w:after="57" w:lineRule="auto" w:line="240"/>
        <w:jc w:val="both"/>
        <w:rPr>
          <w:rFonts w:ascii="Verdana" w:cs="Arial" w:eastAsia="Times New Roman" w:hAnsi="Verdana"/>
        </w:rPr>
      </w:pPr>
      <w:r>
        <w:rPr>
          <w:rFonts w:ascii="Verdana" w:cs="Arial" w:eastAsia="Times New Roman" w:hAnsi="Verdana"/>
          <w:lang w:val="en-US"/>
        </w:rPr>
        <w:t xml:space="preserve"> </w:t>
      </w:r>
      <w:r>
        <w:rPr>
          <w:rFonts w:ascii="Verdana" w:cs="Arial" w:eastAsia="Times New Roman" w:hAnsi="Verdana"/>
          <w:lang w:val="en-US"/>
        </w:rPr>
        <w:t>Erber</w:t>
      </w:r>
      <w:r>
        <w:rPr>
          <w:rFonts w:ascii="Verdana" w:cs="Arial" w:eastAsia="Times New Roman" w:hAnsi="Verdana"/>
          <w:lang w:val="en-US"/>
        </w:rPr>
        <w:t xml:space="preserve"> R, Hartmann A. Histology of luminal breast cancer</w:t>
      </w:r>
      <w:r>
        <w:rPr>
          <w:rFonts w:ascii="Verdana" w:cs="Arial" w:eastAsia="Times New Roman" w:hAnsi="Verdana"/>
          <w:lang w:val="en-US"/>
        </w:rPr>
        <w:t xml:space="preserve">. </w:t>
      </w:r>
      <w:r>
        <w:rPr>
          <w:rFonts w:ascii="Verdana" w:cs="Arial" w:eastAsia="Times New Roman" w:hAnsi="Verdana"/>
        </w:rPr>
        <w:t>Breast</w:t>
      </w:r>
      <w:r>
        <w:rPr>
          <w:rFonts w:ascii="Verdana" w:cs="Arial" w:eastAsia="Times New Roman" w:hAnsi="Verdana"/>
        </w:rPr>
        <w:t xml:space="preserve"> </w:t>
      </w:r>
      <w:r>
        <w:rPr>
          <w:rFonts w:ascii="Verdana" w:cs="Arial" w:eastAsia="Times New Roman" w:hAnsi="Verdana"/>
        </w:rPr>
        <w:t>care</w:t>
      </w:r>
      <w:r>
        <w:rPr>
          <w:rFonts w:ascii="Verdana" w:cs="Arial" w:eastAsia="Times New Roman" w:hAnsi="Verdana"/>
        </w:rPr>
        <w:t xml:space="preserve"> </w:t>
      </w:r>
      <w:r>
        <w:rPr>
          <w:rFonts w:ascii="Verdana" w:cs="Arial" w:hAnsi="Verdana"/>
        </w:rPr>
        <w:t>[Internet]. 2020 [citado 10 de febrero de 2022</w:t>
      </w:r>
      <w:r>
        <w:rPr>
          <w:rFonts w:ascii="Verdana" w:cs="Arial" w:hAnsi="Verdana"/>
        </w:rPr>
        <w:t>]; 15:327</w:t>
      </w:r>
      <w:r>
        <w:rPr>
          <w:rFonts w:ascii="Verdana" w:cs="Arial" w:hAnsi="Verdana"/>
        </w:rPr>
        <w:t xml:space="preserve">-336. </w:t>
      </w:r>
    </w:p>
    <w:p>
      <w:pPr>
        <w:pStyle w:val="style179"/>
        <w:spacing w:before="57" w:after="57" w:lineRule="auto" w:line="240"/>
        <w:ind w:left="780"/>
        <w:jc w:val="both"/>
        <w:rPr>
          <w:rFonts w:ascii="Verdana" w:cs="Arial" w:hAnsi="Verdana"/>
          <w:lang w:val="en-US"/>
        </w:rPr>
      </w:pPr>
      <w:r>
        <w:rPr>
          <w:rFonts w:ascii="Verdana" w:cs="Arial" w:hAnsi="Verdana"/>
          <w:lang w:val="en-US"/>
        </w:rPr>
        <w:t xml:space="preserve">DOI: </w:t>
      </w:r>
      <w:r>
        <w:rPr/>
        <w:fldChar w:fldCharType="begin"/>
      </w:r>
      <w:r>
        <w:instrText xml:space="preserve"> HYPERLINK "https://doi.org/10.1159/000509025" </w:instrText>
      </w:r>
      <w:r>
        <w:rPr/>
        <w:fldChar w:fldCharType="separate"/>
      </w:r>
      <w:r>
        <w:rPr>
          <w:rStyle w:val="style85"/>
          <w:rFonts w:ascii="Verdana" w:cs="Arial" w:hAnsi="Verdana"/>
          <w:lang w:val="en-US"/>
        </w:rPr>
        <w:t>https://doi.org/10.1159/000509025</w:t>
      </w:r>
      <w:r>
        <w:rPr/>
        <w:fldChar w:fldCharType="end"/>
      </w:r>
    </w:p>
    <w:p>
      <w:pPr>
        <w:pStyle w:val="style179"/>
        <w:spacing w:before="57" w:after="57" w:lineRule="auto" w:line="240"/>
        <w:ind w:left="780"/>
        <w:jc w:val="both"/>
        <w:rPr>
          <w:rFonts w:ascii="Verdana" w:cs="Arial" w:eastAsia="Times New Roman" w:hAnsi="Verdana"/>
          <w:lang w:val="en-US"/>
        </w:rPr>
      </w:pPr>
    </w:p>
    <w:p>
      <w:pPr>
        <w:pStyle w:val="style179"/>
        <w:numPr>
          <w:ilvl w:val="0"/>
          <w:numId w:val="22"/>
        </w:numPr>
        <w:spacing w:before="57" w:after="57" w:lineRule="auto" w:line="240"/>
        <w:jc w:val="both"/>
        <w:rPr>
          <w:rFonts w:ascii="Verdana" w:cs="Arial" w:eastAsia="Times New Roman" w:hAnsi="Verdana"/>
        </w:rPr>
      </w:pPr>
      <w:r>
        <w:rPr>
          <w:rFonts w:ascii="Verdana" w:cs="Arial" w:eastAsia="Times New Roman" w:hAnsi="Verdana"/>
        </w:rPr>
        <w:t xml:space="preserve"> Chico </w:t>
      </w:r>
      <w:r>
        <w:rPr>
          <w:rFonts w:ascii="Verdana" w:cs="Arial" w:eastAsia="Times New Roman" w:hAnsi="Verdana"/>
        </w:rPr>
        <w:t>Urbinas</w:t>
      </w:r>
      <w:r>
        <w:rPr>
          <w:rFonts w:ascii="Verdana" w:cs="Arial" w:eastAsia="Times New Roman" w:hAnsi="Verdana"/>
        </w:rPr>
        <w:t xml:space="preserve"> </w:t>
      </w:r>
      <w:r>
        <w:rPr>
          <w:rFonts w:ascii="Verdana" w:cs="Arial" w:eastAsia="Times New Roman" w:hAnsi="Verdana"/>
        </w:rPr>
        <w:t>MI</w:t>
      </w:r>
      <w:r>
        <w:rPr>
          <w:rFonts w:ascii="Verdana" w:cs="Arial" w:eastAsia="Times New Roman" w:hAnsi="Verdana"/>
        </w:rPr>
        <w:t xml:space="preserve">. Implicaciones </w:t>
      </w:r>
      <w:r>
        <w:rPr>
          <w:rFonts w:ascii="Verdana" w:cs="Arial" w:eastAsia="Times New Roman" w:hAnsi="Verdana"/>
        </w:rPr>
        <w:t>pronósticas</w:t>
      </w:r>
      <w:r>
        <w:rPr>
          <w:rFonts w:ascii="Verdana" w:cs="Arial" w:eastAsia="Times New Roman" w:hAnsi="Verdana"/>
        </w:rPr>
        <w:t xml:space="preserve"> de los subtipos moleculares por inmunohistoquímica de cáncer de mama en el Hospital de Especialidades Eugenio Espejo, Unidad de </w:t>
      </w:r>
      <w:r>
        <w:rPr>
          <w:rFonts w:ascii="Verdana" w:cs="Arial" w:eastAsia="Times New Roman" w:hAnsi="Verdana"/>
        </w:rPr>
        <w:t>Mastología</w:t>
      </w:r>
      <w:r>
        <w:rPr>
          <w:rFonts w:ascii="Verdana" w:cs="Arial" w:eastAsia="Times New Roman" w:hAnsi="Verdana"/>
        </w:rPr>
        <w:t xml:space="preserve"> </w:t>
      </w:r>
      <w:r>
        <w:rPr>
          <w:rFonts w:ascii="Verdana" w:cs="Arial" w:hAnsi="Verdana"/>
        </w:rPr>
        <w:t xml:space="preserve">[Tesis]. </w:t>
      </w:r>
      <w:r>
        <w:rPr>
          <w:rFonts w:ascii="Verdana" w:cs="Arial" w:hAnsi="Verdana"/>
        </w:rPr>
        <w:t>Quito: Pontificia</w:t>
      </w:r>
      <w:r>
        <w:rPr>
          <w:rFonts w:ascii="Verdana" w:cs="Arial" w:hAnsi="Verdana"/>
        </w:rPr>
        <w:t xml:space="preserve"> Universidad Católica de Ecuador; 2015. Disponible en:</w:t>
      </w:r>
    </w:p>
    <w:p>
      <w:pPr>
        <w:pStyle w:val="style179"/>
        <w:spacing w:before="57" w:after="57" w:lineRule="auto" w:line="240"/>
        <w:ind w:left="780"/>
        <w:jc w:val="both"/>
        <w:rPr>
          <w:rFonts w:ascii="Verdana" w:cs="Arial" w:hAnsi="Verdana"/>
        </w:rPr>
      </w:pPr>
      <w:r>
        <w:rPr/>
        <w:fldChar w:fldCharType="begin"/>
      </w:r>
      <w:r>
        <w:instrText xml:space="preserve"> HYPERLINK "http://repositorio.puce.edu.ec/handle/22000/8577" </w:instrText>
      </w:r>
      <w:r>
        <w:rPr/>
        <w:fldChar w:fldCharType="separate"/>
      </w:r>
      <w:r>
        <w:rPr>
          <w:rStyle w:val="style85"/>
          <w:rFonts w:ascii="Verdana" w:cs="Arial" w:hAnsi="Verdana"/>
        </w:rPr>
        <w:t>http://repositorio.puce.edu.ec/handle/22000/8577</w:t>
      </w:r>
      <w:r>
        <w:rPr/>
        <w:fldChar w:fldCharType="end"/>
      </w:r>
    </w:p>
    <w:p>
      <w:pPr>
        <w:pStyle w:val="style179"/>
        <w:spacing w:before="57" w:after="57" w:lineRule="auto" w:line="240"/>
        <w:ind w:left="780"/>
        <w:jc w:val="both"/>
        <w:rPr>
          <w:rFonts w:ascii="Verdana" w:cs="Arial" w:eastAsia="Times New Roman" w:hAnsi="Verdana"/>
        </w:rPr>
      </w:pPr>
    </w:p>
    <w:p>
      <w:pPr>
        <w:pStyle w:val="style179"/>
        <w:numPr>
          <w:ilvl w:val="0"/>
          <w:numId w:val="22"/>
        </w:numPr>
        <w:spacing w:before="57" w:after="57" w:lineRule="auto" w:line="240"/>
        <w:jc w:val="both"/>
        <w:rPr>
          <w:rFonts w:ascii="Verdana" w:cs="Arial" w:hAnsi="Verdana"/>
          <w:color w:val="auto"/>
        </w:rPr>
      </w:pPr>
      <w:r>
        <w:rPr>
          <w:rFonts w:ascii="Verdana" w:cs="Arial" w:hAnsi="Verdana"/>
          <w:color w:val="auto"/>
        </w:rPr>
        <w:t>Sturla</w:t>
      </w:r>
      <w:r>
        <w:rPr>
          <w:rFonts w:ascii="Verdana" w:cs="Arial" w:hAnsi="Verdana"/>
          <w:color w:val="auto"/>
        </w:rPr>
        <w:t xml:space="preserve"> O, </w:t>
      </w:r>
      <w:r>
        <w:rPr>
          <w:rFonts w:ascii="Verdana" w:cs="Arial" w:hAnsi="Verdana"/>
          <w:color w:val="auto"/>
        </w:rPr>
        <w:t>Frascaroli</w:t>
      </w:r>
      <w:r>
        <w:rPr>
          <w:rFonts w:ascii="Verdana" w:cs="Arial" w:hAnsi="Verdana"/>
          <w:color w:val="auto"/>
        </w:rPr>
        <w:t xml:space="preserve"> C, </w:t>
      </w:r>
      <w:r>
        <w:rPr>
          <w:rFonts w:ascii="Verdana" w:cs="Arial" w:hAnsi="Verdana"/>
          <w:color w:val="auto"/>
        </w:rPr>
        <w:t>Santiso</w:t>
      </w:r>
      <w:r>
        <w:rPr>
          <w:rFonts w:ascii="Verdana" w:cs="Arial" w:hAnsi="Verdana"/>
          <w:color w:val="auto"/>
        </w:rPr>
        <w:t xml:space="preserve"> N, </w:t>
      </w:r>
      <w:r>
        <w:rPr>
          <w:rFonts w:ascii="Verdana" w:cs="Arial" w:hAnsi="Verdana"/>
          <w:color w:val="auto"/>
        </w:rPr>
        <w:t>Crosbie</w:t>
      </w:r>
      <w:r>
        <w:rPr>
          <w:rFonts w:ascii="Verdana" w:cs="Arial" w:hAnsi="Verdana"/>
          <w:color w:val="auto"/>
        </w:rPr>
        <w:t xml:space="preserve"> ML, </w:t>
      </w:r>
      <w:r>
        <w:rPr>
          <w:rFonts w:ascii="Verdana" w:cs="Arial" w:hAnsi="Verdana"/>
          <w:color w:val="auto"/>
        </w:rPr>
        <w:t>Ursino</w:t>
      </w:r>
      <w:r>
        <w:rPr>
          <w:rFonts w:ascii="Verdana" w:cs="Arial" w:hAnsi="Verdana"/>
          <w:color w:val="auto"/>
        </w:rPr>
        <w:t xml:space="preserve"> A, Amato A, et al. Luminal B. Factor pronóstic</w:t>
      </w:r>
      <w:r>
        <w:rPr>
          <w:rFonts w:ascii="Verdana" w:cs="Arial" w:hAnsi="Verdana"/>
          <w:color w:val="auto"/>
        </w:rPr>
        <w:t xml:space="preserve">o y predictivo del Ki67. Rev. argent </w:t>
      </w:r>
      <w:r>
        <w:rPr>
          <w:rFonts w:ascii="Verdana" w:cs="Arial" w:hAnsi="Verdana"/>
          <w:color w:val="auto"/>
        </w:rPr>
        <w:t>m</w:t>
      </w:r>
      <w:r>
        <w:rPr>
          <w:rFonts w:ascii="Verdana" w:cs="Arial" w:hAnsi="Verdana"/>
          <w:color w:val="auto"/>
        </w:rPr>
        <w:t>astología</w:t>
      </w:r>
      <w:r>
        <w:rPr>
          <w:rFonts w:ascii="Verdana" w:cs="Arial" w:hAnsi="Verdana"/>
          <w:color w:val="auto"/>
        </w:rPr>
        <w:t xml:space="preserve"> </w:t>
      </w:r>
      <w:r>
        <w:rPr>
          <w:rFonts w:ascii="Verdana" w:cs="Arial" w:hAnsi="Verdana"/>
        </w:rPr>
        <w:t>[Internet]. 2018 [ci</w:t>
      </w:r>
      <w:r>
        <w:rPr>
          <w:rFonts w:ascii="Verdana" w:cs="Arial" w:hAnsi="Verdana"/>
        </w:rPr>
        <w:t>tado 11 de febrero de 2022</w:t>
      </w:r>
      <w:r>
        <w:rPr>
          <w:rFonts w:ascii="Verdana" w:cs="Arial" w:hAnsi="Verdana"/>
        </w:rPr>
        <w:t xml:space="preserve">]; 36(133):101-115. Disponible en: </w:t>
      </w:r>
    </w:p>
    <w:p>
      <w:pPr>
        <w:pStyle w:val="style179"/>
        <w:spacing w:before="57" w:after="57" w:lineRule="auto" w:line="240"/>
        <w:ind w:left="780"/>
        <w:jc w:val="both"/>
        <w:rPr>
          <w:rFonts w:ascii="Verdana" w:cs="Arial" w:hAnsi="Verdana"/>
        </w:rPr>
      </w:pPr>
      <w:r>
        <w:rPr/>
        <w:fldChar w:fldCharType="begin"/>
      </w:r>
      <w:r>
        <w:instrText xml:space="preserve"> HYPERLINK "https://pesquisa.bvsalud.org/portal/resource/pt/biblio-1118464" </w:instrText>
      </w:r>
      <w:r>
        <w:rPr/>
        <w:fldChar w:fldCharType="separate"/>
      </w:r>
      <w:r>
        <w:rPr>
          <w:rStyle w:val="style85"/>
          <w:rFonts w:ascii="Verdana" w:cs="Arial" w:hAnsi="Verdana"/>
        </w:rPr>
        <w:t>https://pesquisa.bvsalud.org/portal/resource/pt/biblio-1118464</w:t>
      </w:r>
      <w:r>
        <w:rPr/>
        <w:fldChar w:fldCharType="end"/>
      </w:r>
    </w:p>
    <w:p>
      <w:pPr>
        <w:pStyle w:val="style179"/>
        <w:spacing w:before="57" w:after="57" w:lineRule="auto" w:line="240"/>
        <w:ind w:left="780"/>
        <w:jc w:val="both"/>
        <w:rPr>
          <w:rFonts w:ascii="Verdana" w:cs="Arial" w:hAnsi="Verdana"/>
          <w:color w:val="auto"/>
        </w:rPr>
      </w:pPr>
    </w:p>
    <w:p>
      <w:pPr>
        <w:pStyle w:val="style0"/>
        <w:spacing w:before="57" w:after="57" w:lineRule="auto" w:line="240"/>
        <w:jc w:val="both"/>
        <w:rPr>
          <w:rStyle w:val="style4097"/>
          <w:rFonts w:ascii="Verdana" w:cs="Arial" w:hAnsi="Verdana"/>
          <w:color w:val="auto"/>
          <w:u w:val="none"/>
          <w:lang w:val="es-ES"/>
        </w:rPr>
      </w:pPr>
      <w:r>
        <w:rPr>
          <w:rFonts w:ascii="Verdana" w:cs="Arial" w:hAnsi="Verdana"/>
          <w:color w:val="00000a"/>
          <w:lang w:val="es-ES"/>
        </w:rPr>
        <w:t xml:space="preserve">          </w:t>
      </w:r>
      <w:r>
        <w:rPr>
          <w:rFonts w:ascii="Verdana" w:cs="Arial" w:hAnsi="Verdana"/>
          <w:lang w:val="es-ES"/>
        </w:rPr>
        <w:t xml:space="preserve"> </w:t>
      </w:r>
    </w:p>
    <w:p>
      <w:pPr>
        <w:pStyle w:val="style0"/>
        <w:spacing w:before="57" w:after="57" w:lineRule="auto" w:line="240"/>
        <w:jc w:val="both"/>
        <w:rPr>
          <w:rFonts w:ascii="Verdana" w:cs="Arial" w:hAnsi="Verdana"/>
          <w:lang w:val="es-ES"/>
        </w:rPr>
      </w:pPr>
    </w:p>
    <w:p>
      <w:pPr>
        <w:pStyle w:val="style0"/>
        <w:spacing w:before="57" w:after="57" w:lineRule="auto" w:line="240"/>
        <w:jc w:val="both"/>
        <w:rPr>
          <w:rFonts w:ascii="Verdana" w:cs="Arial" w:hAnsi="Verdana"/>
          <w:lang w:val="es-ES"/>
        </w:rPr>
      </w:pPr>
    </w:p>
    <w:p>
      <w:pPr>
        <w:pStyle w:val="style0"/>
        <w:spacing w:lineRule="auto" w:line="240"/>
        <w:jc w:val="both"/>
        <w:rPr>
          <w:rStyle w:val="style85"/>
          <w:rFonts w:ascii="Verdana" w:cs="Arial" w:hAnsi="Verdana"/>
          <w:lang w:val="es-ES"/>
        </w:rPr>
      </w:pPr>
    </w:p>
    <w:p>
      <w:pPr>
        <w:pStyle w:val="style0"/>
        <w:spacing w:lineRule="auto" w:line="240"/>
        <w:jc w:val="both"/>
        <w:rPr>
          <w:rFonts w:ascii="Verdana" w:cs="Arial" w:hAnsi="Verdana"/>
          <w:b/>
          <w:lang w:val="es-ES"/>
        </w:rPr>
      </w:pPr>
      <w:r>
        <w:rPr>
          <w:rFonts w:ascii="Verdana" w:cs="Arial" w:hAnsi="Verdana"/>
          <w:b/>
          <w:lang w:val="es-ES"/>
        </w:rPr>
        <w:t>ANEXOS:</w:t>
      </w:r>
    </w:p>
    <w:p>
      <w:pPr>
        <w:pStyle w:val="style0"/>
        <w:spacing w:lineRule="auto" w:line="240"/>
        <w:jc w:val="both"/>
        <w:rPr>
          <w:rFonts w:ascii="Verdana" w:cs="Arial" w:hAnsi="Verdana"/>
          <w:b/>
          <w:lang w:val="es-ES"/>
        </w:rPr>
      </w:pPr>
    </w:p>
    <w:p>
      <w:pPr>
        <w:pStyle w:val="style0"/>
        <w:spacing w:lineRule="auto" w:line="240"/>
        <w:jc w:val="both"/>
        <w:rPr>
          <w:rFonts w:ascii="Verdana" w:cs="Arial" w:hAnsi="Verdana"/>
          <w:b/>
          <w:lang w:val="es-ES"/>
        </w:rPr>
      </w:pPr>
      <w:r>
        <w:rPr>
          <w:rFonts w:ascii="Verdana" w:cs="Arial" w:hAnsi="Verdana"/>
          <w:b/>
          <w:noProof/>
          <w:lang w:val="es-MX" w:eastAsia="es-MX"/>
        </w:rPr>
        <w:drawing>
          <wp:inline distL="0" distT="0" distB="0" distR="0">
            <wp:extent cx="2563200" cy="1666800"/>
            <wp:effectExtent l="0" t="0" r="8890" b="0"/>
            <wp:docPr id="1026" name="Imagen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 cstate="print"/>
                    <a:srcRect l="34749" t="32361" r="35159" b="32865"/>
                    <a:stretch/>
                  </pic:blipFill>
                  <pic:spPr>
                    <a:xfrm rot="0">
                      <a:off x="0" y="0"/>
                      <a:ext cx="2563200" cy="1666800"/>
                    </a:xfrm>
                    <a:prstGeom prst="rect"/>
                    <a:ln>
                      <a:noFill/>
                    </a:ln>
                  </pic:spPr>
                </pic:pic>
              </a:graphicData>
            </a:graphic>
          </wp:inline>
        </w:drawing>
      </w:r>
    </w:p>
    <w:p>
      <w:pPr>
        <w:pStyle w:val="style0"/>
        <w:spacing w:lineRule="auto" w:line="240"/>
        <w:jc w:val="both"/>
        <w:rPr>
          <w:rFonts w:ascii="Verdana" w:cs="Arial" w:hAnsi="Verdana"/>
          <w:lang w:val="es-ES"/>
        </w:rPr>
      </w:pPr>
      <w:r>
        <w:rPr>
          <w:rFonts w:ascii="Verdana" w:cs="Arial" w:hAnsi="Verdana"/>
          <w:lang w:val="es-ES"/>
        </w:rPr>
        <w:t>Figura 1: Carcinoma mamario positivo a la expresión de receptor de estrógenos (RE positivo).</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noProof/>
          <w:lang w:val="es-MX" w:eastAsia="es-MX"/>
        </w:rPr>
        <w:drawing>
          <wp:inline distL="0" distT="0" distB="0" distR="0">
            <wp:extent cx="2556000" cy="1720800"/>
            <wp:effectExtent l="0" t="0" r="0" b="0"/>
            <wp:docPr id="1027" name="Imagen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3" cstate="print"/>
                    <a:srcRect l="27980" t="23801" r="33814" b="30469"/>
                    <a:stretch/>
                  </pic:blipFill>
                  <pic:spPr>
                    <a:xfrm rot="0">
                      <a:off x="0" y="0"/>
                      <a:ext cx="2556000" cy="1720800"/>
                    </a:xfrm>
                    <a:prstGeom prst="rect"/>
                    <a:ln>
                      <a:noFill/>
                    </a:ln>
                  </pic:spPr>
                </pic:pic>
              </a:graphicData>
            </a:graphic>
          </wp:inline>
        </w:drawing>
      </w:r>
    </w:p>
    <w:p>
      <w:pPr>
        <w:pStyle w:val="style0"/>
        <w:spacing w:lineRule="auto" w:line="240"/>
        <w:jc w:val="both"/>
        <w:rPr>
          <w:rFonts w:ascii="Verdana" w:cs="Times New Roman" w:eastAsia="Times New Roman" w:hAnsi="Verdana"/>
          <w:snapToGrid w:val="false"/>
          <w:color w:val="000000"/>
          <w:w w:val="0"/>
          <w:u w:color="000000"/>
          <w:bdr w:val="none" w:sz="0" w:space="0" w:color="000000"/>
          <w:shd w:val="clear" w:color="000000" w:fill="000000"/>
        </w:rPr>
      </w:pPr>
      <w:r>
        <w:rPr>
          <w:rFonts w:ascii="Verdana" w:cs="Arial" w:hAnsi="Verdana"/>
          <w:lang w:val="es-ES"/>
        </w:rPr>
        <w:t>Figura 2: Carcinoma mamario positivo a la expresión de receptor de progesterona (RP positivo)</w:t>
      </w:r>
      <w:r>
        <w:rPr>
          <w:rFonts w:ascii="Verdana" w:cs="Times New Roman" w:eastAsia="Times New Roman" w:hAnsi="Verdana"/>
          <w:snapToGrid w:val="false"/>
          <w:color w:val="000000"/>
          <w:w w:val="0"/>
          <w:u w:color="000000"/>
          <w:bdr w:val="none" w:sz="0" w:space="0" w:color="000000"/>
          <w:shd w:val="clear" w:color="000000" w:fill="000000"/>
        </w:rPr>
        <w:t xml:space="preserve"> </w:t>
      </w:r>
    </w:p>
    <w:p>
      <w:pPr>
        <w:pStyle w:val="style0"/>
        <w:spacing w:lineRule="auto" w:line="240"/>
        <w:jc w:val="both"/>
        <w:rPr>
          <w:rFonts w:ascii="Verdana" w:cs="Arial" w:hAnsi="Verdana"/>
        </w:rPr>
      </w:pPr>
    </w:p>
    <w:p>
      <w:pPr>
        <w:pStyle w:val="style0"/>
        <w:spacing w:lineRule="auto" w:line="240"/>
        <w:jc w:val="both"/>
        <w:rPr>
          <w:rFonts w:ascii="Verdana" w:cs="Arial" w:hAnsi="Verdana"/>
        </w:rPr>
      </w:pPr>
    </w:p>
    <w:p>
      <w:pPr>
        <w:pStyle w:val="style0"/>
        <w:spacing w:lineRule="auto" w:line="240"/>
        <w:jc w:val="both"/>
        <w:rPr>
          <w:rFonts w:ascii="Verdana" w:cs="Arial" w:hAnsi="Verdana"/>
        </w:rPr>
      </w:pPr>
      <w:r>
        <w:rPr>
          <w:rFonts w:ascii="Verdana" w:cs="Arial" w:hAnsi="Verdana"/>
          <w:noProof/>
          <w:lang w:val="es-MX" w:eastAsia="es-MX"/>
        </w:rPr>
        <w:drawing>
          <wp:inline distL="0" distT="0" distB="0" distR="0">
            <wp:extent cx="2541600" cy="1494000"/>
            <wp:effectExtent l="0" t="0" r="0" b="0"/>
            <wp:docPr id="1028" name="Imagen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6"/>
                    <pic:cNvPicPr/>
                  </pic:nvPicPr>
                  <pic:blipFill>
                    <a:blip r:embed="rId4" cstate="print"/>
                    <a:srcRect l="27528" t="33966" r="32298" b="24038"/>
                    <a:stretch/>
                  </pic:blipFill>
                  <pic:spPr>
                    <a:xfrm rot="0">
                      <a:off x="0" y="0"/>
                      <a:ext cx="2541600" cy="1494000"/>
                    </a:xfrm>
                    <a:prstGeom prst="rect"/>
                    <a:ln>
                      <a:noFill/>
                    </a:ln>
                  </pic:spPr>
                </pic:pic>
              </a:graphicData>
            </a:graphic>
          </wp:inline>
        </w:drawing>
      </w:r>
    </w:p>
    <w:p>
      <w:pPr>
        <w:pStyle w:val="style0"/>
        <w:spacing w:lineRule="auto" w:line="240"/>
        <w:jc w:val="both"/>
        <w:rPr>
          <w:rFonts w:ascii="Verdana" w:cs="Arial" w:hAnsi="Verdana"/>
          <w:lang w:val="es-ES"/>
        </w:rPr>
      </w:pPr>
      <w:r>
        <w:rPr>
          <w:rFonts w:ascii="Verdana" w:cs="Arial" w:hAnsi="Verdana"/>
          <w:lang w:val="es-ES"/>
        </w:rPr>
        <w:t>Figura 3: Carcinoma mamario con sobreexpresión de Her2 (Score 3+)</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 xml:space="preserve">Tabla 1: Distribución de los subtipos RH positivos en carcinomas mamarios según grupo de edad. </w:t>
      </w:r>
    </w:p>
    <w:tbl>
      <w:tblPr>
        <w:tblStyle w:val="style154"/>
        <w:tblW w:w="0" w:type="auto"/>
        <w:tblLook w:val="04A0" w:firstRow="1" w:lastRow="0" w:firstColumn="1" w:lastColumn="0" w:noHBand="0" w:noVBand="1"/>
      </w:tblPr>
      <w:tblGrid>
        <w:gridCol w:w="1980"/>
        <w:gridCol w:w="1843"/>
        <w:gridCol w:w="1842"/>
        <w:gridCol w:w="1843"/>
        <w:gridCol w:w="1843"/>
      </w:tblGrid>
      <w:tr>
        <w:trPr/>
        <w:tc>
          <w:tcPr>
            <w:tcW w:w="1980" w:type="dxa"/>
            <w:tcBorders/>
          </w:tcPr>
          <w:p>
            <w:pPr>
              <w:pStyle w:val="style0"/>
              <w:jc w:val="both"/>
              <w:rPr>
                <w:rFonts w:ascii="Verdana" w:cs="Arial" w:hAnsi="Verdana"/>
                <w:lang w:val="es-ES"/>
              </w:rPr>
            </w:pPr>
            <w:r>
              <w:rPr>
                <w:rFonts w:ascii="Verdana" w:cs="Arial" w:hAnsi="Verdana"/>
                <w:lang w:val="es-ES"/>
              </w:rPr>
              <w:t>Grupos de edades</w:t>
            </w:r>
          </w:p>
        </w:tc>
        <w:tc>
          <w:tcPr>
            <w:tcW w:w="1843" w:type="dxa"/>
            <w:tcBorders/>
          </w:tcPr>
          <w:p>
            <w:pPr>
              <w:pStyle w:val="style0"/>
              <w:jc w:val="both"/>
              <w:rPr>
                <w:rFonts w:ascii="Verdana" w:cs="Arial" w:hAnsi="Verdana"/>
                <w:lang w:val="es-ES"/>
              </w:rPr>
            </w:pPr>
            <w:r>
              <w:rPr>
                <w:rFonts w:ascii="Verdana" w:cs="Arial" w:hAnsi="Verdana"/>
                <w:lang w:val="es-ES"/>
              </w:rPr>
              <w:t>Luminal A</w:t>
            </w:r>
          </w:p>
        </w:tc>
        <w:tc>
          <w:tcPr>
            <w:tcW w:w="1842" w:type="dxa"/>
            <w:tcBorders/>
          </w:tcPr>
          <w:p>
            <w:pPr>
              <w:pStyle w:val="style0"/>
              <w:jc w:val="both"/>
              <w:rPr>
                <w:rFonts w:ascii="Verdana" w:cs="Arial" w:hAnsi="Verdana"/>
                <w:lang w:val="es-ES"/>
              </w:rPr>
            </w:pPr>
            <w:r>
              <w:rPr>
                <w:rFonts w:ascii="Verdana" w:cs="Arial" w:hAnsi="Verdana"/>
                <w:lang w:val="es-ES"/>
              </w:rPr>
              <w:t>Porciento (%)</w:t>
            </w:r>
          </w:p>
        </w:tc>
        <w:tc>
          <w:tcPr>
            <w:tcW w:w="1843" w:type="dxa"/>
            <w:tcBorders/>
          </w:tcPr>
          <w:p>
            <w:pPr>
              <w:pStyle w:val="style0"/>
              <w:jc w:val="both"/>
              <w:rPr>
                <w:rFonts w:ascii="Verdana" w:cs="Arial" w:hAnsi="Verdana"/>
                <w:lang w:val="es-ES"/>
              </w:rPr>
            </w:pPr>
            <w:r>
              <w:rPr>
                <w:rFonts w:ascii="Verdana" w:cs="Arial" w:hAnsi="Verdana"/>
                <w:lang w:val="es-ES"/>
              </w:rPr>
              <w:t>Luminal B</w:t>
            </w:r>
          </w:p>
        </w:tc>
        <w:tc>
          <w:tcPr>
            <w:tcW w:w="1843" w:type="dxa"/>
            <w:tcBorders/>
          </w:tcPr>
          <w:p>
            <w:pPr>
              <w:pStyle w:val="style0"/>
              <w:jc w:val="both"/>
              <w:rPr>
                <w:rFonts w:ascii="Verdana" w:cs="Arial" w:hAnsi="Verdana"/>
                <w:lang w:val="es-ES"/>
              </w:rPr>
            </w:pPr>
            <w:r>
              <w:rPr>
                <w:rFonts w:ascii="Verdana" w:cs="Arial" w:hAnsi="Verdana"/>
                <w:lang w:val="es-ES"/>
              </w:rPr>
              <w:t>Porciento (%)</w:t>
            </w:r>
          </w:p>
        </w:tc>
      </w:tr>
      <w:tr>
        <w:tblPrEx/>
        <w:trPr/>
        <w:tc>
          <w:tcPr>
            <w:tcW w:w="1980" w:type="dxa"/>
            <w:tcBorders/>
          </w:tcPr>
          <w:p>
            <w:pPr>
              <w:pStyle w:val="style0"/>
              <w:jc w:val="both"/>
              <w:rPr>
                <w:rFonts w:ascii="Verdana" w:cs="Arial" w:hAnsi="Verdana"/>
                <w:lang w:val="es-ES"/>
              </w:rPr>
            </w:pPr>
            <w:r>
              <w:rPr>
                <w:rFonts w:ascii="Verdana" w:cs="Arial" w:hAnsi="Verdana"/>
                <w:lang w:val="es-ES"/>
              </w:rPr>
              <w:t>21-30</w:t>
            </w:r>
          </w:p>
        </w:tc>
        <w:tc>
          <w:tcPr>
            <w:tcW w:w="1843" w:type="dxa"/>
            <w:tcBorders/>
          </w:tcPr>
          <w:p>
            <w:pPr>
              <w:pStyle w:val="style0"/>
              <w:jc w:val="both"/>
              <w:rPr>
                <w:rFonts w:ascii="Verdana" w:cs="Arial" w:hAnsi="Verdana"/>
                <w:lang w:val="es-ES"/>
              </w:rPr>
            </w:pPr>
            <w:r>
              <w:rPr>
                <w:rFonts w:ascii="Verdana" w:cs="Arial" w:hAnsi="Verdana"/>
                <w:lang w:val="es-ES"/>
              </w:rPr>
              <w:t>0</w:t>
            </w:r>
          </w:p>
        </w:tc>
        <w:tc>
          <w:tcPr>
            <w:tcW w:w="1842" w:type="dxa"/>
            <w:tcBorders/>
          </w:tcPr>
          <w:p>
            <w:pPr>
              <w:pStyle w:val="style0"/>
              <w:jc w:val="both"/>
              <w:rPr>
                <w:rFonts w:ascii="Verdana" w:cs="Arial" w:hAnsi="Verdana"/>
                <w:lang w:val="es-ES"/>
              </w:rPr>
            </w:pPr>
            <w:r>
              <w:rPr>
                <w:rFonts w:ascii="Verdana" w:cs="Arial" w:hAnsi="Verdana"/>
                <w:lang w:val="es-ES"/>
              </w:rPr>
              <w:t>0</w:t>
            </w:r>
          </w:p>
        </w:tc>
        <w:tc>
          <w:tcPr>
            <w:tcW w:w="1843" w:type="dxa"/>
            <w:tcBorders/>
          </w:tcPr>
          <w:p>
            <w:pPr>
              <w:pStyle w:val="style0"/>
              <w:jc w:val="both"/>
              <w:rPr>
                <w:rFonts w:ascii="Verdana" w:cs="Arial" w:hAnsi="Verdana"/>
                <w:lang w:val="es-ES"/>
              </w:rPr>
            </w:pPr>
            <w:r>
              <w:rPr>
                <w:rFonts w:ascii="Verdana" w:cs="Arial" w:hAnsi="Verdana"/>
                <w:lang w:val="es-ES"/>
              </w:rPr>
              <w:t>3</w:t>
            </w:r>
          </w:p>
        </w:tc>
        <w:tc>
          <w:tcPr>
            <w:tcW w:w="1843" w:type="dxa"/>
            <w:tcBorders/>
          </w:tcPr>
          <w:p>
            <w:pPr>
              <w:pStyle w:val="style0"/>
              <w:jc w:val="both"/>
              <w:rPr>
                <w:rFonts w:ascii="Verdana" w:cs="Arial" w:hAnsi="Verdana"/>
                <w:lang w:val="es-ES"/>
              </w:rPr>
            </w:pPr>
            <w:r>
              <w:rPr>
                <w:rFonts w:ascii="Verdana" w:cs="Arial" w:hAnsi="Verdana"/>
                <w:lang w:val="es-ES"/>
              </w:rPr>
              <w:t>1,83</w:t>
            </w:r>
          </w:p>
        </w:tc>
      </w:tr>
      <w:tr>
        <w:tblPrEx/>
        <w:trPr/>
        <w:tc>
          <w:tcPr>
            <w:tcW w:w="1980" w:type="dxa"/>
            <w:tcBorders/>
          </w:tcPr>
          <w:p>
            <w:pPr>
              <w:pStyle w:val="style0"/>
              <w:jc w:val="both"/>
              <w:rPr>
                <w:rFonts w:ascii="Verdana" w:cs="Arial" w:hAnsi="Verdana"/>
                <w:lang w:val="es-ES"/>
              </w:rPr>
            </w:pPr>
            <w:r>
              <w:rPr>
                <w:rFonts w:ascii="Verdana" w:cs="Arial" w:hAnsi="Verdana"/>
                <w:lang w:val="es-ES"/>
              </w:rPr>
              <w:t>31-40</w:t>
            </w:r>
          </w:p>
        </w:tc>
        <w:tc>
          <w:tcPr>
            <w:tcW w:w="1843" w:type="dxa"/>
            <w:tcBorders/>
          </w:tcPr>
          <w:p>
            <w:pPr>
              <w:pStyle w:val="style0"/>
              <w:jc w:val="both"/>
              <w:rPr>
                <w:rFonts w:ascii="Verdana" w:cs="Arial" w:hAnsi="Verdana"/>
                <w:lang w:val="es-ES"/>
              </w:rPr>
            </w:pPr>
            <w:r>
              <w:rPr>
                <w:rFonts w:ascii="Verdana" w:cs="Arial" w:hAnsi="Verdana"/>
                <w:lang w:val="es-ES"/>
              </w:rPr>
              <w:t>0</w:t>
            </w:r>
          </w:p>
        </w:tc>
        <w:tc>
          <w:tcPr>
            <w:tcW w:w="1842" w:type="dxa"/>
            <w:tcBorders/>
          </w:tcPr>
          <w:p>
            <w:pPr>
              <w:pStyle w:val="style0"/>
              <w:jc w:val="both"/>
              <w:rPr>
                <w:rFonts w:ascii="Verdana" w:cs="Arial" w:hAnsi="Verdana"/>
                <w:lang w:val="es-ES"/>
              </w:rPr>
            </w:pPr>
            <w:r>
              <w:rPr>
                <w:rFonts w:ascii="Verdana" w:cs="Arial" w:hAnsi="Verdana"/>
                <w:lang w:val="es-ES"/>
              </w:rPr>
              <w:t>0</w:t>
            </w:r>
          </w:p>
        </w:tc>
        <w:tc>
          <w:tcPr>
            <w:tcW w:w="1843" w:type="dxa"/>
            <w:tcBorders/>
          </w:tcPr>
          <w:p>
            <w:pPr>
              <w:pStyle w:val="style0"/>
              <w:jc w:val="both"/>
              <w:rPr>
                <w:rFonts w:ascii="Verdana" w:cs="Arial" w:hAnsi="Verdana"/>
                <w:lang w:val="es-ES"/>
              </w:rPr>
            </w:pPr>
            <w:r>
              <w:rPr>
                <w:rFonts w:ascii="Verdana" w:cs="Arial" w:hAnsi="Verdana"/>
                <w:lang w:val="es-ES"/>
              </w:rPr>
              <w:t>6</w:t>
            </w:r>
          </w:p>
        </w:tc>
        <w:tc>
          <w:tcPr>
            <w:tcW w:w="1843" w:type="dxa"/>
            <w:tcBorders/>
          </w:tcPr>
          <w:p>
            <w:pPr>
              <w:pStyle w:val="style0"/>
              <w:jc w:val="both"/>
              <w:rPr>
                <w:rFonts w:ascii="Verdana" w:cs="Arial" w:hAnsi="Verdana"/>
                <w:lang w:val="es-ES"/>
              </w:rPr>
            </w:pPr>
            <w:r>
              <w:rPr>
                <w:rFonts w:ascii="Verdana" w:cs="Arial" w:hAnsi="Verdana"/>
                <w:lang w:val="es-ES"/>
              </w:rPr>
              <w:t>3,66</w:t>
            </w:r>
          </w:p>
        </w:tc>
      </w:tr>
      <w:tr>
        <w:tblPrEx/>
        <w:trPr/>
        <w:tc>
          <w:tcPr>
            <w:tcW w:w="1980" w:type="dxa"/>
            <w:tcBorders/>
          </w:tcPr>
          <w:p>
            <w:pPr>
              <w:pStyle w:val="style0"/>
              <w:jc w:val="both"/>
              <w:rPr>
                <w:rFonts w:ascii="Verdana" w:cs="Arial" w:hAnsi="Verdana"/>
                <w:lang w:val="es-ES"/>
              </w:rPr>
            </w:pPr>
            <w:r>
              <w:rPr>
                <w:rFonts w:ascii="Verdana" w:cs="Arial" w:hAnsi="Verdana"/>
                <w:lang w:val="es-ES"/>
              </w:rPr>
              <w:t>41-50</w:t>
            </w:r>
          </w:p>
        </w:tc>
        <w:tc>
          <w:tcPr>
            <w:tcW w:w="1843" w:type="dxa"/>
            <w:tcBorders/>
          </w:tcPr>
          <w:p>
            <w:pPr>
              <w:pStyle w:val="style0"/>
              <w:jc w:val="both"/>
              <w:rPr>
                <w:rFonts w:ascii="Verdana" w:cs="Arial" w:hAnsi="Verdana"/>
                <w:lang w:val="es-ES"/>
              </w:rPr>
            </w:pPr>
            <w:r>
              <w:rPr>
                <w:rFonts w:ascii="Verdana" w:cs="Arial" w:hAnsi="Verdana"/>
                <w:lang w:val="es-ES"/>
              </w:rPr>
              <w:t>14</w:t>
            </w:r>
          </w:p>
        </w:tc>
        <w:tc>
          <w:tcPr>
            <w:tcW w:w="1842" w:type="dxa"/>
            <w:tcBorders/>
          </w:tcPr>
          <w:p>
            <w:pPr>
              <w:pStyle w:val="style0"/>
              <w:jc w:val="both"/>
              <w:rPr>
                <w:rFonts w:ascii="Verdana" w:cs="Arial" w:hAnsi="Verdana"/>
                <w:lang w:val="es-ES"/>
              </w:rPr>
            </w:pPr>
            <w:r>
              <w:rPr>
                <w:rFonts w:ascii="Verdana" w:cs="Arial" w:hAnsi="Verdana"/>
                <w:lang w:val="es-ES"/>
              </w:rPr>
              <w:t>29,79</w:t>
            </w:r>
          </w:p>
        </w:tc>
        <w:tc>
          <w:tcPr>
            <w:tcW w:w="1843" w:type="dxa"/>
            <w:tcBorders/>
          </w:tcPr>
          <w:p>
            <w:pPr>
              <w:pStyle w:val="style0"/>
              <w:jc w:val="both"/>
              <w:rPr>
                <w:rFonts w:ascii="Verdana" w:cs="Arial" w:hAnsi="Verdana"/>
                <w:lang w:val="es-ES"/>
              </w:rPr>
            </w:pPr>
            <w:r>
              <w:rPr>
                <w:rFonts w:ascii="Verdana" w:cs="Arial" w:hAnsi="Verdana"/>
                <w:lang w:val="es-ES"/>
              </w:rPr>
              <w:t>26</w:t>
            </w:r>
          </w:p>
        </w:tc>
        <w:tc>
          <w:tcPr>
            <w:tcW w:w="1843" w:type="dxa"/>
            <w:tcBorders/>
          </w:tcPr>
          <w:p>
            <w:pPr>
              <w:pStyle w:val="style0"/>
              <w:jc w:val="both"/>
              <w:rPr>
                <w:rFonts w:ascii="Verdana" w:cs="Arial" w:hAnsi="Verdana"/>
                <w:lang w:val="es-ES"/>
              </w:rPr>
            </w:pPr>
            <w:r>
              <w:rPr>
                <w:rFonts w:ascii="Verdana" w:cs="Arial" w:hAnsi="Verdana"/>
                <w:lang w:val="es-ES"/>
              </w:rPr>
              <w:t>15,85</w:t>
            </w:r>
          </w:p>
        </w:tc>
      </w:tr>
      <w:tr>
        <w:tblPrEx/>
        <w:trPr/>
        <w:tc>
          <w:tcPr>
            <w:tcW w:w="1980" w:type="dxa"/>
            <w:tcBorders/>
          </w:tcPr>
          <w:p>
            <w:pPr>
              <w:pStyle w:val="style0"/>
              <w:jc w:val="both"/>
              <w:rPr>
                <w:rFonts w:ascii="Verdana" w:cs="Arial" w:hAnsi="Verdana"/>
                <w:lang w:val="es-ES"/>
              </w:rPr>
            </w:pPr>
            <w:r>
              <w:rPr>
                <w:rFonts w:ascii="Verdana" w:cs="Arial" w:hAnsi="Verdana"/>
                <w:lang w:val="es-ES"/>
              </w:rPr>
              <w:t>51-60</w:t>
            </w:r>
          </w:p>
        </w:tc>
        <w:tc>
          <w:tcPr>
            <w:tcW w:w="1843" w:type="dxa"/>
            <w:tcBorders/>
          </w:tcPr>
          <w:p>
            <w:pPr>
              <w:pStyle w:val="style0"/>
              <w:jc w:val="both"/>
              <w:rPr>
                <w:rFonts w:ascii="Verdana" w:cs="Arial" w:hAnsi="Verdana"/>
                <w:lang w:val="es-ES"/>
              </w:rPr>
            </w:pPr>
            <w:r>
              <w:rPr>
                <w:rFonts w:ascii="Verdana" w:cs="Arial" w:hAnsi="Verdana"/>
                <w:lang w:val="es-ES"/>
              </w:rPr>
              <w:t>7</w:t>
            </w:r>
          </w:p>
        </w:tc>
        <w:tc>
          <w:tcPr>
            <w:tcW w:w="1842" w:type="dxa"/>
            <w:tcBorders/>
          </w:tcPr>
          <w:p>
            <w:pPr>
              <w:pStyle w:val="style0"/>
              <w:jc w:val="both"/>
              <w:rPr>
                <w:rFonts w:ascii="Verdana" w:cs="Arial" w:hAnsi="Verdana"/>
                <w:lang w:val="es-ES"/>
              </w:rPr>
            </w:pPr>
            <w:r>
              <w:rPr>
                <w:rFonts w:ascii="Verdana" w:cs="Arial" w:hAnsi="Verdana"/>
                <w:lang w:val="es-ES"/>
              </w:rPr>
              <w:t>14,89</w:t>
            </w:r>
          </w:p>
        </w:tc>
        <w:tc>
          <w:tcPr>
            <w:tcW w:w="1843" w:type="dxa"/>
            <w:tcBorders/>
          </w:tcPr>
          <w:p>
            <w:pPr>
              <w:pStyle w:val="style0"/>
              <w:jc w:val="both"/>
              <w:rPr>
                <w:rFonts w:ascii="Verdana" w:cs="Arial" w:hAnsi="Verdana"/>
                <w:lang w:val="es-ES"/>
              </w:rPr>
            </w:pPr>
            <w:r>
              <w:rPr>
                <w:rFonts w:ascii="Verdana" w:cs="Arial" w:hAnsi="Verdana"/>
                <w:lang w:val="es-ES"/>
              </w:rPr>
              <w:t>57</w:t>
            </w:r>
          </w:p>
        </w:tc>
        <w:tc>
          <w:tcPr>
            <w:tcW w:w="1843" w:type="dxa"/>
            <w:tcBorders/>
          </w:tcPr>
          <w:p>
            <w:pPr>
              <w:pStyle w:val="style0"/>
              <w:jc w:val="both"/>
              <w:rPr>
                <w:rFonts w:ascii="Verdana" w:cs="Arial" w:hAnsi="Verdana"/>
                <w:lang w:val="es-ES"/>
              </w:rPr>
            </w:pPr>
            <w:r>
              <w:rPr>
                <w:rFonts w:ascii="Verdana" w:cs="Arial" w:hAnsi="Verdana"/>
                <w:lang w:val="es-ES"/>
              </w:rPr>
              <w:t>34,75</w:t>
            </w:r>
          </w:p>
        </w:tc>
      </w:tr>
      <w:tr>
        <w:tblPrEx/>
        <w:trPr/>
        <w:tc>
          <w:tcPr>
            <w:tcW w:w="1980" w:type="dxa"/>
            <w:tcBorders/>
          </w:tcPr>
          <w:p>
            <w:pPr>
              <w:pStyle w:val="style0"/>
              <w:jc w:val="both"/>
              <w:rPr>
                <w:rFonts w:ascii="Verdana" w:cs="Arial" w:hAnsi="Verdana"/>
                <w:lang w:val="es-ES"/>
              </w:rPr>
            </w:pPr>
            <w:r>
              <w:rPr>
                <w:rFonts w:ascii="Verdana" w:cs="Arial" w:hAnsi="Verdana"/>
                <w:lang w:val="es-ES"/>
              </w:rPr>
              <w:t>61-70</w:t>
            </w:r>
          </w:p>
        </w:tc>
        <w:tc>
          <w:tcPr>
            <w:tcW w:w="1843" w:type="dxa"/>
            <w:tcBorders/>
          </w:tcPr>
          <w:p>
            <w:pPr>
              <w:pStyle w:val="style0"/>
              <w:jc w:val="both"/>
              <w:rPr>
                <w:rFonts w:ascii="Verdana" w:cs="Arial" w:hAnsi="Verdana"/>
                <w:lang w:val="es-ES"/>
              </w:rPr>
            </w:pPr>
            <w:r>
              <w:rPr>
                <w:rFonts w:ascii="Verdana" w:cs="Arial" w:hAnsi="Verdana"/>
                <w:lang w:val="es-ES"/>
              </w:rPr>
              <w:t>13</w:t>
            </w:r>
          </w:p>
        </w:tc>
        <w:tc>
          <w:tcPr>
            <w:tcW w:w="1842" w:type="dxa"/>
            <w:tcBorders/>
          </w:tcPr>
          <w:p>
            <w:pPr>
              <w:pStyle w:val="style0"/>
              <w:jc w:val="both"/>
              <w:rPr>
                <w:rFonts w:ascii="Verdana" w:cs="Arial" w:hAnsi="Verdana"/>
                <w:lang w:val="es-ES"/>
              </w:rPr>
            </w:pPr>
            <w:r>
              <w:rPr>
                <w:rFonts w:ascii="Verdana" w:cs="Arial" w:hAnsi="Verdana"/>
                <w:lang w:val="es-ES"/>
              </w:rPr>
              <w:t>27,66</w:t>
            </w:r>
          </w:p>
        </w:tc>
        <w:tc>
          <w:tcPr>
            <w:tcW w:w="1843" w:type="dxa"/>
            <w:tcBorders/>
          </w:tcPr>
          <w:p>
            <w:pPr>
              <w:pStyle w:val="style0"/>
              <w:jc w:val="both"/>
              <w:rPr>
                <w:rFonts w:ascii="Verdana" w:cs="Arial" w:hAnsi="Verdana"/>
                <w:lang w:val="es-ES"/>
              </w:rPr>
            </w:pPr>
            <w:r>
              <w:rPr>
                <w:rFonts w:ascii="Verdana" w:cs="Arial" w:hAnsi="Verdana"/>
                <w:lang w:val="es-ES"/>
              </w:rPr>
              <w:t>27</w:t>
            </w:r>
          </w:p>
        </w:tc>
        <w:tc>
          <w:tcPr>
            <w:tcW w:w="1843" w:type="dxa"/>
            <w:tcBorders/>
          </w:tcPr>
          <w:p>
            <w:pPr>
              <w:pStyle w:val="style0"/>
              <w:jc w:val="both"/>
              <w:rPr>
                <w:rFonts w:ascii="Verdana" w:cs="Arial" w:hAnsi="Verdana"/>
                <w:lang w:val="es-ES"/>
              </w:rPr>
            </w:pPr>
            <w:r>
              <w:rPr>
                <w:rFonts w:ascii="Verdana" w:cs="Arial" w:hAnsi="Verdana"/>
                <w:lang w:val="es-ES"/>
              </w:rPr>
              <w:t>16,46</w:t>
            </w:r>
          </w:p>
        </w:tc>
      </w:tr>
      <w:tr>
        <w:tblPrEx/>
        <w:trPr/>
        <w:tc>
          <w:tcPr>
            <w:tcW w:w="1980" w:type="dxa"/>
            <w:tcBorders/>
          </w:tcPr>
          <w:p>
            <w:pPr>
              <w:pStyle w:val="style0"/>
              <w:jc w:val="both"/>
              <w:rPr>
                <w:rFonts w:ascii="Verdana" w:cs="Arial" w:hAnsi="Verdana"/>
                <w:lang w:val="es-ES"/>
              </w:rPr>
            </w:pPr>
            <w:r>
              <w:rPr>
                <w:rFonts w:ascii="Verdana" w:cs="Arial" w:hAnsi="Verdana"/>
                <w:lang w:val="es-ES"/>
              </w:rPr>
              <w:t>71-80</w:t>
            </w:r>
          </w:p>
        </w:tc>
        <w:tc>
          <w:tcPr>
            <w:tcW w:w="1843" w:type="dxa"/>
            <w:tcBorders/>
          </w:tcPr>
          <w:p>
            <w:pPr>
              <w:pStyle w:val="style0"/>
              <w:jc w:val="both"/>
              <w:rPr>
                <w:rFonts w:ascii="Verdana" w:cs="Arial" w:hAnsi="Verdana"/>
                <w:lang w:val="es-ES"/>
              </w:rPr>
            </w:pPr>
            <w:r>
              <w:rPr>
                <w:rFonts w:ascii="Verdana" w:cs="Arial" w:hAnsi="Verdana"/>
                <w:lang w:val="es-ES"/>
              </w:rPr>
              <w:t>9</w:t>
            </w:r>
          </w:p>
        </w:tc>
        <w:tc>
          <w:tcPr>
            <w:tcW w:w="1842" w:type="dxa"/>
            <w:tcBorders/>
          </w:tcPr>
          <w:p>
            <w:pPr>
              <w:pStyle w:val="style0"/>
              <w:jc w:val="both"/>
              <w:rPr>
                <w:rFonts w:ascii="Verdana" w:cs="Arial" w:hAnsi="Verdana"/>
                <w:lang w:val="es-ES"/>
              </w:rPr>
            </w:pPr>
            <w:r>
              <w:rPr>
                <w:rFonts w:ascii="Verdana" w:cs="Arial" w:hAnsi="Verdana"/>
                <w:lang w:val="es-ES"/>
              </w:rPr>
              <w:t>19,15</w:t>
            </w:r>
          </w:p>
        </w:tc>
        <w:tc>
          <w:tcPr>
            <w:tcW w:w="1843" w:type="dxa"/>
            <w:tcBorders/>
          </w:tcPr>
          <w:p>
            <w:pPr>
              <w:pStyle w:val="style0"/>
              <w:jc w:val="both"/>
              <w:rPr>
                <w:rFonts w:ascii="Verdana" w:cs="Arial" w:hAnsi="Verdana"/>
                <w:lang w:val="es-ES"/>
              </w:rPr>
            </w:pPr>
            <w:r>
              <w:rPr>
                <w:rFonts w:ascii="Verdana" w:cs="Arial" w:hAnsi="Verdana"/>
                <w:lang w:val="es-ES"/>
              </w:rPr>
              <w:t>33</w:t>
            </w:r>
          </w:p>
        </w:tc>
        <w:tc>
          <w:tcPr>
            <w:tcW w:w="1843" w:type="dxa"/>
            <w:tcBorders/>
          </w:tcPr>
          <w:p>
            <w:pPr>
              <w:pStyle w:val="style0"/>
              <w:jc w:val="both"/>
              <w:rPr>
                <w:rFonts w:ascii="Verdana" w:cs="Arial" w:hAnsi="Verdana"/>
                <w:lang w:val="es-ES"/>
              </w:rPr>
            </w:pPr>
            <w:r>
              <w:rPr>
                <w:rFonts w:ascii="Verdana" w:cs="Arial" w:hAnsi="Verdana"/>
                <w:lang w:val="es-ES"/>
              </w:rPr>
              <w:t>20,12</w:t>
            </w:r>
          </w:p>
        </w:tc>
      </w:tr>
      <w:tr>
        <w:tblPrEx/>
        <w:trPr/>
        <w:tc>
          <w:tcPr>
            <w:tcW w:w="1980" w:type="dxa"/>
            <w:tcBorders/>
          </w:tcPr>
          <w:p>
            <w:pPr>
              <w:pStyle w:val="style0"/>
              <w:jc w:val="both"/>
              <w:rPr>
                <w:rFonts w:ascii="Verdana" w:cs="Arial" w:hAnsi="Verdana"/>
                <w:lang w:val="es-ES"/>
              </w:rPr>
            </w:pPr>
            <w:r>
              <w:rPr>
                <w:rFonts w:ascii="Verdana" w:cs="Arial" w:hAnsi="Verdana"/>
                <w:lang w:val="es-ES"/>
              </w:rPr>
              <w:t>Mayor de 80</w:t>
            </w:r>
          </w:p>
        </w:tc>
        <w:tc>
          <w:tcPr>
            <w:tcW w:w="1843" w:type="dxa"/>
            <w:tcBorders/>
          </w:tcPr>
          <w:p>
            <w:pPr>
              <w:pStyle w:val="style0"/>
              <w:jc w:val="both"/>
              <w:rPr>
                <w:rFonts w:ascii="Verdana" w:cs="Arial" w:hAnsi="Verdana"/>
                <w:lang w:val="es-ES"/>
              </w:rPr>
            </w:pPr>
            <w:r>
              <w:rPr>
                <w:rFonts w:ascii="Verdana" w:cs="Arial" w:hAnsi="Verdana"/>
                <w:lang w:val="es-ES"/>
              </w:rPr>
              <w:t>4</w:t>
            </w:r>
          </w:p>
        </w:tc>
        <w:tc>
          <w:tcPr>
            <w:tcW w:w="1842" w:type="dxa"/>
            <w:tcBorders/>
          </w:tcPr>
          <w:p>
            <w:pPr>
              <w:pStyle w:val="style0"/>
              <w:jc w:val="both"/>
              <w:rPr>
                <w:rFonts w:ascii="Verdana" w:cs="Arial" w:hAnsi="Verdana"/>
                <w:lang w:val="es-ES"/>
              </w:rPr>
            </w:pPr>
            <w:r>
              <w:rPr>
                <w:rFonts w:ascii="Verdana" w:cs="Arial" w:hAnsi="Verdana"/>
                <w:lang w:val="es-ES"/>
              </w:rPr>
              <w:t>8,51</w:t>
            </w:r>
          </w:p>
        </w:tc>
        <w:tc>
          <w:tcPr>
            <w:tcW w:w="1843" w:type="dxa"/>
            <w:tcBorders/>
          </w:tcPr>
          <w:p>
            <w:pPr>
              <w:pStyle w:val="style0"/>
              <w:jc w:val="both"/>
              <w:rPr>
                <w:rFonts w:ascii="Verdana" w:cs="Arial" w:hAnsi="Verdana"/>
                <w:lang w:val="es-ES"/>
              </w:rPr>
            </w:pPr>
            <w:r>
              <w:rPr>
                <w:rFonts w:ascii="Verdana" w:cs="Arial" w:hAnsi="Verdana"/>
                <w:lang w:val="es-ES"/>
              </w:rPr>
              <w:t>12</w:t>
            </w:r>
          </w:p>
        </w:tc>
        <w:tc>
          <w:tcPr>
            <w:tcW w:w="1843" w:type="dxa"/>
            <w:tcBorders/>
          </w:tcPr>
          <w:p>
            <w:pPr>
              <w:pStyle w:val="style0"/>
              <w:jc w:val="both"/>
              <w:rPr>
                <w:rFonts w:ascii="Verdana" w:cs="Arial" w:hAnsi="Verdana"/>
                <w:lang w:val="es-ES"/>
              </w:rPr>
            </w:pPr>
            <w:r>
              <w:rPr>
                <w:rFonts w:ascii="Verdana" w:cs="Arial" w:hAnsi="Verdana"/>
                <w:lang w:val="es-ES"/>
              </w:rPr>
              <w:t>7,32</w:t>
            </w:r>
          </w:p>
        </w:tc>
      </w:tr>
      <w:tr>
        <w:tblPrEx/>
        <w:trPr/>
        <w:tc>
          <w:tcPr>
            <w:tcW w:w="1980" w:type="dxa"/>
            <w:tcBorders/>
          </w:tcPr>
          <w:p>
            <w:pPr>
              <w:pStyle w:val="style0"/>
              <w:jc w:val="both"/>
              <w:rPr>
                <w:rFonts w:ascii="Verdana" w:cs="Arial" w:hAnsi="Verdana"/>
                <w:lang w:val="es-ES"/>
              </w:rPr>
            </w:pPr>
            <w:r>
              <w:rPr>
                <w:rFonts w:ascii="Verdana" w:cs="Arial" w:hAnsi="Verdana"/>
                <w:lang w:val="es-ES"/>
              </w:rPr>
              <w:t>Total</w:t>
            </w:r>
          </w:p>
        </w:tc>
        <w:tc>
          <w:tcPr>
            <w:tcW w:w="1843" w:type="dxa"/>
            <w:tcBorders/>
          </w:tcPr>
          <w:p>
            <w:pPr>
              <w:pStyle w:val="style0"/>
              <w:jc w:val="both"/>
              <w:rPr>
                <w:rFonts w:ascii="Verdana" w:cs="Arial" w:hAnsi="Verdana"/>
                <w:lang w:val="es-ES"/>
              </w:rPr>
            </w:pPr>
            <w:r>
              <w:rPr>
                <w:rFonts w:ascii="Verdana" w:cs="Arial" w:hAnsi="Verdana"/>
                <w:lang w:val="es-ES"/>
              </w:rPr>
              <w:t>47</w:t>
            </w:r>
          </w:p>
        </w:tc>
        <w:tc>
          <w:tcPr>
            <w:tcW w:w="1842" w:type="dxa"/>
            <w:tcBorders/>
          </w:tcPr>
          <w:p>
            <w:pPr>
              <w:pStyle w:val="style0"/>
              <w:jc w:val="both"/>
              <w:rPr>
                <w:rFonts w:ascii="Verdana" w:cs="Arial" w:hAnsi="Verdana"/>
                <w:lang w:val="es-ES"/>
              </w:rPr>
            </w:pPr>
            <w:r>
              <w:rPr>
                <w:rFonts w:ascii="Verdana" w:cs="Arial" w:hAnsi="Verdana"/>
                <w:lang w:val="es-ES"/>
              </w:rPr>
              <w:t>100</w:t>
            </w:r>
          </w:p>
        </w:tc>
        <w:tc>
          <w:tcPr>
            <w:tcW w:w="1843" w:type="dxa"/>
            <w:tcBorders/>
          </w:tcPr>
          <w:p>
            <w:pPr>
              <w:pStyle w:val="style0"/>
              <w:jc w:val="both"/>
              <w:rPr>
                <w:rFonts w:ascii="Verdana" w:cs="Arial" w:hAnsi="Verdana"/>
                <w:lang w:val="es-ES"/>
              </w:rPr>
            </w:pPr>
            <w:r>
              <w:rPr>
                <w:rFonts w:ascii="Verdana" w:cs="Arial" w:hAnsi="Verdana"/>
                <w:lang w:val="es-ES"/>
              </w:rPr>
              <w:t>164</w:t>
            </w:r>
          </w:p>
        </w:tc>
        <w:tc>
          <w:tcPr>
            <w:tcW w:w="1843" w:type="dxa"/>
            <w:tcBorders/>
          </w:tcPr>
          <w:p>
            <w:pPr>
              <w:pStyle w:val="style0"/>
              <w:jc w:val="both"/>
              <w:rPr>
                <w:rFonts w:ascii="Verdana" w:cs="Arial" w:hAnsi="Verdana"/>
                <w:lang w:val="es-ES"/>
              </w:rPr>
            </w:pPr>
            <w:r>
              <w:rPr>
                <w:rFonts w:ascii="Verdana" w:cs="Arial" w:hAnsi="Verdana"/>
                <w:lang w:val="es-ES"/>
              </w:rPr>
              <w:t>100</w:t>
            </w:r>
          </w:p>
        </w:tc>
      </w:tr>
    </w:tbl>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MX"/>
        </w:rPr>
      </w:pPr>
      <w:r>
        <w:rPr>
          <w:rFonts w:ascii="Verdana" w:cs="Arial" w:hAnsi="Verdana"/>
          <w:b/>
          <w:lang w:val="es-ES"/>
        </w:rPr>
        <w:t>Fuente:</w:t>
      </w:r>
      <w:r>
        <w:rPr>
          <w:rFonts w:ascii="Verdana" w:cs="Arial" w:hAnsi="Verdana"/>
          <w:lang w:val="es-ES"/>
        </w:rPr>
        <w:t xml:space="preserve"> Historias clínicas.</w:t>
      </w:r>
      <w:r>
        <w:rPr>
          <w:rFonts w:ascii="Verdana" w:cs="Arial" w:hAnsi="Verdana"/>
          <w:lang w:val="es-ES"/>
        </w:rPr>
        <w:t xml:space="preserve">                                       </w:t>
      </w:r>
      <w:r>
        <w:rPr>
          <w:lang w:val="es-MX"/>
        </w:rPr>
        <w:t xml:space="preserve">              </w:t>
      </w:r>
    </w:p>
    <w:p>
      <w:pPr>
        <w:pStyle w:val="style0"/>
        <w:spacing w:lineRule="auto" w:line="240"/>
        <w:jc w:val="both"/>
        <w:rPr>
          <w:rFonts w:ascii="Verdana" w:cs="Arial" w:hAnsi="Verdana"/>
          <w:lang w:val="es-MX"/>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Tabla 2: Distribución de los subtipos moleculares RH positivos en carcinomas mamarios según talla tumoral (cm).</w:t>
      </w:r>
    </w:p>
    <w:tbl>
      <w:tblPr>
        <w:tblStyle w:val="style154"/>
        <w:tblW w:w="0" w:type="auto"/>
        <w:tblLook w:val="04A0" w:firstRow="1" w:lastRow="0" w:firstColumn="1" w:lastColumn="0" w:noHBand="0" w:noVBand="1"/>
      </w:tblPr>
      <w:tblGrid>
        <w:gridCol w:w="2520"/>
        <w:gridCol w:w="1829"/>
        <w:gridCol w:w="1693"/>
        <w:gridCol w:w="1676"/>
        <w:gridCol w:w="1676"/>
      </w:tblGrid>
      <w:tr>
        <w:trPr/>
        <w:tc>
          <w:tcPr>
            <w:tcW w:w="2520" w:type="dxa"/>
            <w:tcBorders/>
          </w:tcPr>
          <w:p>
            <w:pPr>
              <w:pStyle w:val="style0"/>
              <w:jc w:val="both"/>
              <w:rPr>
                <w:rFonts w:ascii="Verdana" w:cs="Arial" w:hAnsi="Verdana"/>
                <w:lang w:val="es-ES"/>
              </w:rPr>
            </w:pPr>
            <w:r>
              <w:rPr>
                <w:rFonts w:ascii="Verdana" w:cs="Arial" w:hAnsi="Verdana"/>
                <w:lang w:val="es-ES"/>
              </w:rPr>
              <w:t>Talla tumoral (cm)</w:t>
            </w:r>
          </w:p>
        </w:tc>
        <w:tc>
          <w:tcPr>
            <w:tcW w:w="1829" w:type="dxa"/>
            <w:tcBorders/>
          </w:tcPr>
          <w:p>
            <w:pPr>
              <w:pStyle w:val="style0"/>
              <w:jc w:val="both"/>
              <w:rPr>
                <w:rFonts w:ascii="Verdana" w:cs="Arial" w:hAnsi="Verdana"/>
                <w:lang w:val="es-ES"/>
              </w:rPr>
            </w:pPr>
            <w:r>
              <w:rPr>
                <w:rFonts w:ascii="Verdana" w:cs="Arial" w:hAnsi="Verdana"/>
                <w:lang w:val="es-ES"/>
              </w:rPr>
              <w:t>Luminal A</w:t>
            </w:r>
          </w:p>
        </w:tc>
        <w:tc>
          <w:tcPr>
            <w:tcW w:w="1693" w:type="dxa"/>
            <w:tcBorders/>
          </w:tcPr>
          <w:p>
            <w:pPr>
              <w:pStyle w:val="style0"/>
              <w:jc w:val="both"/>
              <w:rPr>
                <w:rFonts w:ascii="Verdana" w:cs="Arial" w:hAnsi="Verdana"/>
                <w:lang w:val="es-ES"/>
              </w:rPr>
            </w:pPr>
            <w:r>
              <w:rPr>
                <w:rFonts w:ascii="Verdana" w:cs="Arial" w:hAnsi="Verdana"/>
                <w:lang w:val="es-ES"/>
              </w:rPr>
              <w:t>Porciento (%)</w:t>
            </w:r>
          </w:p>
        </w:tc>
        <w:tc>
          <w:tcPr>
            <w:tcW w:w="1676" w:type="dxa"/>
            <w:tcBorders/>
          </w:tcPr>
          <w:p>
            <w:pPr>
              <w:pStyle w:val="style0"/>
              <w:jc w:val="both"/>
              <w:rPr>
                <w:rFonts w:ascii="Verdana" w:cs="Arial" w:hAnsi="Verdana"/>
                <w:lang w:val="es-ES"/>
              </w:rPr>
            </w:pPr>
            <w:r>
              <w:rPr>
                <w:rFonts w:ascii="Verdana" w:cs="Arial" w:hAnsi="Verdana"/>
                <w:lang w:val="es-ES"/>
              </w:rPr>
              <w:t>Luminal B</w:t>
            </w:r>
          </w:p>
        </w:tc>
        <w:tc>
          <w:tcPr>
            <w:tcW w:w="1676" w:type="dxa"/>
            <w:tcBorders/>
          </w:tcPr>
          <w:p>
            <w:pPr>
              <w:pStyle w:val="style0"/>
              <w:jc w:val="both"/>
              <w:rPr>
                <w:rFonts w:ascii="Verdana" w:cs="Arial" w:hAnsi="Verdana"/>
                <w:lang w:val="es-ES"/>
              </w:rPr>
            </w:pPr>
            <w:r>
              <w:rPr>
                <w:rFonts w:ascii="Verdana" w:cs="Arial" w:hAnsi="Verdana"/>
                <w:lang w:val="es-ES"/>
              </w:rPr>
              <w:t>Porciento (%)</w:t>
            </w:r>
          </w:p>
        </w:tc>
      </w:tr>
      <w:tr>
        <w:tblPrEx/>
        <w:trPr/>
        <w:tc>
          <w:tcPr>
            <w:tcW w:w="2520" w:type="dxa"/>
            <w:tcBorders/>
          </w:tcPr>
          <w:p>
            <w:pPr>
              <w:pStyle w:val="style0"/>
              <w:jc w:val="both"/>
              <w:rPr>
                <w:rFonts w:ascii="Verdana" w:cs="Times New Roman" w:hAnsi="Verdana"/>
                <w:lang w:val="es-ES"/>
              </w:rPr>
            </w:pPr>
            <w:r>
              <w:rPr>
                <w:rFonts w:ascii="Verdana" w:cs="Arial" w:hAnsi="Verdana"/>
                <w:lang w:val="es-ES"/>
              </w:rPr>
              <w:t>≤</w:t>
            </w:r>
            <w:r>
              <w:rPr>
                <w:rFonts w:ascii="Verdana" w:cs="Times New Roman" w:hAnsi="Verdana"/>
                <w:lang w:val="es-ES"/>
              </w:rPr>
              <w:t xml:space="preserve"> 2</w:t>
            </w:r>
          </w:p>
        </w:tc>
        <w:tc>
          <w:tcPr>
            <w:tcW w:w="1829" w:type="dxa"/>
            <w:tcBorders/>
          </w:tcPr>
          <w:p>
            <w:pPr>
              <w:pStyle w:val="style0"/>
              <w:jc w:val="both"/>
              <w:rPr>
                <w:rFonts w:ascii="Verdana" w:cs="Arial" w:hAnsi="Verdana"/>
                <w:lang w:val="es-ES"/>
              </w:rPr>
            </w:pPr>
            <w:r>
              <w:rPr>
                <w:rFonts w:ascii="Verdana" w:cs="Arial" w:hAnsi="Verdana"/>
                <w:lang w:val="es-ES"/>
              </w:rPr>
              <w:t>31</w:t>
            </w:r>
          </w:p>
        </w:tc>
        <w:tc>
          <w:tcPr>
            <w:tcW w:w="1693" w:type="dxa"/>
            <w:tcBorders/>
          </w:tcPr>
          <w:p>
            <w:pPr>
              <w:pStyle w:val="style0"/>
              <w:jc w:val="both"/>
              <w:rPr>
                <w:rFonts w:ascii="Verdana" w:cs="Arial" w:hAnsi="Verdana"/>
                <w:lang w:val="es-ES"/>
              </w:rPr>
            </w:pPr>
            <w:r>
              <w:rPr>
                <w:rFonts w:ascii="Verdana" w:cs="Arial" w:hAnsi="Verdana"/>
                <w:lang w:val="es-ES"/>
              </w:rPr>
              <w:t>65,96</w:t>
            </w:r>
          </w:p>
        </w:tc>
        <w:tc>
          <w:tcPr>
            <w:tcW w:w="1676" w:type="dxa"/>
            <w:tcBorders/>
          </w:tcPr>
          <w:p>
            <w:pPr>
              <w:pStyle w:val="style0"/>
              <w:jc w:val="both"/>
              <w:rPr>
                <w:rFonts w:ascii="Verdana" w:cs="Arial" w:hAnsi="Verdana"/>
                <w:lang w:val="es-ES"/>
              </w:rPr>
            </w:pPr>
            <w:r>
              <w:rPr>
                <w:rFonts w:ascii="Verdana" w:cs="Arial" w:hAnsi="Verdana"/>
                <w:lang w:val="es-ES"/>
              </w:rPr>
              <w:t>69</w:t>
            </w:r>
          </w:p>
        </w:tc>
        <w:tc>
          <w:tcPr>
            <w:tcW w:w="1676" w:type="dxa"/>
            <w:tcBorders/>
          </w:tcPr>
          <w:p>
            <w:pPr>
              <w:pStyle w:val="style0"/>
              <w:jc w:val="both"/>
              <w:rPr>
                <w:rFonts w:ascii="Verdana" w:cs="Arial" w:hAnsi="Verdana"/>
                <w:lang w:val="es-ES"/>
              </w:rPr>
            </w:pPr>
            <w:r>
              <w:rPr>
                <w:rFonts w:ascii="Verdana" w:cs="Arial" w:hAnsi="Verdana"/>
                <w:lang w:val="es-ES"/>
              </w:rPr>
              <w:t>42,07</w:t>
            </w:r>
          </w:p>
        </w:tc>
      </w:tr>
      <w:tr>
        <w:tblPrEx/>
        <w:trPr/>
        <w:tc>
          <w:tcPr>
            <w:tcW w:w="2520" w:type="dxa"/>
            <w:tcBorders/>
          </w:tcPr>
          <w:p>
            <w:pPr>
              <w:pStyle w:val="style0"/>
              <w:jc w:val="both"/>
              <w:rPr>
                <w:rFonts w:ascii="Verdana" w:cs="Times New Roman" w:hAnsi="Verdana"/>
                <w:lang w:val="es-ES"/>
              </w:rPr>
            </w:pPr>
            <w:r>
              <w:rPr>
                <w:rFonts w:ascii="Arial" w:cs="Arial" w:hAnsi="Arial"/>
              </w:rPr>
              <w:t>˃</w:t>
            </w:r>
            <w:r>
              <w:rPr>
                <w:rFonts w:ascii="Verdana" w:cs="Arial" w:hAnsi="Verdana"/>
              </w:rPr>
              <w:t xml:space="preserve"> 2 y </w:t>
            </w:r>
            <w:r>
              <w:rPr>
                <w:rFonts w:ascii="Verdana" w:cs="Verdana" w:hAnsi="Verdana"/>
              </w:rPr>
              <w:t>≤</w:t>
            </w:r>
            <w:r>
              <w:rPr>
                <w:rFonts w:ascii="Verdana" w:cs="Arial" w:hAnsi="Verdana"/>
              </w:rPr>
              <w:t xml:space="preserve"> 5</w:t>
            </w:r>
          </w:p>
        </w:tc>
        <w:tc>
          <w:tcPr>
            <w:tcW w:w="1829" w:type="dxa"/>
            <w:tcBorders/>
          </w:tcPr>
          <w:p>
            <w:pPr>
              <w:pStyle w:val="style0"/>
              <w:jc w:val="both"/>
              <w:rPr>
                <w:rFonts w:ascii="Verdana" w:cs="Arial" w:hAnsi="Verdana"/>
                <w:lang w:val="es-ES"/>
              </w:rPr>
            </w:pPr>
            <w:r>
              <w:rPr>
                <w:rFonts w:ascii="Verdana" w:cs="Arial" w:hAnsi="Verdana"/>
                <w:lang w:val="es-ES"/>
              </w:rPr>
              <w:t>13</w:t>
            </w:r>
          </w:p>
        </w:tc>
        <w:tc>
          <w:tcPr>
            <w:tcW w:w="1693" w:type="dxa"/>
            <w:tcBorders/>
          </w:tcPr>
          <w:p>
            <w:pPr>
              <w:pStyle w:val="style0"/>
              <w:jc w:val="both"/>
              <w:rPr>
                <w:rFonts w:ascii="Verdana" w:cs="Arial" w:hAnsi="Verdana"/>
                <w:lang w:val="es-ES"/>
              </w:rPr>
            </w:pPr>
            <w:r>
              <w:rPr>
                <w:rFonts w:ascii="Verdana" w:cs="Arial" w:hAnsi="Verdana"/>
                <w:lang w:val="es-ES"/>
              </w:rPr>
              <w:t>27,66</w:t>
            </w:r>
          </w:p>
        </w:tc>
        <w:tc>
          <w:tcPr>
            <w:tcW w:w="1676" w:type="dxa"/>
            <w:tcBorders/>
          </w:tcPr>
          <w:p>
            <w:pPr>
              <w:pStyle w:val="style0"/>
              <w:jc w:val="both"/>
              <w:rPr>
                <w:rFonts w:ascii="Verdana" w:cs="Arial" w:hAnsi="Verdana"/>
                <w:lang w:val="es-ES"/>
              </w:rPr>
            </w:pPr>
            <w:r>
              <w:rPr>
                <w:rFonts w:ascii="Verdana" w:cs="Arial" w:hAnsi="Verdana"/>
                <w:lang w:val="es-ES"/>
              </w:rPr>
              <w:t>81</w:t>
            </w:r>
          </w:p>
        </w:tc>
        <w:tc>
          <w:tcPr>
            <w:tcW w:w="1676" w:type="dxa"/>
            <w:tcBorders/>
          </w:tcPr>
          <w:p>
            <w:pPr>
              <w:pStyle w:val="style0"/>
              <w:jc w:val="both"/>
              <w:rPr>
                <w:rFonts w:ascii="Verdana" w:cs="Arial" w:hAnsi="Verdana"/>
                <w:lang w:val="es-ES"/>
              </w:rPr>
            </w:pPr>
            <w:r>
              <w:rPr>
                <w:rFonts w:ascii="Verdana" w:cs="Arial" w:hAnsi="Verdana"/>
                <w:lang w:val="es-ES"/>
              </w:rPr>
              <w:t>49,39</w:t>
            </w:r>
          </w:p>
        </w:tc>
      </w:tr>
      <w:tr>
        <w:tblPrEx/>
        <w:trPr/>
        <w:tc>
          <w:tcPr>
            <w:tcW w:w="2520" w:type="dxa"/>
            <w:tcBorders/>
          </w:tcPr>
          <w:p>
            <w:pPr>
              <w:pStyle w:val="style0"/>
              <w:jc w:val="both"/>
              <w:rPr>
                <w:rFonts w:ascii="Verdana" w:cs="Times New Roman" w:hAnsi="Verdana"/>
                <w:lang w:val="es-ES"/>
              </w:rPr>
            </w:pPr>
            <w:r>
              <w:rPr>
                <w:rFonts w:ascii="Arial" w:cs="Arial" w:hAnsi="Arial"/>
                <w:lang w:val="es-ES"/>
              </w:rPr>
              <w:t>˃</w:t>
            </w:r>
            <w:r>
              <w:rPr>
                <w:rFonts w:ascii="Verdana" w:cs="Times New Roman" w:hAnsi="Verdana"/>
                <w:lang w:val="es-ES"/>
              </w:rPr>
              <w:t xml:space="preserve"> 5</w:t>
            </w:r>
          </w:p>
        </w:tc>
        <w:tc>
          <w:tcPr>
            <w:tcW w:w="1829" w:type="dxa"/>
            <w:tcBorders/>
          </w:tcPr>
          <w:p>
            <w:pPr>
              <w:pStyle w:val="style0"/>
              <w:jc w:val="both"/>
              <w:rPr>
                <w:rFonts w:ascii="Verdana" w:cs="Arial" w:hAnsi="Verdana"/>
                <w:lang w:val="es-ES"/>
              </w:rPr>
            </w:pPr>
            <w:r>
              <w:rPr>
                <w:rFonts w:ascii="Verdana" w:cs="Arial" w:hAnsi="Verdana"/>
                <w:lang w:val="es-ES"/>
              </w:rPr>
              <w:t>3</w:t>
            </w:r>
          </w:p>
        </w:tc>
        <w:tc>
          <w:tcPr>
            <w:tcW w:w="1693" w:type="dxa"/>
            <w:tcBorders/>
          </w:tcPr>
          <w:p>
            <w:pPr>
              <w:pStyle w:val="style0"/>
              <w:jc w:val="both"/>
              <w:rPr>
                <w:rFonts w:ascii="Verdana" w:cs="Arial" w:hAnsi="Verdana"/>
                <w:lang w:val="es-ES"/>
              </w:rPr>
            </w:pPr>
            <w:r>
              <w:rPr>
                <w:rFonts w:ascii="Verdana" w:cs="Arial" w:hAnsi="Verdana"/>
                <w:lang w:val="es-ES"/>
              </w:rPr>
              <w:t>6,38</w:t>
            </w:r>
          </w:p>
        </w:tc>
        <w:tc>
          <w:tcPr>
            <w:tcW w:w="1676" w:type="dxa"/>
            <w:tcBorders/>
          </w:tcPr>
          <w:p>
            <w:pPr>
              <w:pStyle w:val="style0"/>
              <w:jc w:val="both"/>
              <w:rPr>
                <w:rFonts w:ascii="Verdana" w:cs="Arial" w:hAnsi="Verdana"/>
                <w:lang w:val="es-ES"/>
              </w:rPr>
            </w:pPr>
            <w:r>
              <w:rPr>
                <w:rFonts w:ascii="Verdana" w:cs="Arial" w:hAnsi="Verdana"/>
                <w:lang w:val="es-ES"/>
              </w:rPr>
              <w:t>14</w:t>
            </w:r>
          </w:p>
        </w:tc>
        <w:tc>
          <w:tcPr>
            <w:tcW w:w="1676" w:type="dxa"/>
            <w:tcBorders/>
          </w:tcPr>
          <w:p>
            <w:pPr>
              <w:pStyle w:val="style0"/>
              <w:jc w:val="both"/>
              <w:rPr>
                <w:rFonts w:ascii="Verdana" w:cs="Arial" w:hAnsi="Verdana"/>
                <w:lang w:val="es-ES"/>
              </w:rPr>
            </w:pPr>
            <w:r>
              <w:rPr>
                <w:rFonts w:ascii="Verdana" w:cs="Arial" w:hAnsi="Verdana"/>
                <w:lang w:val="es-ES"/>
              </w:rPr>
              <w:t>8,54</w:t>
            </w:r>
          </w:p>
        </w:tc>
      </w:tr>
      <w:tr>
        <w:tblPrEx/>
        <w:trPr/>
        <w:tc>
          <w:tcPr>
            <w:tcW w:w="2520" w:type="dxa"/>
            <w:tcBorders/>
          </w:tcPr>
          <w:p>
            <w:pPr>
              <w:pStyle w:val="style0"/>
              <w:jc w:val="both"/>
              <w:rPr>
                <w:rFonts w:ascii="Verdana" w:cs="Arial" w:hAnsi="Verdana"/>
                <w:lang w:val="es-ES"/>
              </w:rPr>
            </w:pPr>
            <w:r>
              <w:rPr>
                <w:rFonts w:ascii="Verdana" w:cs="Arial" w:hAnsi="Verdana"/>
                <w:lang w:val="es-ES"/>
              </w:rPr>
              <w:t>Total</w:t>
            </w:r>
          </w:p>
        </w:tc>
        <w:tc>
          <w:tcPr>
            <w:tcW w:w="1829" w:type="dxa"/>
            <w:tcBorders/>
          </w:tcPr>
          <w:p>
            <w:pPr>
              <w:pStyle w:val="style0"/>
              <w:jc w:val="both"/>
              <w:rPr>
                <w:rFonts w:ascii="Verdana" w:cs="Arial" w:hAnsi="Verdana"/>
                <w:lang w:val="es-ES"/>
              </w:rPr>
            </w:pPr>
            <w:r>
              <w:rPr>
                <w:rFonts w:ascii="Verdana" w:cs="Arial" w:hAnsi="Verdana"/>
                <w:lang w:val="es-ES"/>
              </w:rPr>
              <w:t>47</w:t>
            </w:r>
          </w:p>
        </w:tc>
        <w:tc>
          <w:tcPr>
            <w:tcW w:w="1693" w:type="dxa"/>
            <w:tcBorders/>
          </w:tcPr>
          <w:p>
            <w:pPr>
              <w:pStyle w:val="style0"/>
              <w:jc w:val="both"/>
              <w:rPr>
                <w:rFonts w:ascii="Verdana" w:cs="Arial" w:hAnsi="Verdana"/>
                <w:lang w:val="es-ES"/>
              </w:rPr>
            </w:pPr>
            <w:r>
              <w:rPr>
                <w:rFonts w:ascii="Verdana" w:cs="Arial" w:hAnsi="Verdana"/>
                <w:lang w:val="es-ES"/>
              </w:rPr>
              <w:t>100</w:t>
            </w:r>
          </w:p>
        </w:tc>
        <w:tc>
          <w:tcPr>
            <w:tcW w:w="1676" w:type="dxa"/>
            <w:tcBorders/>
          </w:tcPr>
          <w:p>
            <w:pPr>
              <w:pStyle w:val="style0"/>
              <w:jc w:val="both"/>
              <w:rPr>
                <w:rFonts w:ascii="Verdana" w:cs="Arial" w:hAnsi="Verdana"/>
                <w:lang w:val="es-ES"/>
              </w:rPr>
            </w:pPr>
            <w:r>
              <w:rPr>
                <w:rFonts w:ascii="Verdana" w:cs="Arial" w:hAnsi="Verdana"/>
                <w:lang w:val="es-ES"/>
              </w:rPr>
              <w:t>164</w:t>
            </w:r>
          </w:p>
        </w:tc>
        <w:tc>
          <w:tcPr>
            <w:tcW w:w="1676" w:type="dxa"/>
            <w:tcBorders/>
          </w:tcPr>
          <w:p>
            <w:pPr>
              <w:pStyle w:val="style0"/>
              <w:jc w:val="both"/>
              <w:rPr>
                <w:rFonts w:ascii="Verdana" w:cs="Arial" w:hAnsi="Verdana"/>
                <w:lang w:val="es-ES"/>
              </w:rPr>
            </w:pPr>
            <w:r>
              <w:rPr>
                <w:rFonts w:ascii="Verdana" w:cs="Arial" w:hAnsi="Verdana"/>
                <w:lang w:val="es-ES"/>
              </w:rPr>
              <w:t>100</w:t>
            </w:r>
          </w:p>
        </w:tc>
      </w:tr>
    </w:tbl>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r>
        <w:rPr>
          <w:rFonts w:ascii="Verdana" w:cs="Arial" w:hAnsi="Verdana"/>
          <w:b/>
          <w:lang w:val="es-ES"/>
        </w:rPr>
        <w:t>Fuente:</w:t>
      </w:r>
      <w:r>
        <w:rPr>
          <w:rFonts w:ascii="Verdana" w:cs="Arial" w:hAnsi="Verdana"/>
          <w:lang w:val="es-ES"/>
        </w:rPr>
        <w:t xml:space="preserve"> Historias clínicas.</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Tabla 3: Distribución de los subtipos moleculares RH positivos en carcinomas mamarios según tipo histológico.</w:t>
      </w:r>
    </w:p>
    <w:tbl>
      <w:tblPr>
        <w:tblStyle w:val="style154"/>
        <w:tblW w:w="0" w:type="auto"/>
        <w:tblLook w:val="04A0" w:firstRow="1" w:lastRow="0" w:firstColumn="1" w:lastColumn="0" w:noHBand="0" w:noVBand="1"/>
      </w:tblPr>
      <w:tblGrid>
        <w:gridCol w:w="2526"/>
        <w:gridCol w:w="1550"/>
        <w:gridCol w:w="1692"/>
        <w:gridCol w:w="1813"/>
        <w:gridCol w:w="1813"/>
      </w:tblGrid>
      <w:tr>
        <w:trPr/>
        <w:tc>
          <w:tcPr>
            <w:tcW w:w="2526" w:type="dxa"/>
            <w:tcBorders/>
          </w:tcPr>
          <w:p>
            <w:pPr>
              <w:pStyle w:val="style0"/>
              <w:jc w:val="both"/>
              <w:rPr>
                <w:rFonts w:ascii="Verdana" w:cs="Arial" w:hAnsi="Verdana"/>
                <w:b/>
                <w:lang w:val="es-ES"/>
              </w:rPr>
            </w:pPr>
            <w:r>
              <w:rPr>
                <w:rFonts w:ascii="Verdana" w:cs="Arial" w:hAnsi="Verdana"/>
                <w:lang w:val="es-ES"/>
              </w:rPr>
              <w:t>Tipo histológico</w:t>
            </w:r>
          </w:p>
        </w:tc>
        <w:tc>
          <w:tcPr>
            <w:tcW w:w="1550" w:type="dxa"/>
            <w:tcBorders/>
          </w:tcPr>
          <w:p>
            <w:pPr>
              <w:pStyle w:val="style0"/>
              <w:jc w:val="both"/>
              <w:rPr>
                <w:rFonts w:ascii="Verdana" w:cs="Arial" w:hAnsi="Verdana"/>
                <w:lang w:val="es-ES"/>
              </w:rPr>
            </w:pPr>
            <w:r>
              <w:rPr>
                <w:rFonts w:ascii="Verdana" w:cs="Arial" w:hAnsi="Verdana"/>
                <w:lang w:val="es-ES"/>
              </w:rPr>
              <w:t>Luminal A</w:t>
            </w:r>
          </w:p>
        </w:tc>
        <w:tc>
          <w:tcPr>
            <w:tcW w:w="1692" w:type="dxa"/>
            <w:tcBorders/>
          </w:tcPr>
          <w:p>
            <w:pPr>
              <w:pStyle w:val="style0"/>
              <w:jc w:val="both"/>
              <w:rPr>
                <w:rFonts w:ascii="Verdana" w:cs="Arial" w:hAnsi="Verdana"/>
                <w:lang w:val="es-ES"/>
              </w:rPr>
            </w:pPr>
            <w:r>
              <w:rPr>
                <w:rFonts w:ascii="Verdana" w:cs="Arial" w:hAnsi="Verdana"/>
                <w:lang w:val="es-ES"/>
              </w:rPr>
              <w:t>Porciento (%)</w:t>
            </w:r>
          </w:p>
        </w:tc>
        <w:tc>
          <w:tcPr>
            <w:tcW w:w="1813" w:type="dxa"/>
            <w:tcBorders/>
          </w:tcPr>
          <w:p>
            <w:pPr>
              <w:pStyle w:val="style0"/>
              <w:jc w:val="both"/>
              <w:rPr>
                <w:rFonts w:ascii="Verdana" w:cs="Arial" w:hAnsi="Verdana"/>
                <w:lang w:val="es-ES"/>
              </w:rPr>
            </w:pPr>
            <w:r>
              <w:rPr>
                <w:rFonts w:ascii="Verdana" w:cs="Arial" w:hAnsi="Verdana"/>
                <w:lang w:val="es-ES"/>
              </w:rPr>
              <w:t>Luminal B</w:t>
            </w:r>
          </w:p>
        </w:tc>
        <w:tc>
          <w:tcPr>
            <w:tcW w:w="1813" w:type="dxa"/>
            <w:tcBorders/>
          </w:tcPr>
          <w:p>
            <w:pPr>
              <w:pStyle w:val="style0"/>
              <w:jc w:val="both"/>
              <w:rPr>
                <w:rFonts w:ascii="Verdana" w:cs="Arial" w:hAnsi="Verdana"/>
                <w:lang w:val="es-ES"/>
              </w:rPr>
            </w:pPr>
            <w:r>
              <w:rPr>
                <w:rFonts w:ascii="Verdana" w:cs="Arial" w:hAnsi="Verdana"/>
                <w:lang w:val="es-ES"/>
              </w:rPr>
              <w:t>Porciento (%)</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Carcinoma de tipo no especial (carcinoma ductal)</w:t>
            </w:r>
          </w:p>
        </w:tc>
        <w:tc>
          <w:tcPr>
            <w:tcW w:w="1550" w:type="dxa"/>
            <w:tcBorders/>
          </w:tcPr>
          <w:p>
            <w:pPr>
              <w:pStyle w:val="style0"/>
              <w:jc w:val="both"/>
              <w:rPr>
                <w:rFonts w:ascii="Verdana" w:cs="Arial" w:hAnsi="Verdana"/>
                <w:lang w:val="es-ES"/>
              </w:rPr>
            </w:pPr>
            <w:r>
              <w:rPr>
                <w:rFonts w:ascii="Verdana" w:cs="Arial" w:hAnsi="Verdana"/>
                <w:lang w:val="es-ES"/>
              </w:rPr>
              <w:t>29</w:t>
            </w:r>
          </w:p>
        </w:tc>
        <w:tc>
          <w:tcPr>
            <w:tcW w:w="1692" w:type="dxa"/>
            <w:tcBorders/>
          </w:tcPr>
          <w:p>
            <w:pPr>
              <w:pStyle w:val="style0"/>
              <w:jc w:val="both"/>
              <w:rPr>
                <w:rFonts w:ascii="Verdana" w:cs="Arial" w:hAnsi="Verdana"/>
                <w:lang w:val="es-ES"/>
              </w:rPr>
            </w:pPr>
            <w:r>
              <w:rPr>
                <w:rFonts w:ascii="Verdana" w:cs="Arial" w:hAnsi="Verdana"/>
                <w:lang w:val="es-ES"/>
              </w:rPr>
              <w:t>61,70</w:t>
            </w:r>
          </w:p>
        </w:tc>
        <w:tc>
          <w:tcPr>
            <w:tcW w:w="1813" w:type="dxa"/>
            <w:tcBorders/>
          </w:tcPr>
          <w:p>
            <w:pPr>
              <w:pStyle w:val="style0"/>
              <w:jc w:val="both"/>
              <w:rPr>
                <w:rFonts w:ascii="Verdana" w:cs="Arial" w:hAnsi="Verdana"/>
                <w:lang w:val="es-ES"/>
              </w:rPr>
            </w:pPr>
            <w:r>
              <w:rPr>
                <w:rFonts w:ascii="Verdana" w:cs="Arial" w:hAnsi="Verdana"/>
                <w:lang w:val="es-ES"/>
              </w:rPr>
              <w:t>135</w:t>
            </w:r>
          </w:p>
        </w:tc>
        <w:tc>
          <w:tcPr>
            <w:tcW w:w="1813" w:type="dxa"/>
            <w:tcBorders/>
          </w:tcPr>
          <w:p>
            <w:pPr>
              <w:pStyle w:val="style0"/>
              <w:jc w:val="both"/>
              <w:rPr>
                <w:rFonts w:ascii="Verdana" w:cs="Arial" w:hAnsi="Verdana"/>
                <w:lang w:val="es-ES"/>
              </w:rPr>
            </w:pPr>
            <w:r>
              <w:rPr>
                <w:rFonts w:ascii="Verdana" w:cs="Arial" w:hAnsi="Verdana"/>
                <w:lang w:val="es-ES"/>
              </w:rPr>
              <w:t>82,31</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 xml:space="preserve">Carcinoma </w:t>
            </w:r>
            <w:r>
              <w:rPr>
                <w:rFonts w:ascii="Verdana" w:cs="Arial" w:hAnsi="Verdana"/>
                <w:bCs/>
                <w:sz w:val="22"/>
                <w:szCs w:val="22"/>
                <w:lang w:val="es-ES"/>
              </w:rPr>
              <w:t>lobulillar</w:t>
            </w:r>
          </w:p>
        </w:tc>
        <w:tc>
          <w:tcPr>
            <w:tcW w:w="1550" w:type="dxa"/>
            <w:tcBorders/>
          </w:tcPr>
          <w:p>
            <w:pPr>
              <w:pStyle w:val="style0"/>
              <w:jc w:val="both"/>
              <w:rPr>
                <w:rFonts w:ascii="Verdana" w:cs="Arial" w:hAnsi="Verdana"/>
                <w:lang w:val="es-ES"/>
              </w:rPr>
            </w:pPr>
            <w:r>
              <w:rPr>
                <w:rFonts w:ascii="Verdana" w:cs="Arial" w:hAnsi="Verdana"/>
                <w:lang w:val="es-ES"/>
              </w:rPr>
              <w:t>11</w:t>
            </w:r>
          </w:p>
        </w:tc>
        <w:tc>
          <w:tcPr>
            <w:tcW w:w="1692" w:type="dxa"/>
            <w:tcBorders/>
          </w:tcPr>
          <w:p>
            <w:pPr>
              <w:pStyle w:val="style0"/>
              <w:jc w:val="both"/>
              <w:rPr>
                <w:rFonts w:ascii="Verdana" w:cs="Arial" w:hAnsi="Verdana"/>
                <w:lang w:val="es-ES"/>
              </w:rPr>
            </w:pPr>
            <w:r>
              <w:rPr>
                <w:rFonts w:ascii="Verdana" w:cs="Arial" w:hAnsi="Verdana"/>
                <w:lang w:val="es-ES"/>
              </w:rPr>
              <w:t>23,40</w:t>
            </w:r>
          </w:p>
        </w:tc>
        <w:tc>
          <w:tcPr>
            <w:tcW w:w="1813" w:type="dxa"/>
            <w:tcBorders/>
          </w:tcPr>
          <w:p>
            <w:pPr>
              <w:pStyle w:val="style0"/>
              <w:jc w:val="both"/>
              <w:rPr>
                <w:rFonts w:ascii="Verdana" w:cs="Arial" w:hAnsi="Verdana"/>
                <w:lang w:val="es-ES"/>
              </w:rPr>
            </w:pPr>
            <w:r>
              <w:rPr>
                <w:rFonts w:ascii="Verdana" w:cs="Arial" w:hAnsi="Verdana"/>
                <w:lang w:val="es-ES"/>
              </w:rPr>
              <w:t>20</w:t>
            </w:r>
          </w:p>
        </w:tc>
        <w:tc>
          <w:tcPr>
            <w:tcW w:w="1813" w:type="dxa"/>
            <w:tcBorders/>
          </w:tcPr>
          <w:p>
            <w:pPr>
              <w:pStyle w:val="style0"/>
              <w:jc w:val="both"/>
              <w:rPr>
                <w:rFonts w:ascii="Verdana" w:cs="Arial" w:hAnsi="Verdana"/>
                <w:lang w:val="es-ES"/>
              </w:rPr>
            </w:pPr>
            <w:r>
              <w:rPr>
                <w:rFonts w:ascii="Verdana" w:cs="Arial" w:hAnsi="Verdana"/>
                <w:lang w:val="es-ES"/>
              </w:rPr>
              <w:t>12,20</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Carcinoma papilar</w:t>
            </w:r>
          </w:p>
        </w:tc>
        <w:tc>
          <w:tcPr>
            <w:tcW w:w="1550" w:type="dxa"/>
            <w:tcBorders/>
          </w:tcPr>
          <w:p>
            <w:pPr>
              <w:pStyle w:val="style0"/>
              <w:jc w:val="both"/>
              <w:rPr>
                <w:rFonts w:ascii="Verdana" w:cs="Arial" w:hAnsi="Verdana"/>
                <w:lang w:val="es-ES"/>
              </w:rPr>
            </w:pPr>
            <w:r>
              <w:rPr>
                <w:rFonts w:ascii="Verdana" w:cs="Arial" w:hAnsi="Verdana"/>
                <w:lang w:val="es-ES"/>
              </w:rPr>
              <w:t>4</w:t>
            </w:r>
          </w:p>
        </w:tc>
        <w:tc>
          <w:tcPr>
            <w:tcW w:w="1692" w:type="dxa"/>
            <w:tcBorders/>
          </w:tcPr>
          <w:p>
            <w:pPr>
              <w:pStyle w:val="style0"/>
              <w:jc w:val="both"/>
              <w:rPr>
                <w:rFonts w:ascii="Verdana" w:cs="Arial" w:hAnsi="Verdana"/>
                <w:lang w:val="es-ES"/>
              </w:rPr>
            </w:pPr>
            <w:r>
              <w:rPr>
                <w:rFonts w:ascii="Verdana" w:cs="Arial" w:hAnsi="Verdana"/>
                <w:lang w:val="es-ES"/>
              </w:rPr>
              <w:t>8,51</w:t>
            </w:r>
          </w:p>
        </w:tc>
        <w:tc>
          <w:tcPr>
            <w:tcW w:w="1813" w:type="dxa"/>
            <w:tcBorders/>
          </w:tcPr>
          <w:p>
            <w:pPr>
              <w:pStyle w:val="style0"/>
              <w:jc w:val="both"/>
              <w:rPr>
                <w:rFonts w:ascii="Verdana" w:cs="Arial" w:hAnsi="Verdana"/>
                <w:lang w:val="es-ES"/>
              </w:rPr>
            </w:pPr>
            <w:r>
              <w:rPr>
                <w:rFonts w:ascii="Verdana" w:cs="Arial" w:hAnsi="Verdana"/>
                <w:lang w:val="es-ES"/>
              </w:rPr>
              <w:t>7</w:t>
            </w:r>
          </w:p>
        </w:tc>
        <w:tc>
          <w:tcPr>
            <w:tcW w:w="1813" w:type="dxa"/>
            <w:tcBorders/>
          </w:tcPr>
          <w:p>
            <w:pPr>
              <w:pStyle w:val="style0"/>
              <w:jc w:val="both"/>
              <w:rPr>
                <w:rFonts w:ascii="Verdana" w:cs="Arial" w:hAnsi="Verdana"/>
                <w:lang w:val="es-ES"/>
              </w:rPr>
            </w:pPr>
            <w:r>
              <w:rPr>
                <w:rFonts w:ascii="Verdana" w:cs="Arial" w:hAnsi="Verdana"/>
                <w:lang w:val="es-ES"/>
              </w:rPr>
              <w:t>4,27</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 xml:space="preserve">Carcinoma </w:t>
            </w:r>
            <w:r>
              <w:rPr>
                <w:rFonts w:ascii="Verdana" w:cs="Arial" w:hAnsi="Verdana"/>
                <w:bCs/>
                <w:sz w:val="22"/>
                <w:szCs w:val="22"/>
                <w:lang w:val="es-ES"/>
              </w:rPr>
              <w:t>mucinoso</w:t>
            </w:r>
          </w:p>
        </w:tc>
        <w:tc>
          <w:tcPr>
            <w:tcW w:w="1550" w:type="dxa"/>
            <w:tcBorders/>
          </w:tcPr>
          <w:p>
            <w:pPr>
              <w:pStyle w:val="style0"/>
              <w:jc w:val="both"/>
              <w:rPr>
                <w:rFonts w:ascii="Verdana" w:cs="Arial" w:hAnsi="Verdana"/>
                <w:lang w:val="es-ES"/>
              </w:rPr>
            </w:pPr>
            <w:r>
              <w:rPr>
                <w:rFonts w:ascii="Verdana" w:cs="Arial" w:hAnsi="Verdana"/>
                <w:lang w:val="es-ES"/>
              </w:rPr>
              <w:t>3</w:t>
            </w:r>
          </w:p>
        </w:tc>
        <w:tc>
          <w:tcPr>
            <w:tcW w:w="1692" w:type="dxa"/>
            <w:tcBorders/>
          </w:tcPr>
          <w:p>
            <w:pPr>
              <w:pStyle w:val="style0"/>
              <w:jc w:val="both"/>
              <w:rPr>
                <w:rFonts w:ascii="Verdana" w:cs="Arial" w:hAnsi="Verdana"/>
                <w:lang w:val="es-ES"/>
              </w:rPr>
            </w:pPr>
            <w:r>
              <w:rPr>
                <w:rFonts w:ascii="Verdana" w:cs="Arial" w:hAnsi="Verdana"/>
                <w:lang w:val="es-ES"/>
              </w:rPr>
              <w:t>6,38</w:t>
            </w:r>
          </w:p>
        </w:tc>
        <w:tc>
          <w:tcPr>
            <w:tcW w:w="1813" w:type="dxa"/>
            <w:tcBorders/>
          </w:tcPr>
          <w:p>
            <w:pPr>
              <w:pStyle w:val="style0"/>
              <w:jc w:val="both"/>
              <w:rPr>
                <w:rFonts w:ascii="Verdana" w:cs="Arial" w:hAnsi="Verdana"/>
                <w:lang w:val="es-ES"/>
              </w:rPr>
            </w:pPr>
            <w:r>
              <w:rPr>
                <w:rFonts w:ascii="Verdana" w:cs="Arial" w:hAnsi="Verdana"/>
                <w:lang w:val="es-ES"/>
              </w:rPr>
              <w:t>1</w:t>
            </w:r>
          </w:p>
        </w:tc>
        <w:tc>
          <w:tcPr>
            <w:tcW w:w="1813" w:type="dxa"/>
            <w:tcBorders/>
          </w:tcPr>
          <w:p>
            <w:pPr>
              <w:pStyle w:val="style0"/>
              <w:jc w:val="both"/>
              <w:rPr>
                <w:rFonts w:ascii="Verdana" w:cs="Arial" w:hAnsi="Verdana"/>
                <w:lang w:val="es-ES"/>
              </w:rPr>
            </w:pPr>
            <w:r>
              <w:rPr>
                <w:rFonts w:ascii="Verdana" w:cs="Arial" w:hAnsi="Verdana"/>
                <w:lang w:val="es-ES"/>
              </w:rPr>
              <w:t>0,61</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Carcinoma medular</w:t>
            </w:r>
          </w:p>
        </w:tc>
        <w:tc>
          <w:tcPr>
            <w:tcW w:w="1550" w:type="dxa"/>
            <w:tcBorders/>
          </w:tcPr>
          <w:p>
            <w:pPr>
              <w:pStyle w:val="style0"/>
              <w:jc w:val="both"/>
              <w:rPr>
                <w:rFonts w:ascii="Verdana" w:cs="Arial" w:hAnsi="Verdana"/>
                <w:lang w:val="es-ES"/>
              </w:rPr>
            </w:pPr>
            <w:r>
              <w:rPr>
                <w:rFonts w:ascii="Verdana" w:cs="Arial" w:hAnsi="Verdana"/>
                <w:lang w:val="es-ES"/>
              </w:rPr>
              <w:t>0</w:t>
            </w:r>
          </w:p>
        </w:tc>
        <w:tc>
          <w:tcPr>
            <w:tcW w:w="1692" w:type="dxa"/>
            <w:tcBorders/>
          </w:tcPr>
          <w:p>
            <w:pPr>
              <w:pStyle w:val="style0"/>
              <w:jc w:val="both"/>
              <w:rPr>
                <w:rFonts w:ascii="Verdana" w:cs="Arial" w:hAnsi="Verdana"/>
                <w:lang w:val="es-ES"/>
              </w:rPr>
            </w:pPr>
            <w:r>
              <w:rPr>
                <w:rFonts w:ascii="Verdana" w:cs="Arial" w:hAnsi="Verdana"/>
                <w:lang w:val="es-ES"/>
              </w:rPr>
              <w:t>0</w:t>
            </w:r>
          </w:p>
        </w:tc>
        <w:tc>
          <w:tcPr>
            <w:tcW w:w="1813" w:type="dxa"/>
            <w:tcBorders/>
          </w:tcPr>
          <w:p>
            <w:pPr>
              <w:pStyle w:val="style0"/>
              <w:jc w:val="both"/>
              <w:rPr>
                <w:rFonts w:ascii="Verdana" w:cs="Arial" w:hAnsi="Verdana"/>
                <w:lang w:val="es-ES"/>
              </w:rPr>
            </w:pPr>
            <w:r>
              <w:rPr>
                <w:rFonts w:ascii="Verdana" w:cs="Arial" w:hAnsi="Verdana"/>
                <w:lang w:val="es-ES"/>
              </w:rPr>
              <w:t>1</w:t>
            </w:r>
          </w:p>
        </w:tc>
        <w:tc>
          <w:tcPr>
            <w:tcW w:w="1813" w:type="dxa"/>
            <w:tcBorders/>
          </w:tcPr>
          <w:p>
            <w:pPr>
              <w:pStyle w:val="style0"/>
              <w:jc w:val="both"/>
              <w:rPr>
                <w:rFonts w:ascii="Verdana" w:cs="Arial" w:hAnsi="Verdana"/>
                <w:lang w:val="es-ES"/>
              </w:rPr>
            </w:pPr>
            <w:r>
              <w:rPr>
                <w:rFonts w:ascii="Verdana" w:cs="Arial" w:hAnsi="Verdana"/>
                <w:lang w:val="es-ES"/>
              </w:rPr>
              <w:t>0,61</w:t>
            </w:r>
          </w:p>
        </w:tc>
      </w:tr>
      <w:tr>
        <w:tblPrEx/>
        <w:trPr/>
        <w:tc>
          <w:tcPr>
            <w:tcW w:w="2526" w:type="dxa"/>
            <w:tcBorders/>
          </w:tcPr>
          <w:p>
            <w:pPr>
              <w:pStyle w:val="style94"/>
              <w:jc w:val="both"/>
              <w:rPr>
                <w:rFonts w:ascii="Verdana" w:cs="Arial" w:hAnsi="Verdana"/>
                <w:bCs/>
                <w:sz w:val="22"/>
                <w:szCs w:val="22"/>
                <w:lang w:val="es-ES"/>
              </w:rPr>
            </w:pPr>
            <w:r>
              <w:rPr>
                <w:rFonts w:ascii="Verdana" w:cs="Arial" w:hAnsi="Verdana"/>
                <w:bCs/>
                <w:sz w:val="22"/>
                <w:szCs w:val="22"/>
                <w:lang w:val="es-ES"/>
              </w:rPr>
              <w:t>Total</w:t>
            </w:r>
          </w:p>
        </w:tc>
        <w:tc>
          <w:tcPr>
            <w:tcW w:w="1550" w:type="dxa"/>
            <w:tcBorders/>
          </w:tcPr>
          <w:p>
            <w:pPr>
              <w:pStyle w:val="style0"/>
              <w:jc w:val="both"/>
              <w:rPr>
                <w:rFonts w:ascii="Verdana" w:cs="Arial" w:hAnsi="Verdana"/>
                <w:lang w:val="es-ES"/>
              </w:rPr>
            </w:pPr>
            <w:r>
              <w:rPr>
                <w:rFonts w:ascii="Verdana" w:cs="Arial" w:hAnsi="Verdana"/>
                <w:lang w:val="es-ES"/>
              </w:rPr>
              <w:t>47</w:t>
            </w:r>
          </w:p>
        </w:tc>
        <w:tc>
          <w:tcPr>
            <w:tcW w:w="1692" w:type="dxa"/>
            <w:tcBorders/>
          </w:tcPr>
          <w:p>
            <w:pPr>
              <w:pStyle w:val="style0"/>
              <w:jc w:val="both"/>
              <w:rPr>
                <w:rFonts w:ascii="Verdana" w:cs="Arial" w:hAnsi="Verdana"/>
                <w:lang w:val="es-ES"/>
              </w:rPr>
            </w:pPr>
            <w:r>
              <w:rPr>
                <w:rFonts w:ascii="Verdana" w:cs="Arial" w:hAnsi="Verdana"/>
                <w:lang w:val="es-ES"/>
              </w:rPr>
              <w:t>100</w:t>
            </w:r>
          </w:p>
        </w:tc>
        <w:tc>
          <w:tcPr>
            <w:tcW w:w="1813" w:type="dxa"/>
            <w:tcBorders/>
          </w:tcPr>
          <w:p>
            <w:pPr>
              <w:pStyle w:val="style0"/>
              <w:jc w:val="both"/>
              <w:rPr>
                <w:rFonts w:ascii="Verdana" w:cs="Arial" w:hAnsi="Verdana"/>
                <w:lang w:val="es-ES"/>
              </w:rPr>
            </w:pPr>
            <w:r>
              <w:rPr>
                <w:rFonts w:ascii="Verdana" w:cs="Arial" w:hAnsi="Verdana"/>
                <w:lang w:val="es-ES"/>
              </w:rPr>
              <w:t>164</w:t>
            </w:r>
          </w:p>
        </w:tc>
        <w:tc>
          <w:tcPr>
            <w:tcW w:w="1813" w:type="dxa"/>
            <w:tcBorders/>
          </w:tcPr>
          <w:p>
            <w:pPr>
              <w:pStyle w:val="style0"/>
              <w:jc w:val="both"/>
              <w:rPr>
                <w:rFonts w:ascii="Verdana" w:cs="Arial" w:hAnsi="Verdana"/>
                <w:lang w:val="es-ES"/>
              </w:rPr>
            </w:pPr>
            <w:r>
              <w:rPr>
                <w:rFonts w:ascii="Verdana" w:cs="Arial" w:hAnsi="Verdana"/>
                <w:lang w:val="es-ES"/>
              </w:rPr>
              <w:t>100</w:t>
            </w:r>
          </w:p>
        </w:tc>
      </w:tr>
    </w:tbl>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r>
        <w:rPr>
          <w:rFonts w:ascii="Verdana" w:cs="Arial" w:hAnsi="Verdana"/>
          <w:b/>
          <w:lang w:val="es-ES"/>
        </w:rPr>
        <w:t>Fuente:</w:t>
      </w:r>
      <w:r>
        <w:rPr>
          <w:rFonts w:ascii="Verdana" w:cs="Arial" w:hAnsi="Verdana"/>
          <w:lang w:val="es-ES"/>
        </w:rPr>
        <w:t xml:space="preserve"> Historias clínicas.</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Tabla 4: Distribución de los subtipos moleculares RH positivos en carcinomas mamarios según grado histológico.</w:t>
      </w:r>
    </w:p>
    <w:tbl>
      <w:tblPr>
        <w:tblStyle w:val="style154"/>
        <w:tblW w:w="0" w:type="auto"/>
        <w:tblLook w:val="04A0" w:firstRow="1" w:lastRow="0" w:firstColumn="1" w:lastColumn="0" w:noHBand="0" w:noVBand="1"/>
      </w:tblPr>
      <w:tblGrid>
        <w:gridCol w:w="2547"/>
        <w:gridCol w:w="1417"/>
        <w:gridCol w:w="1701"/>
        <w:gridCol w:w="1701"/>
        <w:gridCol w:w="1701"/>
      </w:tblGrid>
      <w:tr>
        <w:trPr/>
        <w:tc>
          <w:tcPr>
            <w:tcW w:w="2547" w:type="dxa"/>
            <w:tcBorders/>
          </w:tcPr>
          <w:p>
            <w:pPr>
              <w:pStyle w:val="style0"/>
              <w:jc w:val="both"/>
              <w:rPr>
                <w:rFonts w:ascii="Verdana" w:cs="Arial" w:hAnsi="Verdana"/>
                <w:b/>
                <w:lang w:val="es-ES"/>
              </w:rPr>
            </w:pPr>
            <w:r>
              <w:rPr>
                <w:rFonts w:ascii="Verdana" w:cs="Arial" w:hAnsi="Verdana"/>
                <w:lang w:val="es-ES"/>
              </w:rPr>
              <w:t xml:space="preserve">   Grado histológico</w:t>
            </w:r>
          </w:p>
        </w:tc>
        <w:tc>
          <w:tcPr>
            <w:tcW w:w="1417" w:type="dxa"/>
            <w:tcBorders/>
          </w:tcPr>
          <w:p>
            <w:pPr>
              <w:pStyle w:val="style0"/>
              <w:jc w:val="both"/>
              <w:rPr>
                <w:rFonts w:ascii="Verdana" w:cs="Arial" w:hAnsi="Verdana"/>
                <w:lang w:val="es-ES"/>
              </w:rPr>
            </w:pPr>
            <w:r>
              <w:rPr>
                <w:rFonts w:ascii="Verdana" w:cs="Arial" w:hAnsi="Verdana"/>
                <w:lang w:val="es-ES"/>
              </w:rPr>
              <w:t>Luminal A</w:t>
            </w:r>
          </w:p>
        </w:tc>
        <w:tc>
          <w:tcPr>
            <w:tcW w:w="1701" w:type="dxa"/>
            <w:tcBorders/>
          </w:tcPr>
          <w:p>
            <w:pPr>
              <w:pStyle w:val="style0"/>
              <w:jc w:val="both"/>
              <w:rPr>
                <w:rFonts w:ascii="Verdana" w:cs="Arial" w:hAnsi="Verdana"/>
                <w:lang w:val="es-ES"/>
              </w:rPr>
            </w:pPr>
            <w:r>
              <w:rPr>
                <w:rFonts w:ascii="Verdana" w:cs="Arial" w:hAnsi="Verdana"/>
                <w:lang w:val="es-ES"/>
              </w:rPr>
              <w:t>Porciento (%)</w:t>
            </w:r>
          </w:p>
        </w:tc>
        <w:tc>
          <w:tcPr>
            <w:tcW w:w="1701" w:type="dxa"/>
            <w:tcBorders/>
          </w:tcPr>
          <w:p>
            <w:pPr>
              <w:pStyle w:val="style0"/>
              <w:jc w:val="both"/>
              <w:rPr>
                <w:rFonts w:ascii="Verdana" w:cs="Arial" w:hAnsi="Verdana"/>
                <w:lang w:val="es-ES"/>
              </w:rPr>
            </w:pPr>
            <w:r>
              <w:rPr>
                <w:rFonts w:ascii="Verdana" w:cs="Arial" w:hAnsi="Verdana"/>
                <w:lang w:val="es-ES"/>
              </w:rPr>
              <w:t>Luminal B</w:t>
            </w:r>
          </w:p>
        </w:tc>
        <w:tc>
          <w:tcPr>
            <w:tcW w:w="1701" w:type="dxa"/>
            <w:tcBorders/>
          </w:tcPr>
          <w:p>
            <w:pPr>
              <w:pStyle w:val="style0"/>
              <w:jc w:val="both"/>
              <w:rPr>
                <w:rFonts w:ascii="Verdana" w:cs="Arial" w:hAnsi="Verdana"/>
                <w:lang w:val="es-ES"/>
              </w:rPr>
            </w:pPr>
            <w:r>
              <w:rPr>
                <w:rFonts w:ascii="Verdana" w:cs="Arial" w:hAnsi="Verdana"/>
                <w:lang w:val="es-ES"/>
              </w:rPr>
              <w:t>Porciento (%)</w:t>
            </w:r>
          </w:p>
        </w:tc>
      </w:tr>
      <w:tr>
        <w:tblPrEx/>
        <w:trPr/>
        <w:tc>
          <w:tcPr>
            <w:tcW w:w="2547" w:type="dxa"/>
            <w:tcBorders/>
          </w:tcPr>
          <w:p>
            <w:pPr>
              <w:pStyle w:val="style0"/>
              <w:jc w:val="both"/>
              <w:rPr>
                <w:rFonts w:ascii="Verdana" w:cs="Arial" w:hAnsi="Verdana"/>
                <w:lang w:val="es-ES"/>
              </w:rPr>
            </w:pPr>
            <w:r>
              <w:rPr>
                <w:rFonts w:ascii="Verdana" w:cs="Arial" w:hAnsi="Verdana"/>
                <w:lang w:val="es-ES"/>
              </w:rPr>
              <w:t xml:space="preserve">Bien diferenciado </w:t>
            </w:r>
          </w:p>
          <w:p>
            <w:pPr>
              <w:pStyle w:val="style0"/>
              <w:jc w:val="both"/>
              <w:rPr>
                <w:rFonts w:ascii="Verdana" w:cs="Arial" w:hAnsi="Verdana"/>
                <w:lang w:val="es-ES"/>
              </w:rPr>
            </w:pPr>
            <w:r>
              <w:rPr>
                <w:rFonts w:ascii="Verdana" w:cs="Arial" w:hAnsi="Verdana"/>
                <w:lang w:val="es-ES"/>
              </w:rPr>
              <w:t>(grado 1)</w:t>
            </w:r>
          </w:p>
        </w:tc>
        <w:tc>
          <w:tcPr>
            <w:tcW w:w="1417" w:type="dxa"/>
            <w:tcBorders/>
          </w:tcPr>
          <w:p>
            <w:pPr>
              <w:pStyle w:val="style0"/>
              <w:jc w:val="both"/>
              <w:rPr>
                <w:rFonts w:ascii="Verdana" w:cs="Arial" w:hAnsi="Verdana"/>
                <w:lang w:val="es-ES"/>
              </w:rPr>
            </w:pPr>
            <w:r>
              <w:rPr>
                <w:rFonts w:ascii="Verdana" w:cs="Arial" w:hAnsi="Verdana"/>
                <w:lang w:val="es-ES"/>
              </w:rPr>
              <w:t>10</w:t>
            </w:r>
          </w:p>
        </w:tc>
        <w:tc>
          <w:tcPr>
            <w:tcW w:w="1701" w:type="dxa"/>
            <w:tcBorders/>
          </w:tcPr>
          <w:p>
            <w:pPr>
              <w:pStyle w:val="style0"/>
              <w:jc w:val="both"/>
              <w:rPr>
                <w:rFonts w:ascii="Verdana" w:cs="Arial" w:hAnsi="Verdana"/>
                <w:lang w:val="es-ES"/>
              </w:rPr>
            </w:pPr>
            <w:r>
              <w:rPr>
                <w:rFonts w:ascii="Verdana" w:cs="Arial" w:hAnsi="Verdana"/>
                <w:lang w:val="es-ES"/>
              </w:rPr>
              <w:t>21,28</w:t>
            </w:r>
          </w:p>
        </w:tc>
        <w:tc>
          <w:tcPr>
            <w:tcW w:w="1701" w:type="dxa"/>
            <w:tcBorders/>
          </w:tcPr>
          <w:p>
            <w:pPr>
              <w:pStyle w:val="style0"/>
              <w:jc w:val="both"/>
              <w:rPr>
                <w:rFonts w:ascii="Verdana" w:cs="Arial" w:hAnsi="Verdana"/>
                <w:lang w:val="es-ES"/>
              </w:rPr>
            </w:pPr>
            <w:r>
              <w:rPr>
                <w:rFonts w:ascii="Verdana" w:cs="Arial" w:hAnsi="Verdana"/>
                <w:lang w:val="es-ES"/>
              </w:rPr>
              <w:t>21</w:t>
            </w:r>
          </w:p>
        </w:tc>
        <w:tc>
          <w:tcPr>
            <w:tcW w:w="1701" w:type="dxa"/>
            <w:tcBorders/>
          </w:tcPr>
          <w:p>
            <w:pPr>
              <w:pStyle w:val="style0"/>
              <w:jc w:val="both"/>
              <w:rPr>
                <w:rFonts w:ascii="Verdana" w:cs="Arial" w:hAnsi="Verdana"/>
                <w:lang w:val="es-ES"/>
              </w:rPr>
            </w:pPr>
            <w:r>
              <w:rPr>
                <w:rFonts w:ascii="Verdana" w:cs="Arial" w:hAnsi="Verdana"/>
                <w:lang w:val="es-ES"/>
              </w:rPr>
              <w:t>12,80</w:t>
            </w:r>
          </w:p>
        </w:tc>
      </w:tr>
      <w:tr>
        <w:tblPrEx/>
        <w:trPr/>
        <w:tc>
          <w:tcPr>
            <w:tcW w:w="2547" w:type="dxa"/>
            <w:tcBorders/>
          </w:tcPr>
          <w:p>
            <w:pPr>
              <w:pStyle w:val="style0"/>
              <w:jc w:val="both"/>
              <w:rPr>
                <w:rFonts w:ascii="Verdana" w:cs="Arial" w:hAnsi="Verdana"/>
                <w:lang w:val="es-ES"/>
              </w:rPr>
            </w:pPr>
            <w:r>
              <w:rPr>
                <w:rFonts w:ascii="Verdana" w:cs="Arial" w:hAnsi="Verdana"/>
                <w:lang w:val="es-ES"/>
              </w:rPr>
              <w:t xml:space="preserve">Moderadamente diferenciado </w:t>
            </w:r>
          </w:p>
          <w:p>
            <w:pPr>
              <w:pStyle w:val="style0"/>
              <w:jc w:val="both"/>
              <w:rPr>
                <w:rFonts w:ascii="Verdana" w:cs="Arial" w:hAnsi="Verdana"/>
                <w:lang w:val="es-ES"/>
              </w:rPr>
            </w:pPr>
            <w:r>
              <w:rPr>
                <w:rFonts w:ascii="Verdana" w:cs="Arial" w:hAnsi="Verdana"/>
                <w:lang w:val="es-ES"/>
              </w:rPr>
              <w:t>(grado 2)</w:t>
            </w:r>
          </w:p>
        </w:tc>
        <w:tc>
          <w:tcPr>
            <w:tcW w:w="1417" w:type="dxa"/>
            <w:tcBorders/>
          </w:tcPr>
          <w:p>
            <w:pPr>
              <w:pStyle w:val="style0"/>
              <w:jc w:val="both"/>
              <w:rPr>
                <w:rFonts w:ascii="Verdana" w:cs="Arial" w:hAnsi="Verdana"/>
                <w:lang w:val="es-ES"/>
              </w:rPr>
            </w:pPr>
            <w:r>
              <w:rPr>
                <w:rFonts w:ascii="Verdana" w:cs="Arial" w:hAnsi="Verdana"/>
                <w:lang w:val="es-ES"/>
              </w:rPr>
              <w:t>35</w:t>
            </w:r>
          </w:p>
        </w:tc>
        <w:tc>
          <w:tcPr>
            <w:tcW w:w="1701" w:type="dxa"/>
            <w:tcBorders/>
          </w:tcPr>
          <w:p>
            <w:pPr>
              <w:pStyle w:val="style0"/>
              <w:jc w:val="both"/>
              <w:rPr>
                <w:rFonts w:ascii="Verdana" w:cs="Arial" w:hAnsi="Verdana"/>
                <w:lang w:val="es-ES"/>
              </w:rPr>
            </w:pPr>
            <w:r>
              <w:rPr>
                <w:rFonts w:ascii="Verdana" w:cs="Arial" w:hAnsi="Verdana"/>
                <w:lang w:val="es-ES"/>
              </w:rPr>
              <w:t>74,47</w:t>
            </w:r>
          </w:p>
        </w:tc>
        <w:tc>
          <w:tcPr>
            <w:tcW w:w="1701" w:type="dxa"/>
            <w:tcBorders/>
          </w:tcPr>
          <w:p>
            <w:pPr>
              <w:pStyle w:val="style0"/>
              <w:jc w:val="both"/>
              <w:rPr>
                <w:rFonts w:ascii="Verdana" w:cs="Arial" w:hAnsi="Verdana"/>
                <w:lang w:val="es-ES"/>
              </w:rPr>
            </w:pPr>
            <w:r>
              <w:rPr>
                <w:rFonts w:ascii="Verdana" w:cs="Arial" w:hAnsi="Verdana"/>
                <w:lang w:val="es-ES"/>
              </w:rPr>
              <w:t>109</w:t>
            </w:r>
          </w:p>
        </w:tc>
        <w:tc>
          <w:tcPr>
            <w:tcW w:w="1701" w:type="dxa"/>
            <w:tcBorders/>
          </w:tcPr>
          <w:p>
            <w:pPr>
              <w:pStyle w:val="style0"/>
              <w:jc w:val="both"/>
              <w:rPr>
                <w:rFonts w:ascii="Verdana" w:cs="Arial" w:hAnsi="Verdana"/>
                <w:lang w:val="es-ES"/>
              </w:rPr>
            </w:pPr>
            <w:r>
              <w:rPr>
                <w:rFonts w:ascii="Verdana" w:cs="Arial" w:hAnsi="Verdana"/>
                <w:lang w:val="es-ES"/>
              </w:rPr>
              <w:t>66,46</w:t>
            </w:r>
          </w:p>
        </w:tc>
      </w:tr>
      <w:tr>
        <w:tblPrEx/>
        <w:trPr/>
        <w:tc>
          <w:tcPr>
            <w:tcW w:w="2547" w:type="dxa"/>
            <w:tcBorders/>
          </w:tcPr>
          <w:p>
            <w:pPr>
              <w:pStyle w:val="style0"/>
              <w:jc w:val="both"/>
              <w:rPr>
                <w:rFonts w:ascii="Verdana" w:cs="Arial" w:hAnsi="Verdana"/>
                <w:lang w:val="es-ES"/>
              </w:rPr>
            </w:pPr>
            <w:r>
              <w:rPr>
                <w:rFonts w:ascii="Verdana" w:cs="Arial" w:hAnsi="Verdana"/>
                <w:lang w:val="es-ES"/>
              </w:rPr>
              <w:t xml:space="preserve">Poco diferenciado </w:t>
            </w:r>
          </w:p>
          <w:p>
            <w:pPr>
              <w:pStyle w:val="style0"/>
              <w:jc w:val="both"/>
              <w:rPr>
                <w:rFonts w:ascii="Verdana" w:cs="Arial" w:hAnsi="Verdana"/>
                <w:lang w:val="es-ES"/>
              </w:rPr>
            </w:pPr>
            <w:r>
              <w:rPr>
                <w:rFonts w:ascii="Verdana" w:cs="Arial" w:hAnsi="Verdana"/>
                <w:lang w:val="es-ES"/>
              </w:rPr>
              <w:t>(grado 3)</w:t>
            </w:r>
          </w:p>
        </w:tc>
        <w:tc>
          <w:tcPr>
            <w:tcW w:w="1417" w:type="dxa"/>
            <w:tcBorders/>
          </w:tcPr>
          <w:p>
            <w:pPr>
              <w:pStyle w:val="style0"/>
              <w:jc w:val="both"/>
              <w:rPr>
                <w:rFonts w:ascii="Verdana" w:cs="Arial" w:hAnsi="Verdana"/>
                <w:lang w:val="es-ES"/>
              </w:rPr>
            </w:pPr>
            <w:r>
              <w:rPr>
                <w:rFonts w:ascii="Verdana" w:cs="Arial" w:hAnsi="Verdana"/>
                <w:lang w:val="es-ES"/>
              </w:rPr>
              <w:t>2</w:t>
            </w:r>
          </w:p>
        </w:tc>
        <w:tc>
          <w:tcPr>
            <w:tcW w:w="1701" w:type="dxa"/>
            <w:tcBorders/>
          </w:tcPr>
          <w:p>
            <w:pPr>
              <w:pStyle w:val="style0"/>
              <w:jc w:val="both"/>
              <w:rPr>
                <w:rFonts w:ascii="Verdana" w:cs="Arial" w:hAnsi="Verdana"/>
                <w:lang w:val="es-ES"/>
              </w:rPr>
            </w:pPr>
            <w:r>
              <w:rPr>
                <w:rFonts w:ascii="Verdana" w:cs="Arial" w:hAnsi="Verdana"/>
                <w:lang w:val="es-ES"/>
              </w:rPr>
              <w:t>4,25</w:t>
            </w:r>
          </w:p>
        </w:tc>
        <w:tc>
          <w:tcPr>
            <w:tcW w:w="1701" w:type="dxa"/>
            <w:tcBorders/>
          </w:tcPr>
          <w:p>
            <w:pPr>
              <w:pStyle w:val="style0"/>
              <w:jc w:val="both"/>
              <w:rPr>
                <w:rFonts w:ascii="Verdana" w:cs="Arial" w:hAnsi="Verdana"/>
                <w:lang w:val="es-ES"/>
              </w:rPr>
            </w:pPr>
            <w:r>
              <w:rPr>
                <w:rFonts w:ascii="Verdana" w:cs="Arial" w:hAnsi="Verdana"/>
                <w:lang w:val="es-ES"/>
              </w:rPr>
              <w:t>34</w:t>
            </w:r>
          </w:p>
        </w:tc>
        <w:tc>
          <w:tcPr>
            <w:tcW w:w="1701" w:type="dxa"/>
            <w:tcBorders/>
          </w:tcPr>
          <w:p>
            <w:pPr>
              <w:pStyle w:val="style0"/>
              <w:jc w:val="both"/>
              <w:rPr>
                <w:rFonts w:ascii="Verdana" w:cs="Arial" w:hAnsi="Verdana"/>
                <w:lang w:val="es-ES"/>
              </w:rPr>
            </w:pPr>
            <w:r>
              <w:rPr>
                <w:rFonts w:ascii="Verdana" w:cs="Arial" w:hAnsi="Verdana"/>
                <w:lang w:val="es-ES"/>
              </w:rPr>
              <w:t>20,73</w:t>
            </w:r>
          </w:p>
        </w:tc>
      </w:tr>
      <w:tr>
        <w:tblPrEx/>
        <w:trPr/>
        <w:tc>
          <w:tcPr>
            <w:tcW w:w="2547" w:type="dxa"/>
            <w:tcBorders/>
          </w:tcPr>
          <w:p>
            <w:pPr>
              <w:pStyle w:val="style0"/>
              <w:jc w:val="both"/>
              <w:rPr>
                <w:rFonts w:ascii="Verdana" w:cs="Arial" w:hAnsi="Verdana"/>
                <w:lang w:val="es-ES"/>
              </w:rPr>
            </w:pPr>
            <w:r>
              <w:rPr>
                <w:rFonts w:ascii="Verdana" w:cs="Arial" w:hAnsi="Verdana"/>
                <w:lang w:val="es-ES"/>
              </w:rPr>
              <w:t>Total</w:t>
            </w:r>
          </w:p>
        </w:tc>
        <w:tc>
          <w:tcPr>
            <w:tcW w:w="1417" w:type="dxa"/>
            <w:tcBorders/>
          </w:tcPr>
          <w:p>
            <w:pPr>
              <w:pStyle w:val="style0"/>
              <w:jc w:val="both"/>
              <w:rPr>
                <w:rFonts w:ascii="Verdana" w:cs="Arial" w:hAnsi="Verdana"/>
                <w:lang w:val="es-ES"/>
              </w:rPr>
            </w:pPr>
            <w:r>
              <w:rPr>
                <w:rFonts w:ascii="Verdana" w:cs="Arial" w:hAnsi="Verdana"/>
                <w:lang w:val="es-ES"/>
              </w:rPr>
              <w:t>47</w:t>
            </w:r>
          </w:p>
        </w:tc>
        <w:tc>
          <w:tcPr>
            <w:tcW w:w="1701" w:type="dxa"/>
            <w:tcBorders/>
          </w:tcPr>
          <w:p>
            <w:pPr>
              <w:pStyle w:val="style0"/>
              <w:jc w:val="both"/>
              <w:rPr>
                <w:rFonts w:ascii="Verdana" w:cs="Arial" w:hAnsi="Verdana"/>
                <w:lang w:val="es-ES"/>
              </w:rPr>
            </w:pPr>
            <w:r>
              <w:rPr>
                <w:rFonts w:ascii="Verdana" w:cs="Arial" w:hAnsi="Verdana"/>
                <w:lang w:val="es-ES"/>
              </w:rPr>
              <w:t>100</w:t>
            </w:r>
          </w:p>
        </w:tc>
        <w:tc>
          <w:tcPr>
            <w:tcW w:w="1701" w:type="dxa"/>
            <w:tcBorders/>
          </w:tcPr>
          <w:p>
            <w:pPr>
              <w:pStyle w:val="style0"/>
              <w:jc w:val="both"/>
              <w:rPr>
                <w:rFonts w:ascii="Verdana" w:cs="Arial" w:hAnsi="Verdana"/>
                <w:lang w:val="es-ES"/>
              </w:rPr>
            </w:pPr>
            <w:r>
              <w:rPr>
                <w:rFonts w:ascii="Verdana" w:cs="Arial" w:hAnsi="Verdana"/>
                <w:lang w:val="es-ES"/>
              </w:rPr>
              <w:t>164</w:t>
            </w:r>
          </w:p>
        </w:tc>
        <w:tc>
          <w:tcPr>
            <w:tcW w:w="1701" w:type="dxa"/>
            <w:tcBorders/>
          </w:tcPr>
          <w:p>
            <w:pPr>
              <w:pStyle w:val="style0"/>
              <w:jc w:val="both"/>
              <w:rPr>
                <w:rFonts w:ascii="Verdana" w:cs="Arial" w:hAnsi="Verdana"/>
                <w:lang w:val="es-ES"/>
              </w:rPr>
            </w:pPr>
            <w:r>
              <w:rPr>
                <w:rFonts w:ascii="Verdana" w:cs="Arial" w:hAnsi="Verdana"/>
                <w:lang w:val="es-ES"/>
              </w:rPr>
              <w:t>100</w:t>
            </w:r>
          </w:p>
        </w:tc>
      </w:tr>
    </w:tbl>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r>
        <w:rPr>
          <w:rFonts w:ascii="Verdana" w:cs="Arial" w:hAnsi="Verdana"/>
          <w:b/>
          <w:lang w:val="es-ES"/>
        </w:rPr>
        <w:t>Fuente:</w:t>
      </w:r>
      <w:r>
        <w:rPr>
          <w:rFonts w:ascii="Verdana" w:cs="Arial" w:hAnsi="Verdana"/>
          <w:lang w:val="es-ES"/>
        </w:rPr>
        <w:t xml:space="preserve"> Historias clínicas.</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r>
        <w:rPr>
          <w:rFonts w:ascii="Verdana" w:cs="Arial" w:hAnsi="Verdana"/>
          <w:lang w:val="es-ES"/>
        </w:rPr>
        <w:t>Tabla 5: Distribución del subtipo molecular luminal B en carcinomas mamarios según el índice de proliferación.</w:t>
      </w:r>
    </w:p>
    <w:tbl>
      <w:tblPr>
        <w:tblStyle w:val="style154"/>
        <w:tblW w:w="0" w:type="auto"/>
        <w:tblLook w:val="04A0" w:firstRow="1" w:lastRow="0" w:firstColumn="1" w:lastColumn="0" w:noHBand="0" w:noVBand="1"/>
      </w:tblPr>
      <w:tblGrid>
        <w:gridCol w:w="3114"/>
        <w:gridCol w:w="2551"/>
        <w:gridCol w:w="3544"/>
      </w:tblGrid>
      <w:tr>
        <w:trPr/>
        <w:tc>
          <w:tcPr>
            <w:tcW w:w="3114" w:type="dxa"/>
            <w:tcBorders/>
          </w:tcPr>
          <w:p>
            <w:pPr>
              <w:pStyle w:val="style0"/>
              <w:jc w:val="both"/>
              <w:rPr>
                <w:rFonts w:ascii="Verdana" w:cs="Arial" w:hAnsi="Verdana"/>
                <w:b/>
                <w:lang w:val="es-ES"/>
              </w:rPr>
            </w:pPr>
            <w:r>
              <w:rPr>
                <w:rFonts w:ascii="Verdana" w:cs="Arial" w:hAnsi="Verdana"/>
                <w:lang w:val="es-ES"/>
              </w:rPr>
              <w:t>Índice de proliferación</w:t>
            </w:r>
          </w:p>
        </w:tc>
        <w:tc>
          <w:tcPr>
            <w:tcW w:w="2551" w:type="dxa"/>
            <w:tcBorders/>
          </w:tcPr>
          <w:p>
            <w:pPr>
              <w:pStyle w:val="style0"/>
              <w:jc w:val="both"/>
              <w:rPr>
                <w:rFonts w:ascii="Verdana" w:cs="Arial" w:hAnsi="Verdana"/>
                <w:lang w:val="es-ES"/>
              </w:rPr>
            </w:pPr>
            <w:r>
              <w:rPr>
                <w:rFonts w:ascii="Verdana" w:cs="Arial" w:hAnsi="Verdana"/>
                <w:lang w:val="es-ES"/>
              </w:rPr>
              <w:t>Luminal B</w:t>
            </w:r>
          </w:p>
        </w:tc>
        <w:tc>
          <w:tcPr>
            <w:tcW w:w="3544" w:type="dxa"/>
            <w:tcBorders/>
          </w:tcPr>
          <w:p>
            <w:pPr>
              <w:pStyle w:val="style0"/>
              <w:jc w:val="both"/>
              <w:rPr>
                <w:rFonts w:ascii="Verdana" w:cs="Arial" w:hAnsi="Verdana"/>
                <w:lang w:val="es-ES"/>
              </w:rPr>
            </w:pPr>
            <w:r>
              <w:rPr>
                <w:rFonts w:ascii="Verdana" w:cs="Arial" w:hAnsi="Verdana"/>
                <w:lang w:val="es-ES"/>
              </w:rPr>
              <w:t>Porciento (%)</w:t>
            </w:r>
          </w:p>
        </w:tc>
      </w:tr>
      <w:tr>
        <w:tblPrEx/>
        <w:trPr/>
        <w:tc>
          <w:tcPr>
            <w:tcW w:w="3114" w:type="dxa"/>
            <w:tcBorders/>
          </w:tcPr>
          <w:p>
            <w:pPr>
              <w:pStyle w:val="style0"/>
              <w:jc w:val="both"/>
              <w:rPr>
                <w:rFonts w:ascii="Verdana" w:cs="Arial" w:hAnsi="Verdana"/>
                <w:lang w:val="es-ES"/>
              </w:rPr>
            </w:pPr>
            <w:r>
              <w:rPr>
                <w:rFonts w:ascii="Arial" w:cs="Arial" w:hAnsi="Arial"/>
                <w:lang w:val="es-ES"/>
              </w:rPr>
              <w:t>˂</w:t>
            </w:r>
            <w:r>
              <w:rPr>
                <w:rFonts w:ascii="Verdana" w:cs="Arial" w:hAnsi="Verdana"/>
                <w:lang w:val="es-ES"/>
              </w:rPr>
              <w:t xml:space="preserve"> 20 %</w:t>
            </w:r>
          </w:p>
        </w:tc>
        <w:tc>
          <w:tcPr>
            <w:tcW w:w="2551" w:type="dxa"/>
            <w:tcBorders/>
          </w:tcPr>
          <w:p>
            <w:pPr>
              <w:pStyle w:val="style94"/>
              <w:jc w:val="both"/>
              <w:rPr>
                <w:rFonts w:ascii="Verdana" w:cs="Arial" w:hAnsi="Verdana"/>
                <w:bCs/>
                <w:sz w:val="22"/>
                <w:szCs w:val="22"/>
                <w:lang w:val="es-ES"/>
              </w:rPr>
            </w:pPr>
            <w:r>
              <w:rPr>
                <w:rFonts w:ascii="Verdana" w:cs="Arial" w:hAnsi="Verdana"/>
                <w:bCs/>
                <w:sz w:val="22"/>
                <w:szCs w:val="22"/>
                <w:lang w:val="es-ES"/>
              </w:rPr>
              <w:t>6</w:t>
            </w:r>
          </w:p>
        </w:tc>
        <w:tc>
          <w:tcPr>
            <w:tcW w:w="3544" w:type="dxa"/>
            <w:tcBorders/>
          </w:tcPr>
          <w:p>
            <w:pPr>
              <w:pStyle w:val="style94"/>
              <w:jc w:val="both"/>
              <w:rPr>
                <w:rFonts w:ascii="Verdana" w:cs="Arial" w:hAnsi="Verdana"/>
                <w:bCs/>
                <w:sz w:val="22"/>
                <w:szCs w:val="22"/>
                <w:lang w:val="es-ES"/>
              </w:rPr>
            </w:pPr>
            <w:r>
              <w:rPr>
                <w:rFonts w:ascii="Verdana" w:cs="Arial" w:hAnsi="Verdana"/>
                <w:bCs/>
                <w:sz w:val="22"/>
                <w:szCs w:val="22"/>
                <w:lang w:val="es-ES"/>
              </w:rPr>
              <w:t>3,66</w:t>
            </w:r>
          </w:p>
        </w:tc>
      </w:tr>
      <w:tr>
        <w:tblPrEx/>
        <w:trPr/>
        <w:tc>
          <w:tcPr>
            <w:tcW w:w="3114" w:type="dxa"/>
            <w:tcBorders/>
          </w:tcPr>
          <w:p>
            <w:pPr>
              <w:pStyle w:val="style0"/>
              <w:jc w:val="both"/>
              <w:rPr>
                <w:rFonts w:ascii="Verdana" w:cs="Arial" w:hAnsi="Verdana"/>
                <w:lang w:val="es-ES"/>
              </w:rPr>
            </w:pPr>
            <w:r>
              <w:rPr>
                <w:rFonts w:ascii="Verdana" w:cs="Arial" w:hAnsi="Verdana"/>
                <w:lang w:val="es-ES"/>
              </w:rPr>
              <w:t>≥ 20 %</w:t>
            </w:r>
          </w:p>
        </w:tc>
        <w:tc>
          <w:tcPr>
            <w:tcW w:w="2551" w:type="dxa"/>
            <w:tcBorders/>
          </w:tcPr>
          <w:p>
            <w:pPr>
              <w:pStyle w:val="style94"/>
              <w:jc w:val="both"/>
              <w:rPr>
                <w:rFonts w:ascii="Verdana" w:cs="Arial" w:hAnsi="Verdana"/>
                <w:bCs/>
                <w:sz w:val="22"/>
                <w:szCs w:val="22"/>
                <w:lang w:val="es-ES"/>
              </w:rPr>
            </w:pPr>
            <w:r>
              <w:rPr>
                <w:rFonts w:ascii="Verdana" w:cs="Arial" w:hAnsi="Verdana"/>
                <w:bCs/>
                <w:sz w:val="22"/>
                <w:szCs w:val="22"/>
                <w:lang w:val="es-ES"/>
              </w:rPr>
              <w:t>158</w:t>
            </w:r>
          </w:p>
        </w:tc>
        <w:tc>
          <w:tcPr>
            <w:tcW w:w="3544" w:type="dxa"/>
            <w:tcBorders/>
          </w:tcPr>
          <w:p>
            <w:pPr>
              <w:pStyle w:val="style94"/>
              <w:jc w:val="both"/>
              <w:rPr>
                <w:rFonts w:ascii="Verdana" w:cs="Arial" w:hAnsi="Verdana"/>
                <w:bCs/>
                <w:sz w:val="22"/>
                <w:szCs w:val="22"/>
                <w:lang w:val="es-ES"/>
              </w:rPr>
            </w:pPr>
            <w:r>
              <w:rPr>
                <w:rFonts w:ascii="Verdana" w:cs="Arial" w:hAnsi="Verdana"/>
                <w:bCs/>
                <w:sz w:val="22"/>
                <w:szCs w:val="22"/>
                <w:lang w:val="es-ES"/>
              </w:rPr>
              <w:t>96,34</w:t>
            </w:r>
          </w:p>
        </w:tc>
      </w:tr>
    </w:tbl>
    <w:p>
      <w:pPr>
        <w:pStyle w:val="style0"/>
        <w:spacing w:lineRule="auto" w:line="240"/>
        <w:jc w:val="both"/>
        <w:rPr>
          <w:rFonts w:ascii="Verdana" w:cs="Arial" w:hAnsi="Verdana"/>
          <w:b/>
          <w:lang w:val="es-ES"/>
        </w:rPr>
      </w:pPr>
    </w:p>
    <w:p>
      <w:pPr>
        <w:pStyle w:val="style0"/>
        <w:spacing w:lineRule="auto" w:line="240"/>
        <w:jc w:val="both"/>
        <w:rPr>
          <w:rFonts w:ascii="Verdana" w:cs="Arial" w:hAnsi="Verdana"/>
          <w:lang w:val="es-ES"/>
        </w:rPr>
      </w:pPr>
      <w:r>
        <w:rPr>
          <w:rFonts w:ascii="Verdana" w:cs="Arial" w:hAnsi="Verdana"/>
          <w:b/>
          <w:lang w:val="es-ES"/>
        </w:rPr>
        <w:t>Fuente:</w:t>
      </w:r>
      <w:r>
        <w:rPr>
          <w:rFonts w:ascii="Verdana" w:cs="Arial" w:hAnsi="Verdana"/>
          <w:lang w:val="es-ES"/>
        </w:rPr>
        <w:t xml:space="preserve"> Historias Clínicas y boletas de biopsias</w:t>
      </w: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p>
      <w:pPr>
        <w:pStyle w:val="style0"/>
        <w:spacing w:lineRule="auto" w:line="240"/>
        <w:jc w:val="both"/>
        <w:rPr>
          <w:rFonts w:ascii="Verdana" w:cs="Arial" w:hAnsi="Verdana"/>
          <w:lang w:val="es-ES"/>
        </w:rPr>
      </w:pPr>
    </w:p>
    <w:sectPr>
      <w:footerReference w:type="default" r:id="rId5"/>
      <w:pgSz w:w="12240" w:h="15840"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005040204"/>
    <w:charset w:val="00"/>
    <w:family w:val="swiss"/>
    <w:pitch w:val="variable"/>
    <w:sig w:usb0="A10006FF" w:usb1="4000205B" w:usb2="0000001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Lohit Hindi">
    <w:altName w:val="MS Gothic"/>
    <w:panose1 w:val="00000000000000000000"/>
    <w:charset w:val="80"/>
    <w:family w:val="auto"/>
    <w:pitch w:val="variable"/>
    <w:sig w:usb0="00000000" w:usb1="08070000" w:usb2="00000010" w:usb3="00000000" w:csb0="00020000" w:csb1="00000000"/>
  </w:font>
  <w:font w:name="Droid Sans">
    <w:altName w:val="MS Gothic"/>
    <w:panose1 w:val="00000000000000000000"/>
    <w:charset w:val="80"/>
    <w:family w:val="auto"/>
    <w:pitch w:val="variable"/>
    <w:sig w:usb0="00000001"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PAGE   \* MERGEFORMAT</w:instrText>
    </w:r>
    <w:r>
      <w:rPr/>
      <w:fldChar w:fldCharType="separate"/>
    </w:r>
    <w:r>
      <w:rPr>
        <w:noProof/>
        <w:lang w:val="es-ES"/>
      </w:rPr>
      <w:t>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A24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EF0C5F8"/>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nsid w:val="00000002"/>
    <w:multiLevelType w:val="hybridMultilevel"/>
    <w:tmpl w:val="86BE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9F724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73E6444"/>
    <w:lvl w:ilvl="0" w:tplc="E9D2D14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ED88A84"/>
    <w:lvl w:ilvl="0" w:tplc="43BCEC6A">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00000007"/>
    <w:multiLevelType w:val="hybridMultilevel"/>
    <w:tmpl w:val="EF0C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DE58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DD21B46"/>
    <w:lvl w:ilvl="0" w:tplc="02500920">
      <w:start w:val="15"/>
      <w:numFmt w:val="bullet"/>
      <w:lvlText w:val="-"/>
      <w:lvlJc w:val="left"/>
      <w:pPr>
        <w:ind w:left="1080" w:hanging="360"/>
      </w:pPr>
      <w:rPr>
        <w:rFonts w:ascii="Verdana" w:cs="Arial" w:eastAsia="Calibri" w:hAnsi="Verdana"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9A6CA656"/>
    <w:lvl w:ilvl="0" w:tplc="6B007FBA">
      <w:start w:val="1"/>
      <w:numFmt w:val="bullet"/>
      <w:lvlText w:val="-"/>
      <w:lvlJc w:val="left"/>
      <w:pPr>
        <w:ind w:left="720" w:hanging="360"/>
      </w:pPr>
      <w:rPr>
        <w:rFonts w:ascii="Verdana" w:cs="Arial" w:eastAsia="Calibri" w:hAnsi="Verdana"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416C3BC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3BACB26"/>
    <w:lvl w:ilvl="0" w:tplc="10E6A342">
      <w:start w:val="1"/>
      <w:numFmt w:val="bullet"/>
      <w:lvlText w:val="-"/>
      <w:lvlJc w:val="left"/>
      <w:pPr>
        <w:ind w:left="720" w:hanging="360"/>
      </w:pPr>
      <w:rPr>
        <w:rFonts w:ascii="Verdana" w:cs="Arial" w:eastAsia="Calibri" w:hAnsi="Verdana"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B21664C0"/>
    <w:lvl w:ilvl="0" w:tplc="845EA12C">
      <w:start w:val="1"/>
      <w:numFmt w:val="decimal"/>
      <w:lvlText w:val="%1."/>
      <w:lvlJc w:val="left"/>
      <w:pPr>
        <w:ind w:left="720" w:hanging="360"/>
      </w:pPr>
      <w:rPr>
        <w:rFonts w:ascii="Arial" w:cs="Arial" w:eastAsia="Calibri" w:hAnsi="Arial"/>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11B0C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B0B81838"/>
    <w:lvl w:ilvl="0" w:tplc="30B87D3A">
      <w:start w:val="1"/>
      <w:numFmt w:val="bullet"/>
      <w:lvlText w:val="-"/>
      <w:lvlJc w:val="left"/>
      <w:pPr>
        <w:ind w:left="720" w:hanging="360"/>
      </w:pPr>
      <w:rPr>
        <w:rFonts w:ascii="Verdana" w:cs="Arial" w:eastAsia="Calibri" w:hAnsi="Verdana"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00000011"/>
    <w:multiLevelType w:val="hybridMultilevel"/>
    <w:tmpl w:val="DB32D0F6"/>
    <w:lvl w:ilvl="0" w:tplc="CD327556">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nsid w:val="000000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0000013"/>
    <w:multiLevelType w:val="hybridMultilevel"/>
    <w:tmpl w:val="9DC4024A"/>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00000015"/>
    <w:multiLevelType w:val="hybridMultilevel"/>
    <w:tmpl w:val="6198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F6D02428"/>
    <w:lvl w:ilvl="0">
      <w:start w:val="1"/>
      <w:numFmt w:val="decimal"/>
      <w:lvlText w:val="%1."/>
      <w:lvlJc w:val="left"/>
      <w:pPr>
        <w:ind w:left="786" w:hanging="360"/>
      </w:pPr>
      <w:rPr>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00000017"/>
    <w:multiLevelType w:val="hybridMultilevel"/>
    <w:tmpl w:val="0B2AA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8"/>
    <w:multiLevelType w:val="hybridMultilevel"/>
    <w:tmpl w:val="90126754"/>
    <w:lvl w:ilvl="0" w:tplc="7A4074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2"/>
  </w:num>
  <w:num w:numId="4">
    <w:abstractNumId w:val="17"/>
  </w:num>
  <w:num w:numId="5">
    <w:abstractNumId w:val="6"/>
  </w:num>
  <w:num w:numId="6">
    <w:abstractNumId w:val="16"/>
  </w:num>
  <w:num w:numId="7">
    <w:abstractNumId w:val="4"/>
  </w:num>
  <w:num w:numId="8">
    <w:abstractNumId w:val="0"/>
  </w:num>
  <w:num w:numId="9">
    <w:abstractNumId w:val="14"/>
  </w:num>
  <w:num w:numId="10">
    <w:abstractNumId w:val="1"/>
  </w:num>
  <w:num w:numId="11">
    <w:abstractNumId w:val="3"/>
  </w:num>
  <w:num w:numId="12">
    <w:abstractNumId w:val="7"/>
  </w:num>
  <w:num w:numId="13">
    <w:abstractNumId w:val="5"/>
  </w:num>
  <w:num w:numId="14">
    <w:abstractNumId w:val="2"/>
  </w:num>
  <w:num w:numId="15">
    <w:abstractNumId w:val="15"/>
  </w:num>
  <w:num w:numId="16">
    <w:abstractNumId w:val="12"/>
  </w:num>
  <w:num w:numId="17">
    <w:abstractNumId w:val="8"/>
  </w:num>
  <w:num w:numId="18">
    <w:abstractNumId w:val="11"/>
  </w:num>
  <w:num w:numId="19">
    <w:abstractNumId w:val="10"/>
  </w:num>
  <w:num w:numId="20">
    <w:abstractNumId w:val="9"/>
  </w:num>
  <w:num w:numId="21">
    <w:abstractNumId w:val="18"/>
  </w:num>
  <w:num w:numId="22">
    <w:abstractNumId w:val="24"/>
  </w:num>
  <w:num w:numId="23">
    <w:abstractNumId w:val="21"/>
  </w:num>
  <w:num w:numId="24">
    <w:abstractNumId w:val="23"/>
  </w:num>
  <w:num w:numId="25">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Enlace de Internet"/>
    <w:basedOn w:val="style65"/>
    <w:next w:val="style4097"/>
    <w:uiPriority w:val="99"/>
    <w:rPr>
      <w:color w:val="0563c1"/>
      <w:u w:val="single"/>
    </w:rPr>
  </w:style>
  <w:style w:type="paragraph" w:styleId="style179">
    <w:name w:val="List Paragraph"/>
    <w:basedOn w:val="style0"/>
    <w:next w:val="style179"/>
    <w:qFormat/>
    <w:uiPriority w:val="34"/>
    <w:pPr>
      <w:ind w:left="720"/>
      <w:contextualSpacing/>
    </w:pPr>
    <w:rPr>
      <w:color w:val="00000a"/>
      <w:lang w:val="es-ES"/>
    </w:rPr>
  </w:style>
  <w:style w:type="character" w:styleId="style85">
    <w:name w:val="Hyperlink"/>
    <w:basedOn w:val="style65"/>
    <w:next w:val="style85"/>
    <w:uiPriority w:val="99"/>
    <w:rPr>
      <w:color w:val="0563c1"/>
      <w:u w:val="single"/>
    </w:rPr>
  </w:style>
  <w:style w:type="paragraph" w:styleId="style31">
    <w:name w:val="header"/>
    <w:basedOn w:val="style0"/>
    <w:next w:val="style66"/>
    <w:link w:val="style4098"/>
    <w:qFormat/>
    <w:pPr>
      <w:keepNext/>
      <w:spacing w:before="240" w:after="120"/>
    </w:pPr>
    <w:rPr>
      <w:rFonts w:ascii="Liberation Sans" w:cs="FreeSans" w:eastAsia="Noto Sans CJK SC Regular" w:hAnsi="Liberation Sans"/>
      <w:color w:val="00000a"/>
      <w:sz w:val="28"/>
      <w:szCs w:val="28"/>
      <w:lang w:val="es-ES"/>
    </w:rPr>
  </w:style>
  <w:style w:type="character" w:customStyle="1" w:styleId="style4098">
    <w:name w:val="Encabezado Car"/>
    <w:basedOn w:val="style65"/>
    <w:next w:val="style4098"/>
    <w:link w:val="style31"/>
    <w:rPr>
      <w:rFonts w:ascii="Liberation Sans" w:cs="FreeSans" w:eastAsia="Noto Sans CJK SC Regular" w:hAnsi="Liberation Sans"/>
      <w:color w:val="00000a"/>
      <w:sz w:val="28"/>
      <w:szCs w:val="28"/>
      <w:lang w:val="es-ES"/>
    </w:rPr>
  </w:style>
  <w:style w:type="paragraph" w:styleId="style66">
    <w:name w:val="Body Text"/>
    <w:basedOn w:val="style0"/>
    <w:next w:val="style66"/>
    <w:link w:val="style4099"/>
    <w:uiPriority w:val="99"/>
    <w:pPr>
      <w:spacing w:after="120"/>
    </w:pPr>
    <w:rPr/>
  </w:style>
  <w:style w:type="character" w:customStyle="1" w:styleId="style4099">
    <w:name w:val="Texto independiente Car"/>
    <w:basedOn w:val="style65"/>
    <w:next w:val="style4099"/>
    <w:link w:val="style66"/>
    <w:uiPriority w:val="99"/>
  </w:style>
  <w:style w:type="paragraph" w:customStyle="1" w:styleId="style4100">
    <w:name w:val="Predeterminado"/>
    <w:next w:val="style4100"/>
    <w:pPr>
      <w:widowControl w:val="false"/>
      <w:autoSpaceDE w:val="false"/>
      <w:autoSpaceDN w:val="false"/>
      <w:adjustRightInd w:val="false"/>
      <w:spacing w:after="0" w:lineRule="auto" w:line="240"/>
    </w:pPr>
    <w:rPr>
      <w:rFonts w:ascii="Liberation Serif" w:cs="Liberation Serif" w:eastAsia="Lohit Hindi" w:hAnsi="Droid Sans"/>
      <w:kern w:val="1"/>
      <w:sz w:val="24"/>
      <w:szCs w:val="24"/>
      <w:lang w:val="es-ES" w:bidi="hi-IN" w:eastAsia="zh-CN"/>
    </w:rPr>
  </w:style>
  <w:style w:type="paragraph" w:styleId="style94">
    <w:name w:val="Normal (Web)"/>
    <w:basedOn w:val="style0"/>
    <w:next w:val="style94"/>
    <w:link w:val="style4101"/>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Normal (Web) Car"/>
    <w:next w:val="style4101"/>
    <w:link w:val="style94"/>
    <w:rPr>
      <w:rFonts w:ascii="Times New Roman" w:cs="Times New Roman" w:eastAsia="Times New Roman" w:hAnsi="Times New Roman"/>
      <w:sz w:val="24"/>
      <w:szCs w:val="24"/>
    </w:rPr>
  </w:style>
  <w:style w:type="paragraph" w:customStyle="1" w:styleId="style4102">
    <w:name w:val="Text body"/>
    <w:basedOn w:val="style0"/>
    <w:next w:val="style4102"/>
    <w:pPr>
      <w:suppressAutoHyphens/>
      <w:autoSpaceDN w:val="false"/>
      <w:spacing w:after="140" w:lineRule="auto" w:line="288"/>
      <w:textAlignment w:val="baseline"/>
    </w:pPr>
    <w:rPr>
      <w:rFonts w:ascii="Liberation Serif" w:cs="FreeSans" w:eastAsia="Noto Sans CJK SC Regular" w:hAnsi="Liberation Serif"/>
      <w:kern w:val="3"/>
      <w:sz w:val="24"/>
      <w:szCs w:val="24"/>
      <w:lang w:bidi="hi-IN" w:eastAsia="zh-CN"/>
    </w:rPr>
  </w:style>
  <w:style w:type="paragraph" w:styleId="style32">
    <w:name w:val="footer"/>
    <w:basedOn w:val="style0"/>
    <w:next w:val="style32"/>
    <w:link w:val="style4103"/>
    <w:uiPriority w:val="99"/>
    <w:pPr>
      <w:tabs>
        <w:tab w:val="center" w:leader="none" w:pos="4419"/>
        <w:tab w:val="right" w:leader="none" w:pos="8838"/>
      </w:tabs>
      <w:spacing w:after="0" w:lineRule="auto" w:line="240"/>
    </w:pPr>
    <w:rPr/>
  </w:style>
  <w:style w:type="character" w:customStyle="1" w:styleId="style4103">
    <w:name w:val="Pie de página Car"/>
    <w:basedOn w:val="style65"/>
    <w:next w:val="style4103"/>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26871</TotalTime>
  <Words>5363</Words>
  <Pages>15</Pages>
  <Characters>30306</Characters>
  <Application>WPS Office</Application>
  <DocSecurity>0</DocSecurity>
  <Paragraphs>396</Paragraphs>
  <ScaleCrop>false</ScaleCrop>
  <LinksUpToDate>false</LinksUpToDate>
  <CharactersWithSpaces>35615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2020-12-23T20:41:00Z</dcterms:created>
  <dc:creator>Raisel</dc:creator>
  <lastModifiedBy>Redmi 8A</lastModifiedBy>
  <dcterms:modified xsi:type="dcterms:W3CDTF">2022-11-04T01:56:14Z</dcterms:modified>
  <revision>55</revision>
</coreProperties>
</file>

<file path=docProps/custom.xml><?xml version="1.0" encoding="utf-8"?>
<Properties xmlns="http://schemas.openxmlformats.org/officeDocument/2006/custom-properties" xmlns:vt="http://schemas.openxmlformats.org/officeDocument/2006/docPropsVTypes"/>
</file>