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0FC" w:rsidRPr="00256AB7" w:rsidRDefault="00CE30FC" w:rsidP="00256AB7">
      <w:pPr>
        <w:spacing w:line="360" w:lineRule="auto"/>
        <w:jc w:val="both"/>
        <w:rPr>
          <w:rFonts w:ascii="Verdana" w:hAnsi="Verdana" w:cstheme="minorHAnsi"/>
          <w:color w:val="000000" w:themeColor="text1"/>
        </w:rPr>
      </w:pPr>
    </w:p>
    <w:p w:rsidR="00256AB7" w:rsidRPr="00256AB7" w:rsidRDefault="00256AB7" w:rsidP="00256AB7">
      <w:pPr>
        <w:tabs>
          <w:tab w:val="left" w:pos="2268"/>
        </w:tabs>
        <w:spacing w:after="0" w:line="360" w:lineRule="auto"/>
        <w:ind w:right="-376"/>
        <w:jc w:val="center"/>
        <w:rPr>
          <w:rFonts w:ascii="Verdana" w:eastAsia="Calibri" w:hAnsi="Verdana" w:cs="Times New Roman"/>
          <w:b/>
          <w:color w:val="C45911"/>
          <w:lang w:eastAsia="en-US"/>
        </w:rPr>
      </w:pPr>
      <w:r w:rsidRPr="00256AB7">
        <w:rPr>
          <w:rFonts w:ascii="Verdana" w:eastAsia="Calibri" w:hAnsi="Verdana" w:cs="Times New Roman"/>
          <w:b/>
          <w:color w:val="C45911"/>
          <w:lang w:eastAsia="en-US"/>
        </w:rPr>
        <w:t>Morfovirtual 2022</w:t>
      </w:r>
    </w:p>
    <w:p w:rsidR="00256AB7" w:rsidRPr="00256AB7" w:rsidRDefault="00256AB7" w:rsidP="00256AB7">
      <w:pPr>
        <w:tabs>
          <w:tab w:val="left" w:pos="2268"/>
        </w:tabs>
        <w:spacing w:after="0" w:line="360" w:lineRule="auto"/>
        <w:ind w:right="-376"/>
        <w:jc w:val="center"/>
        <w:rPr>
          <w:rFonts w:ascii="Verdana" w:eastAsia="Calibri" w:hAnsi="Verdana" w:cs="Times New Roman"/>
          <w:b/>
          <w:color w:val="C45911"/>
          <w:lang w:eastAsia="en-US"/>
        </w:rPr>
      </w:pPr>
      <w:r w:rsidRPr="00256AB7">
        <w:rPr>
          <w:rFonts w:ascii="Verdana" w:eastAsia="Calibri" w:hAnsi="Verdana" w:cs="Times New Roman"/>
          <w:b/>
          <w:color w:val="C45911"/>
          <w:lang w:eastAsia="en-US"/>
        </w:rPr>
        <w:t>VI Congreso virtual de Ciencias Morfológicas.</w:t>
      </w:r>
    </w:p>
    <w:p w:rsidR="00256AB7" w:rsidRPr="00256AB7" w:rsidRDefault="00256AB7" w:rsidP="00256AB7">
      <w:pPr>
        <w:spacing w:after="0" w:line="360" w:lineRule="auto"/>
        <w:ind w:left="-425"/>
        <w:jc w:val="center"/>
        <w:rPr>
          <w:rFonts w:ascii="Verdana" w:eastAsia="Calibri" w:hAnsi="Verdana" w:cs="Times New Roman"/>
          <w:b/>
          <w:color w:val="C45911"/>
          <w:lang w:eastAsia="en-US"/>
        </w:rPr>
      </w:pPr>
      <w:r w:rsidRPr="00256AB7">
        <w:rPr>
          <w:rFonts w:ascii="Verdana" w:eastAsia="Calibri" w:hAnsi="Verdana" w:cs="Times New Roman"/>
          <w:b/>
          <w:color w:val="C45911"/>
          <w:lang w:eastAsia="en-US"/>
        </w:rPr>
        <w:t>Sexta Jornada Científica de la Cátedra Santiago Ramón y Cajal</w:t>
      </w:r>
    </w:p>
    <w:p w:rsidR="00256AB7" w:rsidRPr="00256AB7" w:rsidRDefault="00256AB7" w:rsidP="00256AB7">
      <w:pPr>
        <w:suppressAutoHyphens/>
        <w:spacing w:after="0" w:line="360" w:lineRule="auto"/>
        <w:jc w:val="both"/>
        <w:rPr>
          <w:rFonts w:ascii="Verdana" w:eastAsia="SimSun" w:hAnsi="Verdana" w:cs="Arial"/>
          <w:b/>
          <w:lang w:eastAsia="en-US"/>
        </w:rPr>
      </w:pPr>
    </w:p>
    <w:p w:rsidR="00256AB7" w:rsidRPr="00CF072D" w:rsidRDefault="00256AB7" w:rsidP="00256AB7">
      <w:pPr>
        <w:spacing w:line="360" w:lineRule="auto"/>
        <w:jc w:val="center"/>
        <w:rPr>
          <w:rFonts w:ascii="Verdana" w:hAnsi="Verdana" w:cstheme="minorHAnsi"/>
          <w:b/>
          <w:caps/>
          <w:sz w:val="28"/>
          <w:szCs w:val="28"/>
        </w:rPr>
      </w:pPr>
      <w:bookmarkStart w:id="0" w:name="_GoBack"/>
      <w:r w:rsidRPr="00CF072D">
        <w:rPr>
          <w:rFonts w:ascii="Verdana" w:eastAsia="Times New Roman" w:hAnsi="Verdana" w:cstheme="minorHAnsi"/>
          <w:b/>
          <w:caps/>
          <w:sz w:val="28"/>
          <w:szCs w:val="28"/>
          <w:lang w:val="es-ES_tradnl" w:eastAsia="es-ES"/>
        </w:rPr>
        <w:t xml:space="preserve">Caracterización de recién nacido con </w:t>
      </w:r>
      <w:r w:rsidRPr="00CF072D">
        <w:rPr>
          <w:rFonts w:ascii="Verdana" w:hAnsi="Verdana" w:cstheme="minorHAnsi"/>
          <w:b/>
          <w:caps/>
          <w:sz w:val="28"/>
          <w:szCs w:val="28"/>
        </w:rPr>
        <w:t>depresión cardiorrespiratoria</w:t>
      </w:r>
    </w:p>
    <w:bookmarkEnd w:id="0"/>
    <w:p w:rsidR="00256AB7" w:rsidRPr="00256AB7" w:rsidRDefault="00256AB7" w:rsidP="00256AB7">
      <w:pPr>
        <w:spacing w:line="360" w:lineRule="auto"/>
        <w:jc w:val="center"/>
        <w:rPr>
          <w:rFonts w:ascii="Verdana" w:hAnsi="Verdana" w:cstheme="minorHAnsi"/>
          <w:b/>
          <w:color w:val="000000" w:themeColor="text1"/>
          <w:sz w:val="28"/>
          <w:szCs w:val="28"/>
          <w:lang w:val="en-US"/>
        </w:rPr>
      </w:pPr>
      <w:r w:rsidRPr="00256AB7">
        <w:rPr>
          <w:rFonts w:ascii="Verdana" w:hAnsi="Verdana" w:cstheme="minorHAnsi"/>
          <w:b/>
          <w:color w:val="000000" w:themeColor="text1"/>
          <w:sz w:val="28"/>
          <w:szCs w:val="28"/>
          <w:lang w:val="en-US"/>
        </w:rPr>
        <w:t>Characterization of a newborn with cardiorespiratory depression</w:t>
      </w:r>
    </w:p>
    <w:p w:rsidR="00256AB7" w:rsidRPr="00256AB7" w:rsidRDefault="00256AB7" w:rsidP="00256AB7">
      <w:pPr>
        <w:suppressAutoHyphens/>
        <w:spacing w:after="0" w:line="360" w:lineRule="auto"/>
        <w:jc w:val="both"/>
        <w:rPr>
          <w:rFonts w:ascii="Verdana" w:eastAsia="SimSun" w:hAnsi="Verdana" w:cs="Arial"/>
          <w:lang w:val="en-US" w:eastAsia="en-US"/>
        </w:rPr>
      </w:pPr>
    </w:p>
    <w:p w:rsidR="00256AB7" w:rsidRDefault="00256AB7" w:rsidP="00256AB7">
      <w:pPr>
        <w:suppressAutoHyphens/>
        <w:spacing w:after="0" w:line="360" w:lineRule="auto"/>
        <w:jc w:val="both"/>
        <w:rPr>
          <w:rFonts w:ascii="Verdana" w:eastAsia="SimSun" w:hAnsi="Verdana" w:cs="Arial"/>
          <w:vertAlign w:val="superscript"/>
          <w:lang w:eastAsia="en-US"/>
        </w:rPr>
      </w:pPr>
      <w:r w:rsidRPr="00256AB7">
        <w:rPr>
          <w:rFonts w:ascii="Verdana" w:eastAsia="SimSun" w:hAnsi="Verdana" w:cs="Arial"/>
          <w:lang w:eastAsia="en-US"/>
        </w:rPr>
        <w:t>Dra. Giselle Lucila Vázquez Gutiérrez</w:t>
      </w:r>
      <w:r w:rsidRPr="00256AB7">
        <w:rPr>
          <w:rFonts w:ascii="Verdana" w:eastAsia="SimSun" w:hAnsi="Verdana" w:cs="Arial"/>
          <w:vertAlign w:val="superscript"/>
          <w:lang w:eastAsia="en-US"/>
        </w:rPr>
        <w:t>1</w:t>
      </w:r>
      <w:r w:rsidRPr="00256AB7">
        <w:rPr>
          <w:rFonts w:ascii="Verdana" w:eastAsia="SimSun" w:hAnsi="Verdana" w:cs="Arial"/>
          <w:lang w:eastAsia="en-US"/>
        </w:rPr>
        <w:t xml:space="preserve">, </w:t>
      </w:r>
      <w:r>
        <w:rPr>
          <w:rFonts w:ascii="Verdana" w:eastAsia="SimSun" w:hAnsi="Verdana" w:cs="Arial"/>
          <w:lang w:eastAsia="en-US"/>
        </w:rPr>
        <w:t>Gabriel Granados Pérez</w:t>
      </w:r>
      <w:r w:rsidRPr="00256AB7">
        <w:rPr>
          <w:rFonts w:ascii="Verdana" w:eastAsia="SimSun" w:hAnsi="Verdana" w:cs="Arial"/>
          <w:vertAlign w:val="superscript"/>
          <w:lang w:eastAsia="en-US"/>
        </w:rPr>
        <w:t>2</w:t>
      </w:r>
      <w:r w:rsidRPr="00256AB7">
        <w:rPr>
          <w:rFonts w:ascii="Verdana" w:eastAsia="SimSun" w:hAnsi="Verdana" w:cs="Arial"/>
          <w:vertAlign w:val="subscript"/>
          <w:lang w:eastAsia="en-US"/>
        </w:rPr>
        <w:t xml:space="preserve">, </w:t>
      </w:r>
      <w:proofErr w:type="spellStart"/>
      <w:r w:rsidRPr="00256AB7">
        <w:rPr>
          <w:rFonts w:ascii="Verdana" w:hAnsi="Verdana" w:cstheme="minorHAnsi"/>
          <w:color w:val="000000" w:themeColor="text1"/>
          <w:lang w:eastAsia="es-ES"/>
        </w:rPr>
        <w:t>Lesyania</w:t>
      </w:r>
      <w:proofErr w:type="spellEnd"/>
      <w:r w:rsidRPr="00256AB7">
        <w:rPr>
          <w:rFonts w:ascii="Verdana" w:hAnsi="Verdana" w:cstheme="minorHAnsi"/>
          <w:color w:val="000000" w:themeColor="text1"/>
          <w:lang w:eastAsia="es-ES"/>
        </w:rPr>
        <w:t xml:space="preserve"> Segura Linares</w:t>
      </w:r>
      <w:r w:rsidRPr="00256AB7">
        <w:rPr>
          <w:rFonts w:ascii="Verdana" w:eastAsia="SimSun" w:hAnsi="Verdana" w:cs="Arial"/>
          <w:vertAlign w:val="superscript"/>
          <w:lang w:eastAsia="en-US"/>
        </w:rPr>
        <w:t>3</w:t>
      </w:r>
      <w:r w:rsidRPr="00256AB7">
        <w:rPr>
          <w:rFonts w:ascii="Verdana" w:eastAsia="SimSun" w:hAnsi="Verdana" w:cs="Arial"/>
          <w:lang w:eastAsia="en-US"/>
        </w:rPr>
        <w:t xml:space="preserve">, </w:t>
      </w:r>
      <w:r w:rsidRPr="00256AB7">
        <w:rPr>
          <w:rFonts w:ascii="Verdana" w:hAnsi="Verdana" w:cstheme="minorHAnsi"/>
          <w:color w:val="000000" w:themeColor="text1"/>
        </w:rPr>
        <w:t xml:space="preserve">Pedro Alberto </w:t>
      </w:r>
      <w:proofErr w:type="spellStart"/>
      <w:r w:rsidRPr="00256AB7">
        <w:rPr>
          <w:rFonts w:ascii="Verdana" w:hAnsi="Verdana" w:cstheme="minorHAnsi"/>
          <w:color w:val="000000" w:themeColor="text1"/>
        </w:rPr>
        <w:t>Sariol</w:t>
      </w:r>
      <w:proofErr w:type="spellEnd"/>
      <w:r w:rsidRPr="00256AB7">
        <w:rPr>
          <w:rFonts w:ascii="Verdana" w:hAnsi="Verdana" w:cstheme="minorHAnsi"/>
          <w:color w:val="000000" w:themeColor="text1"/>
        </w:rPr>
        <w:t xml:space="preserve"> González</w:t>
      </w:r>
      <w:r w:rsidRPr="00256AB7">
        <w:rPr>
          <w:rFonts w:ascii="Verdana" w:eastAsia="SimSun" w:hAnsi="Verdana" w:cs="Arial"/>
          <w:vertAlign w:val="superscript"/>
          <w:lang w:eastAsia="en-US"/>
        </w:rPr>
        <w:t>4</w:t>
      </w:r>
      <w:r w:rsidRPr="00256AB7">
        <w:rPr>
          <w:rFonts w:ascii="Verdana" w:eastAsia="SimSun" w:hAnsi="Verdana" w:cs="Arial"/>
          <w:lang w:eastAsia="en-US"/>
        </w:rPr>
        <w:t xml:space="preserve">, </w:t>
      </w:r>
      <w:proofErr w:type="spellStart"/>
      <w:r w:rsidRPr="00256AB7">
        <w:rPr>
          <w:rFonts w:ascii="Verdana" w:eastAsia="SimSun" w:hAnsi="Verdana" w:cs="Arial"/>
          <w:lang w:eastAsia="en-US"/>
        </w:rPr>
        <w:t>Est</w:t>
      </w:r>
      <w:proofErr w:type="spellEnd"/>
      <w:r w:rsidRPr="00256AB7">
        <w:rPr>
          <w:rFonts w:ascii="Verdana" w:eastAsia="SimSun" w:hAnsi="Verdana" w:cs="Arial"/>
          <w:lang w:eastAsia="en-US"/>
        </w:rPr>
        <w:t xml:space="preserve">. Jimmy Javier </w:t>
      </w:r>
      <w:proofErr w:type="spellStart"/>
      <w:r w:rsidRPr="00256AB7">
        <w:rPr>
          <w:rFonts w:ascii="Verdana" w:eastAsia="SimSun" w:hAnsi="Verdana" w:cs="Arial"/>
          <w:lang w:eastAsia="en-US"/>
        </w:rPr>
        <w:t>Calás</w:t>
      </w:r>
      <w:proofErr w:type="spellEnd"/>
      <w:r w:rsidRPr="00256AB7">
        <w:rPr>
          <w:rFonts w:ascii="Verdana" w:eastAsia="SimSun" w:hAnsi="Verdana" w:cs="Arial"/>
          <w:lang w:eastAsia="en-US"/>
        </w:rPr>
        <w:t xml:space="preserve"> Torres</w:t>
      </w:r>
      <w:r w:rsidRPr="00256AB7">
        <w:rPr>
          <w:rFonts w:ascii="Verdana" w:eastAsia="SimSun" w:hAnsi="Verdana" w:cs="Arial"/>
          <w:vertAlign w:val="superscript"/>
          <w:lang w:eastAsia="en-US"/>
        </w:rPr>
        <w:t>5</w:t>
      </w:r>
    </w:p>
    <w:p w:rsidR="00256AB7" w:rsidRPr="00256AB7" w:rsidRDefault="00256AB7" w:rsidP="00256AB7">
      <w:pPr>
        <w:suppressAutoHyphens/>
        <w:spacing w:after="0" w:line="360" w:lineRule="auto"/>
        <w:jc w:val="both"/>
        <w:rPr>
          <w:rFonts w:ascii="Verdana" w:eastAsia="SimSun" w:hAnsi="Verdana" w:cs="Arial"/>
          <w:vertAlign w:val="superscript"/>
          <w:lang w:eastAsia="en-US"/>
        </w:rPr>
      </w:pPr>
    </w:p>
    <w:p w:rsidR="00256AB7" w:rsidRPr="00256AB7" w:rsidRDefault="00256AB7" w:rsidP="00256AB7">
      <w:pPr>
        <w:suppressAutoHyphens/>
        <w:spacing w:after="0" w:line="360" w:lineRule="auto"/>
        <w:jc w:val="both"/>
        <w:rPr>
          <w:rFonts w:ascii="Verdana" w:eastAsia="SimSun" w:hAnsi="Verdana" w:cs="Arial"/>
          <w:lang w:eastAsia="en-US"/>
        </w:rPr>
      </w:pPr>
      <w:r w:rsidRPr="00256AB7">
        <w:rPr>
          <w:rFonts w:ascii="Verdana" w:eastAsia="SimSun" w:hAnsi="Verdana" w:cs="Arial"/>
          <w:vertAlign w:val="superscript"/>
          <w:lang w:eastAsia="en-US"/>
        </w:rPr>
        <w:t xml:space="preserve">1 </w:t>
      </w:r>
      <w:r w:rsidRPr="00256AB7">
        <w:rPr>
          <w:rFonts w:ascii="Verdana" w:eastAsia="SimSun" w:hAnsi="Verdana" w:cs="Arial"/>
          <w:lang w:eastAsia="en-US"/>
        </w:rPr>
        <w:t>Especialista 2do Grado Pediatría. Dirección de Ciencia e Innovación Tecnológica. Universidad de Ciencias Médicas de Granma. Facultad de Ciencias Médicas Celia Sánchez Manduley. Granma, Cuba.</w:t>
      </w:r>
    </w:p>
    <w:p w:rsidR="00256AB7" w:rsidRDefault="00256AB7" w:rsidP="00256AB7">
      <w:pPr>
        <w:suppressAutoHyphens/>
        <w:spacing w:after="0" w:line="360" w:lineRule="auto"/>
        <w:jc w:val="both"/>
        <w:rPr>
          <w:rFonts w:ascii="Verdana" w:eastAsia="SimSun" w:hAnsi="Verdana" w:cs="Arial"/>
          <w:lang w:eastAsia="en-US"/>
        </w:rPr>
      </w:pPr>
      <w:r w:rsidRPr="00256AB7">
        <w:rPr>
          <w:rFonts w:ascii="Verdana" w:eastAsia="SimSun" w:hAnsi="Verdana" w:cs="Arial"/>
          <w:vertAlign w:val="superscript"/>
          <w:lang w:eastAsia="en-US"/>
        </w:rPr>
        <w:t>2</w:t>
      </w:r>
      <w:r w:rsidRPr="00256AB7">
        <w:rPr>
          <w:rFonts w:ascii="Verdana" w:eastAsia="SimSun" w:hAnsi="Verdana" w:cs="Arial"/>
          <w:lang w:eastAsia="en-US"/>
        </w:rPr>
        <w:t>Espec</w:t>
      </w:r>
      <w:r w:rsidR="002F4E77">
        <w:rPr>
          <w:rFonts w:ascii="Verdana" w:eastAsia="SimSun" w:hAnsi="Verdana" w:cs="Arial"/>
          <w:lang w:eastAsia="en-US"/>
        </w:rPr>
        <w:t>ialista 1er Grado Neonatología. Hospital Materno Fe del Valle Ramos</w:t>
      </w:r>
      <w:r w:rsidRPr="00256AB7">
        <w:rPr>
          <w:rFonts w:ascii="Verdana" w:eastAsia="SimSun" w:hAnsi="Verdana" w:cs="Arial"/>
          <w:lang w:eastAsia="en-US"/>
        </w:rPr>
        <w:t>. Universidad de Ciencias Médicas de Granma. Facultad de Ciencias Médicas Celia Sánchez Manduley. Granma, Cuba.</w:t>
      </w:r>
    </w:p>
    <w:p w:rsidR="002F4E77" w:rsidRPr="00256AB7" w:rsidRDefault="002F4E77" w:rsidP="00256AB7">
      <w:pPr>
        <w:suppressAutoHyphens/>
        <w:spacing w:after="0" w:line="360" w:lineRule="auto"/>
        <w:jc w:val="both"/>
        <w:rPr>
          <w:rFonts w:ascii="Verdana" w:eastAsia="SimSun" w:hAnsi="Verdana" w:cs="Arial"/>
          <w:lang w:eastAsia="en-US"/>
        </w:rPr>
      </w:pPr>
      <w:r>
        <w:rPr>
          <w:rFonts w:ascii="Verdana" w:eastAsia="SimSun" w:hAnsi="Verdana" w:cs="Arial"/>
          <w:vertAlign w:val="superscript"/>
          <w:lang w:eastAsia="en-US"/>
        </w:rPr>
        <w:t>3</w:t>
      </w:r>
      <w:r w:rsidRPr="00256AB7">
        <w:rPr>
          <w:rFonts w:ascii="Verdana" w:eastAsia="SimSun" w:hAnsi="Verdana" w:cs="Arial"/>
          <w:lang w:eastAsia="en-US"/>
        </w:rPr>
        <w:t>Espec</w:t>
      </w:r>
      <w:r>
        <w:rPr>
          <w:rFonts w:ascii="Verdana" w:eastAsia="SimSun" w:hAnsi="Verdana" w:cs="Arial"/>
          <w:lang w:eastAsia="en-US"/>
        </w:rPr>
        <w:t>ialista 1er Grado Neonatología. Hospital Materno Fe del Valle Ramos</w:t>
      </w:r>
      <w:r w:rsidRPr="00256AB7">
        <w:rPr>
          <w:rFonts w:ascii="Verdana" w:eastAsia="SimSun" w:hAnsi="Verdana" w:cs="Arial"/>
          <w:lang w:eastAsia="en-US"/>
        </w:rPr>
        <w:t>. Universidad de Ciencias Médicas de Granma. Facultad de Ciencias Médicas Celia Sánchez Manduley. Granma, Cuba.</w:t>
      </w:r>
    </w:p>
    <w:p w:rsidR="00256AB7" w:rsidRPr="00256AB7" w:rsidRDefault="00256AB7" w:rsidP="00256AB7">
      <w:pPr>
        <w:suppressAutoHyphens/>
        <w:spacing w:after="0" w:line="360" w:lineRule="auto"/>
        <w:jc w:val="both"/>
        <w:rPr>
          <w:rFonts w:ascii="Verdana" w:eastAsia="SimSun" w:hAnsi="Verdana" w:cs="Arial"/>
          <w:lang w:eastAsia="en-US"/>
        </w:rPr>
      </w:pPr>
      <w:r w:rsidRPr="00256AB7">
        <w:rPr>
          <w:rFonts w:ascii="Verdana" w:eastAsia="SimSun" w:hAnsi="Verdana" w:cs="Arial"/>
          <w:vertAlign w:val="superscript"/>
          <w:lang w:eastAsia="en-US"/>
        </w:rPr>
        <w:t>4</w:t>
      </w:r>
      <w:r w:rsidRPr="00256AB7">
        <w:rPr>
          <w:rFonts w:ascii="Verdana" w:eastAsia="SimSun" w:hAnsi="Verdana" w:cs="Arial"/>
          <w:lang w:eastAsia="en-US"/>
        </w:rPr>
        <w:t>Especialis</w:t>
      </w:r>
      <w:r w:rsidR="002F4E77">
        <w:rPr>
          <w:rFonts w:ascii="Verdana" w:eastAsia="SimSun" w:hAnsi="Verdana" w:cs="Arial"/>
          <w:lang w:eastAsia="en-US"/>
        </w:rPr>
        <w:t>ta de 1er Grado en Cardiología. Hospital Clínico Quirúrgico Celia Sánchez  Manduley</w:t>
      </w:r>
      <w:r w:rsidRPr="00256AB7">
        <w:rPr>
          <w:rFonts w:ascii="Verdana" w:eastAsia="SimSun" w:hAnsi="Verdana" w:cs="Arial"/>
          <w:lang w:eastAsia="en-US"/>
        </w:rPr>
        <w:t xml:space="preserve">. Granma, Cuba. </w:t>
      </w:r>
    </w:p>
    <w:p w:rsidR="00256AB7" w:rsidRPr="00256AB7" w:rsidRDefault="00256AB7" w:rsidP="00256AB7">
      <w:pPr>
        <w:suppressAutoHyphens/>
        <w:spacing w:after="0" w:line="360" w:lineRule="auto"/>
        <w:jc w:val="both"/>
        <w:rPr>
          <w:rFonts w:ascii="Verdana" w:eastAsia="SimSun" w:hAnsi="Verdana" w:cs="Arial"/>
          <w:lang w:eastAsia="en-US"/>
        </w:rPr>
      </w:pPr>
      <w:r w:rsidRPr="00256AB7">
        <w:rPr>
          <w:rFonts w:ascii="Verdana" w:eastAsia="SimSun" w:hAnsi="Verdana" w:cs="Arial"/>
          <w:vertAlign w:val="superscript"/>
          <w:lang w:eastAsia="en-US"/>
        </w:rPr>
        <w:t>5</w:t>
      </w:r>
      <w:r w:rsidRPr="00256AB7">
        <w:rPr>
          <w:rFonts w:ascii="Verdana" w:eastAsia="SimSun" w:hAnsi="Verdana" w:cs="Arial"/>
          <w:lang w:eastAsia="en-US"/>
        </w:rPr>
        <w:t xml:space="preserve">Estudiante de Segundo Año de la carrera de Medicina. Alumno Ayudante de Inmunología. Universidad de Ciencias Médicas de Granma. Granma. Cuba. </w:t>
      </w:r>
    </w:p>
    <w:p w:rsidR="00256AB7" w:rsidRPr="00256AB7" w:rsidRDefault="00256AB7" w:rsidP="00256AB7">
      <w:pPr>
        <w:suppressAutoHyphens/>
        <w:spacing w:after="0" w:line="360" w:lineRule="auto"/>
        <w:jc w:val="both"/>
        <w:rPr>
          <w:rFonts w:ascii="Verdana" w:eastAsia="SimSun" w:hAnsi="Verdana" w:cs="Arial"/>
          <w:lang w:eastAsia="en-US"/>
        </w:rPr>
      </w:pPr>
    </w:p>
    <w:p w:rsidR="00256AB7" w:rsidRPr="00256AB7" w:rsidRDefault="00256AB7" w:rsidP="00256AB7">
      <w:pPr>
        <w:suppressAutoHyphens/>
        <w:spacing w:after="0" w:line="360" w:lineRule="auto"/>
        <w:jc w:val="both"/>
        <w:rPr>
          <w:rFonts w:ascii="Verdana" w:eastAsia="SimSun" w:hAnsi="Verdana" w:cs="Arial"/>
          <w:lang w:eastAsia="en-US"/>
        </w:rPr>
      </w:pPr>
      <w:r w:rsidRPr="00256AB7">
        <w:rPr>
          <w:rFonts w:ascii="Verdana" w:eastAsia="SimSun" w:hAnsi="Verdana" w:cs="Arial"/>
          <w:vertAlign w:val="superscript"/>
          <w:lang w:eastAsia="en-US"/>
        </w:rPr>
        <w:t>1</w:t>
      </w:r>
      <w:r w:rsidRPr="00256AB7">
        <w:rPr>
          <w:rFonts w:ascii="Verdana" w:eastAsia="SimSun" w:hAnsi="Verdana" w:cs="Arial"/>
          <w:lang w:eastAsia="en-US"/>
        </w:rPr>
        <w:t xml:space="preserve">Autor para la correspondencia: gisellevg@infomed.sld.cu </w:t>
      </w:r>
    </w:p>
    <w:p w:rsidR="00256AB7" w:rsidRPr="00256AB7" w:rsidRDefault="00256AB7" w:rsidP="00256AB7">
      <w:pPr>
        <w:suppressAutoHyphens/>
        <w:spacing w:after="0" w:line="360" w:lineRule="auto"/>
        <w:jc w:val="both"/>
        <w:rPr>
          <w:rFonts w:ascii="Verdana" w:eastAsia="SimSun" w:hAnsi="Verdana" w:cs="Arial"/>
          <w:b/>
          <w:lang w:eastAsia="en-US"/>
        </w:rPr>
      </w:pPr>
    </w:p>
    <w:p w:rsidR="00256AB7" w:rsidRDefault="00256AB7" w:rsidP="00256AB7">
      <w:pPr>
        <w:spacing w:after="0" w:line="360" w:lineRule="auto"/>
        <w:jc w:val="both"/>
        <w:rPr>
          <w:rFonts w:ascii="Verdana" w:eastAsia="Calibri" w:hAnsi="Verdana" w:cstheme="minorHAnsi"/>
          <w:b/>
        </w:rPr>
      </w:pPr>
    </w:p>
    <w:p w:rsidR="002F4E77" w:rsidRPr="00256AB7" w:rsidRDefault="002F4E77" w:rsidP="00256AB7">
      <w:pPr>
        <w:spacing w:after="0" w:line="360" w:lineRule="auto"/>
        <w:jc w:val="both"/>
        <w:rPr>
          <w:rFonts w:ascii="Verdana" w:eastAsia="Calibri" w:hAnsi="Verdana" w:cstheme="minorHAnsi"/>
          <w:b/>
        </w:rPr>
      </w:pPr>
    </w:p>
    <w:p w:rsidR="00CE30FC" w:rsidRPr="00256AB7" w:rsidRDefault="001F085D" w:rsidP="00256AB7">
      <w:pPr>
        <w:spacing w:after="0" w:line="360" w:lineRule="auto"/>
        <w:jc w:val="both"/>
        <w:rPr>
          <w:rFonts w:ascii="Verdana" w:eastAsia="Calibri" w:hAnsi="Verdana" w:cstheme="minorHAnsi"/>
          <w:b/>
        </w:rPr>
      </w:pPr>
      <w:r w:rsidRPr="00256AB7">
        <w:rPr>
          <w:rFonts w:ascii="Verdana" w:eastAsia="Calibri" w:hAnsi="Verdana" w:cstheme="minorHAnsi"/>
          <w:b/>
        </w:rPr>
        <w:lastRenderedPageBreak/>
        <w:t>RESUMEN</w:t>
      </w:r>
    </w:p>
    <w:p w:rsidR="00CE30FC" w:rsidRPr="00256AB7" w:rsidRDefault="006201C7" w:rsidP="00256AB7">
      <w:pPr>
        <w:spacing w:after="0" w:line="360" w:lineRule="auto"/>
        <w:jc w:val="both"/>
        <w:rPr>
          <w:rFonts w:ascii="Verdana" w:hAnsi="Verdana" w:cstheme="minorHAnsi"/>
        </w:rPr>
      </w:pPr>
      <w:r w:rsidRPr="00256AB7">
        <w:rPr>
          <w:rFonts w:ascii="Verdana" w:hAnsi="Verdana" w:cstheme="minorHAnsi"/>
          <w:b/>
        </w:rPr>
        <w:t>Introducción:</w:t>
      </w:r>
      <w:r w:rsidRPr="00256AB7">
        <w:rPr>
          <w:rFonts w:ascii="Verdana" w:hAnsi="Verdana" w:cstheme="minorHAnsi"/>
        </w:rPr>
        <w:t xml:space="preserve"> l</w:t>
      </w:r>
      <w:r w:rsidR="0065470A" w:rsidRPr="00256AB7">
        <w:rPr>
          <w:rFonts w:ascii="Verdana" w:hAnsi="Verdana" w:cstheme="minorHAnsi"/>
        </w:rPr>
        <w:t>a depresión</w:t>
      </w:r>
      <w:r w:rsidR="004C1EFC" w:rsidRPr="00256AB7">
        <w:rPr>
          <w:rFonts w:ascii="Verdana" w:hAnsi="Verdana" w:cstheme="minorHAnsi"/>
        </w:rPr>
        <w:t xml:space="preserve"> cardiorrespiratoria</w:t>
      </w:r>
      <w:r w:rsidR="0065470A" w:rsidRPr="00256AB7">
        <w:rPr>
          <w:rFonts w:ascii="Verdana" w:hAnsi="Verdana" w:cstheme="minorHAnsi"/>
        </w:rPr>
        <w:t xml:space="preserve"> neonatal es un problema clínico</w:t>
      </w:r>
      <w:r w:rsidR="001514F6" w:rsidRPr="00256AB7">
        <w:rPr>
          <w:rFonts w:ascii="Verdana" w:hAnsi="Verdana" w:cstheme="minorHAnsi"/>
        </w:rPr>
        <w:t>,</w:t>
      </w:r>
      <w:r w:rsidR="0065470A" w:rsidRPr="00256AB7">
        <w:rPr>
          <w:rFonts w:ascii="Verdana" w:hAnsi="Verdana" w:cstheme="minorHAnsi"/>
        </w:rPr>
        <w:t xml:space="preserve"> que en dependencia de su etiología, conduce a una alta morbilidad neurológica y elevada mortalidad. </w:t>
      </w:r>
    </w:p>
    <w:p w:rsidR="006201C7" w:rsidRPr="00256AB7" w:rsidRDefault="006201C7" w:rsidP="00256AB7">
      <w:pPr>
        <w:spacing w:after="0" w:line="360" w:lineRule="auto"/>
        <w:jc w:val="both"/>
        <w:rPr>
          <w:rFonts w:ascii="Verdana" w:hAnsi="Verdana" w:cstheme="minorHAnsi"/>
        </w:rPr>
      </w:pPr>
      <w:r w:rsidRPr="00256AB7">
        <w:rPr>
          <w:rFonts w:ascii="Verdana" w:hAnsi="Verdana" w:cstheme="minorHAnsi"/>
          <w:b/>
        </w:rPr>
        <w:t>Objetivo:</w:t>
      </w:r>
      <w:r w:rsidRPr="00256AB7">
        <w:rPr>
          <w:rFonts w:ascii="Verdana" w:hAnsi="Verdana" w:cstheme="minorHAnsi"/>
        </w:rPr>
        <w:t xml:space="preserve"> </w:t>
      </w:r>
      <w:r w:rsidR="00387549" w:rsidRPr="00256AB7">
        <w:rPr>
          <w:rFonts w:ascii="Verdana" w:hAnsi="Verdana" w:cstheme="minorHAnsi"/>
        </w:rPr>
        <w:t>caracterizar al</w:t>
      </w:r>
      <w:r w:rsidR="0058172F" w:rsidRPr="00256AB7">
        <w:rPr>
          <w:rFonts w:ascii="Verdana" w:hAnsi="Verdana" w:cstheme="minorHAnsi"/>
        </w:rPr>
        <w:t xml:space="preserve"> recién nacido</w:t>
      </w:r>
      <w:r w:rsidR="00413F49" w:rsidRPr="00256AB7">
        <w:rPr>
          <w:rFonts w:ascii="Verdana" w:hAnsi="Verdana" w:cstheme="minorHAnsi"/>
        </w:rPr>
        <w:t xml:space="preserve"> con</w:t>
      </w:r>
      <w:r w:rsidR="00387549" w:rsidRPr="00256AB7">
        <w:rPr>
          <w:rFonts w:ascii="Verdana" w:hAnsi="Verdana" w:cstheme="minorHAnsi"/>
        </w:rPr>
        <w:t xml:space="preserve"> depresión cardiorrespiratoria </w:t>
      </w:r>
      <w:r w:rsidR="0058172F" w:rsidRPr="00256AB7">
        <w:rPr>
          <w:rFonts w:ascii="Verdana" w:hAnsi="Verdana" w:cstheme="minorHAnsi"/>
        </w:rPr>
        <w:t>en el servicio de neonatología del Hospital Mate</w:t>
      </w:r>
      <w:r w:rsidRPr="00256AB7">
        <w:rPr>
          <w:rFonts w:ascii="Verdana" w:hAnsi="Verdana" w:cstheme="minorHAnsi"/>
        </w:rPr>
        <w:t>rno Infantil Fe del Valle Ramos.</w:t>
      </w:r>
    </w:p>
    <w:p w:rsidR="00C50F67" w:rsidRPr="00256AB7" w:rsidRDefault="006201C7" w:rsidP="00256AB7">
      <w:pPr>
        <w:spacing w:after="0" w:line="360" w:lineRule="auto"/>
        <w:jc w:val="both"/>
        <w:rPr>
          <w:rFonts w:ascii="Verdana" w:eastAsia="Calibri" w:hAnsi="Verdana" w:cstheme="minorHAnsi"/>
        </w:rPr>
      </w:pPr>
      <w:r w:rsidRPr="00256AB7">
        <w:rPr>
          <w:rFonts w:ascii="Verdana" w:hAnsi="Verdana" w:cstheme="minorHAnsi"/>
          <w:b/>
        </w:rPr>
        <w:t>Método:</w:t>
      </w:r>
      <w:r w:rsidRPr="00256AB7">
        <w:rPr>
          <w:rFonts w:ascii="Verdana" w:hAnsi="Verdana" w:cstheme="minorHAnsi"/>
        </w:rPr>
        <w:t xml:space="preserve"> s</w:t>
      </w:r>
      <w:r w:rsidR="006879BA" w:rsidRPr="00256AB7">
        <w:rPr>
          <w:rFonts w:ascii="Verdana" w:eastAsia="Calibri" w:hAnsi="Verdana" w:cstheme="minorHAnsi"/>
        </w:rPr>
        <w:t>e realizó un estudio retrospectivo</w:t>
      </w:r>
      <w:r w:rsidR="00DC6C1E" w:rsidRPr="00256AB7">
        <w:rPr>
          <w:rFonts w:ascii="Verdana" w:eastAsia="Calibri" w:hAnsi="Verdana" w:cstheme="minorHAnsi"/>
        </w:rPr>
        <w:t>,</w:t>
      </w:r>
      <w:r w:rsidR="006879BA" w:rsidRPr="00256AB7">
        <w:rPr>
          <w:rFonts w:ascii="Verdana" w:eastAsia="Calibri" w:hAnsi="Verdana" w:cstheme="minorHAnsi"/>
        </w:rPr>
        <w:t xml:space="preserve"> observacional</w:t>
      </w:r>
      <w:r w:rsidR="00DC6C1E" w:rsidRPr="00256AB7">
        <w:rPr>
          <w:rFonts w:ascii="Verdana" w:eastAsia="Calibri" w:hAnsi="Verdana" w:cstheme="minorHAnsi"/>
        </w:rPr>
        <w:t>,</w:t>
      </w:r>
      <w:r w:rsidR="006879BA" w:rsidRPr="00256AB7">
        <w:rPr>
          <w:rFonts w:ascii="Verdana" w:eastAsia="Calibri" w:hAnsi="Verdana" w:cstheme="minorHAnsi"/>
        </w:rPr>
        <w:t xml:space="preserve"> </w:t>
      </w:r>
      <w:r w:rsidR="00DC6C1E" w:rsidRPr="00256AB7">
        <w:rPr>
          <w:rFonts w:ascii="Verdana" w:eastAsia="Calibri" w:hAnsi="Verdana" w:cstheme="minorHAnsi"/>
        </w:rPr>
        <w:t>d</w:t>
      </w:r>
      <w:r w:rsidR="006879BA" w:rsidRPr="00256AB7">
        <w:rPr>
          <w:rFonts w:ascii="Verdana" w:eastAsia="Calibri" w:hAnsi="Verdana" w:cstheme="minorHAnsi"/>
        </w:rPr>
        <w:t>escriptivo</w:t>
      </w:r>
      <w:r w:rsidR="00DC6C1E" w:rsidRPr="00256AB7">
        <w:rPr>
          <w:rFonts w:ascii="Verdana" w:eastAsia="Calibri" w:hAnsi="Verdana" w:cstheme="minorHAnsi"/>
        </w:rPr>
        <w:t xml:space="preserve"> y</w:t>
      </w:r>
      <w:r w:rsidR="006879BA" w:rsidRPr="00256AB7">
        <w:rPr>
          <w:rFonts w:ascii="Verdana" w:eastAsia="Calibri" w:hAnsi="Verdana" w:cstheme="minorHAnsi"/>
        </w:rPr>
        <w:t xml:space="preserve"> transversal</w:t>
      </w:r>
      <w:r w:rsidR="00B163B5" w:rsidRPr="00256AB7">
        <w:rPr>
          <w:rFonts w:ascii="Verdana" w:eastAsia="Calibri" w:hAnsi="Verdana" w:cstheme="minorHAnsi"/>
        </w:rPr>
        <w:t>. Se seleccionaron 88 neonatos que cumplieron con los criterios de inclusión de recién nacido con depresión cardiorrespiratoria. Los datos se recolectaron durante el período de</w:t>
      </w:r>
      <w:r w:rsidRPr="00256AB7">
        <w:rPr>
          <w:rFonts w:ascii="Verdana" w:hAnsi="Verdana" w:cstheme="minorHAnsi"/>
        </w:rPr>
        <w:t xml:space="preserve"> enero de 2017 a d</w:t>
      </w:r>
      <w:r w:rsidR="00C50F67" w:rsidRPr="00256AB7">
        <w:rPr>
          <w:rFonts w:ascii="Verdana" w:hAnsi="Verdana" w:cstheme="minorHAnsi"/>
        </w:rPr>
        <w:t xml:space="preserve">iciembre de 2018. Se tomaron en cuenta las siguientes variables: puntaje de </w:t>
      </w:r>
      <w:proofErr w:type="spellStart"/>
      <w:r w:rsidR="00C50F67" w:rsidRPr="00256AB7">
        <w:rPr>
          <w:rFonts w:ascii="Verdana" w:hAnsi="Verdana" w:cstheme="minorHAnsi"/>
        </w:rPr>
        <w:t>Apgar</w:t>
      </w:r>
      <w:proofErr w:type="spellEnd"/>
      <w:r w:rsidR="00C50F67" w:rsidRPr="00256AB7">
        <w:rPr>
          <w:rFonts w:ascii="Verdana" w:hAnsi="Verdana" w:cstheme="minorHAnsi"/>
        </w:rPr>
        <w:t>, años de estudio, sexo, tipo de depresión cardiorrespiratoria, peso al nacer, factores maternos, edad gestacional y afecciones asociadas.</w:t>
      </w:r>
    </w:p>
    <w:p w:rsidR="00AF7135" w:rsidRPr="00256AB7" w:rsidRDefault="006201C7" w:rsidP="00256AB7">
      <w:pPr>
        <w:spacing w:after="0" w:line="360" w:lineRule="auto"/>
        <w:jc w:val="both"/>
        <w:rPr>
          <w:rFonts w:ascii="Verdana" w:hAnsi="Verdana" w:cstheme="minorHAnsi"/>
        </w:rPr>
      </w:pPr>
      <w:r w:rsidRPr="00256AB7">
        <w:rPr>
          <w:rFonts w:ascii="Verdana" w:eastAsia="Calibri" w:hAnsi="Verdana" w:cstheme="minorHAnsi"/>
          <w:b/>
        </w:rPr>
        <w:t>Resultados:</w:t>
      </w:r>
      <w:r w:rsidRPr="00256AB7">
        <w:rPr>
          <w:rFonts w:ascii="Verdana" w:eastAsia="Calibri" w:hAnsi="Verdana" w:cstheme="minorHAnsi"/>
        </w:rPr>
        <w:t xml:space="preserve"> </w:t>
      </w:r>
      <w:r w:rsidR="00F549C1" w:rsidRPr="00256AB7">
        <w:rPr>
          <w:rFonts w:ascii="Verdana" w:eastAsia="Calibri" w:hAnsi="Verdana" w:cstheme="minorHAnsi"/>
        </w:rPr>
        <w:t xml:space="preserve">la depresión </w:t>
      </w:r>
      <w:r w:rsidR="00F549C1" w:rsidRPr="00256AB7">
        <w:rPr>
          <w:rFonts w:ascii="Verdana" w:hAnsi="Verdana" w:cstheme="minorHAnsi"/>
        </w:rPr>
        <w:t>severa al nacer predominó en la mayoría de los neonatos (56,8 %)</w:t>
      </w:r>
      <w:r w:rsidR="00BE6A0A" w:rsidRPr="00256AB7">
        <w:rPr>
          <w:rFonts w:ascii="Verdana" w:hAnsi="Verdana" w:cstheme="minorHAnsi"/>
        </w:rPr>
        <w:t>.</w:t>
      </w:r>
      <w:r w:rsidR="00554CE0" w:rsidRPr="00256AB7">
        <w:rPr>
          <w:rFonts w:ascii="Verdana" w:hAnsi="Verdana" w:cstheme="minorHAnsi"/>
        </w:rPr>
        <w:t xml:space="preserve"> Prevalecieron los recién nacido de buen peso (73,9 %)</w:t>
      </w:r>
      <w:r w:rsidR="00292CEA" w:rsidRPr="00256AB7">
        <w:rPr>
          <w:rFonts w:ascii="Verdana" w:hAnsi="Verdana" w:cstheme="minorHAnsi"/>
        </w:rPr>
        <w:t xml:space="preserve">, </w:t>
      </w:r>
      <w:r w:rsidR="00BB0C70" w:rsidRPr="00256AB7">
        <w:rPr>
          <w:rFonts w:ascii="Verdana" w:hAnsi="Verdana" w:cstheme="minorHAnsi"/>
        </w:rPr>
        <w:t>nacidos a</w:t>
      </w:r>
      <w:r w:rsidR="00292CEA" w:rsidRPr="00256AB7">
        <w:rPr>
          <w:rFonts w:ascii="Verdana" w:hAnsi="Verdana" w:cstheme="minorHAnsi"/>
        </w:rPr>
        <w:t xml:space="preserve"> término (77,2 %).</w:t>
      </w:r>
      <w:r w:rsidR="00AF7135" w:rsidRPr="00256AB7">
        <w:rPr>
          <w:rFonts w:ascii="Verdana" w:hAnsi="Verdana" w:cstheme="minorHAnsi"/>
        </w:rPr>
        <w:t xml:space="preserve"> Las infecciones maternas (45,5 %</w:t>
      </w:r>
      <w:r w:rsidR="00BB0C70" w:rsidRPr="00256AB7">
        <w:rPr>
          <w:rFonts w:ascii="Verdana" w:hAnsi="Verdana" w:cstheme="minorHAnsi"/>
        </w:rPr>
        <w:t>) durante</w:t>
      </w:r>
      <w:r w:rsidR="00AF7135" w:rsidRPr="00256AB7">
        <w:rPr>
          <w:rFonts w:ascii="Verdana" w:hAnsi="Verdana" w:cstheme="minorHAnsi"/>
        </w:rPr>
        <w:t xml:space="preserve"> la gestación, el tiempo de rotura de membranas prolongado (31,8 %</w:t>
      </w:r>
      <w:r w:rsidR="00BB0C70" w:rsidRPr="00256AB7">
        <w:rPr>
          <w:rFonts w:ascii="Verdana" w:hAnsi="Verdana" w:cstheme="minorHAnsi"/>
        </w:rPr>
        <w:t>) y</w:t>
      </w:r>
      <w:r w:rsidR="00AF7135" w:rsidRPr="00256AB7">
        <w:rPr>
          <w:rFonts w:ascii="Verdana" w:hAnsi="Verdana" w:cstheme="minorHAnsi"/>
        </w:rPr>
        <w:t xml:space="preserve"> la presencia de líqu</w:t>
      </w:r>
      <w:r w:rsidR="001514F6" w:rsidRPr="00256AB7">
        <w:rPr>
          <w:rFonts w:ascii="Verdana" w:hAnsi="Verdana" w:cstheme="minorHAnsi"/>
        </w:rPr>
        <w:t xml:space="preserve">ido amniótico </w:t>
      </w:r>
      <w:proofErr w:type="spellStart"/>
      <w:r w:rsidR="001514F6" w:rsidRPr="00256AB7">
        <w:rPr>
          <w:rFonts w:ascii="Verdana" w:hAnsi="Verdana" w:cstheme="minorHAnsi"/>
        </w:rPr>
        <w:t>meconial</w:t>
      </w:r>
      <w:proofErr w:type="spellEnd"/>
      <w:r w:rsidR="001514F6" w:rsidRPr="00256AB7">
        <w:rPr>
          <w:rFonts w:ascii="Verdana" w:hAnsi="Verdana" w:cstheme="minorHAnsi"/>
        </w:rPr>
        <w:t xml:space="preserve"> (30,7 %)</w:t>
      </w:r>
      <w:r w:rsidR="00AF7135" w:rsidRPr="00256AB7">
        <w:rPr>
          <w:rFonts w:ascii="Verdana" w:hAnsi="Verdana" w:cstheme="minorHAnsi"/>
        </w:rPr>
        <w:t xml:space="preserve"> constituyeron los factores maternos que mayor vínculo guardaron con el neonato deprimido.</w:t>
      </w:r>
    </w:p>
    <w:p w:rsidR="00CE30FC" w:rsidRPr="00256AB7" w:rsidRDefault="00C50F67" w:rsidP="00256AB7">
      <w:pPr>
        <w:spacing w:after="0" w:line="360" w:lineRule="auto"/>
        <w:jc w:val="both"/>
        <w:rPr>
          <w:rFonts w:ascii="Verdana" w:hAnsi="Verdana" w:cstheme="minorHAnsi"/>
        </w:rPr>
      </w:pPr>
      <w:r w:rsidRPr="00256AB7">
        <w:rPr>
          <w:rFonts w:ascii="Verdana" w:hAnsi="Verdana" w:cstheme="minorHAnsi"/>
          <w:b/>
        </w:rPr>
        <w:t>Conclusiones:</w:t>
      </w:r>
      <w:r w:rsidRPr="00256AB7">
        <w:rPr>
          <w:rFonts w:ascii="Verdana" w:hAnsi="Verdana" w:cstheme="minorHAnsi"/>
        </w:rPr>
        <w:t xml:space="preserve"> </w:t>
      </w:r>
      <w:r w:rsidR="00637473" w:rsidRPr="00256AB7">
        <w:rPr>
          <w:rFonts w:ascii="Verdana" w:hAnsi="Verdana" w:cstheme="minorHAnsi"/>
        </w:rPr>
        <w:t xml:space="preserve">las infecciones maternas, la rotura prematura de membranas, la presencia de líquido amniótico </w:t>
      </w:r>
      <w:proofErr w:type="spellStart"/>
      <w:r w:rsidR="00637473" w:rsidRPr="00256AB7">
        <w:rPr>
          <w:rFonts w:ascii="Verdana" w:hAnsi="Verdana" w:cstheme="minorHAnsi"/>
        </w:rPr>
        <w:t>meconial</w:t>
      </w:r>
      <w:proofErr w:type="spellEnd"/>
      <w:r w:rsidR="00637473" w:rsidRPr="00256AB7">
        <w:rPr>
          <w:rFonts w:ascii="Verdana" w:hAnsi="Verdana" w:cstheme="minorHAnsi"/>
        </w:rPr>
        <w:t xml:space="preserve">, los nacimientos por cesárea, la </w:t>
      </w:r>
      <w:proofErr w:type="spellStart"/>
      <w:r w:rsidR="00637473" w:rsidRPr="00256AB7">
        <w:rPr>
          <w:rFonts w:ascii="Verdana" w:hAnsi="Verdana" w:cstheme="minorHAnsi"/>
        </w:rPr>
        <w:t>nuliparidad</w:t>
      </w:r>
      <w:proofErr w:type="spellEnd"/>
      <w:r w:rsidR="00637473" w:rsidRPr="00256AB7">
        <w:rPr>
          <w:rFonts w:ascii="Verdana" w:hAnsi="Verdana" w:cstheme="minorHAnsi"/>
        </w:rPr>
        <w:t>, prematuridad y</w:t>
      </w:r>
      <w:r w:rsidR="001514F6" w:rsidRPr="00256AB7">
        <w:rPr>
          <w:rFonts w:ascii="Verdana" w:hAnsi="Verdana" w:cstheme="minorHAnsi"/>
        </w:rPr>
        <w:t xml:space="preserve"> el embarazo en la adolescencia</w:t>
      </w:r>
      <w:r w:rsidR="00637473" w:rsidRPr="00256AB7">
        <w:rPr>
          <w:rFonts w:ascii="Verdana" w:hAnsi="Verdana" w:cstheme="minorHAnsi"/>
        </w:rPr>
        <w:t xml:space="preserve"> son algunos de los factores de riesgo relacionados en este estudio que guardan vínculo estrecho con el predominio de estas afecciones en los neonatos deprimidos</w:t>
      </w:r>
      <w:r w:rsidR="007B2B98" w:rsidRPr="00256AB7">
        <w:rPr>
          <w:rFonts w:ascii="Verdana" w:hAnsi="Verdana" w:cstheme="minorHAnsi"/>
        </w:rPr>
        <w:t>.</w:t>
      </w:r>
    </w:p>
    <w:p w:rsidR="0065470A" w:rsidRPr="00256AB7" w:rsidRDefault="004B7045" w:rsidP="00256AB7">
      <w:pPr>
        <w:spacing w:after="0" w:line="360" w:lineRule="auto"/>
        <w:jc w:val="both"/>
        <w:rPr>
          <w:rFonts w:ascii="Verdana" w:hAnsi="Verdana" w:cstheme="minorHAnsi"/>
        </w:rPr>
      </w:pPr>
      <w:r w:rsidRPr="00256AB7">
        <w:rPr>
          <w:rFonts w:ascii="Verdana" w:hAnsi="Verdana" w:cstheme="minorHAnsi"/>
          <w:b/>
        </w:rPr>
        <w:t>Palabras c</w:t>
      </w:r>
      <w:r w:rsidR="008D3315" w:rsidRPr="00256AB7">
        <w:rPr>
          <w:rFonts w:ascii="Verdana" w:hAnsi="Verdana" w:cstheme="minorHAnsi"/>
          <w:b/>
        </w:rPr>
        <w:t>lave</w:t>
      </w:r>
      <w:r w:rsidR="00CE30FC" w:rsidRPr="00256AB7">
        <w:rPr>
          <w:rFonts w:ascii="Verdana" w:hAnsi="Verdana" w:cstheme="minorHAnsi"/>
        </w:rPr>
        <w:t>: depresión neonatal;</w:t>
      </w:r>
      <w:r w:rsidR="0065470A" w:rsidRPr="00256AB7">
        <w:rPr>
          <w:rFonts w:ascii="Verdana" w:hAnsi="Verdana" w:cstheme="minorHAnsi"/>
        </w:rPr>
        <w:t xml:space="preserve"> </w:t>
      </w:r>
      <w:proofErr w:type="spellStart"/>
      <w:r w:rsidR="00CE30FC" w:rsidRPr="00256AB7">
        <w:rPr>
          <w:rFonts w:ascii="Verdana" w:hAnsi="Verdana" w:cstheme="minorHAnsi"/>
        </w:rPr>
        <w:t>a</w:t>
      </w:r>
      <w:r w:rsidR="0065470A" w:rsidRPr="00256AB7">
        <w:rPr>
          <w:rFonts w:ascii="Verdana" w:hAnsi="Verdana" w:cstheme="minorHAnsi"/>
        </w:rPr>
        <w:t>pgar</w:t>
      </w:r>
      <w:proofErr w:type="spellEnd"/>
      <w:r w:rsidR="0065470A" w:rsidRPr="00256AB7">
        <w:rPr>
          <w:rFonts w:ascii="Verdana" w:hAnsi="Verdana" w:cstheme="minorHAnsi"/>
        </w:rPr>
        <w:t xml:space="preserve"> bajo</w:t>
      </w:r>
      <w:r w:rsidR="00CE30FC" w:rsidRPr="00256AB7">
        <w:rPr>
          <w:rFonts w:ascii="Verdana" w:hAnsi="Verdana" w:cstheme="minorHAnsi"/>
        </w:rPr>
        <w:t>; morbilidad neurológica</w:t>
      </w:r>
    </w:p>
    <w:p w:rsidR="00CE30FC" w:rsidRPr="00256AB7" w:rsidRDefault="00CE30FC" w:rsidP="00256AB7">
      <w:pPr>
        <w:spacing w:after="0" w:line="360" w:lineRule="auto"/>
        <w:jc w:val="both"/>
        <w:rPr>
          <w:rFonts w:ascii="Verdana" w:hAnsi="Verdana" w:cstheme="minorHAnsi"/>
          <w:b/>
          <w:lang w:val="es-ES"/>
        </w:rPr>
      </w:pPr>
    </w:p>
    <w:p w:rsidR="00305A9D" w:rsidRPr="00256AB7" w:rsidRDefault="00305A9D" w:rsidP="00256AB7">
      <w:pPr>
        <w:spacing w:after="0" w:line="360" w:lineRule="auto"/>
        <w:jc w:val="both"/>
        <w:rPr>
          <w:rFonts w:ascii="Verdana" w:hAnsi="Verdana" w:cstheme="minorHAnsi"/>
          <w:b/>
          <w:lang w:val="en-US"/>
        </w:rPr>
      </w:pPr>
      <w:r w:rsidRPr="00256AB7">
        <w:rPr>
          <w:rFonts w:ascii="Verdana" w:hAnsi="Verdana" w:cstheme="minorHAnsi"/>
          <w:b/>
          <w:lang w:val="en-US"/>
        </w:rPr>
        <w:t>ABSTRACT</w:t>
      </w:r>
    </w:p>
    <w:p w:rsidR="00DD6E52" w:rsidRPr="00256AB7" w:rsidRDefault="00DD6E52" w:rsidP="00256AB7">
      <w:pPr>
        <w:spacing w:after="0" w:line="360" w:lineRule="auto"/>
        <w:jc w:val="both"/>
        <w:rPr>
          <w:rFonts w:ascii="Verdana" w:hAnsi="Verdana" w:cstheme="minorHAnsi"/>
          <w:lang w:val="en-US"/>
        </w:rPr>
      </w:pPr>
      <w:r w:rsidRPr="00256AB7">
        <w:rPr>
          <w:rFonts w:ascii="Verdana" w:hAnsi="Verdana" w:cstheme="minorHAnsi"/>
          <w:b/>
          <w:lang w:val="en-US"/>
        </w:rPr>
        <w:t>Introduction:</w:t>
      </w:r>
      <w:r w:rsidRPr="00256AB7">
        <w:rPr>
          <w:rFonts w:ascii="Verdana" w:hAnsi="Verdana" w:cstheme="minorHAnsi"/>
          <w:lang w:val="en-US"/>
        </w:rPr>
        <w:t xml:space="preserve"> neonatal cardiorespiratory depression is a clinical problem that, depending on its etiology, leads to high neurological morbidity and high mortality.</w:t>
      </w:r>
    </w:p>
    <w:p w:rsidR="00DD6E52" w:rsidRPr="00256AB7" w:rsidRDefault="00DD6E52" w:rsidP="00256AB7">
      <w:pPr>
        <w:spacing w:after="0" w:line="360" w:lineRule="auto"/>
        <w:jc w:val="both"/>
        <w:rPr>
          <w:rFonts w:ascii="Verdana" w:hAnsi="Verdana" w:cstheme="minorHAnsi"/>
          <w:lang w:val="en-US"/>
        </w:rPr>
      </w:pPr>
      <w:r w:rsidRPr="00256AB7">
        <w:rPr>
          <w:rFonts w:ascii="Verdana" w:hAnsi="Verdana" w:cstheme="minorHAnsi"/>
          <w:b/>
          <w:lang w:val="en-US"/>
        </w:rPr>
        <w:t>Objective:</w:t>
      </w:r>
      <w:r w:rsidRPr="00256AB7">
        <w:rPr>
          <w:rFonts w:ascii="Verdana" w:hAnsi="Verdana" w:cstheme="minorHAnsi"/>
          <w:lang w:val="en-US"/>
        </w:rPr>
        <w:t xml:space="preserve"> to characterize the newborn with cardiorespiratory depression in the neonatology service of the Hospital </w:t>
      </w:r>
      <w:proofErr w:type="spellStart"/>
      <w:r w:rsidRPr="00256AB7">
        <w:rPr>
          <w:rFonts w:ascii="Verdana" w:hAnsi="Verdana" w:cstheme="minorHAnsi"/>
          <w:lang w:val="en-US"/>
        </w:rPr>
        <w:t>Materno</w:t>
      </w:r>
      <w:proofErr w:type="spellEnd"/>
      <w:r w:rsidRPr="00256AB7">
        <w:rPr>
          <w:rFonts w:ascii="Verdana" w:hAnsi="Verdana" w:cstheme="minorHAnsi"/>
          <w:lang w:val="en-US"/>
        </w:rPr>
        <w:t xml:space="preserve"> </w:t>
      </w:r>
      <w:proofErr w:type="spellStart"/>
      <w:r w:rsidRPr="00256AB7">
        <w:rPr>
          <w:rFonts w:ascii="Verdana" w:hAnsi="Verdana" w:cstheme="minorHAnsi"/>
          <w:lang w:val="en-US"/>
        </w:rPr>
        <w:t>Infantil</w:t>
      </w:r>
      <w:proofErr w:type="spellEnd"/>
      <w:r w:rsidRPr="00256AB7">
        <w:rPr>
          <w:rFonts w:ascii="Verdana" w:hAnsi="Verdana" w:cstheme="minorHAnsi"/>
          <w:lang w:val="en-US"/>
        </w:rPr>
        <w:t xml:space="preserve"> Fe del Valle Ramos.</w:t>
      </w:r>
    </w:p>
    <w:p w:rsidR="00DD6E52" w:rsidRPr="00256AB7" w:rsidRDefault="00DD6E52" w:rsidP="00256AB7">
      <w:pPr>
        <w:spacing w:after="0" w:line="360" w:lineRule="auto"/>
        <w:jc w:val="both"/>
        <w:rPr>
          <w:rFonts w:ascii="Verdana" w:hAnsi="Verdana" w:cstheme="minorHAnsi"/>
          <w:lang w:val="en-US"/>
        </w:rPr>
      </w:pPr>
      <w:r w:rsidRPr="00256AB7">
        <w:rPr>
          <w:rFonts w:ascii="Verdana" w:hAnsi="Verdana" w:cstheme="minorHAnsi"/>
          <w:b/>
          <w:lang w:val="en-US"/>
        </w:rPr>
        <w:t>Method:</w:t>
      </w:r>
      <w:r w:rsidRPr="00256AB7">
        <w:rPr>
          <w:rFonts w:ascii="Verdana" w:hAnsi="Verdana" w:cstheme="minorHAnsi"/>
          <w:lang w:val="en-US"/>
        </w:rPr>
        <w:t xml:space="preserve"> a retrospective, observational, descriptive and cross-sectional study was carried out. Eighty-eight newborns were selected who met the </w:t>
      </w:r>
      <w:r w:rsidRPr="00256AB7">
        <w:rPr>
          <w:rFonts w:ascii="Verdana" w:hAnsi="Verdana" w:cstheme="minorHAnsi"/>
          <w:lang w:val="en-US"/>
        </w:rPr>
        <w:lastRenderedPageBreak/>
        <w:t>inclusion criteria for a newborn with cardiorespiratory depression. The data were collected during the period from January 2017 to December 2018. The following variables were taken into account: Apgar score, years of study, sex, type of cardiorespiratory depression, birth weight, maternal factors, gestational age and conditions associated.</w:t>
      </w:r>
    </w:p>
    <w:p w:rsidR="00DD6E52" w:rsidRPr="00256AB7" w:rsidRDefault="00DD6E52" w:rsidP="00256AB7">
      <w:pPr>
        <w:spacing w:after="0" w:line="360" w:lineRule="auto"/>
        <w:jc w:val="both"/>
        <w:rPr>
          <w:rFonts w:ascii="Verdana" w:hAnsi="Verdana" w:cstheme="minorHAnsi"/>
          <w:lang w:val="en-US"/>
        </w:rPr>
      </w:pPr>
      <w:r w:rsidRPr="00256AB7">
        <w:rPr>
          <w:rFonts w:ascii="Verdana" w:hAnsi="Verdana" w:cstheme="minorHAnsi"/>
          <w:b/>
          <w:lang w:val="en-US"/>
        </w:rPr>
        <w:t>Results:</w:t>
      </w:r>
      <w:r w:rsidRPr="00256AB7">
        <w:rPr>
          <w:rFonts w:ascii="Verdana" w:hAnsi="Verdana" w:cstheme="minorHAnsi"/>
          <w:lang w:val="en-US"/>
        </w:rPr>
        <w:t xml:space="preserve"> severe depression at birth prevailed in the majority of neonates (56.8%). Newborns of good weight (73.9%) and full-term (77.2%) prevailed. Maternal infections (45.5%) during gestation, prolonged membrane rupture time (31.8%) and the presence of meconium amniotic fluid (30.7%), were the maternal factors that were most closely linked with the depressed neonate.</w:t>
      </w:r>
    </w:p>
    <w:p w:rsidR="00DD6E52" w:rsidRPr="00256AB7" w:rsidRDefault="00DD6E52" w:rsidP="00256AB7">
      <w:pPr>
        <w:spacing w:after="0" w:line="360" w:lineRule="auto"/>
        <w:jc w:val="both"/>
        <w:rPr>
          <w:rFonts w:ascii="Verdana" w:hAnsi="Verdana" w:cstheme="minorHAnsi"/>
          <w:lang w:val="en-US"/>
        </w:rPr>
      </w:pPr>
      <w:r w:rsidRPr="00256AB7">
        <w:rPr>
          <w:rFonts w:ascii="Verdana" w:hAnsi="Verdana" w:cstheme="minorHAnsi"/>
          <w:b/>
          <w:lang w:val="en-US"/>
        </w:rPr>
        <w:t>Conclusions:</w:t>
      </w:r>
      <w:r w:rsidRPr="00256AB7">
        <w:rPr>
          <w:rFonts w:ascii="Verdana" w:hAnsi="Verdana" w:cstheme="minorHAnsi"/>
          <w:lang w:val="en-US"/>
        </w:rPr>
        <w:t xml:space="preserve"> maternal infections, premature rupture of membranes, the presence of meconium amniotic fluid, cesarean section births, </w:t>
      </w:r>
      <w:proofErr w:type="spellStart"/>
      <w:r w:rsidRPr="00256AB7">
        <w:rPr>
          <w:rFonts w:ascii="Verdana" w:hAnsi="Verdana" w:cstheme="minorHAnsi"/>
          <w:lang w:val="en-US"/>
        </w:rPr>
        <w:t>nulliparity</w:t>
      </w:r>
      <w:proofErr w:type="spellEnd"/>
      <w:r w:rsidRPr="00256AB7">
        <w:rPr>
          <w:rFonts w:ascii="Verdana" w:hAnsi="Verdana" w:cstheme="minorHAnsi"/>
          <w:lang w:val="en-US"/>
        </w:rPr>
        <w:t>, prematurity and pregnancy in adolescence, are some of the risk factors related in this study that are closely linked with the predominance of these conditions in depressed neonates.</w:t>
      </w:r>
    </w:p>
    <w:p w:rsidR="00DD6E52" w:rsidRPr="00256AB7" w:rsidRDefault="00DD6E52" w:rsidP="00256AB7">
      <w:pPr>
        <w:spacing w:after="0" w:line="360" w:lineRule="auto"/>
        <w:jc w:val="both"/>
        <w:rPr>
          <w:rFonts w:ascii="Verdana" w:hAnsi="Verdana" w:cstheme="minorHAnsi"/>
          <w:lang w:val="en-US"/>
        </w:rPr>
      </w:pPr>
    </w:p>
    <w:p w:rsidR="00090A61" w:rsidRPr="00256AB7" w:rsidRDefault="00DD6E52" w:rsidP="00256AB7">
      <w:pPr>
        <w:spacing w:after="0" w:line="360" w:lineRule="auto"/>
        <w:jc w:val="both"/>
        <w:rPr>
          <w:rFonts w:ascii="Verdana" w:hAnsi="Verdana" w:cstheme="minorHAnsi"/>
          <w:lang w:val="en-US"/>
        </w:rPr>
      </w:pPr>
      <w:r w:rsidRPr="00256AB7">
        <w:rPr>
          <w:rFonts w:ascii="Verdana" w:hAnsi="Verdana" w:cstheme="minorHAnsi"/>
          <w:b/>
          <w:lang w:val="en-US"/>
        </w:rPr>
        <w:t>Key words:</w:t>
      </w:r>
      <w:r w:rsidRPr="00256AB7">
        <w:rPr>
          <w:rFonts w:ascii="Verdana" w:hAnsi="Verdana" w:cstheme="minorHAnsi"/>
          <w:lang w:val="en-US"/>
        </w:rPr>
        <w:t xml:space="preserve"> neonatal depression, low Apgar, neurological morbidity.</w:t>
      </w:r>
    </w:p>
    <w:p w:rsidR="00DD6E52" w:rsidRPr="00256AB7" w:rsidRDefault="00DD6E52" w:rsidP="00256AB7">
      <w:pPr>
        <w:spacing w:after="0" w:line="360" w:lineRule="auto"/>
        <w:jc w:val="both"/>
        <w:rPr>
          <w:rFonts w:ascii="Verdana" w:hAnsi="Verdana" w:cstheme="minorHAnsi"/>
          <w:b/>
          <w:lang w:val="en-US"/>
        </w:rPr>
      </w:pPr>
    </w:p>
    <w:p w:rsidR="009A62E0" w:rsidRPr="00256AB7" w:rsidRDefault="00093799" w:rsidP="00256AB7">
      <w:pPr>
        <w:spacing w:after="0" w:line="360" w:lineRule="auto"/>
        <w:jc w:val="both"/>
        <w:rPr>
          <w:rFonts w:ascii="Verdana" w:hAnsi="Verdana" w:cstheme="minorHAnsi"/>
          <w:b/>
        </w:rPr>
      </w:pPr>
      <w:r w:rsidRPr="00256AB7">
        <w:rPr>
          <w:rFonts w:ascii="Verdana" w:hAnsi="Verdana" w:cstheme="minorHAnsi"/>
          <w:b/>
        </w:rPr>
        <w:t>INTRODUCCIÓN</w:t>
      </w:r>
    </w:p>
    <w:p w:rsidR="003E489D" w:rsidRPr="00256AB7" w:rsidRDefault="003E489D" w:rsidP="00256AB7">
      <w:pPr>
        <w:spacing w:after="0" w:line="360" w:lineRule="auto"/>
        <w:jc w:val="both"/>
        <w:rPr>
          <w:rFonts w:ascii="Verdana" w:hAnsi="Verdana" w:cstheme="minorHAnsi"/>
        </w:rPr>
      </w:pPr>
    </w:p>
    <w:p w:rsidR="00093799" w:rsidRPr="00256AB7" w:rsidRDefault="00093799" w:rsidP="00256AB7">
      <w:pPr>
        <w:spacing w:after="0" w:line="360" w:lineRule="auto"/>
        <w:jc w:val="both"/>
        <w:rPr>
          <w:rFonts w:ascii="Verdana" w:hAnsi="Verdana" w:cstheme="minorHAnsi"/>
          <w:vertAlign w:val="superscript"/>
        </w:rPr>
      </w:pPr>
      <w:r w:rsidRPr="00256AB7">
        <w:rPr>
          <w:rFonts w:ascii="Verdana" w:hAnsi="Verdana" w:cstheme="minorHAnsi"/>
        </w:rPr>
        <w:t xml:space="preserve">Las condiciones en que nace un recién nacido constituyen desde sus inicios una preocupación para todo el personal de asistencia encargado de </w:t>
      </w:r>
      <w:r w:rsidR="001514F6" w:rsidRPr="00256AB7">
        <w:rPr>
          <w:rFonts w:ascii="Verdana" w:hAnsi="Verdana" w:cstheme="minorHAnsi"/>
        </w:rPr>
        <w:t>recibir a estos niños, así como</w:t>
      </w:r>
      <w:r w:rsidRPr="00256AB7">
        <w:rPr>
          <w:rFonts w:ascii="Verdana" w:hAnsi="Verdana" w:cstheme="minorHAnsi"/>
        </w:rPr>
        <w:t xml:space="preserve"> la relación entre estas condiciones y la evolución que los niños pudieran presentar, en especial con la morbilidad y la mortalidad.</w:t>
      </w:r>
      <w:r w:rsidR="00733FD4" w:rsidRPr="00256AB7">
        <w:rPr>
          <w:rFonts w:ascii="Verdana" w:hAnsi="Verdana" w:cstheme="minorHAnsi"/>
          <w:vertAlign w:val="superscript"/>
        </w:rPr>
        <w:t>(1,2)</w:t>
      </w:r>
    </w:p>
    <w:p w:rsidR="003E489D" w:rsidRPr="00256AB7" w:rsidRDefault="003E489D" w:rsidP="00256AB7">
      <w:pPr>
        <w:spacing w:after="0" w:line="360" w:lineRule="auto"/>
        <w:jc w:val="both"/>
        <w:rPr>
          <w:rFonts w:ascii="Verdana" w:hAnsi="Verdana" w:cstheme="minorHAnsi"/>
        </w:rPr>
      </w:pPr>
    </w:p>
    <w:p w:rsidR="00093799" w:rsidRPr="00256AB7" w:rsidRDefault="00093799" w:rsidP="00256AB7">
      <w:pPr>
        <w:spacing w:after="0" w:line="360" w:lineRule="auto"/>
        <w:jc w:val="both"/>
        <w:rPr>
          <w:rFonts w:ascii="Verdana" w:hAnsi="Verdana" w:cstheme="minorHAnsi"/>
          <w:vertAlign w:val="superscript"/>
        </w:rPr>
      </w:pPr>
      <w:r w:rsidRPr="00256AB7">
        <w:rPr>
          <w:rFonts w:ascii="Verdana" w:hAnsi="Verdana" w:cstheme="minorHAnsi"/>
        </w:rPr>
        <w:t xml:space="preserve">El tiempo relativamente corto del parto representa el período más vulnerable de la vida prenatal. Una elevada proporción de la morbilidad y mortalidad perinatal va adscrita a trastornos </w:t>
      </w:r>
      <w:proofErr w:type="spellStart"/>
      <w:r w:rsidRPr="00256AB7">
        <w:rPr>
          <w:rFonts w:ascii="Verdana" w:hAnsi="Verdana" w:cstheme="minorHAnsi"/>
        </w:rPr>
        <w:t>hipóxicos</w:t>
      </w:r>
      <w:proofErr w:type="spellEnd"/>
      <w:r w:rsidRPr="00256AB7">
        <w:rPr>
          <w:rFonts w:ascii="Verdana" w:hAnsi="Verdana" w:cstheme="minorHAnsi"/>
        </w:rPr>
        <w:t>, traumáticos e infecciosos que inciden sobre el nuevo ser durante el parto.</w:t>
      </w:r>
      <w:r w:rsidR="00733FD4" w:rsidRPr="00256AB7">
        <w:rPr>
          <w:rFonts w:ascii="Verdana" w:hAnsi="Verdana" w:cstheme="minorHAnsi"/>
        </w:rPr>
        <w:t xml:space="preserve"> </w:t>
      </w:r>
      <w:r w:rsidR="00733FD4" w:rsidRPr="00256AB7">
        <w:rPr>
          <w:rFonts w:ascii="Verdana" w:hAnsi="Verdana" w:cstheme="minorHAnsi"/>
          <w:vertAlign w:val="superscript"/>
        </w:rPr>
        <w:t>(</w:t>
      </w:r>
      <w:r w:rsidR="00554D44" w:rsidRPr="00256AB7">
        <w:rPr>
          <w:rFonts w:ascii="Verdana" w:hAnsi="Verdana" w:cstheme="minorHAnsi"/>
          <w:vertAlign w:val="superscript"/>
        </w:rPr>
        <w:t>3</w:t>
      </w:r>
      <w:r w:rsidR="00733FD4" w:rsidRPr="00256AB7">
        <w:rPr>
          <w:rFonts w:ascii="Verdana" w:hAnsi="Verdana" w:cstheme="minorHAnsi"/>
          <w:vertAlign w:val="superscript"/>
        </w:rPr>
        <w:t>)</w:t>
      </w:r>
    </w:p>
    <w:p w:rsidR="003E489D" w:rsidRPr="00256AB7" w:rsidRDefault="003E489D" w:rsidP="00256AB7">
      <w:pPr>
        <w:spacing w:after="0" w:line="360" w:lineRule="auto"/>
        <w:jc w:val="both"/>
        <w:rPr>
          <w:rFonts w:ascii="Verdana" w:hAnsi="Verdana" w:cstheme="minorHAnsi"/>
        </w:rPr>
      </w:pPr>
    </w:p>
    <w:p w:rsidR="00093799" w:rsidRPr="00256AB7" w:rsidRDefault="00093799" w:rsidP="00256AB7">
      <w:pPr>
        <w:spacing w:after="0" w:line="360" w:lineRule="auto"/>
        <w:jc w:val="both"/>
        <w:rPr>
          <w:rFonts w:ascii="Verdana" w:hAnsi="Verdana" w:cstheme="minorHAnsi"/>
          <w:vertAlign w:val="superscript"/>
        </w:rPr>
      </w:pPr>
      <w:r w:rsidRPr="00256AB7">
        <w:rPr>
          <w:rFonts w:ascii="Verdana" w:hAnsi="Verdana" w:cstheme="minorHAnsi"/>
        </w:rPr>
        <w:t xml:space="preserve">Normalmente la mayoría de los niños nacen vigorosos, pero aproximadamente el 10 % de los recién nacidos requieren de algún tipo de asistencia para iniciar la respiración al nacer, y cerca del 1 % necesita </w:t>
      </w:r>
      <w:r w:rsidRPr="00256AB7">
        <w:rPr>
          <w:rFonts w:ascii="Verdana" w:hAnsi="Verdana" w:cstheme="minorHAnsi"/>
        </w:rPr>
        <w:lastRenderedPageBreak/>
        <w:t>medidas complejas de reanimación para sobrevivir.</w:t>
      </w:r>
      <w:r w:rsidR="00733FD4" w:rsidRPr="00256AB7">
        <w:rPr>
          <w:rFonts w:ascii="Verdana" w:hAnsi="Verdana" w:cstheme="minorHAnsi"/>
        </w:rPr>
        <w:t xml:space="preserve"> </w:t>
      </w:r>
      <w:r w:rsidR="00733FD4" w:rsidRPr="00256AB7">
        <w:rPr>
          <w:rFonts w:ascii="Verdana" w:hAnsi="Verdana" w:cstheme="minorHAnsi"/>
          <w:vertAlign w:val="superscript"/>
        </w:rPr>
        <w:t>(</w:t>
      </w:r>
      <w:r w:rsidR="00554D44" w:rsidRPr="00256AB7">
        <w:rPr>
          <w:rFonts w:ascii="Verdana" w:hAnsi="Verdana" w:cstheme="minorHAnsi"/>
          <w:vertAlign w:val="superscript"/>
        </w:rPr>
        <w:t>3,4</w:t>
      </w:r>
      <w:r w:rsidR="00733FD4" w:rsidRPr="00256AB7">
        <w:rPr>
          <w:rFonts w:ascii="Verdana" w:hAnsi="Verdana" w:cstheme="minorHAnsi"/>
          <w:vertAlign w:val="superscript"/>
        </w:rPr>
        <w:t>)</w:t>
      </w:r>
      <w:r w:rsidRPr="00256AB7">
        <w:rPr>
          <w:rFonts w:ascii="Verdana" w:hAnsi="Verdana" w:cstheme="minorHAnsi"/>
        </w:rPr>
        <w:t xml:space="preserve"> El objetivo de la asistencia médica será suprimir la causa que provocó la depresión y sus consecuencias, pues un fallo en esta puede acarrear problemas para toda la vida.</w:t>
      </w:r>
      <w:r w:rsidR="00733FD4" w:rsidRPr="00256AB7">
        <w:rPr>
          <w:rFonts w:ascii="Verdana" w:hAnsi="Verdana" w:cstheme="minorHAnsi"/>
        </w:rPr>
        <w:t xml:space="preserve"> </w:t>
      </w:r>
      <w:r w:rsidR="00733FD4" w:rsidRPr="00256AB7">
        <w:rPr>
          <w:rFonts w:ascii="Verdana" w:hAnsi="Verdana" w:cstheme="minorHAnsi"/>
          <w:vertAlign w:val="superscript"/>
        </w:rPr>
        <w:t>(</w:t>
      </w:r>
      <w:r w:rsidR="00554D44" w:rsidRPr="00256AB7">
        <w:rPr>
          <w:rFonts w:ascii="Verdana" w:hAnsi="Verdana" w:cstheme="minorHAnsi"/>
          <w:vertAlign w:val="superscript"/>
        </w:rPr>
        <w:t>5</w:t>
      </w:r>
      <w:r w:rsidR="00733FD4" w:rsidRPr="00256AB7">
        <w:rPr>
          <w:rFonts w:ascii="Verdana" w:hAnsi="Verdana" w:cstheme="minorHAnsi"/>
          <w:vertAlign w:val="superscript"/>
        </w:rPr>
        <w:t>)</w:t>
      </w:r>
    </w:p>
    <w:p w:rsidR="003E489D" w:rsidRPr="00256AB7" w:rsidRDefault="003E489D" w:rsidP="00256AB7">
      <w:pPr>
        <w:spacing w:after="0" w:line="360" w:lineRule="auto"/>
        <w:jc w:val="both"/>
        <w:rPr>
          <w:rFonts w:ascii="Verdana" w:hAnsi="Verdana" w:cstheme="minorHAnsi"/>
        </w:rPr>
      </w:pPr>
    </w:p>
    <w:p w:rsidR="00093799" w:rsidRPr="00256AB7" w:rsidRDefault="00093799" w:rsidP="00256AB7">
      <w:pPr>
        <w:spacing w:after="0" w:line="360" w:lineRule="auto"/>
        <w:jc w:val="both"/>
        <w:rPr>
          <w:rFonts w:ascii="Verdana" w:hAnsi="Verdana" w:cstheme="minorHAnsi"/>
          <w:vertAlign w:val="superscript"/>
        </w:rPr>
      </w:pPr>
      <w:r w:rsidRPr="00256AB7">
        <w:rPr>
          <w:rFonts w:ascii="Verdana" w:hAnsi="Verdana" w:cstheme="minorHAnsi"/>
        </w:rPr>
        <w:t xml:space="preserve">La anestesista Virginia </w:t>
      </w:r>
      <w:proofErr w:type="spellStart"/>
      <w:r w:rsidRPr="00256AB7">
        <w:rPr>
          <w:rFonts w:ascii="Verdana" w:hAnsi="Verdana" w:cstheme="minorHAnsi"/>
        </w:rPr>
        <w:t>Apgar</w:t>
      </w:r>
      <w:proofErr w:type="spellEnd"/>
      <w:r w:rsidRPr="00256AB7">
        <w:rPr>
          <w:rFonts w:ascii="Verdana" w:hAnsi="Verdana" w:cstheme="minorHAnsi"/>
        </w:rPr>
        <w:t xml:space="preserve"> fue la primera en proponer en el año 1952 un sistema de puntos para evaluar el estado del recién nacido en los primeros minutos siguientes al nacimiento. A partir de ese momento, este sistema de puntuación comenzó a utilizarse en todas las salas de parto</w:t>
      </w:r>
      <w:r w:rsidR="0050246A" w:rsidRPr="00256AB7">
        <w:rPr>
          <w:rFonts w:ascii="Verdana" w:hAnsi="Verdana" w:cstheme="minorHAnsi"/>
        </w:rPr>
        <w:t>,</w:t>
      </w:r>
      <w:r w:rsidRPr="00256AB7">
        <w:rPr>
          <w:rFonts w:ascii="Verdana" w:hAnsi="Verdana" w:cstheme="minorHAnsi"/>
        </w:rPr>
        <w:t xml:space="preserve"> por ser un método con el que se determina fácilmente y con rapidez el estado clínico del recién nacido y la efectividad de la reanimación o resucitación. </w:t>
      </w:r>
      <w:r w:rsidR="007C501E" w:rsidRPr="00256AB7">
        <w:rPr>
          <w:rFonts w:ascii="Verdana" w:hAnsi="Verdana" w:cstheme="minorHAnsi"/>
          <w:vertAlign w:val="superscript"/>
        </w:rPr>
        <w:t>(</w:t>
      </w:r>
      <w:r w:rsidR="00554D44" w:rsidRPr="00256AB7">
        <w:rPr>
          <w:rFonts w:ascii="Verdana" w:hAnsi="Verdana" w:cstheme="minorHAnsi"/>
          <w:vertAlign w:val="superscript"/>
        </w:rPr>
        <w:t>6</w:t>
      </w:r>
      <w:r w:rsidR="007C501E" w:rsidRPr="00256AB7">
        <w:rPr>
          <w:rFonts w:ascii="Verdana" w:hAnsi="Verdana" w:cstheme="minorHAnsi"/>
          <w:vertAlign w:val="superscript"/>
        </w:rPr>
        <w:t>)</w:t>
      </w:r>
    </w:p>
    <w:p w:rsidR="003E489D" w:rsidRPr="00256AB7" w:rsidRDefault="003E489D" w:rsidP="00256AB7">
      <w:pPr>
        <w:spacing w:after="0" w:line="360" w:lineRule="auto"/>
        <w:jc w:val="both"/>
        <w:rPr>
          <w:rFonts w:ascii="Verdana" w:hAnsi="Verdana" w:cstheme="minorHAnsi"/>
        </w:rPr>
      </w:pPr>
    </w:p>
    <w:p w:rsidR="00093799" w:rsidRPr="00256AB7" w:rsidRDefault="00093799" w:rsidP="00256AB7">
      <w:pPr>
        <w:spacing w:after="0" w:line="360" w:lineRule="auto"/>
        <w:jc w:val="both"/>
        <w:rPr>
          <w:rFonts w:ascii="Verdana" w:hAnsi="Verdana" w:cstheme="minorHAnsi"/>
          <w:vertAlign w:val="superscript"/>
        </w:rPr>
      </w:pPr>
      <w:r w:rsidRPr="00256AB7">
        <w:rPr>
          <w:rFonts w:ascii="Verdana" w:hAnsi="Verdana" w:cstheme="minorHAnsi"/>
        </w:rPr>
        <w:t>Los criterios utilizados para la puntuación están basados en cinco signos clínicos que son</w:t>
      </w:r>
      <w:r w:rsidR="0050246A" w:rsidRPr="00256AB7">
        <w:rPr>
          <w:rFonts w:ascii="Verdana" w:hAnsi="Verdana" w:cstheme="minorHAnsi"/>
        </w:rPr>
        <w:t>,</w:t>
      </w:r>
      <w:r w:rsidRPr="00256AB7">
        <w:rPr>
          <w:rFonts w:ascii="Verdana" w:hAnsi="Verdana" w:cstheme="minorHAnsi"/>
        </w:rPr>
        <w:t xml:space="preserve"> en orden de importancia</w:t>
      </w:r>
      <w:r w:rsidR="0050246A" w:rsidRPr="00256AB7">
        <w:rPr>
          <w:rFonts w:ascii="Verdana" w:hAnsi="Verdana" w:cstheme="minorHAnsi"/>
        </w:rPr>
        <w:t>,</w:t>
      </w:r>
      <w:r w:rsidRPr="00256AB7">
        <w:rPr>
          <w:rFonts w:ascii="Verdana" w:hAnsi="Verdana" w:cstheme="minorHAnsi"/>
        </w:rPr>
        <w:t xml:space="preserve"> los siguientes: la frecuencia cardíaca, el esfuerzo respiratorio, el tono muscular, la respuesta refleja y el color. A cada signo se le atribuye un valor de 0 a 2 puntos y debe realizarse una suma total de los cinco componentes; un neonato vigoroso puede alcanzar una puntuación desde 7 hasta 10 puntos, se encontrará moderadamente deprimido si la puntuación obtenida es de 4 a 6 puntos y severamente deprimido si ésta es de 0 a 3 puntos.</w:t>
      </w:r>
      <w:r w:rsidR="00C457AB" w:rsidRPr="00256AB7">
        <w:rPr>
          <w:rFonts w:ascii="Verdana" w:hAnsi="Verdana" w:cstheme="minorHAnsi"/>
        </w:rPr>
        <w:t xml:space="preserve"> </w:t>
      </w:r>
      <w:r w:rsidR="00C457AB" w:rsidRPr="00256AB7">
        <w:rPr>
          <w:rFonts w:ascii="Verdana" w:hAnsi="Verdana" w:cstheme="minorHAnsi"/>
          <w:vertAlign w:val="superscript"/>
        </w:rPr>
        <w:t>(</w:t>
      </w:r>
      <w:r w:rsidR="00554D44" w:rsidRPr="00256AB7">
        <w:rPr>
          <w:rFonts w:ascii="Verdana" w:hAnsi="Verdana" w:cstheme="minorHAnsi"/>
          <w:vertAlign w:val="superscript"/>
        </w:rPr>
        <w:t>6,7</w:t>
      </w:r>
      <w:r w:rsidR="00C457AB" w:rsidRPr="00256AB7">
        <w:rPr>
          <w:rFonts w:ascii="Verdana" w:hAnsi="Verdana" w:cstheme="minorHAnsi"/>
          <w:vertAlign w:val="superscript"/>
        </w:rPr>
        <w:t>)</w:t>
      </w:r>
    </w:p>
    <w:p w:rsidR="003E489D" w:rsidRPr="00256AB7" w:rsidRDefault="003E489D" w:rsidP="00256AB7">
      <w:pPr>
        <w:spacing w:after="0" w:line="360" w:lineRule="auto"/>
        <w:jc w:val="both"/>
        <w:rPr>
          <w:rFonts w:ascii="Verdana" w:hAnsi="Verdana" w:cstheme="minorHAnsi"/>
        </w:rPr>
      </w:pPr>
    </w:p>
    <w:p w:rsidR="00093799" w:rsidRPr="00256AB7" w:rsidRDefault="00093799" w:rsidP="00256AB7">
      <w:pPr>
        <w:spacing w:after="0" w:line="360" w:lineRule="auto"/>
        <w:jc w:val="both"/>
        <w:rPr>
          <w:rFonts w:ascii="Verdana" w:hAnsi="Verdana" w:cstheme="minorHAnsi"/>
          <w:vertAlign w:val="superscript"/>
        </w:rPr>
      </w:pPr>
      <w:r w:rsidRPr="00256AB7">
        <w:rPr>
          <w:rFonts w:ascii="Verdana" w:hAnsi="Verdana" w:cstheme="minorHAnsi"/>
        </w:rPr>
        <w:t xml:space="preserve">Un puntaje bajo de </w:t>
      </w:r>
      <w:proofErr w:type="spellStart"/>
      <w:r w:rsidRPr="00256AB7">
        <w:rPr>
          <w:rFonts w:ascii="Verdana" w:hAnsi="Verdana" w:cstheme="minorHAnsi"/>
        </w:rPr>
        <w:t>Apgar</w:t>
      </w:r>
      <w:proofErr w:type="spellEnd"/>
      <w:r w:rsidRPr="00256AB7">
        <w:rPr>
          <w:rFonts w:ascii="Verdana" w:hAnsi="Verdana" w:cstheme="minorHAnsi"/>
        </w:rPr>
        <w:t xml:space="preserve"> puede verse en recién nacidos "no asfícticos", como ocurre cuando existe una depresión al nacer a causa de anestesia materna, traumatismos, alteraciones metabólicas, infecciones, trastornos neuromusculares, malformaciones cardíacas o pulmonares y prematuridad extrema.</w:t>
      </w:r>
      <w:r w:rsidR="00554D44" w:rsidRPr="00256AB7">
        <w:rPr>
          <w:rFonts w:ascii="Verdana" w:hAnsi="Verdana" w:cstheme="minorHAnsi"/>
        </w:rPr>
        <w:t xml:space="preserve"> </w:t>
      </w:r>
      <w:r w:rsidR="00554D44" w:rsidRPr="00256AB7">
        <w:rPr>
          <w:rFonts w:ascii="Verdana" w:hAnsi="Verdana" w:cstheme="minorHAnsi"/>
          <w:vertAlign w:val="superscript"/>
        </w:rPr>
        <w:t>(7)</w:t>
      </w:r>
    </w:p>
    <w:p w:rsidR="003E489D" w:rsidRPr="00256AB7" w:rsidRDefault="003E489D" w:rsidP="00256AB7">
      <w:pPr>
        <w:spacing w:after="0" w:line="360" w:lineRule="auto"/>
        <w:jc w:val="both"/>
        <w:rPr>
          <w:rFonts w:ascii="Verdana" w:hAnsi="Verdana" w:cstheme="minorHAnsi"/>
        </w:rPr>
      </w:pPr>
    </w:p>
    <w:p w:rsidR="00093799" w:rsidRPr="00256AB7" w:rsidRDefault="00093799" w:rsidP="00256AB7">
      <w:pPr>
        <w:spacing w:after="0" w:line="360" w:lineRule="auto"/>
        <w:jc w:val="both"/>
        <w:rPr>
          <w:rFonts w:ascii="Verdana" w:hAnsi="Verdana" w:cstheme="minorHAnsi"/>
          <w:vertAlign w:val="superscript"/>
        </w:rPr>
      </w:pPr>
      <w:r w:rsidRPr="00256AB7">
        <w:rPr>
          <w:rFonts w:ascii="Verdana" w:hAnsi="Verdana" w:cstheme="minorHAnsi"/>
        </w:rPr>
        <w:t xml:space="preserve">La depresión respiratoria al nacer constituye una de las causas más frecuentes de </w:t>
      </w:r>
      <w:r w:rsidR="00996C55" w:rsidRPr="00256AB7">
        <w:rPr>
          <w:rFonts w:ascii="Verdana" w:hAnsi="Verdana" w:cstheme="minorHAnsi"/>
        </w:rPr>
        <w:t>ingreso en salas de</w:t>
      </w:r>
      <w:r w:rsidRPr="00256AB7">
        <w:rPr>
          <w:rFonts w:ascii="Verdana" w:hAnsi="Verdana" w:cstheme="minorHAnsi"/>
        </w:rPr>
        <w:t xml:space="preserve"> cuidados intensivos y una de las principales urgencias </w:t>
      </w:r>
      <w:r w:rsidR="00996C55" w:rsidRPr="00256AB7">
        <w:rPr>
          <w:rFonts w:ascii="Verdana" w:hAnsi="Verdana" w:cstheme="minorHAnsi"/>
        </w:rPr>
        <w:t>al momento</w:t>
      </w:r>
      <w:r w:rsidRPr="00256AB7">
        <w:rPr>
          <w:rFonts w:ascii="Verdana" w:hAnsi="Verdana" w:cstheme="minorHAnsi"/>
        </w:rPr>
        <w:t xml:space="preserve"> del </w:t>
      </w:r>
      <w:r w:rsidR="00996C55" w:rsidRPr="00256AB7">
        <w:rPr>
          <w:rFonts w:ascii="Verdana" w:hAnsi="Verdana" w:cstheme="minorHAnsi"/>
        </w:rPr>
        <w:t>nacimiento que obliga</w:t>
      </w:r>
      <w:r w:rsidRPr="00256AB7">
        <w:rPr>
          <w:rFonts w:ascii="Verdana" w:hAnsi="Verdana" w:cstheme="minorHAnsi"/>
        </w:rPr>
        <w:t xml:space="preserve"> a tomar medidas urgentes y enérgicas </w:t>
      </w:r>
      <w:r w:rsidR="00996C55" w:rsidRPr="00256AB7">
        <w:rPr>
          <w:rFonts w:ascii="Verdana" w:hAnsi="Verdana" w:cstheme="minorHAnsi"/>
        </w:rPr>
        <w:t>para disminuir</w:t>
      </w:r>
      <w:r w:rsidRPr="00256AB7">
        <w:rPr>
          <w:rFonts w:ascii="Verdana" w:hAnsi="Verdana" w:cstheme="minorHAnsi"/>
        </w:rPr>
        <w:t xml:space="preserve"> la morbimortalidad neonatal. Constituye un problema que ocupa un lugar muy importante como una de las principales causas de mortalidad </w:t>
      </w:r>
      <w:r w:rsidR="00996C55" w:rsidRPr="00256AB7">
        <w:rPr>
          <w:rFonts w:ascii="Verdana" w:hAnsi="Verdana" w:cstheme="minorHAnsi"/>
        </w:rPr>
        <w:t>perinatal</w:t>
      </w:r>
      <w:r w:rsidR="0050246A" w:rsidRPr="00256AB7">
        <w:rPr>
          <w:rFonts w:ascii="Verdana" w:hAnsi="Verdana" w:cstheme="minorHAnsi"/>
        </w:rPr>
        <w:t>,</w:t>
      </w:r>
      <w:r w:rsidR="00996C55" w:rsidRPr="00256AB7">
        <w:rPr>
          <w:rFonts w:ascii="Verdana" w:hAnsi="Verdana" w:cstheme="minorHAnsi"/>
        </w:rPr>
        <w:t xml:space="preserve"> alcanzando</w:t>
      </w:r>
      <w:r w:rsidRPr="00256AB7">
        <w:rPr>
          <w:rFonts w:ascii="Verdana" w:hAnsi="Verdana" w:cstheme="minorHAnsi"/>
        </w:rPr>
        <w:t xml:space="preserve"> en muchos países 35 por cada mil nacidos vivos.</w:t>
      </w:r>
      <w:r w:rsidR="00996C55" w:rsidRPr="00256AB7">
        <w:rPr>
          <w:rFonts w:ascii="Verdana" w:hAnsi="Verdana" w:cstheme="minorHAnsi"/>
        </w:rPr>
        <w:t xml:space="preserve"> </w:t>
      </w:r>
      <w:r w:rsidR="00996C55" w:rsidRPr="00256AB7">
        <w:rPr>
          <w:rFonts w:ascii="Verdana" w:hAnsi="Verdana" w:cstheme="minorHAnsi"/>
          <w:vertAlign w:val="superscript"/>
        </w:rPr>
        <w:t>(8)</w:t>
      </w:r>
    </w:p>
    <w:p w:rsidR="003E489D" w:rsidRPr="00256AB7" w:rsidRDefault="003E489D" w:rsidP="00256AB7">
      <w:pPr>
        <w:spacing w:after="0" w:line="360" w:lineRule="auto"/>
        <w:jc w:val="both"/>
        <w:rPr>
          <w:rFonts w:ascii="Verdana" w:hAnsi="Verdana" w:cstheme="minorHAnsi"/>
        </w:rPr>
      </w:pPr>
    </w:p>
    <w:p w:rsidR="00093799" w:rsidRPr="00256AB7" w:rsidRDefault="00093799" w:rsidP="00256AB7">
      <w:pPr>
        <w:spacing w:after="0" w:line="360" w:lineRule="auto"/>
        <w:jc w:val="both"/>
        <w:rPr>
          <w:rFonts w:ascii="Verdana" w:hAnsi="Verdana" w:cstheme="minorHAnsi"/>
          <w:vertAlign w:val="superscript"/>
        </w:rPr>
      </w:pPr>
      <w:r w:rsidRPr="00256AB7">
        <w:rPr>
          <w:rFonts w:ascii="Verdana" w:hAnsi="Verdana" w:cstheme="minorHAnsi"/>
        </w:rPr>
        <w:lastRenderedPageBreak/>
        <w:t>Son muchos los factores que se han implicado en la depresión al nacer, entre los que se encuentran las afecciones propias del embarazo</w:t>
      </w:r>
      <w:r w:rsidR="0050246A" w:rsidRPr="00256AB7">
        <w:rPr>
          <w:rFonts w:ascii="Verdana" w:hAnsi="Verdana" w:cstheme="minorHAnsi"/>
        </w:rPr>
        <w:t>,</w:t>
      </w:r>
      <w:r w:rsidRPr="00256AB7">
        <w:rPr>
          <w:rFonts w:ascii="Verdana" w:hAnsi="Verdana" w:cstheme="minorHAnsi"/>
        </w:rPr>
        <w:t xml:space="preserve"> como la prematuridad, rotura prematura de las membranas ovulares, </w:t>
      </w:r>
      <w:proofErr w:type="spellStart"/>
      <w:r w:rsidRPr="00256AB7">
        <w:rPr>
          <w:rFonts w:ascii="Verdana" w:hAnsi="Verdana" w:cstheme="minorHAnsi"/>
        </w:rPr>
        <w:t>preeclampsia</w:t>
      </w:r>
      <w:proofErr w:type="spellEnd"/>
      <w:r w:rsidRPr="00256AB7">
        <w:rPr>
          <w:rFonts w:ascii="Verdana" w:hAnsi="Verdana" w:cstheme="minorHAnsi"/>
        </w:rPr>
        <w:t xml:space="preserve">-eclampsia, diabetes gestacional, embarazo prolongado, </w:t>
      </w:r>
      <w:proofErr w:type="spellStart"/>
      <w:r w:rsidRPr="00256AB7">
        <w:rPr>
          <w:rFonts w:ascii="Verdana" w:hAnsi="Verdana" w:cstheme="minorHAnsi"/>
        </w:rPr>
        <w:t>corioamnionitis</w:t>
      </w:r>
      <w:proofErr w:type="spellEnd"/>
      <w:r w:rsidRPr="00256AB7">
        <w:rPr>
          <w:rFonts w:ascii="Verdana" w:hAnsi="Verdana" w:cstheme="minorHAnsi"/>
        </w:rPr>
        <w:t>, embarazo múltiple</w:t>
      </w:r>
      <w:r w:rsidR="008D0922" w:rsidRPr="00256AB7">
        <w:rPr>
          <w:rFonts w:ascii="Verdana" w:hAnsi="Verdana" w:cstheme="minorHAnsi"/>
        </w:rPr>
        <w:t>, etc</w:t>
      </w:r>
      <w:r w:rsidRPr="00256AB7">
        <w:rPr>
          <w:rFonts w:ascii="Verdana" w:hAnsi="Verdana" w:cstheme="minorHAnsi"/>
        </w:rPr>
        <w:t>.</w:t>
      </w:r>
      <w:r w:rsidR="008D0922" w:rsidRPr="00256AB7">
        <w:rPr>
          <w:rFonts w:ascii="Verdana" w:hAnsi="Verdana" w:cstheme="minorHAnsi"/>
        </w:rPr>
        <w:t xml:space="preserve"> </w:t>
      </w:r>
      <w:r w:rsidR="008D0922" w:rsidRPr="00256AB7">
        <w:rPr>
          <w:rFonts w:ascii="Verdana" w:hAnsi="Verdana" w:cstheme="minorHAnsi"/>
          <w:vertAlign w:val="superscript"/>
        </w:rPr>
        <w:t>(8,9)</w:t>
      </w:r>
    </w:p>
    <w:p w:rsidR="007D57F8" w:rsidRPr="00256AB7" w:rsidRDefault="007D57F8" w:rsidP="00256AB7">
      <w:pPr>
        <w:spacing w:after="0" w:line="360" w:lineRule="auto"/>
        <w:jc w:val="both"/>
        <w:rPr>
          <w:rFonts w:ascii="Verdana" w:hAnsi="Verdana" w:cstheme="minorHAnsi"/>
          <w:vertAlign w:val="superscript"/>
        </w:rPr>
      </w:pPr>
    </w:p>
    <w:p w:rsidR="007D57F8" w:rsidRPr="00256AB7" w:rsidRDefault="0050246A" w:rsidP="00256AB7">
      <w:pPr>
        <w:spacing w:line="360" w:lineRule="auto"/>
        <w:jc w:val="both"/>
        <w:rPr>
          <w:rFonts w:ascii="Verdana" w:hAnsi="Verdana" w:cstheme="minorHAnsi"/>
        </w:rPr>
      </w:pPr>
      <w:r w:rsidRPr="00256AB7">
        <w:rPr>
          <w:rFonts w:ascii="Verdana" w:hAnsi="Verdana" w:cstheme="minorHAnsi"/>
        </w:rPr>
        <w:t>Se realiza este estudio debido a la a</w:t>
      </w:r>
      <w:r w:rsidR="007D57F8" w:rsidRPr="00256AB7">
        <w:rPr>
          <w:rFonts w:ascii="Verdana" w:hAnsi="Verdana" w:cstheme="minorHAnsi"/>
        </w:rPr>
        <w:t>usencia de estudios científicos actualizados que brinden una caracterización detallada del recién nacido con depresión cardiorrespiratoria en el servicio de neonatología del Hospital Matern</w:t>
      </w:r>
      <w:r w:rsidR="00E2700B" w:rsidRPr="00256AB7">
        <w:rPr>
          <w:rFonts w:ascii="Verdana" w:hAnsi="Verdana" w:cstheme="minorHAnsi"/>
        </w:rPr>
        <w:t>o Infantil “Fe</w:t>
      </w:r>
      <w:r w:rsidRPr="00256AB7">
        <w:rPr>
          <w:rFonts w:ascii="Verdana" w:hAnsi="Verdana" w:cstheme="minorHAnsi"/>
        </w:rPr>
        <w:t xml:space="preserve"> del Valle Ramos”</w:t>
      </w:r>
      <w:r w:rsidR="00E2700B" w:rsidRPr="00256AB7">
        <w:rPr>
          <w:rFonts w:ascii="Verdana" w:hAnsi="Verdana" w:cstheme="minorHAnsi"/>
        </w:rPr>
        <w:t>.</w:t>
      </w:r>
    </w:p>
    <w:p w:rsidR="003E489D" w:rsidRPr="00256AB7" w:rsidRDefault="003E489D" w:rsidP="00256AB7">
      <w:pPr>
        <w:spacing w:after="0" w:line="360" w:lineRule="auto"/>
        <w:jc w:val="both"/>
        <w:rPr>
          <w:rFonts w:ascii="Verdana" w:hAnsi="Verdana" w:cstheme="minorHAnsi"/>
        </w:rPr>
      </w:pPr>
    </w:p>
    <w:p w:rsidR="002D0BCF" w:rsidRPr="00256AB7" w:rsidRDefault="002D0BCF" w:rsidP="00256AB7">
      <w:pPr>
        <w:spacing w:after="0" w:line="360" w:lineRule="auto"/>
        <w:jc w:val="both"/>
        <w:rPr>
          <w:rFonts w:ascii="Verdana" w:hAnsi="Verdana" w:cstheme="minorHAnsi"/>
        </w:rPr>
      </w:pPr>
      <w:r w:rsidRPr="00256AB7">
        <w:rPr>
          <w:rFonts w:ascii="Verdana" w:hAnsi="Verdana" w:cstheme="minorHAnsi"/>
        </w:rPr>
        <w:t>Y como objetivo pretendemos caracterizar el comportamiento del recién nacido deprimido en el servicio de Neonatología del Hospital Materno Infantil Fe del Valle Ramos</w:t>
      </w:r>
      <w:r w:rsidR="002059D0" w:rsidRPr="00256AB7">
        <w:rPr>
          <w:rFonts w:ascii="Verdana" w:hAnsi="Verdana" w:cstheme="minorHAnsi"/>
        </w:rPr>
        <w:t>.</w:t>
      </w:r>
    </w:p>
    <w:p w:rsidR="009C5431" w:rsidRPr="00256AB7" w:rsidRDefault="009C5431" w:rsidP="00256AB7">
      <w:pPr>
        <w:spacing w:line="360" w:lineRule="auto"/>
        <w:jc w:val="both"/>
        <w:rPr>
          <w:rFonts w:ascii="Verdana" w:hAnsi="Verdana" w:cstheme="minorHAnsi"/>
        </w:rPr>
      </w:pPr>
    </w:p>
    <w:p w:rsidR="005A427A" w:rsidRPr="00256AB7" w:rsidRDefault="00D85DE4" w:rsidP="00256AB7">
      <w:pPr>
        <w:spacing w:line="360" w:lineRule="auto"/>
        <w:jc w:val="both"/>
        <w:rPr>
          <w:rFonts w:ascii="Verdana" w:hAnsi="Verdana" w:cstheme="minorHAnsi"/>
          <w:b/>
        </w:rPr>
      </w:pPr>
      <w:r w:rsidRPr="00256AB7">
        <w:rPr>
          <w:rFonts w:ascii="Verdana" w:hAnsi="Verdana" w:cstheme="minorHAnsi"/>
          <w:b/>
        </w:rPr>
        <w:t>MÉTODO</w:t>
      </w:r>
    </w:p>
    <w:p w:rsidR="0018226E" w:rsidRPr="00256AB7" w:rsidRDefault="001311CD" w:rsidP="00256AB7">
      <w:pPr>
        <w:spacing w:after="0" w:line="360" w:lineRule="auto"/>
        <w:jc w:val="both"/>
        <w:rPr>
          <w:rFonts w:ascii="Verdana" w:hAnsi="Verdana" w:cstheme="minorHAnsi"/>
          <w:b/>
        </w:rPr>
      </w:pPr>
      <w:r w:rsidRPr="00256AB7">
        <w:rPr>
          <w:rFonts w:ascii="Verdana" w:hAnsi="Verdana" w:cstheme="minorHAnsi"/>
        </w:rPr>
        <w:t>Se</w:t>
      </w:r>
      <w:r w:rsidR="0018226E" w:rsidRPr="00256AB7">
        <w:rPr>
          <w:rFonts w:ascii="Verdana" w:eastAsia="Calibri" w:hAnsi="Verdana" w:cstheme="minorHAnsi"/>
        </w:rPr>
        <w:t xml:space="preserve"> realizó un estudio retrospectivo, observacional, descriptivo y transversal</w:t>
      </w:r>
      <w:r w:rsidR="0050246A" w:rsidRPr="00256AB7">
        <w:rPr>
          <w:rFonts w:ascii="Verdana" w:eastAsia="Calibri" w:hAnsi="Verdana" w:cstheme="minorHAnsi"/>
        </w:rPr>
        <w:t xml:space="preserve"> </w:t>
      </w:r>
      <w:r w:rsidR="00FF4359" w:rsidRPr="00256AB7">
        <w:rPr>
          <w:rFonts w:ascii="Verdana" w:hAnsi="Verdana" w:cstheme="minorHAnsi"/>
        </w:rPr>
        <w:t>para caracterizar al recién nacido con depresión cardiorrespiratoria en el servicio de neonatología del Hospital Materno Infantil Fe del Valle Ramos</w:t>
      </w:r>
      <w:r w:rsidR="00C26B12" w:rsidRPr="00256AB7">
        <w:rPr>
          <w:rFonts w:ascii="Verdana" w:hAnsi="Verdana" w:cstheme="minorHAnsi"/>
        </w:rPr>
        <w:t xml:space="preserve"> durante el período comprendido entre enero de 2017 a diciembre de 2018.</w:t>
      </w:r>
      <w:r w:rsidR="00991760" w:rsidRPr="00256AB7">
        <w:rPr>
          <w:rFonts w:ascii="Verdana" w:hAnsi="Verdana" w:cstheme="minorHAnsi"/>
        </w:rPr>
        <w:t xml:space="preserve"> </w:t>
      </w:r>
      <w:r w:rsidR="0018226E" w:rsidRPr="00256AB7">
        <w:rPr>
          <w:rFonts w:ascii="Verdana" w:eastAsia="Calibri" w:hAnsi="Verdana" w:cstheme="minorHAnsi"/>
        </w:rPr>
        <w:t xml:space="preserve">Se seleccionaron 88 neonatos que cumplieron con los criterios de inclusión de recién nacido con depresión cardiorrespiratoria. </w:t>
      </w:r>
    </w:p>
    <w:p w:rsidR="00CE7FD1" w:rsidRPr="00256AB7" w:rsidRDefault="00CE7FD1" w:rsidP="00256AB7">
      <w:pPr>
        <w:spacing w:after="0" w:line="360" w:lineRule="auto"/>
        <w:jc w:val="both"/>
        <w:rPr>
          <w:rFonts w:ascii="Verdana" w:eastAsia="Calibri" w:hAnsi="Verdana" w:cstheme="minorHAnsi"/>
        </w:rPr>
      </w:pPr>
    </w:p>
    <w:p w:rsidR="00202FD7" w:rsidRPr="00256AB7" w:rsidRDefault="00202FD7" w:rsidP="00256AB7">
      <w:pPr>
        <w:spacing w:after="0" w:line="360" w:lineRule="auto"/>
        <w:jc w:val="both"/>
        <w:rPr>
          <w:rFonts w:ascii="Verdana" w:hAnsi="Verdana" w:cstheme="minorHAnsi"/>
          <w:b/>
        </w:rPr>
      </w:pPr>
      <w:r w:rsidRPr="00256AB7">
        <w:rPr>
          <w:rFonts w:ascii="Verdana" w:hAnsi="Verdana" w:cstheme="minorHAnsi"/>
          <w:b/>
        </w:rPr>
        <w:t>Criterios de Inclusión:</w:t>
      </w:r>
    </w:p>
    <w:p w:rsidR="00202FD7" w:rsidRPr="00256AB7" w:rsidRDefault="00202FD7" w:rsidP="00256AB7">
      <w:pPr>
        <w:spacing w:after="0" w:line="360" w:lineRule="auto"/>
        <w:jc w:val="both"/>
        <w:rPr>
          <w:rFonts w:ascii="Verdana" w:hAnsi="Verdana" w:cstheme="minorHAnsi"/>
        </w:rPr>
      </w:pPr>
      <w:r w:rsidRPr="00256AB7">
        <w:rPr>
          <w:rFonts w:ascii="Verdana" w:hAnsi="Verdana" w:cstheme="minorHAnsi"/>
        </w:rPr>
        <w:t xml:space="preserve">Recién nacidos ingresados en el servicio de neonatología con </w:t>
      </w:r>
      <w:r w:rsidR="00FC3EA6" w:rsidRPr="00256AB7">
        <w:rPr>
          <w:rFonts w:ascii="Verdana" w:hAnsi="Verdana" w:cstheme="minorHAnsi"/>
        </w:rPr>
        <w:t>depresión cardiorrespiratoria</w:t>
      </w:r>
      <w:r w:rsidRPr="00256AB7">
        <w:rPr>
          <w:rFonts w:ascii="Verdana" w:hAnsi="Verdana" w:cstheme="minorHAnsi"/>
        </w:rPr>
        <w:t xml:space="preserve"> al momento del nacimiento, que hayan nacido en la institución donde se realiza el estudio en el periodo de </w:t>
      </w:r>
      <w:r w:rsidR="00933FD1" w:rsidRPr="00256AB7">
        <w:rPr>
          <w:rFonts w:ascii="Verdana" w:hAnsi="Verdana" w:cstheme="minorHAnsi"/>
        </w:rPr>
        <w:t>estudio.</w:t>
      </w:r>
    </w:p>
    <w:p w:rsidR="00F66D4D" w:rsidRPr="00256AB7" w:rsidRDefault="00F66D4D" w:rsidP="00256AB7">
      <w:pPr>
        <w:spacing w:after="0" w:line="360" w:lineRule="auto"/>
        <w:jc w:val="both"/>
        <w:rPr>
          <w:rFonts w:ascii="Verdana" w:hAnsi="Verdana" w:cstheme="minorHAnsi"/>
          <w:b/>
          <w:highlight w:val="yellow"/>
        </w:rPr>
      </w:pPr>
    </w:p>
    <w:p w:rsidR="00202FD7" w:rsidRPr="00256AB7" w:rsidRDefault="00202FD7" w:rsidP="00256AB7">
      <w:pPr>
        <w:spacing w:after="0" w:line="360" w:lineRule="auto"/>
        <w:jc w:val="both"/>
        <w:rPr>
          <w:rFonts w:ascii="Verdana" w:hAnsi="Verdana" w:cstheme="minorHAnsi"/>
          <w:b/>
        </w:rPr>
      </w:pPr>
      <w:r w:rsidRPr="00256AB7">
        <w:rPr>
          <w:rFonts w:ascii="Verdana" w:hAnsi="Verdana" w:cstheme="minorHAnsi"/>
          <w:b/>
        </w:rPr>
        <w:t>Criterios de Exclusión:</w:t>
      </w:r>
    </w:p>
    <w:p w:rsidR="004117F7" w:rsidRPr="00256AB7" w:rsidRDefault="00933FD1" w:rsidP="00256AB7">
      <w:pPr>
        <w:spacing w:after="0" w:line="360" w:lineRule="auto"/>
        <w:jc w:val="both"/>
        <w:rPr>
          <w:rFonts w:ascii="Verdana" w:hAnsi="Verdana" w:cstheme="minorHAnsi"/>
        </w:rPr>
      </w:pPr>
      <w:r w:rsidRPr="00256AB7">
        <w:rPr>
          <w:rFonts w:ascii="Verdana" w:hAnsi="Verdana" w:cstheme="minorHAnsi"/>
        </w:rPr>
        <w:t>Los recién nacidos que no tienen la totalidad de datos necesarios para el estudio.</w:t>
      </w:r>
    </w:p>
    <w:p w:rsidR="00933FD1" w:rsidRPr="00256AB7" w:rsidRDefault="00933FD1" w:rsidP="00256AB7">
      <w:pPr>
        <w:spacing w:after="0" w:line="360" w:lineRule="auto"/>
        <w:jc w:val="both"/>
        <w:rPr>
          <w:rFonts w:ascii="Verdana" w:eastAsia="±¸" w:hAnsi="Verdana" w:cstheme="minorHAnsi"/>
        </w:rPr>
      </w:pPr>
    </w:p>
    <w:p w:rsidR="00565DBD" w:rsidRPr="00256AB7" w:rsidRDefault="00D81521" w:rsidP="00256AB7">
      <w:pPr>
        <w:spacing w:after="0" w:line="360" w:lineRule="auto"/>
        <w:jc w:val="both"/>
        <w:rPr>
          <w:rFonts w:ascii="Verdana" w:eastAsia="±¸" w:hAnsi="Verdana" w:cstheme="minorHAnsi"/>
        </w:rPr>
      </w:pPr>
      <w:r w:rsidRPr="00256AB7">
        <w:rPr>
          <w:rFonts w:ascii="Verdana" w:eastAsia="±¸" w:hAnsi="Verdana" w:cstheme="minorHAnsi"/>
        </w:rPr>
        <w:lastRenderedPageBreak/>
        <w:t>Todos los datos se registraron manualmente para posteriormente ser digitalizados en una base de datos empleando el paquete estadístico SPSS v25,</w:t>
      </w:r>
      <w:r w:rsidR="00933FD1" w:rsidRPr="00256AB7">
        <w:rPr>
          <w:rFonts w:ascii="Verdana" w:eastAsia="±¸" w:hAnsi="Verdana" w:cstheme="minorHAnsi"/>
        </w:rPr>
        <w:t xml:space="preserve"> </w:t>
      </w:r>
      <w:r w:rsidRPr="00256AB7">
        <w:rPr>
          <w:rFonts w:ascii="Verdana" w:eastAsia="±¸" w:hAnsi="Verdana" w:cstheme="minorHAnsi"/>
        </w:rPr>
        <w:t>0. En el análisis de los datos se utilizaron las medidas estadísticas descriptivas, los resultados obtenidos se expresaron como frecuencias absolutas y relativas porcentuales.</w:t>
      </w:r>
    </w:p>
    <w:p w:rsidR="007B4887" w:rsidRPr="00256AB7" w:rsidRDefault="007B4887" w:rsidP="00256AB7">
      <w:pPr>
        <w:spacing w:before="100" w:beforeAutospacing="1" w:after="100" w:afterAutospacing="1" w:line="360" w:lineRule="auto"/>
        <w:jc w:val="both"/>
        <w:rPr>
          <w:rFonts w:ascii="Verdana" w:eastAsia="±¸" w:hAnsi="Verdana" w:cstheme="minorHAnsi"/>
        </w:rPr>
      </w:pPr>
      <w:r w:rsidRPr="00256AB7">
        <w:rPr>
          <w:rFonts w:ascii="Verdana" w:eastAsia="±¸" w:hAnsi="Verdana" w:cstheme="minorHAnsi"/>
        </w:rPr>
        <w:t>El estudio fue aprobado por el Comité de Ética de la Investigación y el Consejo Científico del hospital. Los datos obtenidos a partir de las fuentes fueron tratados de acuerdo con las normas éticas establecidas en la Declaración de Helsinki, garantizando el anonimato y la confidencialidad en todos los casos.</w:t>
      </w:r>
    </w:p>
    <w:p w:rsidR="00CE7FD1" w:rsidRPr="00256AB7" w:rsidRDefault="00A0488B" w:rsidP="00256AB7">
      <w:pPr>
        <w:spacing w:before="100" w:beforeAutospacing="1" w:after="100" w:afterAutospacing="1" w:line="360" w:lineRule="auto"/>
        <w:jc w:val="both"/>
        <w:rPr>
          <w:rFonts w:ascii="Verdana" w:hAnsi="Verdana" w:cstheme="minorHAnsi"/>
          <w:b/>
          <w:lang w:val="es-ES_tradnl"/>
        </w:rPr>
      </w:pPr>
      <w:r w:rsidRPr="00256AB7">
        <w:rPr>
          <w:rFonts w:ascii="Verdana" w:hAnsi="Verdana" w:cstheme="minorHAnsi"/>
          <w:b/>
          <w:lang w:val="es-ES_tradnl"/>
        </w:rPr>
        <w:t>RESULTADOS</w:t>
      </w:r>
    </w:p>
    <w:p w:rsidR="00D50140" w:rsidRPr="00256AB7" w:rsidRDefault="002054F8"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t xml:space="preserve">En la Tabla </w:t>
      </w:r>
      <w:r w:rsidR="008E3D2B" w:rsidRPr="00256AB7">
        <w:rPr>
          <w:rFonts w:ascii="Verdana" w:hAnsi="Verdana" w:cstheme="minorHAnsi"/>
        </w:rPr>
        <w:t>1</w:t>
      </w:r>
      <w:r w:rsidR="00D50140" w:rsidRPr="00256AB7">
        <w:rPr>
          <w:rFonts w:ascii="Verdana" w:hAnsi="Verdana" w:cstheme="minorHAnsi"/>
        </w:rPr>
        <w:t xml:space="preserve"> se </w:t>
      </w:r>
      <w:r w:rsidR="00D25EA5" w:rsidRPr="00256AB7">
        <w:rPr>
          <w:rFonts w:ascii="Verdana" w:hAnsi="Verdana" w:cstheme="minorHAnsi"/>
        </w:rPr>
        <w:t xml:space="preserve">evidencia </w:t>
      </w:r>
      <w:r w:rsidR="00D50140" w:rsidRPr="00256AB7">
        <w:rPr>
          <w:rFonts w:ascii="Verdana" w:hAnsi="Verdana" w:cstheme="minorHAnsi"/>
        </w:rPr>
        <w:t xml:space="preserve">que las puntuaciones más representativas al minuto de vida </w:t>
      </w:r>
      <w:r w:rsidR="00933FD1" w:rsidRPr="00256AB7">
        <w:rPr>
          <w:rFonts w:ascii="Verdana" w:hAnsi="Verdana" w:cstheme="minorHAnsi"/>
        </w:rPr>
        <w:t xml:space="preserve">correspondieron </w:t>
      </w:r>
      <w:r w:rsidR="00D50140" w:rsidRPr="00256AB7">
        <w:rPr>
          <w:rFonts w:ascii="Verdana" w:hAnsi="Verdana" w:cstheme="minorHAnsi"/>
        </w:rPr>
        <w:t>con aquellas igual</w:t>
      </w:r>
      <w:r w:rsidR="00B42BA6" w:rsidRPr="00256AB7">
        <w:rPr>
          <w:rFonts w:ascii="Verdana" w:hAnsi="Verdana" w:cstheme="minorHAnsi"/>
        </w:rPr>
        <w:t xml:space="preserve">es o inferiores a los 3 puntos; </w:t>
      </w:r>
      <w:r w:rsidR="00D50140" w:rsidRPr="00256AB7">
        <w:rPr>
          <w:rFonts w:ascii="Verdana" w:hAnsi="Verdana" w:cstheme="minorHAnsi"/>
        </w:rPr>
        <w:t>siendo el sexo masculino el más afectado en los años correspondientes al estudio, destacando el año 2017, donde se obtuvieron el mayor número de neonatos con algún grado de depresión al nacer.</w:t>
      </w:r>
    </w:p>
    <w:p w:rsidR="00D50140" w:rsidRPr="00256AB7" w:rsidRDefault="00DC770C" w:rsidP="00256AB7">
      <w:pPr>
        <w:spacing w:line="360" w:lineRule="auto"/>
        <w:jc w:val="both"/>
        <w:rPr>
          <w:rFonts w:ascii="Verdana" w:hAnsi="Verdana" w:cstheme="minorHAnsi"/>
        </w:rPr>
      </w:pPr>
      <w:r w:rsidRPr="00256AB7">
        <w:rPr>
          <w:rFonts w:ascii="Verdana" w:hAnsi="Verdana" w:cstheme="minorHAnsi"/>
          <w:b/>
        </w:rPr>
        <w:t>Tabla 1.</w:t>
      </w:r>
      <w:r w:rsidR="002477F4" w:rsidRPr="00256AB7">
        <w:rPr>
          <w:rFonts w:ascii="Verdana" w:hAnsi="Verdana" w:cstheme="minorHAnsi"/>
          <w:b/>
        </w:rPr>
        <w:t xml:space="preserve"> </w:t>
      </w:r>
      <w:r w:rsidR="002477F4" w:rsidRPr="00256AB7">
        <w:rPr>
          <w:rFonts w:ascii="Verdana" w:hAnsi="Verdana" w:cstheme="minorHAnsi"/>
        </w:rPr>
        <w:t>N</w:t>
      </w:r>
      <w:r w:rsidR="00D50140" w:rsidRPr="00256AB7">
        <w:rPr>
          <w:rFonts w:ascii="Verdana" w:hAnsi="Verdana" w:cstheme="minorHAnsi"/>
        </w:rPr>
        <w:t xml:space="preserve">eonatos con depresión al nacer según puntaje de </w:t>
      </w:r>
      <w:proofErr w:type="spellStart"/>
      <w:r w:rsidR="00D50140" w:rsidRPr="00256AB7">
        <w:rPr>
          <w:rFonts w:ascii="Verdana" w:hAnsi="Verdana" w:cstheme="minorHAnsi"/>
        </w:rPr>
        <w:t>Apgar</w:t>
      </w:r>
      <w:proofErr w:type="spellEnd"/>
      <w:r w:rsidR="00D50140" w:rsidRPr="00256AB7">
        <w:rPr>
          <w:rFonts w:ascii="Verdana" w:hAnsi="Verdana" w:cstheme="minorHAnsi"/>
        </w:rPr>
        <w:t xml:space="preserve"> al minuto, a los cinco y diez minutos, sexo y año de estudio.</w:t>
      </w:r>
      <w:r w:rsidR="005854E4" w:rsidRPr="00256AB7">
        <w:rPr>
          <w:rFonts w:ascii="Verdana" w:hAnsi="Verdana" w:cstheme="minorHAnsi"/>
        </w:rPr>
        <w:t xml:space="preserve"> </w:t>
      </w:r>
      <w:r w:rsidR="00FA1709" w:rsidRPr="00256AB7">
        <w:rPr>
          <w:rFonts w:ascii="Verdana" w:hAnsi="Verdana" w:cstheme="minorHAnsi"/>
        </w:rPr>
        <w:t>Hospital Materno Infantil Fe del Valle Ramos, enero de 2017 a diciembre de 2018.</w:t>
      </w:r>
    </w:p>
    <w:tbl>
      <w:tblPr>
        <w:tblStyle w:val="Tablanormal1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1699"/>
        <w:gridCol w:w="1699"/>
        <w:gridCol w:w="1699"/>
        <w:gridCol w:w="1699"/>
      </w:tblGrid>
      <w:tr w:rsidR="00DB63DE" w:rsidRPr="00256AB7" w:rsidTr="00DB63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vMerge w:val="restart"/>
            <w:vAlign w:val="center"/>
          </w:tcPr>
          <w:p w:rsidR="00DB63DE" w:rsidRPr="00256AB7" w:rsidRDefault="00DB63DE" w:rsidP="00256AB7">
            <w:pPr>
              <w:spacing w:line="360" w:lineRule="auto"/>
              <w:jc w:val="both"/>
              <w:rPr>
                <w:rFonts w:ascii="Verdana" w:hAnsi="Verdana" w:cstheme="minorHAnsi"/>
              </w:rPr>
            </w:pPr>
            <w:r w:rsidRPr="00256AB7">
              <w:rPr>
                <w:rFonts w:ascii="Verdana" w:hAnsi="Verdana" w:cstheme="minorHAnsi"/>
              </w:rPr>
              <w:t xml:space="preserve">Puntaje de </w:t>
            </w:r>
            <w:proofErr w:type="spellStart"/>
            <w:r w:rsidRPr="00256AB7">
              <w:rPr>
                <w:rFonts w:ascii="Verdana" w:hAnsi="Verdana" w:cstheme="minorHAnsi"/>
              </w:rPr>
              <w:t>Apgar</w:t>
            </w:r>
            <w:proofErr w:type="spellEnd"/>
            <w:r w:rsidRPr="00256AB7">
              <w:rPr>
                <w:rFonts w:ascii="Verdana" w:hAnsi="Verdana" w:cstheme="minorHAnsi"/>
              </w:rPr>
              <w:t xml:space="preserve"> (minutos)</w:t>
            </w:r>
          </w:p>
        </w:tc>
        <w:tc>
          <w:tcPr>
            <w:tcW w:w="6796" w:type="dxa"/>
            <w:gridSpan w:val="4"/>
            <w:tcBorders>
              <w:bottom w:val="single" w:sz="4" w:space="0" w:color="auto"/>
            </w:tcBorders>
            <w:vAlign w:val="center"/>
          </w:tcPr>
          <w:p w:rsidR="00DB63DE" w:rsidRPr="00256AB7" w:rsidRDefault="00DB63DE" w:rsidP="00256AB7">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Años de Estudio</w:t>
            </w:r>
          </w:p>
        </w:tc>
      </w:tr>
      <w:tr w:rsidR="00DB63DE" w:rsidRPr="00256AB7" w:rsidTr="00DB6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vMerge/>
            <w:vAlign w:val="center"/>
          </w:tcPr>
          <w:p w:rsidR="00DB63DE" w:rsidRPr="00256AB7" w:rsidRDefault="00DB63DE" w:rsidP="00256AB7">
            <w:pPr>
              <w:spacing w:line="360" w:lineRule="auto"/>
              <w:jc w:val="both"/>
              <w:rPr>
                <w:rFonts w:ascii="Verdana" w:hAnsi="Verdana" w:cstheme="minorHAnsi"/>
              </w:rPr>
            </w:pPr>
          </w:p>
        </w:tc>
        <w:tc>
          <w:tcPr>
            <w:tcW w:w="3398" w:type="dxa"/>
            <w:gridSpan w:val="2"/>
            <w:tcBorders>
              <w:top w:val="single" w:sz="4" w:space="0" w:color="auto"/>
              <w:bottom w:val="single" w:sz="4" w:space="0" w:color="auto"/>
            </w:tcBorders>
            <w:vAlign w:val="center"/>
          </w:tcPr>
          <w:p w:rsidR="00DB63DE" w:rsidRPr="00256AB7" w:rsidRDefault="00DB63DE"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rPr>
            </w:pPr>
            <w:r w:rsidRPr="00256AB7">
              <w:rPr>
                <w:rFonts w:ascii="Verdana" w:hAnsi="Verdana" w:cstheme="minorHAnsi"/>
                <w:b/>
              </w:rPr>
              <w:t>2017</w:t>
            </w:r>
          </w:p>
        </w:tc>
        <w:tc>
          <w:tcPr>
            <w:tcW w:w="3398" w:type="dxa"/>
            <w:gridSpan w:val="2"/>
            <w:tcBorders>
              <w:top w:val="single" w:sz="4" w:space="0" w:color="auto"/>
              <w:bottom w:val="single" w:sz="4" w:space="0" w:color="auto"/>
            </w:tcBorders>
            <w:vAlign w:val="center"/>
          </w:tcPr>
          <w:p w:rsidR="00DB63DE" w:rsidRPr="00256AB7" w:rsidRDefault="00DB63DE"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rPr>
            </w:pPr>
            <w:r w:rsidRPr="00256AB7">
              <w:rPr>
                <w:rFonts w:ascii="Verdana" w:hAnsi="Verdana" w:cstheme="minorHAnsi"/>
                <w:b/>
              </w:rPr>
              <w:t>2018</w:t>
            </w:r>
          </w:p>
        </w:tc>
      </w:tr>
      <w:tr w:rsidR="00DB63DE" w:rsidRPr="00256AB7" w:rsidTr="00DB63DE">
        <w:tc>
          <w:tcPr>
            <w:cnfStyle w:val="001000000000" w:firstRow="0" w:lastRow="0" w:firstColumn="1" w:lastColumn="0" w:oddVBand="0" w:evenVBand="0" w:oddHBand="0" w:evenHBand="0" w:firstRowFirstColumn="0" w:firstRowLastColumn="0" w:lastRowFirstColumn="0" w:lastRowLastColumn="0"/>
            <w:tcW w:w="1698" w:type="dxa"/>
            <w:vMerge/>
            <w:tcBorders>
              <w:bottom w:val="single" w:sz="4" w:space="0" w:color="auto"/>
            </w:tcBorders>
            <w:vAlign w:val="center"/>
          </w:tcPr>
          <w:p w:rsidR="00DB63DE" w:rsidRPr="00256AB7" w:rsidRDefault="00DB63DE" w:rsidP="00256AB7">
            <w:pPr>
              <w:spacing w:line="360" w:lineRule="auto"/>
              <w:jc w:val="both"/>
              <w:rPr>
                <w:rFonts w:ascii="Verdana" w:hAnsi="Verdana" w:cstheme="minorHAnsi"/>
              </w:rPr>
            </w:pPr>
          </w:p>
        </w:tc>
        <w:tc>
          <w:tcPr>
            <w:tcW w:w="1699" w:type="dxa"/>
            <w:tcBorders>
              <w:top w:val="single" w:sz="4" w:space="0" w:color="auto"/>
              <w:bottom w:val="single" w:sz="4" w:space="0" w:color="auto"/>
            </w:tcBorders>
            <w:vAlign w:val="center"/>
          </w:tcPr>
          <w:p w:rsidR="00DB63DE" w:rsidRPr="00256AB7" w:rsidRDefault="00DB63DE"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Masculino</w:t>
            </w:r>
          </w:p>
        </w:tc>
        <w:tc>
          <w:tcPr>
            <w:tcW w:w="1699" w:type="dxa"/>
            <w:tcBorders>
              <w:top w:val="single" w:sz="4" w:space="0" w:color="auto"/>
              <w:bottom w:val="single" w:sz="4" w:space="0" w:color="auto"/>
            </w:tcBorders>
            <w:vAlign w:val="center"/>
          </w:tcPr>
          <w:p w:rsidR="00DB63DE" w:rsidRPr="00256AB7" w:rsidRDefault="00DB63DE"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Femenino</w:t>
            </w:r>
          </w:p>
        </w:tc>
        <w:tc>
          <w:tcPr>
            <w:tcW w:w="1699" w:type="dxa"/>
            <w:tcBorders>
              <w:top w:val="single" w:sz="4" w:space="0" w:color="auto"/>
              <w:bottom w:val="single" w:sz="4" w:space="0" w:color="auto"/>
            </w:tcBorders>
            <w:vAlign w:val="center"/>
          </w:tcPr>
          <w:p w:rsidR="00DB63DE" w:rsidRPr="00256AB7" w:rsidRDefault="00DB63DE"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Masculino</w:t>
            </w:r>
          </w:p>
        </w:tc>
        <w:tc>
          <w:tcPr>
            <w:tcW w:w="1699" w:type="dxa"/>
            <w:tcBorders>
              <w:top w:val="single" w:sz="4" w:space="0" w:color="auto"/>
              <w:bottom w:val="single" w:sz="4" w:space="0" w:color="auto"/>
            </w:tcBorders>
            <w:vAlign w:val="center"/>
          </w:tcPr>
          <w:p w:rsidR="00DB63DE" w:rsidRPr="00256AB7" w:rsidRDefault="00DB63DE"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Femenino</w:t>
            </w:r>
          </w:p>
        </w:tc>
      </w:tr>
      <w:tr w:rsidR="00DB63DE" w:rsidRPr="00256AB7" w:rsidTr="00DB6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auto"/>
              <w:bottom w:val="nil"/>
            </w:tcBorders>
            <w:vAlign w:val="center"/>
          </w:tcPr>
          <w:p w:rsidR="00DB63DE" w:rsidRPr="00256AB7" w:rsidRDefault="00DB63DE" w:rsidP="00256AB7">
            <w:pPr>
              <w:spacing w:line="360" w:lineRule="auto"/>
              <w:jc w:val="both"/>
              <w:rPr>
                <w:rFonts w:ascii="Verdana" w:hAnsi="Verdana" w:cstheme="minorHAnsi"/>
                <w:b w:val="0"/>
              </w:rPr>
            </w:pPr>
            <w:proofErr w:type="spellStart"/>
            <w:r w:rsidRPr="00256AB7">
              <w:rPr>
                <w:rFonts w:ascii="Verdana" w:hAnsi="Verdana" w:cstheme="minorHAnsi"/>
                <w:b w:val="0"/>
              </w:rPr>
              <w:t>Apgar</w:t>
            </w:r>
            <w:proofErr w:type="spellEnd"/>
            <w:r w:rsidRPr="00256AB7">
              <w:rPr>
                <w:rFonts w:ascii="Verdana" w:hAnsi="Verdana" w:cstheme="minorHAnsi"/>
                <w:b w:val="0"/>
              </w:rPr>
              <w:t xml:space="preserve"> ≤ 3 al </w:t>
            </w:r>
            <w:proofErr w:type="spellStart"/>
            <w:r w:rsidRPr="00256AB7">
              <w:rPr>
                <w:rFonts w:ascii="Verdana" w:hAnsi="Verdana" w:cstheme="minorHAnsi"/>
                <w:b w:val="0"/>
              </w:rPr>
              <w:t>mtos</w:t>
            </w:r>
            <w:proofErr w:type="spellEnd"/>
          </w:p>
        </w:tc>
        <w:tc>
          <w:tcPr>
            <w:tcW w:w="1699" w:type="dxa"/>
            <w:tcBorders>
              <w:top w:val="single" w:sz="4" w:space="0" w:color="auto"/>
              <w:bottom w:val="nil"/>
            </w:tcBorders>
            <w:vAlign w:val="center"/>
          </w:tcPr>
          <w:p w:rsidR="00DB63DE" w:rsidRPr="00256AB7" w:rsidRDefault="00DB63DE"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23</w:t>
            </w:r>
          </w:p>
        </w:tc>
        <w:tc>
          <w:tcPr>
            <w:tcW w:w="1699" w:type="dxa"/>
            <w:tcBorders>
              <w:top w:val="single" w:sz="4" w:space="0" w:color="auto"/>
              <w:bottom w:val="nil"/>
            </w:tcBorders>
            <w:vAlign w:val="center"/>
          </w:tcPr>
          <w:p w:rsidR="00DB63DE" w:rsidRPr="00256AB7" w:rsidRDefault="00DB63DE"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11</w:t>
            </w:r>
          </w:p>
        </w:tc>
        <w:tc>
          <w:tcPr>
            <w:tcW w:w="1699" w:type="dxa"/>
            <w:tcBorders>
              <w:top w:val="single" w:sz="4" w:space="0" w:color="auto"/>
              <w:bottom w:val="nil"/>
            </w:tcBorders>
            <w:vAlign w:val="center"/>
          </w:tcPr>
          <w:p w:rsidR="00DB63DE" w:rsidRPr="00256AB7" w:rsidRDefault="00DB63DE"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17</w:t>
            </w:r>
          </w:p>
        </w:tc>
        <w:tc>
          <w:tcPr>
            <w:tcW w:w="1699" w:type="dxa"/>
            <w:tcBorders>
              <w:top w:val="single" w:sz="4" w:space="0" w:color="auto"/>
              <w:bottom w:val="nil"/>
            </w:tcBorders>
            <w:vAlign w:val="center"/>
          </w:tcPr>
          <w:p w:rsidR="00DB63DE" w:rsidRPr="00256AB7" w:rsidRDefault="00DB63DE"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10</w:t>
            </w:r>
          </w:p>
        </w:tc>
      </w:tr>
      <w:tr w:rsidR="00DB63DE" w:rsidRPr="00256AB7" w:rsidTr="00DB63DE">
        <w:tc>
          <w:tcPr>
            <w:cnfStyle w:val="001000000000" w:firstRow="0" w:lastRow="0" w:firstColumn="1" w:lastColumn="0" w:oddVBand="0" w:evenVBand="0" w:oddHBand="0" w:evenHBand="0" w:firstRowFirstColumn="0" w:firstRowLastColumn="0" w:lastRowFirstColumn="0" w:lastRowLastColumn="0"/>
            <w:tcW w:w="1698" w:type="dxa"/>
            <w:tcBorders>
              <w:top w:val="nil"/>
            </w:tcBorders>
            <w:vAlign w:val="center"/>
          </w:tcPr>
          <w:p w:rsidR="00DB63DE" w:rsidRPr="00256AB7" w:rsidRDefault="00DB63DE" w:rsidP="00256AB7">
            <w:pPr>
              <w:spacing w:line="360" w:lineRule="auto"/>
              <w:jc w:val="both"/>
              <w:rPr>
                <w:rFonts w:ascii="Verdana" w:hAnsi="Verdana" w:cstheme="minorHAnsi"/>
                <w:b w:val="0"/>
              </w:rPr>
            </w:pPr>
            <w:proofErr w:type="spellStart"/>
            <w:r w:rsidRPr="00256AB7">
              <w:rPr>
                <w:rFonts w:ascii="Verdana" w:hAnsi="Verdana" w:cstheme="minorHAnsi"/>
                <w:b w:val="0"/>
              </w:rPr>
              <w:t>Apgar</w:t>
            </w:r>
            <w:proofErr w:type="spellEnd"/>
            <w:r w:rsidRPr="00256AB7">
              <w:rPr>
                <w:rFonts w:ascii="Verdana" w:hAnsi="Verdana" w:cstheme="minorHAnsi"/>
                <w:b w:val="0"/>
              </w:rPr>
              <w:t xml:space="preserve"> 4-6 al </w:t>
            </w:r>
            <w:proofErr w:type="spellStart"/>
            <w:r w:rsidRPr="00256AB7">
              <w:rPr>
                <w:rFonts w:ascii="Verdana" w:hAnsi="Verdana" w:cstheme="minorHAnsi"/>
                <w:b w:val="0"/>
              </w:rPr>
              <w:t>mtos</w:t>
            </w:r>
            <w:proofErr w:type="spellEnd"/>
          </w:p>
        </w:tc>
        <w:tc>
          <w:tcPr>
            <w:tcW w:w="1699" w:type="dxa"/>
            <w:tcBorders>
              <w:top w:val="nil"/>
            </w:tcBorders>
            <w:vAlign w:val="center"/>
          </w:tcPr>
          <w:p w:rsidR="00DB63DE" w:rsidRPr="00256AB7" w:rsidRDefault="00DB63DE"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6</w:t>
            </w:r>
          </w:p>
        </w:tc>
        <w:tc>
          <w:tcPr>
            <w:tcW w:w="1699" w:type="dxa"/>
            <w:tcBorders>
              <w:top w:val="nil"/>
            </w:tcBorders>
            <w:vAlign w:val="center"/>
          </w:tcPr>
          <w:p w:rsidR="00DB63DE" w:rsidRPr="00256AB7" w:rsidRDefault="00DB63DE"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9</w:t>
            </w:r>
          </w:p>
        </w:tc>
        <w:tc>
          <w:tcPr>
            <w:tcW w:w="1699" w:type="dxa"/>
            <w:tcBorders>
              <w:top w:val="nil"/>
            </w:tcBorders>
            <w:vAlign w:val="center"/>
          </w:tcPr>
          <w:p w:rsidR="00DB63DE" w:rsidRPr="00256AB7" w:rsidRDefault="00DB63DE"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8</w:t>
            </w:r>
          </w:p>
        </w:tc>
        <w:tc>
          <w:tcPr>
            <w:tcW w:w="1699" w:type="dxa"/>
            <w:tcBorders>
              <w:top w:val="nil"/>
            </w:tcBorders>
            <w:vAlign w:val="center"/>
          </w:tcPr>
          <w:p w:rsidR="00DB63DE" w:rsidRPr="00256AB7" w:rsidRDefault="00DB63DE"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4</w:t>
            </w:r>
          </w:p>
        </w:tc>
      </w:tr>
      <w:tr w:rsidR="00DB63DE" w:rsidRPr="00256AB7" w:rsidTr="00DB6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vAlign w:val="center"/>
          </w:tcPr>
          <w:p w:rsidR="00DB63DE" w:rsidRPr="00256AB7" w:rsidRDefault="00DB63DE" w:rsidP="00256AB7">
            <w:pPr>
              <w:spacing w:line="360" w:lineRule="auto"/>
              <w:jc w:val="both"/>
              <w:rPr>
                <w:rFonts w:ascii="Verdana" w:hAnsi="Verdana" w:cstheme="minorHAnsi"/>
                <w:b w:val="0"/>
              </w:rPr>
            </w:pPr>
            <w:proofErr w:type="spellStart"/>
            <w:r w:rsidRPr="00256AB7">
              <w:rPr>
                <w:rFonts w:ascii="Verdana" w:hAnsi="Verdana" w:cstheme="minorHAnsi"/>
                <w:b w:val="0"/>
              </w:rPr>
              <w:t>Apgar</w:t>
            </w:r>
            <w:proofErr w:type="spellEnd"/>
            <w:r w:rsidRPr="00256AB7">
              <w:rPr>
                <w:rFonts w:ascii="Verdana" w:hAnsi="Verdana" w:cstheme="minorHAnsi"/>
                <w:b w:val="0"/>
              </w:rPr>
              <w:t xml:space="preserve"> 3-6 a los 5 </w:t>
            </w:r>
            <w:proofErr w:type="spellStart"/>
            <w:r w:rsidRPr="00256AB7">
              <w:rPr>
                <w:rFonts w:ascii="Verdana" w:hAnsi="Verdana" w:cstheme="minorHAnsi"/>
                <w:b w:val="0"/>
              </w:rPr>
              <w:t>mtos</w:t>
            </w:r>
            <w:proofErr w:type="spellEnd"/>
          </w:p>
        </w:tc>
        <w:tc>
          <w:tcPr>
            <w:tcW w:w="1699" w:type="dxa"/>
            <w:vAlign w:val="center"/>
          </w:tcPr>
          <w:p w:rsidR="00DB63DE" w:rsidRPr="00256AB7" w:rsidRDefault="00DB63DE"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19</w:t>
            </w:r>
          </w:p>
        </w:tc>
        <w:tc>
          <w:tcPr>
            <w:tcW w:w="1699" w:type="dxa"/>
            <w:vAlign w:val="center"/>
          </w:tcPr>
          <w:p w:rsidR="00DB63DE" w:rsidRPr="00256AB7" w:rsidRDefault="00DB63DE"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7</w:t>
            </w:r>
          </w:p>
        </w:tc>
        <w:tc>
          <w:tcPr>
            <w:tcW w:w="1699" w:type="dxa"/>
            <w:vAlign w:val="center"/>
          </w:tcPr>
          <w:p w:rsidR="00DB63DE" w:rsidRPr="00256AB7" w:rsidRDefault="00DB63DE"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15</w:t>
            </w:r>
          </w:p>
        </w:tc>
        <w:tc>
          <w:tcPr>
            <w:tcW w:w="1699" w:type="dxa"/>
            <w:vAlign w:val="center"/>
          </w:tcPr>
          <w:p w:rsidR="00DB63DE" w:rsidRPr="00256AB7" w:rsidRDefault="00DB63DE"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9</w:t>
            </w:r>
          </w:p>
        </w:tc>
      </w:tr>
      <w:tr w:rsidR="00DB63DE" w:rsidRPr="00256AB7" w:rsidTr="00DB63DE">
        <w:tc>
          <w:tcPr>
            <w:cnfStyle w:val="001000000000" w:firstRow="0" w:lastRow="0" w:firstColumn="1" w:lastColumn="0" w:oddVBand="0" w:evenVBand="0" w:oddHBand="0" w:evenHBand="0" w:firstRowFirstColumn="0" w:firstRowLastColumn="0" w:lastRowFirstColumn="0" w:lastRowLastColumn="0"/>
            <w:tcW w:w="1698" w:type="dxa"/>
            <w:vAlign w:val="center"/>
          </w:tcPr>
          <w:p w:rsidR="00DB63DE" w:rsidRPr="00256AB7" w:rsidRDefault="00DB63DE" w:rsidP="00256AB7">
            <w:pPr>
              <w:spacing w:line="360" w:lineRule="auto"/>
              <w:jc w:val="both"/>
              <w:rPr>
                <w:rFonts w:ascii="Verdana" w:hAnsi="Verdana" w:cstheme="minorHAnsi"/>
                <w:b w:val="0"/>
              </w:rPr>
            </w:pPr>
            <w:proofErr w:type="spellStart"/>
            <w:r w:rsidRPr="00256AB7">
              <w:rPr>
                <w:rFonts w:ascii="Verdana" w:hAnsi="Verdana" w:cstheme="minorHAnsi"/>
                <w:b w:val="0"/>
              </w:rPr>
              <w:t>Apgar</w:t>
            </w:r>
            <w:proofErr w:type="spellEnd"/>
            <w:r w:rsidRPr="00256AB7">
              <w:rPr>
                <w:rFonts w:ascii="Verdana" w:hAnsi="Verdana" w:cstheme="minorHAnsi"/>
                <w:b w:val="0"/>
              </w:rPr>
              <w:t xml:space="preserve"> 7-10 a los 5 y 10 </w:t>
            </w:r>
            <w:proofErr w:type="spellStart"/>
            <w:r w:rsidRPr="00256AB7">
              <w:rPr>
                <w:rFonts w:ascii="Verdana" w:hAnsi="Verdana" w:cstheme="minorHAnsi"/>
                <w:b w:val="0"/>
              </w:rPr>
              <w:t>mtos</w:t>
            </w:r>
            <w:proofErr w:type="spellEnd"/>
          </w:p>
        </w:tc>
        <w:tc>
          <w:tcPr>
            <w:tcW w:w="1699" w:type="dxa"/>
            <w:vAlign w:val="center"/>
          </w:tcPr>
          <w:p w:rsidR="00DB63DE" w:rsidRPr="00256AB7" w:rsidRDefault="00DB63DE"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29</w:t>
            </w:r>
          </w:p>
        </w:tc>
        <w:tc>
          <w:tcPr>
            <w:tcW w:w="1699" w:type="dxa"/>
            <w:vAlign w:val="center"/>
          </w:tcPr>
          <w:p w:rsidR="00DB63DE" w:rsidRPr="00256AB7" w:rsidRDefault="00DB63DE"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20</w:t>
            </w:r>
          </w:p>
        </w:tc>
        <w:tc>
          <w:tcPr>
            <w:tcW w:w="1699" w:type="dxa"/>
            <w:vAlign w:val="center"/>
          </w:tcPr>
          <w:p w:rsidR="00DB63DE" w:rsidRPr="00256AB7" w:rsidRDefault="00DB63DE"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25</w:t>
            </w:r>
          </w:p>
        </w:tc>
        <w:tc>
          <w:tcPr>
            <w:tcW w:w="1699" w:type="dxa"/>
            <w:vAlign w:val="center"/>
          </w:tcPr>
          <w:p w:rsidR="00DB63DE" w:rsidRPr="00256AB7" w:rsidRDefault="00DB63DE"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14</w:t>
            </w:r>
          </w:p>
        </w:tc>
      </w:tr>
    </w:tbl>
    <w:p w:rsidR="00D50140" w:rsidRPr="00256AB7" w:rsidRDefault="00D50140" w:rsidP="00256AB7">
      <w:pPr>
        <w:spacing w:line="360" w:lineRule="auto"/>
        <w:jc w:val="both"/>
        <w:rPr>
          <w:rFonts w:ascii="Verdana" w:hAnsi="Verdana" w:cstheme="minorHAnsi"/>
        </w:rPr>
      </w:pPr>
      <w:r w:rsidRPr="00256AB7">
        <w:rPr>
          <w:rFonts w:ascii="Verdana" w:hAnsi="Verdana" w:cstheme="minorHAnsi"/>
        </w:rPr>
        <w:lastRenderedPageBreak/>
        <w:t>Fuente:</w:t>
      </w:r>
      <w:r w:rsidR="004F4A78" w:rsidRPr="00256AB7">
        <w:rPr>
          <w:rFonts w:ascii="Verdana" w:hAnsi="Verdana" w:cstheme="minorHAnsi"/>
        </w:rPr>
        <w:t xml:space="preserve"> historia c</w:t>
      </w:r>
      <w:r w:rsidR="000A5049" w:rsidRPr="00256AB7">
        <w:rPr>
          <w:rFonts w:ascii="Verdana" w:hAnsi="Verdana" w:cstheme="minorHAnsi"/>
        </w:rPr>
        <w:t>línica n</w:t>
      </w:r>
      <w:r w:rsidR="004F4A78" w:rsidRPr="00256AB7">
        <w:rPr>
          <w:rFonts w:ascii="Verdana" w:hAnsi="Verdana" w:cstheme="minorHAnsi"/>
        </w:rPr>
        <w:t>eonatal</w:t>
      </w:r>
    </w:p>
    <w:p w:rsidR="002A36FC" w:rsidRPr="00256AB7" w:rsidRDefault="00CE30FC" w:rsidP="00256AB7">
      <w:pPr>
        <w:spacing w:after="0" w:line="360" w:lineRule="auto"/>
        <w:jc w:val="both"/>
        <w:rPr>
          <w:rFonts w:ascii="Verdana" w:hAnsi="Verdana" w:cstheme="minorHAnsi"/>
        </w:rPr>
      </w:pPr>
      <w:r w:rsidRPr="00256AB7">
        <w:rPr>
          <w:rFonts w:ascii="Verdana" w:hAnsi="Verdana" w:cstheme="minorHAnsi"/>
        </w:rPr>
        <w:t>S</w:t>
      </w:r>
      <w:r w:rsidR="00D50140" w:rsidRPr="00256AB7">
        <w:rPr>
          <w:rFonts w:ascii="Verdana" w:hAnsi="Verdana" w:cstheme="minorHAnsi"/>
        </w:rPr>
        <w:t xml:space="preserve">e </w:t>
      </w:r>
      <w:r w:rsidR="00260402" w:rsidRPr="00256AB7">
        <w:rPr>
          <w:rFonts w:ascii="Verdana" w:hAnsi="Verdana" w:cstheme="minorHAnsi"/>
        </w:rPr>
        <w:t xml:space="preserve">muestra </w:t>
      </w:r>
      <w:r w:rsidR="00D50140" w:rsidRPr="00256AB7">
        <w:rPr>
          <w:rFonts w:ascii="Verdana" w:hAnsi="Verdana" w:cstheme="minorHAnsi"/>
        </w:rPr>
        <w:t xml:space="preserve">que en </w:t>
      </w:r>
      <w:r w:rsidR="00A431BF" w:rsidRPr="00256AB7">
        <w:rPr>
          <w:rFonts w:ascii="Verdana" w:hAnsi="Verdana" w:cstheme="minorHAnsi"/>
        </w:rPr>
        <w:t>ambos años de estudio prevalecieron</w:t>
      </w:r>
      <w:r w:rsidR="00D50140" w:rsidRPr="00256AB7">
        <w:rPr>
          <w:rFonts w:ascii="Verdana" w:hAnsi="Verdana" w:cstheme="minorHAnsi"/>
        </w:rPr>
        <w:t xml:space="preserve"> los neonatos con depresión severa al nacer, </w:t>
      </w:r>
      <w:r w:rsidRPr="00256AB7">
        <w:rPr>
          <w:rFonts w:ascii="Verdana" w:hAnsi="Verdana" w:cstheme="minorHAnsi"/>
        </w:rPr>
        <w:t xml:space="preserve">(Tabla 2), </w:t>
      </w:r>
      <w:r w:rsidR="00D50140" w:rsidRPr="00256AB7">
        <w:rPr>
          <w:rFonts w:ascii="Verdana" w:hAnsi="Verdana" w:cstheme="minorHAnsi"/>
        </w:rPr>
        <w:t>con un total de 50 reci</w:t>
      </w:r>
      <w:r w:rsidR="00E24203" w:rsidRPr="00256AB7">
        <w:rPr>
          <w:rFonts w:ascii="Verdana" w:hAnsi="Verdana" w:cstheme="minorHAnsi"/>
        </w:rPr>
        <w:t>én nacidos, representando el 56</w:t>
      </w:r>
      <w:r w:rsidR="00F451C5" w:rsidRPr="00256AB7">
        <w:rPr>
          <w:rFonts w:ascii="Verdana" w:hAnsi="Verdana" w:cstheme="minorHAnsi"/>
        </w:rPr>
        <w:t>,</w:t>
      </w:r>
      <w:r w:rsidR="00D50140" w:rsidRPr="00256AB7">
        <w:rPr>
          <w:rFonts w:ascii="Verdana" w:hAnsi="Verdana" w:cstheme="minorHAnsi"/>
        </w:rPr>
        <w:t>8</w:t>
      </w:r>
      <w:r w:rsidR="00F451C5" w:rsidRPr="00256AB7">
        <w:rPr>
          <w:rFonts w:ascii="Verdana" w:hAnsi="Verdana" w:cstheme="minorHAnsi"/>
        </w:rPr>
        <w:t xml:space="preserve"> </w:t>
      </w:r>
      <w:r w:rsidR="00D50140" w:rsidRPr="00256AB7">
        <w:rPr>
          <w:rFonts w:ascii="Verdana" w:hAnsi="Verdana" w:cstheme="minorHAnsi"/>
        </w:rPr>
        <w:t>% de los recién nacidos deprimidos de la muestra objeto de estudio, siendo en estos casos el sexo masculino el más representativo con 34 reci</w:t>
      </w:r>
      <w:r w:rsidR="000B7D59" w:rsidRPr="00256AB7">
        <w:rPr>
          <w:rFonts w:ascii="Verdana" w:hAnsi="Verdana" w:cstheme="minorHAnsi"/>
        </w:rPr>
        <w:t>én nacidos para un 68 %</w:t>
      </w:r>
      <w:r w:rsidR="00D50140" w:rsidRPr="00256AB7">
        <w:rPr>
          <w:rFonts w:ascii="Verdana" w:hAnsi="Verdana" w:cstheme="minorHAnsi"/>
        </w:rPr>
        <w:t xml:space="preserve"> del total de los neonatos con puntuaciones inferiores a 7 a los 5 minutos de vida.</w:t>
      </w:r>
    </w:p>
    <w:p w:rsidR="00FE423D" w:rsidRPr="00256AB7" w:rsidRDefault="00FE423D" w:rsidP="00256AB7">
      <w:pPr>
        <w:spacing w:after="0" w:line="360" w:lineRule="auto"/>
        <w:jc w:val="both"/>
        <w:rPr>
          <w:rFonts w:ascii="Verdana" w:hAnsi="Verdana" w:cstheme="minorHAnsi"/>
          <w:b/>
        </w:rPr>
      </w:pPr>
    </w:p>
    <w:p w:rsidR="00D50140" w:rsidRPr="00256AB7" w:rsidRDefault="00552BD5" w:rsidP="00256AB7">
      <w:pPr>
        <w:spacing w:after="0" w:line="360" w:lineRule="auto"/>
        <w:jc w:val="both"/>
        <w:rPr>
          <w:rFonts w:ascii="Verdana" w:hAnsi="Verdana" w:cstheme="minorHAnsi"/>
        </w:rPr>
      </w:pPr>
      <w:r w:rsidRPr="00256AB7">
        <w:rPr>
          <w:rFonts w:ascii="Verdana" w:hAnsi="Verdana" w:cstheme="minorHAnsi"/>
          <w:b/>
        </w:rPr>
        <w:t>Tabla 2</w:t>
      </w:r>
      <w:r w:rsidRPr="00256AB7">
        <w:rPr>
          <w:rFonts w:ascii="Verdana" w:hAnsi="Verdana" w:cstheme="minorHAnsi"/>
        </w:rPr>
        <w:t>.</w:t>
      </w:r>
      <w:r w:rsidR="002477F4" w:rsidRPr="00256AB7">
        <w:rPr>
          <w:rFonts w:ascii="Verdana" w:hAnsi="Verdana" w:cstheme="minorHAnsi"/>
        </w:rPr>
        <w:t xml:space="preserve"> N</w:t>
      </w:r>
      <w:r w:rsidR="00D50140" w:rsidRPr="00256AB7">
        <w:rPr>
          <w:rFonts w:ascii="Verdana" w:hAnsi="Verdana" w:cstheme="minorHAnsi"/>
        </w:rPr>
        <w:t>eonatos según tipo de depresión cardiorrespiratoria, sexo y año de estudio</w:t>
      </w:r>
      <w:r w:rsidR="008956D0" w:rsidRPr="00256AB7">
        <w:rPr>
          <w:rFonts w:ascii="Verdana" w:hAnsi="Verdana" w:cstheme="minorHAnsi"/>
        </w:rPr>
        <w:t xml:space="preserve"> </w:t>
      </w:r>
    </w:p>
    <w:tbl>
      <w:tblPr>
        <w:tblStyle w:val="Tablanormal11"/>
        <w:tblW w:w="898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893"/>
        <w:gridCol w:w="716"/>
        <w:gridCol w:w="881"/>
        <w:gridCol w:w="716"/>
        <w:gridCol w:w="894"/>
        <w:gridCol w:w="716"/>
        <w:gridCol w:w="881"/>
        <w:gridCol w:w="716"/>
      </w:tblGrid>
      <w:tr w:rsidR="00D50140" w:rsidRPr="00256AB7" w:rsidTr="00DB63DE">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rsidR="00D50140" w:rsidRPr="00256AB7" w:rsidRDefault="00D50140" w:rsidP="00256AB7">
            <w:pPr>
              <w:spacing w:line="360" w:lineRule="auto"/>
              <w:jc w:val="both"/>
              <w:rPr>
                <w:rFonts w:ascii="Verdana" w:hAnsi="Verdana" w:cstheme="minorHAnsi"/>
              </w:rPr>
            </w:pPr>
            <w:r w:rsidRPr="00256AB7">
              <w:rPr>
                <w:rFonts w:ascii="Verdana" w:hAnsi="Verdana" w:cstheme="minorHAnsi"/>
              </w:rPr>
              <w:t>Tipo de Depresión Cardiorrespiratoria</w:t>
            </w:r>
          </w:p>
        </w:tc>
        <w:tc>
          <w:tcPr>
            <w:tcW w:w="3458" w:type="dxa"/>
            <w:gridSpan w:val="4"/>
            <w:tcBorders>
              <w:bottom w:val="single" w:sz="4" w:space="0" w:color="auto"/>
            </w:tcBorders>
            <w:vAlign w:val="center"/>
          </w:tcPr>
          <w:p w:rsidR="00D50140" w:rsidRPr="00256AB7" w:rsidRDefault="00D50140" w:rsidP="00256AB7">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2017</w:t>
            </w:r>
          </w:p>
        </w:tc>
        <w:tc>
          <w:tcPr>
            <w:tcW w:w="3458" w:type="dxa"/>
            <w:gridSpan w:val="4"/>
            <w:tcBorders>
              <w:bottom w:val="single" w:sz="4" w:space="0" w:color="auto"/>
            </w:tcBorders>
            <w:vAlign w:val="center"/>
          </w:tcPr>
          <w:p w:rsidR="00D50140" w:rsidRPr="00256AB7" w:rsidRDefault="00D50140" w:rsidP="00256AB7">
            <w:pPr>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2018</w:t>
            </w:r>
          </w:p>
        </w:tc>
      </w:tr>
      <w:tr w:rsidR="00D50140" w:rsidRPr="00256AB7" w:rsidTr="00DB63DE">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072" w:type="dxa"/>
            <w:vMerge/>
            <w:vAlign w:val="center"/>
          </w:tcPr>
          <w:p w:rsidR="00D50140" w:rsidRPr="00256AB7" w:rsidRDefault="00D50140" w:rsidP="00256AB7">
            <w:pPr>
              <w:spacing w:line="360" w:lineRule="auto"/>
              <w:jc w:val="both"/>
              <w:rPr>
                <w:rFonts w:ascii="Verdana" w:hAnsi="Verdana" w:cstheme="minorHAnsi"/>
              </w:rPr>
            </w:pPr>
          </w:p>
        </w:tc>
        <w:tc>
          <w:tcPr>
            <w:tcW w:w="1729" w:type="dxa"/>
            <w:gridSpan w:val="2"/>
            <w:tcBorders>
              <w:top w:val="single" w:sz="4" w:space="0" w:color="auto"/>
              <w:bottom w:val="single" w:sz="4" w:space="0" w:color="auto"/>
            </w:tcBorders>
            <w:vAlign w:val="center"/>
          </w:tcPr>
          <w:p w:rsidR="00D50140" w:rsidRPr="00256AB7" w:rsidRDefault="00D50140"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rPr>
            </w:pPr>
            <w:r w:rsidRPr="00256AB7">
              <w:rPr>
                <w:rFonts w:ascii="Verdana" w:hAnsi="Verdana" w:cstheme="minorHAnsi"/>
                <w:b/>
              </w:rPr>
              <w:t>Masculino</w:t>
            </w:r>
          </w:p>
        </w:tc>
        <w:tc>
          <w:tcPr>
            <w:tcW w:w="1729" w:type="dxa"/>
            <w:gridSpan w:val="2"/>
            <w:tcBorders>
              <w:top w:val="single" w:sz="4" w:space="0" w:color="auto"/>
              <w:bottom w:val="single" w:sz="4" w:space="0" w:color="auto"/>
            </w:tcBorders>
            <w:vAlign w:val="center"/>
          </w:tcPr>
          <w:p w:rsidR="00D50140" w:rsidRPr="00256AB7" w:rsidRDefault="00D50140"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rPr>
            </w:pPr>
            <w:r w:rsidRPr="00256AB7">
              <w:rPr>
                <w:rFonts w:ascii="Verdana" w:hAnsi="Verdana" w:cstheme="minorHAnsi"/>
                <w:b/>
              </w:rPr>
              <w:t>Femenino</w:t>
            </w:r>
          </w:p>
        </w:tc>
        <w:tc>
          <w:tcPr>
            <w:tcW w:w="1729" w:type="dxa"/>
            <w:gridSpan w:val="2"/>
            <w:tcBorders>
              <w:top w:val="single" w:sz="4" w:space="0" w:color="auto"/>
              <w:bottom w:val="single" w:sz="4" w:space="0" w:color="auto"/>
            </w:tcBorders>
            <w:vAlign w:val="center"/>
          </w:tcPr>
          <w:p w:rsidR="00D50140" w:rsidRPr="00256AB7" w:rsidRDefault="00D50140"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rPr>
            </w:pPr>
            <w:r w:rsidRPr="00256AB7">
              <w:rPr>
                <w:rFonts w:ascii="Verdana" w:hAnsi="Verdana" w:cstheme="minorHAnsi"/>
                <w:b/>
              </w:rPr>
              <w:t>Masculino</w:t>
            </w:r>
          </w:p>
        </w:tc>
        <w:tc>
          <w:tcPr>
            <w:tcW w:w="1729" w:type="dxa"/>
            <w:gridSpan w:val="2"/>
            <w:tcBorders>
              <w:top w:val="single" w:sz="4" w:space="0" w:color="auto"/>
              <w:bottom w:val="single" w:sz="4" w:space="0" w:color="auto"/>
            </w:tcBorders>
            <w:vAlign w:val="center"/>
          </w:tcPr>
          <w:p w:rsidR="00D50140" w:rsidRPr="00256AB7" w:rsidRDefault="00D50140"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rPr>
            </w:pPr>
            <w:r w:rsidRPr="00256AB7">
              <w:rPr>
                <w:rFonts w:ascii="Verdana" w:hAnsi="Verdana" w:cstheme="minorHAnsi"/>
                <w:b/>
              </w:rPr>
              <w:t>Femenino</w:t>
            </w:r>
          </w:p>
        </w:tc>
      </w:tr>
      <w:tr w:rsidR="00D50140" w:rsidRPr="00256AB7" w:rsidTr="00DB63DE">
        <w:trPr>
          <w:trHeight w:val="135"/>
        </w:trPr>
        <w:tc>
          <w:tcPr>
            <w:cnfStyle w:val="001000000000" w:firstRow="0" w:lastRow="0" w:firstColumn="1" w:lastColumn="0" w:oddVBand="0" w:evenVBand="0" w:oddHBand="0" w:evenHBand="0" w:firstRowFirstColumn="0" w:firstRowLastColumn="0" w:lastRowFirstColumn="0" w:lastRowLastColumn="0"/>
            <w:tcW w:w="2072" w:type="dxa"/>
            <w:vMerge/>
            <w:tcBorders>
              <w:bottom w:val="single" w:sz="4" w:space="0" w:color="auto"/>
            </w:tcBorders>
            <w:vAlign w:val="center"/>
          </w:tcPr>
          <w:p w:rsidR="00D50140" w:rsidRPr="00256AB7" w:rsidRDefault="00D50140" w:rsidP="00256AB7">
            <w:pPr>
              <w:spacing w:line="360" w:lineRule="auto"/>
              <w:jc w:val="both"/>
              <w:rPr>
                <w:rFonts w:ascii="Verdana" w:hAnsi="Verdana" w:cstheme="minorHAnsi"/>
              </w:rPr>
            </w:pPr>
          </w:p>
        </w:tc>
        <w:tc>
          <w:tcPr>
            <w:tcW w:w="1088" w:type="dxa"/>
            <w:tcBorders>
              <w:top w:val="single" w:sz="4" w:space="0" w:color="auto"/>
              <w:bottom w:val="single" w:sz="4" w:space="0" w:color="auto"/>
            </w:tcBorders>
            <w:vAlign w:val="center"/>
          </w:tcPr>
          <w:p w:rsidR="00D50140" w:rsidRPr="00256AB7" w:rsidRDefault="0072149E"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No.</w:t>
            </w:r>
          </w:p>
        </w:tc>
        <w:tc>
          <w:tcPr>
            <w:tcW w:w="641" w:type="dxa"/>
            <w:tcBorders>
              <w:top w:val="single" w:sz="4" w:space="0" w:color="auto"/>
              <w:bottom w:val="single" w:sz="4" w:space="0" w:color="auto"/>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w:t>
            </w:r>
          </w:p>
        </w:tc>
        <w:tc>
          <w:tcPr>
            <w:tcW w:w="1088" w:type="dxa"/>
            <w:tcBorders>
              <w:top w:val="single" w:sz="4" w:space="0" w:color="auto"/>
              <w:bottom w:val="single" w:sz="4" w:space="0" w:color="auto"/>
            </w:tcBorders>
            <w:vAlign w:val="center"/>
          </w:tcPr>
          <w:p w:rsidR="00D50140" w:rsidRPr="00256AB7" w:rsidRDefault="0072149E"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No.</w:t>
            </w:r>
          </w:p>
        </w:tc>
        <w:tc>
          <w:tcPr>
            <w:tcW w:w="641" w:type="dxa"/>
            <w:tcBorders>
              <w:top w:val="single" w:sz="4" w:space="0" w:color="auto"/>
              <w:bottom w:val="single" w:sz="4" w:space="0" w:color="auto"/>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w:t>
            </w:r>
          </w:p>
        </w:tc>
        <w:tc>
          <w:tcPr>
            <w:tcW w:w="1088" w:type="dxa"/>
            <w:tcBorders>
              <w:top w:val="single" w:sz="4" w:space="0" w:color="auto"/>
              <w:bottom w:val="single" w:sz="4" w:space="0" w:color="auto"/>
            </w:tcBorders>
            <w:vAlign w:val="center"/>
          </w:tcPr>
          <w:p w:rsidR="00D50140" w:rsidRPr="00256AB7" w:rsidRDefault="0072149E"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No.</w:t>
            </w:r>
          </w:p>
        </w:tc>
        <w:tc>
          <w:tcPr>
            <w:tcW w:w="641" w:type="dxa"/>
            <w:tcBorders>
              <w:top w:val="single" w:sz="4" w:space="0" w:color="auto"/>
              <w:bottom w:val="single" w:sz="4" w:space="0" w:color="auto"/>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w:t>
            </w:r>
          </w:p>
        </w:tc>
        <w:tc>
          <w:tcPr>
            <w:tcW w:w="1088" w:type="dxa"/>
            <w:tcBorders>
              <w:top w:val="single" w:sz="4" w:space="0" w:color="auto"/>
              <w:bottom w:val="single" w:sz="4" w:space="0" w:color="auto"/>
            </w:tcBorders>
            <w:vAlign w:val="center"/>
          </w:tcPr>
          <w:p w:rsidR="00D50140" w:rsidRPr="00256AB7" w:rsidRDefault="0072149E"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No.</w:t>
            </w:r>
          </w:p>
        </w:tc>
        <w:tc>
          <w:tcPr>
            <w:tcW w:w="641" w:type="dxa"/>
            <w:tcBorders>
              <w:top w:val="single" w:sz="4" w:space="0" w:color="auto"/>
              <w:bottom w:val="single" w:sz="4" w:space="0" w:color="auto"/>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w:t>
            </w:r>
          </w:p>
        </w:tc>
      </w:tr>
      <w:tr w:rsidR="00D50140" w:rsidRPr="00256AB7" w:rsidTr="00DB63D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072" w:type="dxa"/>
            <w:tcBorders>
              <w:top w:val="single" w:sz="4" w:space="0" w:color="auto"/>
              <w:bottom w:val="nil"/>
            </w:tcBorders>
            <w:vAlign w:val="center"/>
          </w:tcPr>
          <w:p w:rsidR="00D50140" w:rsidRPr="00256AB7" w:rsidRDefault="00D50140" w:rsidP="00256AB7">
            <w:pPr>
              <w:spacing w:line="360" w:lineRule="auto"/>
              <w:jc w:val="both"/>
              <w:rPr>
                <w:rFonts w:ascii="Verdana" w:hAnsi="Verdana" w:cstheme="minorHAnsi"/>
                <w:b w:val="0"/>
              </w:rPr>
            </w:pPr>
            <w:r w:rsidRPr="00256AB7">
              <w:rPr>
                <w:rFonts w:ascii="Verdana" w:hAnsi="Verdana" w:cstheme="minorHAnsi"/>
                <w:b w:val="0"/>
              </w:rPr>
              <w:t>Ligera</w:t>
            </w:r>
          </w:p>
        </w:tc>
        <w:tc>
          <w:tcPr>
            <w:tcW w:w="1088" w:type="dxa"/>
            <w:tcBorders>
              <w:top w:val="single" w:sz="4" w:space="0" w:color="auto"/>
              <w:bottom w:val="nil"/>
            </w:tcBorders>
            <w:vAlign w:val="center"/>
          </w:tcPr>
          <w:p w:rsidR="00D50140" w:rsidRPr="00256AB7" w:rsidRDefault="00D50140"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6</w:t>
            </w:r>
          </w:p>
        </w:tc>
        <w:tc>
          <w:tcPr>
            <w:tcW w:w="641" w:type="dxa"/>
            <w:tcBorders>
              <w:top w:val="single" w:sz="4" w:space="0" w:color="auto"/>
              <w:bottom w:val="nil"/>
            </w:tcBorders>
            <w:vAlign w:val="center"/>
          </w:tcPr>
          <w:p w:rsidR="00D50140" w:rsidRPr="00256AB7" w:rsidRDefault="0050325F"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20,</w:t>
            </w:r>
            <w:r w:rsidR="00D50140" w:rsidRPr="00256AB7">
              <w:rPr>
                <w:rFonts w:ascii="Verdana" w:hAnsi="Verdana" w:cstheme="minorHAnsi"/>
              </w:rPr>
              <w:t>7</w:t>
            </w:r>
          </w:p>
        </w:tc>
        <w:tc>
          <w:tcPr>
            <w:tcW w:w="1088" w:type="dxa"/>
            <w:tcBorders>
              <w:top w:val="single" w:sz="4" w:space="0" w:color="auto"/>
              <w:bottom w:val="nil"/>
            </w:tcBorders>
            <w:vAlign w:val="center"/>
          </w:tcPr>
          <w:p w:rsidR="00D50140" w:rsidRPr="00256AB7" w:rsidRDefault="00D50140"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9</w:t>
            </w:r>
          </w:p>
        </w:tc>
        <w:tc>
          <w:tcPr>
            <w:tcW w:w="641" w:type="dxa"/>
            <w:tcBorders>
              <w:top w:val="single" w:sz="4" w:space="0" w:color="auto"/>
              <w:bottom w:val="nil"/>
            </w:tcBorders>
            <w:vAlign w:val="center"/>
          </w:tcPr>
          <w:p w:rsidR="00D50140" w:rsidRPr="00256AB7" w:rsidRDefault="0050325F"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45,</w:t>
            </w:r>
            <w:r w:rsidR="00D50140" w:rsidRPr="00256AB7">
              <w:rPr>
                <w:rFonts w:ascii="Verdana" w:hAnsi="Verdana" w:cstheme="minorHAnsi"/>
              </w:rPr>
              <w:t>0</w:t>
            </w:r>
          </w:p>
        </w:tc>
        <w:tc>
          <w:tcPr>
            <w:tcW w:w="1088" w:type="dxa"/>
            <w:tcBorders>
              <w:top w:val="single" w:sz="4" w:space="0" w:color="auto"/>
              <w:bottom w:val="nil"/>
            </w:tcBorders>
            <w:vAlign w:val="center"/>
          </w:tcPr>
          <w:p w:rsidR="00D50140" w:rsidRPr="00256AB7" w:rsidRDefault="00D50140"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8</w:t>
            </w:r>
          </w:p>
        </w:tc>
        <w:tc>
          <w:tcPr>
            <w:tcW w:w="641" w:type="dxa"/>
            <w:tcBorders>
              <w:top w:val="single" w:sz="4" w:space="0" w:color="auto"/>
              <w:bottom w:val="nil"/>
            </w:tcBorders>
            <w:vAlign w:val="center"/>
          </w:tcPr>
          <w:p w:rsidR="00D50140" w:rsidRPr="00256AB7" w:rsidRDefault="0050325F"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32,</w:t>
            </w:r>
            <w:r w:rsidR="00D50140" w:rsidRPr="00256AB7">
              <w:rPr>
                <w:rFonts w:ascii="Verdana" w:hAnsi="Verdana" w:cstheme="minorHAnsi"/>
              </w:rPr>
              <w:t>0</w:t>
            </w:r>
          </w:p>
        </w:tc>
        <w:tc>
          <w:tcPr>
            <w:tcW w:w="1088" w:type="dxa"/>
            <w:tcBorders>
              <w:top w:val="single" w:sz="4" w:space="0" w:color="auto"/>
              <w:bottom w:val="nil"/>
            </w:tcBorders>
            <w:vAlign w:val="center"/>
          </w:tcPr>
          <w:p w:rsidR="00D50140" w:rsidRPr="00256AB7" w:rsidRDefault="00D50140"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4</w:t>
            </w:r>
          </w:p>
        </w:tc>
        <w:tc>
          <w:tcPr>
            <w:tcW w:w="641" w:type="dxa"/>
            <w:tcBorders>
              <w:top w:val="single" w:sz="4" w:space="0" w:color="auto"/>
              <w:bottom w:val="nil"/>
            </w:tcBorders>
            <w:vAlign w:val="center"/>
          </w:tcPr>
          <w:p w:rsidR="00D50140" w:rsidRPr="00256AB7" w:rsidRDefault="0050325F"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28,</w:t>
            </w:r>
            <w:r w:rsidR="00D50140" w:rsidRPr="00256AB7">
              <w:rPr>
                <w:rFonts w:ascii="Verdana" w:hAnsi="Verdana" w:cstheme="minorHAnsi"/>
              </w:rPr>
              <w:t>6</w:t>
            </w:r>
          </w:p>
        </w:tc>
      </w:tr>
      <w:tr w:rsidR="00D50140" w:rsidRPr="00256AB7" w:rsidTr="00DB63DE">
        <w:trPr>
          <w:trHeight w:val="258"/>
        </w:trPr>
        <w:tc>
          <w:tcPr>
            <w:cnfStyle w:val="001000000000" w:firstRow="0" w:lastRow="0" w:firstColumn="1" w:lastColumn="0" w:oddVBand="0" w:evenVBand="0" w:oddHBand="0" w:evenHBand="0" w:firstRowFirstColumn="0" w:firstRowLastColumn="0" w:lastRowFirstColumn="0" w:lastRowLastColumn="0"/>
            <w:tcW w:w="2072" w:type="dxa"/>
            <w:tcBorders>
              <w:top w:val="nil"/>
            </w:tcBorders>
            <w:vAlign w:val="center"/>
          </w:tcPr>
          <w:p w:rsidR="00D50140" w:rsidRPr="00256AB7" w:rsidRDefault="00D50140" w:rsidP="00256AB7">
            <w:pPr>
              <w:spacing w:line="360" w:lineRule="auto"/>
              <w:jc w:val="both"/>
              <w:rPr>
                <w:rFonts w:ascii="Verdana" w:hAnsi="Verdana" w:cstheme="minorHAnsi"/>
                <w:b w:val="0"/>
              </w:rPr>
            </w:pPr>
            <w:r w:rsidRPr="00256AB7">
              <w:rPr>
                <w:rFonts w:ascii="Verdana" w:hAnsi="Verdana" w:cstheme="minorHAnsi"/>
                <w:b w:val="0"/>
              </w:rPr>
              <w:t>Moderada</w:t>
            </w:r>
          </w:p>
        </w:tc>
        <w:tc>
          <w:tcPr>
            <w:tcW w:w="1088" w:type="dxa"/>
            <w:tcBorders>
              <w:top w:val="nil"/>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4</w:t>
            </w:r>
          </w:p>
        </w:tc>
        <w:tc>
          <w:tcPr>
            <w:tcW w:w="641" w:type="dxa"/>
            <w:tcBorders>
              <w:top w:val="nil"/>
            </w:tcBorders>
            <w:vAlign w:val="center"/>
          </w:tcPr>
          <w:p w:rsidR="00D50140" w:rsidRPr="00256AB7" w:rsidRDefault="0050325F"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13,</w:t>
            </w:r>
            <w:r w:rsidR="00D50140" w:rsidRPr="00256AB7">
              <w:rPr>
                <w:rFonts w:ascii="Verdana" w:hAnsi="Verdana" w:cstheme="minorHAnsi"/>
              </w:rPr>
              <w:t>8</w:t>
            </w:r>
          </w:p>
        </w:tc>
        <w:tc>
          <w:tcPr>
            <w:tcW w:w="1088" w:type="dxa"/>
            <w:tcBorders>
              <w:top w:val="nil"/>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4</w:t>
            </w:r>
          </w:p>
        </w:tc>
        <w:tc>
          <w:tcPr>
            <w:tcW w:w="641" w:type="dxa"/>
            <w:tcBorders>
              <w:top w:val="nil"/>
            </w:tcBorders>
            <w:vAlign w:val="center"/>
          </w:tcPr>
          <w:p w:rsidR="00D50140" w:rsidRPr="00256AB7" w:rsidRDefault="0050325F"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20,</w:t>
            </w:r>
            <w:r w:rsidR="00D50140" w:rsidRPr="00256AB7">
              <w:rPr>
                <w:rFonts w:ascii="Verdana" w:hAnsi="Verdana" w:cstheme="minorHAnsi"/>
              </w:rPr>
              <w:t>0</w:t>
            </w:r>
          </w:p>
        </w:tc>
        <w:tc>
          <w:tcPr>
            <w:tcW w:w="1088" w:type="dxa"/>
            <w:tcBorders>
              <w:top w:val="nil"/>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2</w:t>
            </w:r>
          </w:p>
        </w:tc>
        <w:tc>
          <w:tcPr>
            <w:tcW w:w="641" w:type="dxa"/>
            <w:tcBorders>
              <w:top w:val="nil"/>
            </w:tcBorders>
            <w:vAlign w:val="center"/>
          </w:tcPr>
          <w:p w:rsidR="00D50140" w:rsidRPr="00256AB7" w:rsidRDefault="0050325F"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8,</w:t>
            </w:r>
            <w:r w:rsidR="00D50140" w:rsidRPr="00256AB7">
              <w:rPr>
                <w:rFonts w:ascii="Verdana" w:hAnsi="Verdana" w:cstheme="minorHAnsi"/>
              </w:rPr>
              <w:t>0</w:t>
            </w:r>
          </w:p>
        </w:tc>
        <w:tc>
          <w:tcPr>
            <w:tcW w:w="1088" w:type="dxa"/>
            <w:tcBorders>
              <w:top w:val="nil"/>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1</w:t>
            </w:r>
          </w:p>
        </w:tc>
        <w:tc>
          <w:tcPr>
            <w:tcW w:w="641" w:type="dxa"/>
            <w:tcBorders>
              <w:top w:val="nil"/>
            </w:tcBorders>
            <w:vAlign w:val="center"/>
          </w:tcPr>
          <w:p w:rsidR="00D50140" w:rsidRPr="00256AB7" w:rsidRDefault="0050325F"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7,</w:t>
            </w:r>
            <w:r w:rsidR="00D50140" w:rsidRPr="00256AB7">
              <w:rPr>
                <w:rFonts w:ascii="Verdana" w:hAnsi="Verdana" w:cstheme="minorHAnsi"/>
              </w:rPr>
              <w:t>1</w:t>
            </w:r>
          </w:p>
        </w:tc>
      </w:tr>
      <w:tr w:rsidR="00D50140" w:rsidRPr="00256AB7" w:rsidTr="0047651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072" w:type="dxa"/>
            <w:tcBorders>
              <w:bottom w:val="single" w:sz="4" w:space="0" w:color="auto"/>
            </w:tcBorders>
            <w:vAlign w:val="center"/>
          </w:tcPr>
          <w:p w:rsidR="00D50140" w:rsidRPr="00256AB7" w:rsidRDefault="00D50140" w:rsidP="00256AB7">
            <w:pPr>
              <w:spacing w:line="360" w:lineRule="auto"/>
              <w:jc w:val="both"/>
              <w:rPr>
                <w:rFonts w:ascii="Verdana" w:hAnsi="Verdana" w:cstheme="minorHAnsi"/>
                <w:b w:val="0"/>
              </w:rPr>
            </w:pPr>
            <w:r w:rsidRPr="00256AB7">
              <w:rPr>
                <w:rFonts w:ascii="Verdana" w:hAnsi="Verdana" w:cstheme="minorHAnsi"/>
                <w:b w:val="0"/>
              </w:rPr>
              <w:t>Severa</w:t>
            </w:r>
          </w:p>
        </w:tc>
        <w:tc>
          <w:tcPr>
            <w:tcW w:w="1088" w:type="dxa"/>
            <w:tcBorders>
              <w:bottom w:val="single" w:sz="4" w:space="0" w:color="auto"/>
            </w:tcBorders>
            <w:vAlign w:val="center"/>
          </w:tcPr>
          <w:p w:rsidR="00D50140" w:rsidRPr="00256AB7" w:rsidRDefault="00D50140"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19</w:t>
            </w:r>
          </w:p>
        </w:tc>
        <w:tc>
          <w:tcPr>
            <w:tcW w:w="641" w:type="dxa"/>
            <w:tcBorders>
              <w:bottom w:val="single" w:sz="4" w:space="0" w:color="auto"/>
            </w:tcBorders>
            <w:vAlign w:val="center"/>
          </w:tcPr>
          <w:p w:rsidR="00D50140" w:rsidRPr="00256AB7" w:rsidRDefault="0050325F"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65,</w:t>
            </w:r>
            <w:r w:rsidR="00D50140" w:rsidRPr="00256AB7">
              <w:rPr>
                <w:rFonts w:ascii="Verdana" w:hAnsi="Verdana" w:cstheme="minorHAnsi"/>
              </w:rPr>
              <w:t>5</w:t>
            </w:r>
          </w:p>
        </w:tc>
        <w:tc>
          <w:tcPr>
            <w:tcW w:w="1088" w:type="dxa"/>
            <w:tcBorders>
              <w:bottom w:val="single" w:sz="4" w:space="0" w:color="auto"/>
            </w:tcBorders>
            <w:vAlign w:val="center"/>
          </w:tcPr>
          <w:p w:rsidR="00D50140" w:rsidRPr="00256AB7" w:rsidRDefault="00D50140"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7</w:t>
            </w:r>
          </w:p>
        </w:tc>
        <w:tc>
          <w:tcPr>
            <w:tcW w:w="641" w:type="dxa"/>
            <w:tcBorders>
              <w:bottom w:val="single" w:sz="4" w:space="0" w:color="auto"/>
            </w:tcBorders>
            <w:vAlign w:val="center"/>
          </w:tcPr>
          <w:p w:rsidR="00D50140" w:rsidRPr="00256AB7" w:rsidRDefault="0050325F"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35,</w:t>
            </w:r>
            <w:r w:rsidR="00D50140" w:rsidRPr="00256AB7">
              <w:rPr>
                <w:rFonts w:ascii="Verdana" w:hAnsi="Verdana" w:cstheme="minorHAnsi"/>
              </w:rPr>
              <w:t>0</w:t>
            </w:r>
          </w:p>
        </w:tc>
        <w:tc>
          <w:tcPr>
            <w:tcW w:w="1088" w:type="dxa"/>
            <w:tcBorders>
              <w:bottom w:val="single" w:sz="4" w:space="0" w:color="auto"/>
            </w:tcBorders>
            <w:vAlign w:val="center"/>
          </w:tcPr>
          <w:p w:rsidR="00D50140" w:rsidRPr="00256AB7" w:rsidRDefault="00D50140"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15</w:t>
            </w:r>
          </w:p>
        </w:tc>
        <w:tc>
          <w:tcPr>
            <w:tcW w:w="641" w:type="dxa"/>
            <w:tcBorders>
              <w:bottom w:val="single" w:sz="4" w:space="0" w:color="auto"/>
            </w:tcBorders>
            <w:vAlign w:val="center"/>
          </w:tcPr>
          <w:p w:rsidR="00D50140" w:rsidRPr="00256AB7" w:rsidRDefault="0050325F"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60,</w:t>
            </w:r>
            <w:r w:rsidR="00D50140" w:rsidRPr="00256AB7">
              <w:rPr>
                <w:rFonts w:ascii="Verdana" w:hAnsi="Verdana" w:cstheme="minorHAnsi"/>
              </w:rPr>
              <w:t>0</w:t>
            </w:r>
          </w:p>
        </w:tc>
        <w:tc>
          <w:tcPr>
            <w:tcW w:w="1088" w:type="dxa"/>
            <w:tcBorders>
              <w:bottom w:val="single" w:sz="4" w:space="0" w:color="auto"/>
            </w:tcBorders>
            <w:vAlign w:val="center"/>
          </w:tcPr>
          <w:p w:rsidR="00D50140" w:rsidRPr="00256AB7" w:rsidRDefault="00D50140"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9</w:t>
            </w:r>
          </w:p>
        </w:tc>
        <w:tc>
          <w:tcPr>
            <w:tcW w:w="641" w:type="dxa"/>
            <w:tcBorders>
              <w:bottom w:val="single" w:sz="4" w:space="0" w:color="auto"/>
            </w:tcBorders>
            <w:vAlign w:val="center"/>
          </w:tcPr>
          <w:p w:rsidR="00D50140" w:rsidRPr="00256AB7" w:rsidRDefault="0050325F"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64,</w:t>
            </w:r>
            <w:r w:rsidR="00D50140" w:rsidRPr="00256AB7">
              <w:rPr>
                <w:rFonts w:ascii="Verdana" w:hAnsi="Verdana" w:cstheme="minorHAnsi"/>
              </w:rPr>
              <w:t>3</w:t>
            </w:r>
          </w:p>
        </w:tc>
      </w:tr>
      <w:tr w:rsidR="00D50140" w:rsidRPr="00256AB7" w:rsidTr="00476517">
        <w:trPr>
          <w:trHeight w:val="273"/>
        </w:trPr>
        <w:tc>
          <w:tcPr>
            <w:cnfStyle w:val="001000000000" w:firstRow="0" w:lastRow="0" w:firstColumn="1" w:lastColumn="0" w:oddVBand="0" w:evenVBand="0" w:oddHBand="0" w:evenHBand="0" w:firstRowFirstColumn="0" w:firstRowLastColumn="0" w:lastRowFirstColumn="0" w:lastRowLastColumn="0"/>
            <w:tcW w:w="2072" w:type="dxa"/>
            <w:tcBorders>
              <w:top w:val="single" w:sz="4" w:space="0" w:color="auto"/>
              <w:bottom w:val="single" w:sz="4" w:space="0" w:color="auto"/>
            </w:tcBorders>
            <w:vAlign w:val="center"/>
          </w:tcPr>
          <w:p w:rsidR="00D50140" w:rsidRPr="00256AB7" w:rsidRDefault="00D50140" w:rsidP="00256AB7">
            <w:pPr>
              <w:spacing w:line="360" w:lineRule="auto"/>
              <w:jc w:val="both"/>
              <w:rPr>
                <w:rFonts w:ascii="Verdana" w:hAnsi="Verdana" w:cstheme="minorHAnsi"/>
              </w:rPr>
            </w:pPr>
            <w:r w:rsidRPr="00256AB7">
              <w:rPr>
                <w:rFonts w:ascii="Verdana" w:hAnsi="Verdana" w:cstheme="minorHAnsi"/>
              </w:rPr>
              <w:t>Total</w:t>
            </w:r>
          </w:p>
        </w:tc>
        <w:tc>
          <w:tcPr>
            <w:tcW w:w="1088" w:type="dxa"/>
            <w:tcBorders>
              <w:top w:val="single" w:sz="4" w:space="0" w:color="auto"/>
              <w:bottom w:val="single" w:sz="4" w:space="0" w:color="auto"/>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29</w:t>
            </w:r>
          </w:p>
        </w:tc>
        <w:tc>
          <w:tcPr>
            <w:tcW w:w="641" w:type="dxa"/>
            <w:tcBorders>
              <w:top w:val="single" w:sz="4" w:space="0" w:color="auto"/>
              <w:bottom w:val="single" w:sz="4" w:space="0" w:color="auto"/>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100</w:t>
            </w:r>
          </w:p>
        </w:tc>
        <w:tc>
          <w:tcPr>
            <w:tcW w:w="1088" w:type="dxa"/>
            <w:tcBorders>
              <w:top w:val="single" w:sz="4" w:space="0" w:color="auto"/>
              <w:bottom w:val="single" w:sz="4" w:space="0" w:color="auto"/>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20</w:t>
            </w:r>
          </w:p>
        </w:tc>
        <w:tc>
          <w:tcPr>
            <w:tcW w:w="641" w:type="dxa"/>
            <w:tcBorders>
              <w:top w:val="single" w:sz="4" w:space="0" w:color="auto"/>
              <w:bottom w:val="single" w:sz="4" w:space="0" w:color="auto"/>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100</w:t>
            </w:r>
          </w:p>
        </w:tc>
        <w:tc>
          <w:tcPr>
            <w:tcW w:w="1088" w:type="dxa"/>
            <w:tcBorders>
              <w:top w:val="single" w:sz="4" w:space="0" w:color="auto"/>
              <w:bottom w:val="single" w:sz="4" w:space="0" w:color="auto"/>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25</w:t>
            </w:r>
          </w:p>
        </w:tc>
        <w:tc>
          <w:tcPr>
            <w:tcW w:w="641" w:type="dxa"/>
            <w:tcBorders>
              <w:top w:val="single" w:sz="4" w:space="0" w:color="auto"/>
              <w:bottom w:val="single" w:sz="4" w:space="0" w:color="auto"/>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100</w:t>
            </w:r>
          </w:p>
        </w:tc>
        <w:tc>
          <w:tcPr>
            <w:tcW w:w="1088" w:type="dxa"/>
            <w:tcBorders>
              <w:top w:val="single" w:sz="4" w:space="0" w:color="auto"/>
              <w:bottom w:val="single" w:sz="4" w:space="0" w:color="auto"/>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14</w:t>
            </w:r>
          </w:p>
        </w:tc>
        <w:tc>
          <w:tcPr>
            <w:tcW w:w="641" w:type="dxa"/>
            <w:tcBorders>
              <w:top w:val="single" w:sz="4" w:space="0" w:color="auto"/>
              <w:bottom w:val="single" w:sz="4" w:space="0" w:color="auto"/>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100</w:t>
            </w:r>
          </w:p>
        </w:tc>
      </w:tr>
    </w:tbl>
    <w:p w:rsidR="00D50140" w:rsidRPr="00256AB7" w:rsidRDefault="00D50140" w:rsidP="00256AB7">
      <w:pPr>
        <w:spacing w:line="360" w:lineRule="auto"/>
        <w:jc w:val="both"/>
        <w:rPr>
          <w:rFonts w:ascii="Verdana" w:hAnsi="Verdana" w:cstheme="minorHAnsi"/>
        </w:rPr>
      </w:pPr>
      <w:r w:rsidRPr="00256AB7">
        <w:rPr>
          <w:rFonts w:ascii="Verdana" w:hAnsi="Verdana" w:cstheme="minorHAnsi"/>
        </w:rPr>
        <w:t>Fuente</w:t>
      </w:r>
      <w:r w:rsidR="005E48F8" w:rsidRPr="00256AB7">
        <w:rPr>
          <w:rFonts w:ascii="Verdana" w:hAnsi="Verdana" w:cstheme="minorHAnsi"/>
        </w:rPr>
        <w:t>: historia clínica neonatal</w:t>
      </w:r>
    </w:p>
    <w:p w:rsidR="00D50140" w:rsidRPr="00256AB7" w:rsidRDefault="00476517"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t>Se encontró e</w:t>
      </w:r>
      <w:r w:rsidR="008E3D2B" w:rsidRPr="00256AB7">
        <w:rPr>
          <w:rFonts w:ascii="Verdana" w:hAnsi="Verdana" w:cstheme="minorHAnsi"/>
        </w:rPr>
        <w:t xml:space="preserve">n la </w:t>
      </w:r>
      <w:r w:rsidR="00793895" w:rsidRPr="00256AB7">
        <w:rPr>
          <w:rFonts w:ascii="Verdana" w:hAnsi="Verdana" w:cstheme="minorHAnsi"/>
        </w:rPr>
        <w:t>Tabla 3 que l</w:t>
      </w:r>
      <w:r w:rsidR="00D50140" w:rsidRPr="00256AB7">
        <w:rPr>
          <w:rFonts w:ascii="Verdana" w:hAnsi="Verdana" w:cstheme="minorHAnsi"/>
        </w:rPr>
        <w:t>os recién nacidos con un peso adecuado al nacimiento constituye</w:t>
      </w:r>
      <w:r w:rsidR="00933FD1" w:rsidRPr="00256AB7">
        <w:rPr>
          <w:rFonts w:ascii="Verdana" w:hAnsi="Verdana" w:cstheme="minorHAnsi"/>
        </w:rPr>
        <w:t xml:space="preserve">ron </w:t>
      </w:r>
      <w:r w:rsidR="00D50140" w:rsidRPr="00256AB7">
        <w:rPr>
          <w:rFonts w:ascii="Verdana" w:hAnsi="Verdana" w:cstheme="minorHAnsi"/>
        </w:rPr>
        <w:t xml:space="preserve">el grupo más representativo en el estudio, siendo el sexo masculino el que </w:t>
      </w:r>
      <w:r w:rsidR="00933FD1" w:rsidRPr="00256AB7">
        <w:rPr>
          <w:rFonts w:ascii="Verdana" w:hAnsi="Verdana" w:cstheme="minorHAnsi"/>
        </w:rPr>
        <w:t>prevaleció</w:t>
      </w:r>
      <w:r w:rsidR="00D50140" w:rsidRPr="00256AB7">
        <w:rPr>
          <w:rFonts w:ascii="Verdana" w:hAnsi="Verdana" w:cstheme="minorHAnsi"/>
        </w:rPr>
        <w:t xml:space="preserve"> en cada uno de los casos. Los pesos extremos al nacimiento (por defecto, &lt; 2500 gramos, y por exceso, ≥ 4000 gramos) guardan una relación similar en el periodo de tiempo en que se realiza esta investigación.  </w:t>
      </w:r>
    </w:p>
    <w:p w:rsidR="00D50140" w:rsidRPr="00256AB7" w:rsidRDefault="000A4850" w:rsidP="00256AB7">
      <w:pPr>
        <w:spacing w:line="360" w:lineRule="auto"/>
        <w:jc w:val="both"/>
        <w:rPr>
          <w:rFonts w:ascii="Verdana" w:hAnsi="Verdana" w:cstheme="minorHAnsi"/>
        </w:rPr>
      </w:pPr>
      <w:r w:rsidRPr="00256AB7">
        <w:rPr>
          <w:rFonts w:ascii="Verdana" w:hAnsi="Verdana" w:cstheme="minorHAnsi"/>
          <w:b/>
        </w:rPr>
        <w:t>Tabla 3</w:t>
      </w:r>
      <w:r w:rsidRPr="00256AB7">
        <w:rPr>
          <w:rFonts w:ascii="Verdana" w:hAnsi="Verdana" w:cstheme="minorHAnsi"/>
        </w:rPr>
        <w:t>.</w:t>
      </w:r>
      <w:r w:rsidRPr="00256AB7">
        <w:rPr>
          <w:rFonts w:ascii="Verdana" w:hAnsi="Verdana" w:cstheme="minorHAnsi"/>
          <w:b/>
        </w:rPr>
        <w:t xml:space="preserve"> </w:t>
      </w:r>
      <w:r w:rsidR="002477F4" w:rsidRPr="00256AB7">
        <w:rPr>
          <w:rFonts w:ascii="Verdana" w:hAnsi="Verdana" w:cstheme="minorHAnsi"/>
        </w:rPr>
        <w:t>N</w:t>
      </w:r>
      <w:r w:rsidR="00D50140" w:rsidRPr="00256AB7">
        <w:rPr>
          <w:rFonts w:ascii="Verdana" w:hAnsi="Verdana" w:cstheme="minorHAnsi"/>
        </w:rPr>
        <w:t xml:space="preserve">eonatos con puntaje de </w:t>
      </w:r>
      <w:proofErr w:type="spellStart"/>
      <w:r w:rsidR="00D50140" w:rsidRPr="00256AB7">
        <w:rPr>
          <w:rFonts w:ascii="Verdana" w:hAnsi="Verdana" w:cstheme="minorHAnsi"/>
        </w:rPr>
        <w:t>Apgar</w:t>
      </w:r>
      <w:proofErr w:type="spellEnd"/>
      <w:r w:rsidR="00D50140" w:rsidRPr="00256AB7">
        <w:rPr>
          <w:rFonts w:ascii="Verdana" w:hAnsi="Verdana" w:cstheme="minorHAnsi"/>
        </w:rPr>
        <w:t xml:space="preserve"> bajo según sexo y peso al nacer.</w:t>
      </w:r>
      <w:r w:rsidR="008956D0" w:rsidRPr="00256AB7">
        <w:rPr>
          <w:rFonts w:ascii="Verdana" w:hAnsi="Verdana" w:cstheme="minorHAnsi"/>
        </w:rPr>
        <w:t xml:space="preserve"> </w:t>
      </w:r>
    </w:p>
    <w:tbl>
      <w:tblPr>
        <w:tblStyle w:val="Tablanormal11"/>
        <w:tblW w:w="8344"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000" w:firstRow="0" w:lastRow="0" w:firstColumn="0" w:lastColumn="0" w:noHBand="0" w:noVBand="0"/>
      </w:tblPr>
      <w:tblGrid>
        <w:gridCol w:w="2234"/>
        <w:gridCol w:w="1066"/>
        <w:gridCol w:w="1045"/>
        <w:gridCol w:w="1066"/>
        <w:gridCol w:w="918"/>
        <w:gridCol w:w="1066"/>
        <w:gridCol w:w="949"/>
      </w:tblGrid>
      <w:tr w:rsidR="00D50140" w:rsidRPr="00256AB7" w:rsidTr="00DB63DE">
        <w:trPr>
          <w:gridBefore w:val="1"/>
          <w:gridAfter w:val="2"/>
          <w:cnfStyle w:val="000000100000" w:firstRow="0" w:lastRow="0" w:firstColumn="0" w:lastColumn="0" w:oddVBand="0" w:evenVBand="0" w:oddHBand="1" w:evenHBand="0" w:firstRowFirstColumn="0" w:firstRowLastColumn="0" w:lastRowFirstColumn="0" w:lastRowLastColumn="0"/>
          <w:wAfter w:w="2015" w:type="dxa"/>
          <w:trHeight w:val="272"/>
          <w:jc w:val="center"/>
        </w:trPr>
        <w:tc>
          <w:tcPr>
            <w:cnfStyle w:val="000010000000" w:firstRow="0" w:lastRow="0" w:firstColumn="0" w:lastColumn="0" w:oddVBand="1" w:evenVBand="0" w:oddHBand="0" w:evenHBand="0" w:firstRowFirstColumn="0" w:firstRowLastColumn="0" w:lastRowFirstColumn="0" w:lastRowLastColumn="0"/>
            <w:tcW w:w="4094" w:type="dxa"/>
            <w:gridSpan w:val="4"/>
            <w:vAlign w:val="center"/>
          </w:tcPr>
          <w:p w:rsidR="00D50140" w:rsidRPr="00256AB7" w:rsidRDefault="00D50140" w:rsidP="00256AB7">
            <w:pPr>
              <w:spacing w:line="360" w:lineRule="auto"/>
              <w:jc w:val="both"/>
              <w:rPr>
                <w:rFonts w:ascii="Verdana" w:hAnsi="Verdana" w:cstheme="minorHAnsi"/>
                <w:b/>
              </w:rPr>
            </w:pPr>
            <w:r w:rsidRPr="00256AB7">
              <w:rPr>
                <w:rFonts w:ascii="Verdana" w:hAnsi="Verdana" w:cstheme="minorHAnsi"/>
                <w:b/>
              </w:rPr>
              <w:t>Sexo</w:t>
            </w:r>
          </w:p>
        </w:tc>
      </w:tr>
      <w:tr w:rsidR="00D50140" w:rsidRPr="00256AB7" w:rsidTr="00DB63DE">
        <w:trPr>
          <w:trHeight w:val="328"/>
          <w:jc w:val="center"/>
        </w:trPr>
        <w:tc>
          <w:tcPr>
            <w:cnfStyle w:val="000010000000" w:firstRow="0" w:lastRow="0" w:firstColumn="0" w:lastColumn="0" w:oddVBand="1" w:evenVBand="0" w:oddHBand="0" w:evenHBand="0" w:firstRowFirstColumn="0" w:firstRowLastColumn="0" w:lastRowFirstColumn="0" w:lastRowLastColumn="0"/>
            <w:tcW w:w="2235" w:type="dxa"/>
            <w:vMerge w:val="restart"/>
            <w:tcBorders>
              <w:top w:val="single" w:sz="4" w:space="0" w:color="auto"/>
              <w:bottom w:val="nil"/>
            </w:tcBorders>
            <w:vAlign w:val="center"/>
          </w:tcPr>
          <w:p w:rsidR="00D50140" w:rsidRPr="00256AB7" w:rsidRDefault="00D50140" w:rsidP="00256AB7">
            <w:pPr>
              <w:spacing w:line="360" w:lineRule="auto"/>
              <w:jc w:val="both"/>
              <w:rPr>
                <w:rFonts w:ascii="Verdana" w:hAnsi="Verdana" w:cstheme="minorHAnsi"/>
              </w:rPr>
            </w:pPr>
          </w:p>
          <w:p w:rsidR="00D50140" w:rsidRPr="00256AB7" w:rsidRDefault="00D50140" w:rsidP="00256AB7">
            <w:pPr>
              <w:spacing w:line="360" w:lineRule="auto"/>
              <w:jc w:val="both"/>
              <w:rPr>
                <w:rFonts w:ascii="Verdana" w:hAnsi="Verdana" w:cstheme="minorHAnsi"/>
                <w:b/>
              </w:rPr>
            </w:pPr>
            <w:r w:rsidRPr="00256AB7">
              <w:rPr>
                <w:rFonts w:ascii="Verdana" w:hAnsi="Verdana" w:cstheme="minorHAnsi"/>
                <w:b/>
              </w:rPr>
              <w:t>Peso al nacer</w:t>
            </w:r>
          </w:p>
        </w:tc>
        <w:tc>
          <w:tcPr>
            <w:tcW w:w="2110" w:type="dxa"/>
            <w:gridSpan w:val="2"/>
            <w:tcBorders>
              <w:top w:val="single" w:sz="4" w:space="0" w:color="auto"/>
              <w:bottom w:val="single" w:sz="4" w:space="0" w:color="auto"/>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Femenino</w:t>
            </w:r>
          </w:p>
        </w:tc>
        <w:tc>
          <w:tcPr>
            <w:cnfStyle w:val="000010000000" w:firstRow="0" w:lastRow="0" w:firstColumn="0" w:lastColumn="0" w:oddVBand="1" w:evenVBand="0" w:oddHBand="0" w:evenHBand="0" w:firstRowFirstColumn="0" w:firstRowLastColumn="0" w:lastRowFirstColumn="0" w:lastRowLastColumn="0"/>
            <w:tcW w:w="1984" w:type="dxa"/>
            <w:gridSpan w:val="2"/>
            <w:tcBorders>
              <w:top w:val="single" w:sz="4" w:space="0" w:color="auto"/>
              <w:bottom w:val="single" w:sz="4" w:space="0" w:color="auto"/>
            </w:tcBorders>
            <w:vAlign w:val="center"/>
          </w:tcPr>
          <w:p w:rsidR="00D50140" w:rsidRPr="00256AB7" w:rsidRDefault="00D50140" w:rsidP="00256AB7">
            <w:pPr>
              <w:spacing w:line="360" w:lineRule="auto"/>
              <w:jc w:val="both"/>
              <w:rPr>
                <w:rFonts w:ascii="Verdana" w:hAnsi="Verdana" w:cstheme="minorHAnsi"/>
                <w:b/>
              </w:rPr>
            </w:pPr>
            <w:r w:rsidRPr="00256AB7">
              <w:rPr>
                <w:rFonts w:ascii="Verdana" w:hAnsi="Verdana" w:cstheme="minorHAnsi"/>
                <w:b/>
              </w:rPr>
              <w:t>Masculino</w:t>
            </w:r>
          </w:p>
        </w:tc>
        <w:tc>
          <w:tcPr>
            <w:tcW w:w="2013" w:type="dxa"/>
            <w:gridSpan w:val="2"/>
            <w:tcBorders>
              <w:top w:val="single" w:sz="4" w:space="0" w:color="auto"/>
              <w:bottom w:val="single" w:sz="4" w:space="0" w:color="auto"/>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Total</w:t>
            </w:r>
          </w:p>
        </w:tc>
      </w:tr>
      <w:tr w:rsidR="00D50140" w:rsidRPr="00256AB7" w:rsidTr="00DB63DE">
        <w:trPr>
          <w:cnfStyle w:val="000000100000" w:firstRow="0" w:lastRow="0" w:firstColumn="0" w:lastColumn="0" w:oddVBand="0" w:evenVBand="0" w:oddHBand="1" w:evenHBand="0" w:firstRowFirstColumn="0" w:firstRowLastColumn="0" w:lastRowFirstColumn="0" w:lastRowLastColumn="0"/>
          <w:trHeight w:val="172"/>
          <w:jc w:val="center"/>
        </w:trPr>
        <w:tc>
          <w:tcPr>
            <w:cnfStyle w:val="000010000000" w:firstRow="0" w:lastRow="0" w:firstColumn="0" w:lastColumn="0" w:oddVBand="1" w:evenVBand="0" w:oddHBand="0" w:evenHBand="0" w:firstRowFirstColumn="0" w:firstRowLastColumn="0" w:lastRowFirstColumn="0" w:lastRowLastColumn="0"/>
            <w:tcW w:w="2235" w:type="dxa"/>
            <w:vMerge/>
            <w:tcBorders>
              <w:top w:val="nil"/>
              <w:bottom w:val="single" w:sz="4" w:space="0" w:color="auto"/>
            </w:tcBorders>
            <w:vAlign w:val="center"/>
          </w:tcPr>
          <w:p w:rsidR="00D50140" w:rsidRPr="00256AB7" w:rsidRDefault="00D50140" w:rsidP="00256AB7">
            <w:pPr>
              <w:spacing w:line="360" w:lineRule="auto"/>
              <w:jc w:val="both"/>
              <w:rPr>
                <w:rFonts w:ascii="Verdana" w:hAnsi="Verdana" w:cstheme="minorHAnsi"/>
              </w:rPr>
            </w:pPr>
          </w:p>
        </w:tc>
        <w:tc>
          <w:tcPr>
            <w:tcW w:w="1066" w:type="dxa"/>
            <w:tcBorders>
              <w:top w:val="single" w:sz="4" w:space="0" w:color="auto"/>
              <w:bottom w:val="single" w:sz="4" w:space="0" w:color="auto"/>
            </w:tcBorders>
            <w:vAlign w:val="center"/>
          </w:tcPr>
          <w:p w:rsidR="00D50140" w:rsidRPr="00256AB7" w:rsidRDefault="009331F9"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rPr>
            </w:pPr>
            <w:r w:rsidRPr="00256AB7">
              <w:rPr>
                <w:rFonts w:ascii="Verdana" w:hAnsi="Verdana" w:cstheme="minorHAnsi"/>
                <w:b/>
              </w:rPr>
              <w:t>No.</w:t>
            </w:r>
          </w:p>
        </w:tc>
        <w:tc>
          <w:tcPr>
            <w:cnfStyle w:val="000010000000" w:firstRow="0" w:lastRow="0" w:firstColumn="0" w:lastColumn="0" w:oddVBand="1" w:evenVBand="0" w:oddHBand="0" w:evenHBand="0" w:firstRowFirstColumn="0" w:firstRowLastColumn="0" w:lastRowFirstColumn="0" w:lastRowLastColumn="0"/>
            <w:tcW w:w="1045" w:type="dxa"/>
            <w:tcBorders>
              <w:top w:val="single" w:sz="4" w:space="0" w:color="auto"/>
              <w:bottom w:val="single" w:sz="4" w:space="0" w:color="auto"/>
            </w:tcBorders>
            <w:vAlign w:val="center"/>
          </w:tcPr>
          <w:p w:rsidR="00D50140" w:rsidRPr="00256AB7" w:rsidRDefault="00D50140" w:rsidP="00256AB7">
            <w:pPr>
              <w:spacing w:line="360" w:lineRule="auto"/>
              <w:jc w:val="both"/>
              <w:rPr>
                <w:rFonts w:ascii="Verdana" w:hAnsi="Verdana" w:cstheme="minorHAnsi"/>
                <w:b/>
              </w:rPr>
            </w:pPr>
            <w:r w:rsidRPr="00256AB7">
              <w:rPr>
                <w:rFonts w:ascii="Verdana" w:hAnsi="Verdana" w:cstheme="minorHAnsi"/>
                <w:b/>
              </w:rPr>
              <w:t>%</w:t>
            </w:r>
          </w:p>
        </w:tc>
        <w:tc>
          <w:tcPr>
            <w:tcW w:w="1066" w:type="dxa"/>
            <w:tcBorders>
              <w:top w:val="single" w:sz="4" w:space="0" w:color="auto"/>
              <w:bottom w:val="single" w:sz="4" w:space="0" w:color="auto"/>
            </w:tcBorders>
            <w:vAlign w:val="center"/>
          </w:tcPr>
          <w:p w:rsidR="00D50140" w:rsidRPr="00256AB7" w:rsidRDefault="009331F9"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rPr>
            </w:pPr>
            <w:r w:rsidRPr="00256AB7">
              <w:rPr>
                <w:rFonts w:ascii="Verdana" w:hAnsi="Verdana" w:cstheme="minorHAnsi"/>
                <w:b/>
              </w:rPr>
              <w:t>No.</w:t>
            </w:r>
          </w:p>
        </w:tc>
        <w:tc>
          <w:tcPr>
            <w:cnfStyle w:val="000010000000" w:firstRow="0" w:lastRow="0" w:firstColumn="0" w:lastColumn="0" w:oddVBand="1" w:evenVBand="0" w:oddHBand="0" w:evenHBand="0" w:firstRowFirstColumn="0" w:firstRowLastColumn="0" w:lastRowFirstColumn="0" w:lastRowLastColumn="0"/>
            <w:tcW w:w="918" w:type="dxa"/>
            <w:tcBorders>
              <w:top w:val="single" w:sz="4" w:space="0" w:color="auto"/>
              <w:bottom w:val="single" w:sz="4" w:space="0" w:color="auto"/>
            </w:tcBorders>
            <w:vAlign w:val="center"/>
          </w:tcPr>
          <w:p w:rsidR="00D50140" w:rsidRPr="00256AB7" w:rsidRDefault="00D50140" w:rsidP="00256AB7">
            <w:pPr>
              <w:spacing w:line="360" w:lineRule="auto"/>
              <w:jc w:val="both"/>
              <w:rPr>
                <w:rFonts w:ascii="Verdana" w:hAnsi="Verdana" w:cstheme="minorHAnsi"/>
                <w:b/>
              </w:rPr>
            </w:pPr>
            <w:r w:rsidRPr="00256AB7">
              <w:rPr>
                <w:rFonts w:ascii="Verdana" w:hAnsi="Verdana" w:cstheme="minorHAnsi"/>
                <w:b/>
              </w:rPr>
              <w:t>%</w:t>
            </w:r>
          </w:p>
        </w:tc>
        <w:tc>
          <w:tcPr>
            <w:tcW w:w="1066" w:type="dxa"/>
            <w:tcBorders>
              <w:top w:val="single" w:sz="4" w:space="0" w:color="auto"/>
              <w:bottom w:val="single" w:sz="4" w:space="0" w:color="auto"/>
            </w:tcBorders>
            <w:vAlign w:val="center"/>
          </w:tcPr>
          <w:p w:rsidR="00D50140" w:rsidRPr="00256AB7" w:rsidRDefault="009331F9"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rPr>
            </w:pPr>
            <w:r w:rsidRPr="00256AB7">
              <w:rPr>
                <w:rFonts w:ascii="Verdana" w:hAnsi="Verdana" w:cstheme="minorHAnsi"/>
                <w:b/>
              </w:rPr>
              <w:t>No.</w:t>
            </w:r>
          </w:p>
        </w:tc>
        <w:tc>
          <w:tcPr>
            <w:cnfStyle w:val="000010000000" w:firstRow="0" w:lastRow="0" w:firstColumn="0" w:lastColumn="0" w:oddVBand="1" w:evenVBand="0" w:oddHBand="0" w:evenHBand="0" w:firstRowFirstColumn="0" w:firstRowLastColumn="0" w:lastRowFirstColumn="0" w:lastRowLastColumn="0"/>
            <w:tcW w:w="948" w:type="dxa"/>
            <w:tcBorders>
              <w:top w:val="single" w:sz="4" w:space="0" w:color="auto"/>
              <w:bottom w:val="single" w:sz="4" w:space="0" w:color="auto"/>
            </w:tcBorders>
            <w:vAlign w:val="center"/>
          </w:tcPr>
          <w:p w:rsidR="00D50140" w:rsidRPr="00256AB7" w:rsidRDefault="00D50140" w:rsidP="00256AB7">
            <w:pPr>
              <w:spacing w:line="360" w:lineRule="auto"/>
              <w:jc w:val="both"/>
              <w:rPr>
                <w:rFonts w:ascii="Verdana" w:hAnsi="Verdana" w:cstheme="minorHAnsi"/>
                <w:b/>
              </w:rPr>
            </w:pPr>
            <w:r w:rsidRPr="00256AB7">
              <w:rPr>
                <w:rFonts w:ascii="Verdana" w:hAnsi="Verdana" w:cstheme="minorHAnsi"/>
                <w:b/>
              </w:rPr>
              <w:t>%</w:t>
            </w:r>
          </w:p>
        </w:tc>
      </w:tr>
      <w:tr w:rsidR="00D50140" w:rsidRPr="00256AB7" w:rsidTr="00DB63DE">
        <w:trPr>
          <w:trHeight w:val="347"/>
          <w:jc w:val="center"/>
        </w:trPr>
        <w:tc>
          <w:tcPr>
            <w:cnfStyle w:val="000010000000" w:firstRow="0" w:lastRow="0" w:firstColumn="0" w:lastColumn="0" w:oddVBand="1" w:evenVBand="0" w:oddHBand="0" w:evenHBand="0" w:firstRowFirstColumn="0" w:firstRowLastColumn="0" w:lastRowFirstColumn="0" w:lastRowLastColumn="0"/>
            <w:tcW w:w="2235" w:type="dxa"/>
            <w:tcBorders>
              <w:top w:val="single" w:sz="4" w:space="0" w:color="auto"/>
              <w:bottom w:val="nil"/>
            </w:tcBorders>
            <w:vAlign w:val="center"/>
          </w:tcPr>
          <w:p w:rsidR="00D50140" w:rsidRPr="00256AB7" w:rsidRDefault="00D50140" w:rsidP="00256AB7">
            <w:pPr>
              <w:spacing w:line="360" w:lineRule="auto"/>
              <w:jc w:val="both"/>
              <w:rPr>
                <w:rFonts w:ascii="Verdana" w:hAnsi="Verdana" w:cstheme="minorHAnsi"/>
              </w:rPr>
            </w:pPr>
            <w:r w:rsidRPr="00256AB7">
              <w:rPr>
                <w:rFonts w:ascii="Verdana" w:hAnsi="Verdana" w:cstheme="minorHAnsi"/>
              </w:rPr>
              <w:t>&lt;2500 gramos</w:t>
            </w:r>
          </w:p>
        </w:tc>
        <w:tc>
          <w:tcPr>
            <w:tcW w:w="1066" w:type="dxa"/>
            <w:tcBorders>
              <w:top w:val="single" w:sz="4" w:space="0" w:color="auto"/>
              <w:bottom w:val="nil"/>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4</w:t>
            </w:r>
          </w:p>
        </w:tc>
        <w:tc>
          <w:tcPr>
            <w:cnfStyle w:val="000010000000" w:firstRow="0" w:lastRow="0" w:firstColumn="0" w:lastColumn="0" w:oddVBand="1" w:evenVBand="0" w:oddHBand="0" w:evenHBand="0" w:firstRowFirstColumn="0" w:firstRowLastColumn="0" w:lastRowFirstColumn="0" w:lastRowLastColumn="0"/>
            <w:tcW w:w="1045" w:type="dxa"/>
            <w:tcBorders>
              <w:top w:val="single" w:sz="4" w:space="0" w:color="auto"/>
              <w:bottom w:val="nil"/>
            </w:tcBorders>
            <w:vAlign w:val="center"/>
          </w:tcPr>
          <w:p w:rsidR="00D50140" w:rsidRPr="00256AB7" w:rsidRDefault="00D071FA" w:rsidP="00256AB7">
            <w:pPr>
              <w:spacing w:line="360" w:lineRule="auto"/>
              <w:jc w:val="both"/>
              <w:rPr>
                <w:rFonts w:ascii="Verdana" w:hAnsi="Verdana" w:cstheme="minorHAnsi"/>
              </w:rPr>
            </w:pPr>
            <w:r w:rsidRPr="00256AB7">
              <w:rPr>
                <w:rFonts w:ascii="Verdana" w:hAnsi="Verdana" w:cstheme="minorHAnsi"/>
              </w:rPr>
              <w:t>11,</w:t>
            </w:r>
            <w:r w:rsidR="00D50140" w:rsidRPr="00256AB7">
              <w:rPr>
                <w:rFonts w:ascii="Verdana" w:hAnsi="Verdana" w:cstheme="minorHAnsi"/>
              </w:rPr>
              <w:t>8</w:t>
            </w:r>
          </w:p>
        </w:tc>
        <w:tc>
          <w:tcPr>
            <w:tcW w:w="1066" w:type="dxa"/>
            <w:tcBorders>
              <w:top w:val="single" w:sz="4" w:space="0" w:color="auto"/>
              <w:bottom w:val="nil"/>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8</w:t>
            </w:r>
          </w:p>
        </w:tc>
        <w:tc>
          <w:tcPr>
            <w:cnfStyle w:val="000010000000" w:firstRow="0" w:lastRow="0" w:firstColumn="0" w:lastColumn="0" w:oddVBand="1" w:evenVBand="0" w:oddHBand="0" w:evenHBand="0" w:firstRowFirstColumn="0" w:firstRowLastColumn="0" w:lastRowFirstColumn="0" w:lastRowLastColumn="0"/>
            <w:tcW w:w="918" w:type="dxa"/>
            <w:tcBorders>
              <w:top w:val="single" w:sz="4" w:space="0" w:color="auto"/>
              <w:bottom w:val="nil"/>
            </w:tcBorders>
            <w:vAlign w:val="center"/>
          </w:tcPr>
          <w:p w:rsidR="00D50140" w:rsidRPr="00256AB7" w:rsidRDefault="00D071FA" w:rsidP="00256AB7">
            <w:pPr>
              <w:spacing w:line="360" w:lineRule="auto"/>
              <w:jc w:val="both"/>
              <w:rPr>
                <w:rFonts w:ascii="Verdana" w:hAnsi="Verdana" w:cstheme="minorHAnsi"/>
              </w:rPr>
            </w:pPr>
            <w:r w:rsidRPr="00256AB7">
              <w:rPr>
                <w:rFonts w:ascii="Verdana" w:hAnsi="Verdana" w:cstheme="minorHAnsi"/>
              </w:rPr>
              <w:t>14,</w:t>
            </w:r>
            <w:r w:rsidR="00D50140" w:rsidRPr="00256AB7">
              <w:rPr>
                <w:rFonts w:ascii="Verdana" w:hAnsi="Verdana" w:cstheme="minorHAnsi"/>
              </w:rPr>
              <w:t>8</w:t>
            </w:r>
          </w:p>
        </w:tc>
        <w:tc>
          <w:tcPr>
            <w:tcW w:w="1066" w:type="dxa"/>
            <w:tcBorders>
              <w:top w:val="single" w:sz="4" w:space="0" w:color="auto"/>
              <w:bottom w:val="nil"/>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12</w:t>
            </w:r>
          </w:p>
        </w:tc>
        <w:tc>
          <w:tcPr>
            <w:cnfStyle w:val="000010000000" w:firstRow="0" w:lastRow="0" w:firstColumn="0" w:lastColumn="0" w:oddVBand="1" w:evenVBand="0" w:oddHBand="0" w:evenHBand="0" w:firstRowFirstColumn="0" w:firstRowLastColumn="0" w:lastRowFirstColumn="0" w:lastRowLastColumn="0"/>
            <w:tcW w:w="948" w:type="dxa"/>
            <w:tcBorders>
              <w:top w:val="single" w:sz="4" w:space="0" w:color="auto"/>
              <w:bottom w:val="nil"/>
            </w:tcBorders>
            <w:vAlign w:val="center"/>
          </w:tcPr>
          <w:p w:rsidR="00D50140" w:rsidRPr="00256AB7" w:rsidRDefault="00D071FA" w:rsidP="00256AB7">
            <w:pPr>
              <w:spacing w:line="360" w:lineRule="auto"/>
              <w:jc w:val="both"/>
              <w:rPr>
                <w:rFonts w:ascii="Verdana" w:hAnsi="Verdana" w:cstheme="minorHAnsi"/>
              </w:rPr>
            </w:pPr>
            <w:r w:rsidRPr="00256AB7">
              <w:rPr>
                <w:rFonts w:ascii="Verdana" w:hAnsi="Verdana" w:cstheme="minorHAnsi"/>
              </w:rPr>
              <w:t>13,</w:t>
            </w:r>
            <w:r w:rsidR="00D50140" w:rsidRPr="00256AB7">
              <w:rPr>
                <w:rFonts w:ascii="Verdana" w:hAnsi="Verdana" w:cstheme="minorHAnsi"/>
              </w:rPr>
              <w:t>6</w:t>
            </w:r>
          </w:p>
        </w:tc>
      </w:tr>
      <w:tr w:rsidR="00D50140" w:rsidRPr="00256AB7" w:rsidTr="00DB63DE">
        <w:trPr>
          <w:cnfStyle w:val="000000100000" w:firstRow="0" w:lastRow="0" w:firstColumn="0" w:lastColumn="0" w:oddVBand="0" w:evenVBand="0" w:oddHBand="1" w:evenHBand="0" w:firstRowFirstColumn="0" w:firstRowLastColumn="0" w:lastRowFirstColumn="0" w:lastRowLastColumn="0"/>
          <w:trHeight w:val="347"/>
          <w:jc w:val="center"/>
        </w:trPr>
        <w:tc>
          <w:tcPr>
            <w:cnfStyle w:val="000010000000" w:firstRow="0" w:lastRow="0" w:firstColumn="0" w:lastColumn="0" w:oddVBand="1" w:evenVBand="0" w:oddHBand="0" w:evenHBand="0" w:firstRowFirstColumn="0" w:firstRowLastColumn="0" w:lastRowFirstColumn="0" w:lastRowLastColumn="0"/>
            <w:tcW w:w="2235" w:type="dxa"/>
            <w:tcBorders>
              <w:top w:val="nil"/>
            </w:tcBorders>
            <w:vAlign w:val="center"/>
          </w:tcPr>
          <w:p w:rsidR="00D50140" w:rsidRPr="00256AB7" w:rsidRDefault="00D50140" w:rsidP="00256AB7">
            <w:pPr>
              <w:spacing w:line="360" w:lineRule="auto"/>
              <w:jc w:val="both"/>
              <w:rPr>
                <w:rFonts w:ascii="Verdana" w:hAnsi="Verdana" w:cstheme="minorHAnsi"/>
              </w:rPr>
            </w:pPr>
            <w:r w:rsidRPr="00256AB7">
              <w:rPr>
                <w:rFonts w:ascii="Verdana" w:hAnsi="Verdana" w:cstheme="minorHAnsi"/>
              </w:rPr>
              <w:t>2500-3999 gramos</w:t>
            </w:r>
          </w:p>
        </w:tc>
        <w:tc>
          <w:tcPr>
            <w:tcW w:w="1066" w:type="dxa"/>
            <w:tcBorders>
              <w:top w:val="nil"/>
            </w:tcBorders>
            <w:vAlign w:val="center"/>
          </w:tcPr>
          <w:p w:rsidR="00D50140" w:rsidRPr="00256AB7" w:rsidRDefault="00D50140"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26</w:t>
            </w:r>
          </w:p>
        </w:tc>
        <w:tc>
          <w:tcPr>
            <w:cnfStyle w:val="000010000000" w:firstRow="0" w:lastRow="0" w:firstColumn="0" w:lastColumn="0" w:oddVBand="1" w:evenVBand="0" w:oddHBand="0" w:evenHBand="0" w:firstRowFirstColumn="0" w:firstRowLastColumn="0" w:lastRowFirstColumn="0" w:lastRowLastColumn="0"/>
            <w:tcW w:w="1045" w:type="dxa"/>
            <w:tcBorders>
              <w:top w:val="nil"/>
            </w:tcBorders>
            <w:vAlign w:val="center"/>
          </w:tcPr>
          <w:p w:rsidR="00D50140" w:rsidRPr="00256AB7" w:rsidRDefault="00D071FA" w:rsidP="00256AB7">
            <w:pPr>
              <w:spacing w:line="360" w:lineRule="auto"/>
              <w:jc w:val="both"/>
              <w:rPr>
                <w:rFonts w:ascii="Verdana" w:hAnsi="Verdana" w:cstheme="minorHAnsi"/>
              </w:rPr>
            </w:pPr>
            <w:r w:rsidRPr="00256AB7">
              <w:rPr>
                <w:rFonts w:ascii="Verdana" w:hAnsi="Verdana" w:cstheme="minorHAnsi"/>
              </w:rPr>
              <w:t>76,</w:t>
            </w:r>
            <w:r w:rsidR="00D50140" w:rsidRPr="00256AB7">
              <w:rPr>
                <w:rFonts w:ascii="Verdana" w:hAnsi="Verdana" w:cstheme="minorHAnsi"/>
              </w:rPr>
              <w:t>4</w:t>
            </w:r>
          </w:p>
        </w:tc>
        <w:tc>
          <w:tcPr>
            <w:tcW w:w="1066" w:type="dxa"/>
            <w:tcBorders>
              <w:top w:val="nil"/>
            </w:tcBorders>
            <w:vAlign w:val="center"/>
          </w:tcPr>
          <w:p w:rsidR="00D50140" w:rsidRPr="00256AB7" w:rsidRDefault="00D50140"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39</w:t>
            </w:r>
          </w:p>
        </w:tc>
        <w:tc>
          <w:tcPr>
            <w:cnfStyle w:val="000010000000" w:firstRow="0" w:lastRow="0" w:firstColumn="0" w:lastColumn="0" w:oddVBand="1" w:evenVBand="0" w:oddHBand="0" w:evenHBand="0" w:firstRowFirstColumn="0" w:firstRowLastColumn="0" w:lastRowFirstColumn="0" w:lastRowLastColumn="0"/>
            <w:tcW w:w="918" w:type="dxa"/>
            <w:tcBorders>
              <w:top w:val="nil"/>
            </w:tcBorders>
            <w:vAlign w:val="center"/>
          </w:tcPr>
          <w:p w:rsidR="00D50140" w:rsidRPr="00256AB7" w:rsidRDefault="00D071FA" w:rsidP="00256AB7">
            <w:pPr>
              <w:spacing w:line="360" w:lineRule="auto"/>
              <w:jc w:val="both"/>
              <w:rPr>
                <w:rFonts w:ascii="Verdana" w:hAnsi="Verdana" w:cstheme="minorHAnsi"/>
              </w:rPr>
            </w:pPr>
            <w:r w:rsidRPr="00256AB7">
              <w:rPr>
                <w:rFonts w:ascii="Verdana" w:hAnsi="Verdana" w:cstheme="minorHAnsi"/>
              </w:rPr>
              <w:t>72,</w:t>
            </w:r>
            <w:r w:rsidR="00D50140" w:rsidRPr="00256AB7">
              <w:rPr>
                <w:rFonts w:ascii="Verdana" w:hAnsi="Verdana" w:cstheme="minorHAnsi"/>
              </w:rPr>
              <w:t>2</w:t>
            </w:r>
          </w:p>
        </w:tc>
        <w:tc>
          <w:tcPr>
            <w:tcW w:w="1066" w:type="dxa"/>
            <w:tcBorders>
              <w:top w:val="nil"/>
            </w:tcBorders>
            <w:vAlign w:val="center"/>
          </w:tcPr>
          <w:p w:rsidR="00D50140" w:rsidRPr="00256AB7" w:rsidRDefault="00D50140"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65</w:t>
            </w:r>
          </w:p>
        </w:tc>
        <w:tc>
          <w:tcPr>
            <w:cnfStyle w:val="000010000000" w:firstRow="0" w:lastRow="0" w:firstColumn="0" w:lastColumn="0" w:oddVBand="1" w:evenVBand="0" w:oddHBand="0" w:evenHBand="0" w:firstRowFirstColumn="0" w:firstRowLastColumn="0" w:lastRowFirstColumn="0" w:lastRowLastColumn="0"/>
            <w:tcW w:w="948" w:type="dxa"/>
            <w:tcBorders>
              <w:top w:val="nil"/>
            </w:tcBorders>
            <w:vAlign w:val="center"/>
          </w:tcPr>
          <w:p w:rsidR="00D50140" w:rsidRPr="00256AB7" w:rsidRDefault="00D071FA" w:rsidP="00256AB7">
            <w:pPr>
              <w:spacing w:line="360" w:lineRule="auto"/>
              <w:jc w:val="both"/>
              <w:rPr>
                <w:rFonts w:ascii="Verdana" w:hAnsi="Verdana" w:cstheme="minorHAnsi"/>
              </w:rPr>
            </w:pPr>
            <w:r w:rsidRPr="00256AB7">
              <w:rPr>
                <w:rFonts w:ascii="Verdana" w:hAnsi="Verdana" w:cstheme="minorHAnsi"/>
              </w:rPr>
              <w:t>73,</w:t>
            </w:r>
            <w:r w:rsidR="00D50140" w:rsidRPr="00256AB7">
              <w:rPr>
                <w:rFonts w:ascii="Verdana" w:hAnsi="Verdana" w:cstheme="minorHAnsi"/>
              </w:rPr>
              <w:t>9</w:t>
            </w:r>
          </w:p>
        </w:tc>
      </w:tr>
      <w:tr w:rsidR="00D50140" w:rsidRPr="00256AB7" w:rsidTr="00DB63DE">
        <w:trPr>
          <w:trHeight w:val="328"/>
          <w:jc w:val="center"/>
        </w:trPr>
        <w:tc>
          <w:tcPr>
            <w:cnfStyle w:val="000010000000" w:firstRow="0" w:lastRow="0" w:firstColumn="0" w:lastColumn="0" w:oddVBand="1" w:evenVBand="0" w:oddHBand="0" w:evenHBand="0" w:firstRowFirstColumn="0" w:firstRowLastColumn="0" w:lastRowFirstColumn="0" w:lastRowLastColumn="0"/>
            <w:tcW w:w="2235" w:type="dxa"/>
            <w:tcBorders>
              <w:bottom w:val="single" w:sz="4" w:space="0" w:color="auto"/>
            </w:tcBorders>
            <w:vAlign w:val="center"/>
          </w:tcPr>
          <w:p w:rsidR="00D50140" w:rsidRPr="00256AB7" w:rsidRDefault="00D50140" w:rsidP="00256AB7">
            <w:pPr>
              <w:spacing w:line="360" w:lineRule="auto"/>
              <w:jc w:val="both"/>
              <w:rPr>
                <w:rFonts w:ascii="Verdana" w:hAnsi="Verdana" w:cstheme="minorHAnsi"/>
              </w:rPr>
            </w:pPr>
            <w:r w:rsidRPr="00256AB7">
              <w:rPr>
                <w:rFonts w:ascii="Verdana" w:hAnsi="Verdana" w:cstheme="minorHAnsi"/>
              </w:rPr>
              <w:t>≥4000 gramos</w:t>
            </w:r>
          </w:p>
        </w:tc>
        <w:tc>
          <w:tcPr>
            <w:tcW w:w="1066" w:type="dxa"/>
            <w:tcBorders>
              <w:bottom w:val="single" w:sz="4" w:space="0" w:color="auto"/>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4</w:t>
            </w:r>
          </w:p>
        </w:tc>
        <w:tc>
          <w:tcPr>
            <w:cnfStyle w:val="000010000000" w:firstRow="0" w:lastRow="0" w:firstColumn="0" w:lastColumn="0" w:oddVBand="1" w:evenVBand="0" w:oddHBand="0" w:evenHBand="0" w:firstRowFirstColumn="0" w:firstRowLastColumn="0" w:lastRowFirstColumn="0" w:lastRowLastColumn="0"/>
            <w:tcW w:w="1045" w:type="dxa"/>
            <w:tcBorders>
              <w:bottom w:val="single" w:sz="4" w:space="0" w:color="auto"/>
            </w:tcBorders>
            <w:vAlign w:val="center"/>
          </w:tcPr>
          <w:p w:rsidR="00D50140" w:rsidRPr="00256AB7" w:rsidRDefault="00D071FA" w:rsidP="00256AB7">
            <w:pPr>
              <w:spacing w:line="360" w:lineRule="auto"/>
              <w:jc w:val="both"/>
              <w:rPr>
                <w:rFonts w:ascii="Verdana" w:hAnsi="Verdana" w:cstheme="minorHAnsi"/>
              </w:rPr>
            </w:pPr>
            <w:r w:rsidRPr="00256AB7">
              <w:rPr>
                <w:rFonts w:ascii="Verdana" w:hAnsi="Verdana" w:cstheme="minorHAnsi"/>
              </w:rPr>
              <w:t>11,</w:t>
            </w:r>
            <w:r w:rsidR="00D50140" w:rsidRPr="00256AB7">
              <w:rPr>
                <w:rFonts w:ascii="Verdana" w:hAnsi="Verdana" w:cstheme="minorHAnsi"/>
              </w:rPr>
              <w:t>8</w:t>
            </w:r>
          </w:p>
        </w:tc>
        <w:tc>
          <w:tcPr>
            <w:tcW w:w="1066" w:type="dxa"/>
            <w:tcBorders>
              <w:bottom w:val="single" w:sz="4" w:space="0" w:color="auto"/>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7</w:t>
            </w:r>
          </w:p>
        </w:tc>
        <w:tc>
          <w:tcPr>
            <w:cnfStyle w:val="000010000000" w:firstRow="0" w:lastRow="0" w:firstColumn="0" w:lastColumn="0" w:oddVBand="1" w:evenVBand="0" w:oddHBand="0" w:evenHBand="0" w:firstRowFirstColumn="0" w:firstRowLastColumn="0" w:lastRowFirstColumn="0" w:lastRowLastColumn="0"/>
            <w:tcW w:w="918" w:type="dxa"/>
            <w:tcBorders>
              <w:bottom w:val="single" w:sz="4" w:space="0" w:color="auto"/>
            </w:tcBorders>
            <w:vAlign w:val="center"/>
          </w:tcPr>
          <w:p w:rsidR="00D50140" w:rsidRPr="00256AB7" w:rsidRDefault="00D071FA" w:rsidP="00256AB7">
            <w:pPr>
              <w:spacing w:line="360" w:lineRule="auto"/>
              <w:jc w:val="both"/>
              <w:rPr>
                <w:rFonts w:ascii="Verdana" w:hAnsi="Verdana" w:cstheme="minorHAnsi"/>
              </w:rPr>
            </w:pPr>
            <w:r w:rsidRPr="00256AB7">
              <w:rPr>
                <w:rFonts w:ascii="Verdana" w:hAnsi="Verdana" w:cstheme="minorHAnsi"/>
              </w:rPr>
              <w:t>13,</w:t>
            </w:r>
            <w:r w:rsidR="00D50140" w:rsidRPr="00256AB7">
              <w:rPr>
                <w:rFonts w:ascii="Verdana" w:hAnsi="Verdana" w:cstheme="minorHAnsi"/>
              </w:rPr>
              <w:t>0</w:t>
            </w:r>
          </w:p>
        </w:tc>
        <w:tc>
          <w:tcPr>
            <w:tcW w:w="1066" w:type="dxa"/>
            <w:tcBorders>
              <w:bottom w:val="single" w:sz="4" w:space="0" w:color="auto"/>
            </w:tcBorders>
            <w:vAlign w:val="center"/>
          </w:tcPr>
          <w:p w:rsidR="00D50140" w:rsidRPr="00256AB7" w:rsidRDefault="00D50140" w:rsidP="00256AB7">
            <w:p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11</w:t>
            </w:r>
          </w:p>
        </w:tc>
        <w:tc>
          <w:tcPr>
            <w:cnfStyle w:val="000010000000" w:firstRow="0" w:lastRow="0" w:firstColumn="0" w:lastColumn="0" w:oddVBand="1" w:evenVBand="0" w:oddHBand="0" w:evenHBand="0" w:firstRowFirstColumn="0" w:firstRowLastColumn="0" w:lastRowFirstColumn="0" w:lastRowLastColumn="0"/>
            <w:tcW w:w="948" w:type="dxa"/>
            <w:tcBorders>
              <w:bottom w:val="single" w:sz="4" w:space="0" w:color="auto"/>
            </w:tcBorders>
            <w:vAlign w:val="center"/>
          </w:tcPr>
          <w:p w:rsidR="00D50140" w:rsidRPr="00256AB7" w:rsidRDefault="00D071FA" w:rsidP="00256AB7">
            <w:pPr>
              <w:spacing w:line="360" w:lineRule="auto"/>
              <w:jc w:val="both"/>
              <w:rPr>
                <w:rFonts w:ascii="Verdana" w:hAnsi="Verdana" w:cstheme="minorHAnsi"/>
              </w:rPr>
            </w:pPr>
            <w:r w:rsidRPr="00256AB7">
              <w:rPr>
                <w:rFonts w:ascii="Verdana" w:hAnsi="Verdana" w:cstheme="minorHAnsi"/>
              </w:rPr>
              <w:t>12,</w:t>
            </w:r>
            <w:r w:rsidR="00D50140" w:rsidRPr="00256AB7">
              <w:rPr>
                <w:rFonts w:ascii="Verdana" w:hAnsi="Verdana" w:cstheme="minorHAnsi"/>
              </w:rPr>
              <w:t>5</w:t>
            </w:r>
          </w:p>
        </w:tc>
      </w:tr>
      <w:tr w:rsidR="00D50140" w:rsidRPr="00256AB7" w:rsidTr="00DB63DE">
        <w:trPr>
          <w:cnfStyle w:val="000000100000" w:firstRow="0" w:lastRow="0" w:firstColumn="0" w:lastColumn="0" w:oddVBand="0" w:evenVBand="0" w:oddHBand="1" w:evenHBand="0" w:firstRowFirstColumn="0" w:firstRowLastColumn="0" w:lastRowFirstColumn="0" w:lastRowLastColumn="0"/>
          <w:trHeight w:val="367"/>
          <w:jc w:val="center"/>
        </w:trPr>
        <w:tc>
          <w:tcPr>
            <w:cnfStyle w:val="000010000000" w:firstRow="0" w:lastRow="0" w:firstColumn="0" w:lastColumn="0" w:oddVBand="1" w:evenVBand="0" w:oddHBand="0" w:evenHBand="0" w:firstRowFirstColumn="0" w:firstRowLastColumn="0" w:lastRowFirstColumn="0" w:lastRowLastColumn="0"/>
            <w:tcW w:w="2235" w:type="dxa"/>
            <w:tcBorders>
              <w:top w:val="single" w:sz="4" w:space="0" w:color="auto"/>
              <w:bottom w:val="single" w:sz="4" w:space="0" w:color="auto"/>
            </w:tcBorders>
            <w:vAlign w:val="center"/>
          </w:tcPr>
          <w:p w:rsidR="00D50140" w:rsidRPr="00256AB7" w:rsidRDefault="00D50140" w:rsidP="00256AB7">
            <w:pPr>
              <w:spacing w:line="360" w:lineRule="auto"/>
              <w:jc w:val="both"/>
              <w:rPr>
                <w:rFonts w:ascii="Verdana" w:hAnsi="Verdana" w:cstheme="minorHAnsi"/>
                <w:b/>
              </w:rPr>
            </w:pPr>
            <w:r w:rsidRPr="00256AB7">
              <w:rPr>
                <w:rFonts w:ascii="Verdana" w:hAnsi="Verdana" w:cstheme="minorHAnsi"/>
                <w:b/>
              </w:rPr>
              <w:lastRenderedPageBreak/>
              <w:t>Total</w:t>
            </w:r>
          </w:p>
        </w:tc>
        <w:tc>
          <w:tcPr>
            <w:tcW w:w="1066" w:type="dxa"/>
            <w:tcBorders>
              <w:top w:val="single" w:sz="4" w:space="0" w:color="auto"/>
              <w:bottom w:val="single" w:sz="4" w:space="0" w:color="auto"/>
            </w:tcBorders>
            <w:vAlign w:val="center"/>
          </w:tcPr>
          <w:p w:rsidR="00D50140" w:rsidRPr="00256AB7" w:rsidRDefault="00D50140"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rPr>
            </w:pPr>
            <w:r w:rsidRPr="00256AB7">
              <w:rPr>
                <w:rFonts w:ascii="Verdana" w:hAnsi="Verdana" w:cstheme="minorHAnsi"/>
                <w:b/>
              </w:rPr>
              <w:t>34</w:t>
            </w:r>
          </w:p>
        </w:tc>
        <w:tc>
          <w:tcPr>
            <w:cnfStyle w:val="000010000000" w:firstRow="0" w:lastRow="0" w:firstColumn="0" w:lastColumn="0" w:oddVBand="1" w:evenVBand="0" w:oddHBand="0" w:evenHBand="0" w:firstRowFirstColumn="0" w:firstRowLastColumn="0" w:lastRowFirstColumn="0" w:lastRowLastColumn="0"/>
            <w:tcW w:w="1045" w:type="dxa"/>
            <w:tcBorders>
              <w:top w:val="single" w:sz="4" w:space="0" w:color="auto"/>
              <w:bottom w:val="single" w:sz="4" w:space="0" w:color="auto"/>
            </w:tcBorders>
            <w:vAlign w:val="center"/>
          </w:tcPr>
          <w:p w:rsidR="00D50140" w:rsidRPr="00256AB7" w:rsidRDefault="00D50140" w:rsidP="00256AB7">
            <w:pPr>
              <w:spacing w:line="360" w:lineRule="auto"/>
              <w:jc w:val="both"/>
              <w:rPr>
                <w:rFonts w:ascii="Verdana" w:hAnsi="Verdana" w:cstheme="minorHAnsi"/>
                <w:b/>
              </w:rPr>
            </w:pPr>
            <w:r w:rsidRPr="00256AB7">
              <w:rPr>
                <w:rFonts w:ascii="Verdana" w:hAnsi="Verdana" w:cstheme="minorHAnsi"/>
                <w:b/>
              </w:rPr>
              <w:t>100</w:t>
            </w:r>
          </w:p>
        </w:tc>
        <w:tc>
          <w:tcPr>
            <w:tcW w:w="1066" w:type="dxa"/>
            <w:tcBorders>
              <w:top w:val="single" w:sz="4" w:space="0" w:color="auto"/>
              <w:bottom w:val="single" w:sz="4" w:space="0" w:color="auto"/>
            </w:tcBorders>
            <w:vAlign w:val="center"/>
          </w:tcPr>
          <w:p w:rsidR="00D50140" w:rsidRPr="00256AB7" w:rsidRDefault="00D50140"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rPr>
            </w:pPr>
            <w:r w:rsidRPr="00256AB7">
              <w:rPr>
                <w:rFonts w:ascii="Verdana" w:hAnsi="Verdana" w:cstheme="minorHAnsi"/>
                <w:b/>
              </w:rPr>
              <w:t>54</w:t>
            </w:r>
          </w:p>
        </w:tc>
        <w:tc>
          <w:tcPr>
            <w:cnfStyle w:val="000010000000" w:firstRow="0" w:lastRow="0" w:firstColumn="0" w:lastColumn="0" w:oddVBand="1" w:evenVBand="0" w:oddHBand="0" w:evenHBand="0" w:firstRowFirstColumn="0" w:firstRowLastColumn="0" w:lastRowFirstColumn="0" w:lastRowLastColumn="0"/>
            <w:tcW w:w="918" w:type="dxa"/>
            <w:tcBorders>
              <w:top w:val="single" w:sz="4" w:space="0" w:color="auto"/>
              <w:bottom w:val="single" w:sz="4" w:space="0" w:color="auto"/>
            </w:tcBorders>
            <w:vAlign w:val="center"/>
          </w:tcPr>
          <w:p w:rsidR="00D50140" w:rsidRPr="00256AB7" w:rsidRDefault="00D50140" w:rsidP="00256AB7">
            <w:pPr>
              <w:spacing w:line="360" w:lineRule="auto"/>
              <w:jc w:val="both"/>
              <w:rPr>
                <w:rFonts w:ascii="Verdana" w:hAnsi="Verdana" w:cstheme="minorHAnsi"/>
                <w:b/>
              </w:rPr>
            </w:pPr>
            <w:r w:rsidRPr="00256AB7">
              <w:rPr>
                <w:rFonts w:ascii="Verdana" w:hAnsi="Verdana" w:cstheme="minorHAnsi"/>
                <w:b/>
              </w:rPr>
              <w:t>100</w:t>
            </w:r>
          </w:p>
        </w:tc>
        <w:tc>
          <w:tcPr>
            <w:tcW w:w="1066" w:type="dxa"/>
            <w:tcBorders>
              <w:top w:val="single" w:sz="4" w:space="0" w:color="auto"/>
              <w:bottom w:val="single" w:sz="4" w:space="0" w:color="auto"/>
            </w:tcBorders>
            <w:vAlign w:val="center"/>
          </w:tcPr>
          <w:p w:rsidR="00D50140" w:rsidRPr="00256AB7" w:rsidRDefault="00D50140" w:rsidP="00256AB7">
            <w:p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rPr>
            </w:pPr>
            <w:r w:rsidRPr="00256AB7">
              <w:rPr>
                <w:rFonts w:ascii="Verdana" w:hAnsi="Verdana" w:cstheme="minorHAnsi"/>
                <w:b/>
              </w:rPr>
              <w:t>88</w:t>
            </w:r>
          </w:p>
        </w:tc>
        <w:tc>
          <w:tcPr>
            <w:cnfStyle w:val="000010000000" w:firstRow="0" w:lastRow="0" w:firstColumn="0" w:lastColumn="0" w:oddVBand="1" w:evenVBand="0" w:oddHBand="0" w:evenHBand="0" w:firstRowFirstColumn="0" w:firstRowLastColumn="0" w:lastRowFirstColumn="0" w:lastRowLastColumn="0"/>
            <w:tcW w:w="948" w:type="dxa"/>
            <w:tcBorders>
              <w:top w:val="single" w:sz="4" w:space="0" w:color="auto"/>
              <w:bottom w:val="single" w:sz="4" w:space="0" w:color="auto"/>
            </w:tcBorders>
            <w:vAlign w:val="center"/>
          </w:tcPr>
          <w:p w:rsidR="00D50140" w:rsidRPr="00256AB7" w:rsidRDefault="00D50140" w:rsidP="00256AB7">
            <w:pPr>
              <w:spacing w:line="360" w:lineRule="auto"/>
              <w:jc w:val="both"/>
              <w:rPr>
                <w:rFonts w:ascii="Verdana" w:hAnsi="Verdana" w:cstheme="minorHAnsi"/>
                <w:b/>
              </w:rPr>
            </w:pPr>
            <w:r w:rsidRPr="00256AB7">
              <w:rPr>
                <w:rFonts w:ascii="Verdana" w:hAnsi="Verdana" w:cstheme="minorHAnsi"/>
                <w:b/>
              </w:rPr>
              <w:t>100</w:t>
            </w:r>
          </w:p>
        </w:tc>
      </w:tr>
    </w:tbl>
    <w:p w:rsidR="00D50140" w:rsidRPr="00256AB7" w:rsidRDefault="009F1018" w:rsidP="00256AB7">
      <w:pPr>
        <w:spacing w:line="360" w:lineRule="auto"/>
        <w:jc w:val="both"/>
        <w:rPr>
          <w:rFonts w:ascii="Verdana" w:hAnsi="Verdana" w:cstheme="minorHAnsi"/>
        </w:rPr>
      </w:pPr>
      <w:r w:rsidRPr="00256AB7">
        <w:rPr>
          <w:rFonts w:ascii="Verdana" w:hAnsi="Verdana" w:cstheme="minorHAnsi"/>
        </w:rPr>
        <w:t>Fuente: historia clínica n</w:t>
      </w:r>
      <w:r w:rsidR="00476517" w:rsidRPr="00256AB7">
        <w:rPr>
          <w:rFonts w:ascii="Verdana" w:hAnsi="Verdana" w:cstheme="minorHAnsi"/>
        </w:rPr>
        <w:t>eonatal</w:t>
      </w:r>
    </w:p>
    <w:p w:rsidR="00D50140" w:rsidRPr="00256AB7" w:rsidRDefault="00476517"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t>L</w:t>
      </w:r>
      <w:r w:rsidR="00D50140" w:rsidRPr="00256AB7">
        <w:rPr>
          <w:rFonts w:ascii="Verdana" w:hAnsi="Verdana" w:cstheme="minorHAnsi"/>
        </w:rPr>
        <w:t xml:space="preserve">os neonatos a término </w:t>
      </w:r>
      <w:r w:rsidR="00933FD1" w:rsidRPr="00256AB7">
        <w:rPr>
          <w:rFonts w:ascii="Verdana" w:hAnsi="Verdana" w:cstheme="minorHAnsi"/>
        </w:rPr>
        <w:t>constituyeron</w:t>
      </w:r>
      <w:r w:rsidR="00D50140" w:rsidRPr="00256AB7">
        <w:rPr>
          <w:rFonts w:ascii="Verdana" w:hAnsi="Verdana" w:cstheme="minorHAnsi"/>
        </w:rPr>
        <w:t xml:space="preserve"> el grupo más representativo en la investigación con un t</w:t>
      </w:r>
      <w:r w:rsidR="00D82535" w:rsidRPr="00256AB7">
        <w:rPr>
          <w:rFonts w:ascii="Verdana" w:hAnsi="Verdana" w:cstheme="minorHAnsi"/>
        </w:rPr>
        <w:t>otal de 68 pacientes para un 77,</w:t>
      </w:r>
      <w:r w:rsidR="00C145D5" w:rsidRPr="00256AB7">
        <w:rPr>
          <w:rFonts w:ascii="Verdana" w:hAnsi="Verdana" w:cstheme="minorHAnsi"/>
        </w:rPr>
        <w:t>2 %</w:t>
      </w:r>
      <w:r w:rsidR="00D50140" w:rsidRPr="00256AB7">
        <w:rPr>
          <w:rFonts w:ascii="Verdana" w:hAnsi="Verdana" w:cstheme="minorHAnsi"/>
        </w:rPr>
        <w:t xml:space="preserve">. El sexo masculino también </w:t>
      </w:r>
      <w:r w:rsidR="00933FD1" w:rsidRPr="00256AB7">
        <w:rPr>
          <w:rFonts w:ascii="Verdana" w:hAnsi="Verdana" w:cstheme="minorHAnsi"/>
        </w:rPr>
        <w:t>prevaleció</w:t>
      </w:r>
      <w:r w:rsidR="00D50140" w:rsidRPr="00256AB7">
        <w:rPr>
          <w:rFonts w:ascii="Verdana" w:hAnsi="Verdana" w:cstheme="minorHAnsi"/>
        </w:rPr>
        <w:t xml:space="preserve"> dentro de los neonatos con edad gestacion</w:t>
      </w:r>
      <w:r w:rsidR="00D82535" w:rsidRPr="00256AB7">
        <w:rPr>
          <w:rFonts w:ascii="Verdana" w:hAnsi="Verdana" w:cstheme="minorHAnsi"/>
        </w:rPr>
        <w:t>al comprendida entre las 37</w:t>
      </w:r>
      <w:r w:rsidR="0050246A" w:rsidRPr="00256AB7">
        <w:rPr>
          <w:rFonts w:ascii="Verdana" w:hAnsi="Verdana" w:cstheme="minorHAnsi"/>
        </w:rPr>
        <w:t xml:space="preserve"> </w:t>
      </w:r>
      <w:r w:rsidR="00D82535" w:rsidRPr="00256AB7">
        <w:rPr>
          <w:rFonts w:ascii="Verdana" w:hAnsi="Verdana" w:cstheme="minorHAnsi"/>
        </w:rPr>
        <w:t>-</w:t>
      </w:r>
      <w:r w:rsidR="0050246A" w:rsidRPr="00256AB7">
        <w:rPr>
          <w:rFonts w:ascii="Verdana" w:hAnsi="Verdana" w:cstheme="minorHAnsi"/>
        </w:rPr>
        <w:t xml:space="preserve"> </w:t>
      </w:r>
      <w:r w:rsidR="00D82535" w:rsidRPr="00256AB7">
        <w:rPr>
          <w:rFonts w:ascii="Verdana" w:hAnsi="Verdana" w:cstheme="minorHAnsi"/>
        </w:rPr>
        <w:t>41,6 semanas, representando el 58,</w:t>
      </w:r>
      <w:r w:rsidR="00D50140" w:rsidRPr="00256AB7">
        <w:rPr>
          <w:rFonts w:ascii="Verdana" w:hAnsi="Verdana" w:cstheme="minorHAnsi"/>
        </w:rPr>
        <w:t xml:space="preserve">8 </w:t>
      </w:r>
      <w:r w:rsidR="00863056" w:rsidRPr="00256AB7">
        <w:rPr>
          <w:rFonts w:ascii="Verdana" w:hAnsi="Verdana" w:cstheme="minorHAnsi"/>
        </w:rPr>
        <w:t>%</w:t>
      </w:r>
      <w:r w:rsidR="00D50140" w:rsidRPr="00256AB7">
        <w:rPr>
          <w:rFonts w:ascii="Verdana" w:hAnsi="Verdana" w:cstheme="minorHAnsi"/>
        </w:rPr>
        <w:t xml:space="preserve"> en este grupo. Le siguen en orden de frecuencia los recién nacidos </w:t>
      </w:r>
      <w:proofErr w:type="spellStart"/>
      <w:r w:rsidR="00D50140" w:rsidRPr="00256AB7">
        <w:rPr>
          <w:rFonts w:ascii="Verdana" w:hAnsi="Verdana" w:cstheme="minorHAnsi"/>
        </w:rPr>
        <w:t>pretérminos</w:t>
      </w:r>
      <w:proofErr w:type="spellEnd"/>
      <w:r w:rsidR="00D50140" w:rsidRPr="00256AB7">
        <w:rPr>
          <w:rFonts w:ascii="Verdana" w:hAnsi="Verdana" w:cstheme="minorHAnsi"/>
        </w:rPr>
        <w:t xml:space="preserve"> para la edad gestacional, con un t</w:t>
      </w:r>
      <w:r w:rsidR="00D82535" w:rsidRPr="00256AB7">
        <w:rPr>
          <w:rFonts w:ascii="Verdana" w:hAnsi="Verdana" w:cstheme="minorHAnsi"/>
        </w:rPr>
        <w:t>otal de 18 pacientes para un 20,</w:t>
      </w:r>
      <w:r w:rsidR="00D50140" w:rsidRPr="00256AB7">
        <w:rPr>
          <w:rFonts w:ascii="Verdana" w:hAnsi="Verdana" w:cstheme="minorHAnsi"/>
        </w:rPr>
        <w:t xml:space="preserve">5 </w:t>
      </w:r>
      <w:r w:rsidR="00481BFD" w:rsidRPr="00256AB7">
        <w:rPr>
          <w:rFonts w:ascii="Verdana" w:hAnsi="Verdana" w:cstheme="minorHAnsi"/>
        </w:rPr>
        <w:t>%</w:t>
      </w:r>
      <w:r w:rsidR="00D50140" w:rsidRPr="00256AB7">
        <w:rPr>
          <w:rFonts w:ascii="Verdana" w:hAnsi="Verdana" w:cstheme="minorHAnsi"/>
        </w:rPr>
        <w:t>, donde el sexo masculino también constituy</w:t>
      </w:r>
      <w:r w:rsidR="00B42BA6" w:rsidRPr="00256AB7">
        <w:rPr>
          <w:rFonts w:ascii="Verdana" w:hAnsi="Verdana" w:cstheme="minorHAnsi"/>
        </w:rPr>
        <w:t>ó</w:t>
      </w:r>
      <w:r w:rsidR="00D50140" w:rsidRPr="00256AB7">
        <w:rPr>
          <w:rFonts w:ascii="Verdana" w:hAnsi="Verdana" w:cstheme="minorHAnsi"/>
        </w:rPr>
        <w:t xml:space="preserve"> el grupo más representativo. Por último</w:t>
      </w:r>
      <w:r w:rsidR="00B42BA6" w:rsidRPr="00256AB7">
        <w:rPr>
          <w:rFonts w:ascii="Verdana" w:hAnsi="Verdana" w:cstheme="minorHAnsi"/>
        </w:rPr>
        <w:t>,</w:t>
      </w:r>
      <w:r w:rsidR="00D50140" w:rsidRPr="00256AB7">
        <w:rPr>
          <w:rFonts w:ascii="Verdana" w:hAnsi="Verdana" w:cstheme="minorHAnsi"/>
        </w:rPr>
        <w:t xml:space="preserve"> con una menor representación en el estudio se </w:t>
      </w:r>
      <w:r w:rsidR="00933FD1" w:rsidRPr="00256AB7">
        <w:rPr>
          <w:rFonts w:ascii="Verdana" w:hAnsi="Verdana" w:cstheme="minorHAnsi"/>
        </w:rPr>
        <w:t>encontraron</w:t>
      </w:r>
      <w:r w:rsidR="00D50140" w:rsidRPr="00256AB7">
        <w:rPr>
          <w:rFonts w:ascii="Verdana" w:hAnsi="Verdana" w:cstheme="minorHAnsi"/>
        </w:rPr>
        <w:t xml:space="preserve"> los recién nacidos </w:t>
      </w:r>
      <w:proofErr w:type="spellStart"/>
      <w:r w:rsidR="00D50140" w:rsidRPr="00256AB7">
        <w:rPr>
          <w:rFonts w:ascii="Verdana" w:hAnsi="Verdana" w:cstheme="minorHAnsi"/>
        </w:rPr>
        <w:t>postérmino</w:t>
      </w:r>
      <w:proofErr w:type="spellEnd"/>
      <w:r w:rsidR="00D50140" w:rsidRPr="00256AB7">
        <w:rPr>
          <w:rFonts w:ascii="Verdana" w:hAnsi="Verdana" w:cstheme="minorHAnsi"/>
        </w:rPr>
        <w:t>, con</w:t>
      </w:r>
      <w:r w:rsidR="00D82535" w:rsidRPr="00256AB7">
        <w:rPr>
          <w:rFonts w:ascii="Verdana" w:hAnsi="Verdana" w:cstheme="minorHAnsi"/>
        </w:rPr>
        <w:t xml:space="preserve"> tan solo 2 paciente para un 2,</w:t>
      </w:r>
      <w:r w:rsidR="00D50140" w:rsidRPr="00256AB7">
        <w:rPr>
          <w:rFonts w:ascii="Verdana" w:hAnsi="Verdana" w:cstheme="minorHAnsi"/>
        </w:rPr>
        <w:t xml:space="preserve">3 </w:t>
      </w:r>
      <w:r w:rsidR="006B205F" w:rsidRPr="00256AB7">
        <w:rPr>
          <w:rFonts w:ascii="Verdana" w:hAnsi="Verdana" w:cstheme="minorHAnsi"/>
        </w:rPr>
        <w:t>%.</w:t>
      </w:r>
      <w:r w:rsidR="00D50140" w:rsidRPr="00256AB7">
        <w:rPr>
          <w:rFonts w:ascii="Verdana" w:hAnsi="Verdana" w:cstheme="minorHAnsi"/>
        </w:rPr>
        <w:t xml:space="preserve">  </w:t>
      </w:r>
      <w:r w:rsidRPr="00256AB7">
        <w:rPr>
          <w:rFonts w:ascii="Verdana" w:hAnsi="Verdana" w:cstheme="minorHAnsi"/>
        </w:rPr>
        <w:t>(Tabla 4).</w:t>
      </w:r>
    </w:p>
    <w:p w:rsidR="00D50140" w:rsidRPr="00256AB7" w:rsidRDefault="00210908" w:rsidP="00256AB7">
      <w:pPr>
        <w:spacing w:line="360" w:lineRule="auto"/>
        <w:jc w:val="both"/>
        <w:rPr>
          <w:rFonts w:ascii="Verdana" w:hAnsi="Verdana" w:cstheme="minorHAnsi"/>
        </w:rPr>
      </w:pPr>
      <w:r w:rsidRPr="00256AB7">
        <w:rPr>
          <w:rFonts w:ascii="Verdana" w:hAnsi="Verdana" w:cstheme="minorHAnsi"/>
          <w:b/>
        </w:rPr>
        <w:t xml:space="preserve">Tabla </w:t>
      </w:r>
      <w:r w:rsidR="008E3D2B" w:rsidRPr="00256AB7">
        <w:rPr>
          <w:rFonts w:ascii="Verdana" w:hAnsi="Verdana" w:cstheme="minorHAnsi"/>
          <w:b/>
        </w:rPr>
        <w:t xml:space="preserve">4. </w:t>
      </w:r>
      <w:r w:rsidR="0072149E" w:rsidRPr="00256AB7">
        <w:rPr>
          <w:rFonts w:ascii="Verdana" w:hAnsi="Verdana" w:cstheme="minorHAnsi"/>
        </w:rPr>
        <w:t>N</w:t>
      </w:r>
      <w:r w:rsidR="00D50140" w:rsidRPr="00256AB7">
        <w:rPr>
          <w:rFonts w:ascii="Verdana" w:hAnsi="Verdana" w:cstheme="minorHAnsi"/>
        </w:rPr>
        <w:t xml:space="preserve">eonatos con puntaje de </w:t>
      </w:r>
      <w:proofErr w:type="spellStart"/>
      <w:r w:rsidR="00D50140" w:rsidRPr="00256AB7">
        <w:rPr>
          <w:rFonts w:ascii="Verdana" w:hAnsi="Verdana" w:cstheme="minorHAnsi"/>
        </w:rPr>
        <w:t>Apgar</w:t>
      </w:r>
      <w:proofErr w:type="spellEnd"/>
      <w:r w:rsidR="00D50140" w:rsidRPr="00256AB7">
        <w:rPr>
          <w:rFonts w:ascii="Verdana" w:hAnsi="Verdana" w:cstheme="minorHAnsi"/>
        </w:rPr>
        <w:t xml:space="preserve"> bajo según sexo y edad gestacional</w:t>
      </w:r>
      <w:r w:rsidR="008956D0" w:rsidRPr="00256AB7">
        <w:rPr>
          <w:rFonts w:ascii="Verdana" w:hAnsi="Verdana" w:cstheme="minorHAnsi"/>
        </w:rPr>
        <w:t xml:space="preserve"> </w:t>
      </w:r>
    </w:p>
    <w:tbl>
      <w:tblPr>
        <w:tblStyle w:val="Tablanormal11"/>
        <w:tblW w:w="8068"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000" w:firstRow="0" w:lastRow="0" w:firstColumn="0" w:lastColumn="0" w:noHBand="0" w:noVBand="0"/>
      </w:tblPr>
      <w:tblGrid>
        <w:gridCol w:w="2162"/>
        <w:gridCol w:w="1030"/>
        <w:gridCol w:w="1011"/>
        <w:gridCol w:w="1030"/>
        <w:gridCol w:w="888"/>
        <w:gridCol w:w="1030"/>
        <w:gridCol w:w="917"/>
      </w:tblGrid>
      <w:tr w:rsidR="00D50140" w:rsidRPr="00256AB7" w:rsidTr="00476517">
        <w:trPr>
          <w:gridBefore w:val="1"/>
          <w:gridAfter w:val="2"/>
          <w:cnfStyle w:val="000000100000" w:firstRow="0" w:lastRow="0" w:firstColumn="0" w:lastColumn="0" w:oddVBand="0" w:evenVBand="0" w:oddHBand="1" w:evenHBand="0" w:firstRowFirstColumn="0" w:firstRowLastColumn="0" w:lastRowFirstColumn="0" w:lastRowLastColumn="0"/>
          <w:wAfter w:w="1947" w:type="dxa"/>
          <w:trHeight w:val="228"/>
          <w:jc w:val="center"/>
        </w:trPr>
        <w:tc>
          <w:tcPr>
            <w:cnfStyle w:val="000010000000" w:firstRow="0" w:lastRow="0" w:firstColumn="0" w:lastColumn="0" w:oddVBand="1" w:evenVBand="0" w:oddHBand="0" w:evenHBand="0" w:firstRowFirstColumn="0" w:firstRowLastColumn="0" w:lastRowFirstColumn="0" w:lastRowLastColumn="0"/>
            <w:tcW w:w="3959" w:type="dxa"/>
            <w:gridSpan w:val="4"/>
            <w:vAlign w:val="center"/>
          </w:tcPr>
          <w:p w:rsidR="00D50140" w:rsidRPr="00256AB7" w:rsidRDefault="00D50140" w:rsidP="00256AB7">
            <w:pPr>
              <w:spacing w:line="360" w:lineRule="auto"/>
              <w:jc w:val="both"/>
              <w:rPr>
                <w:rFonts w:ascii="Verdana" w:hAnsi="Verdana" w:cstheme="minorHAnsi"/>
                <w:b/>
              </w:rPr>
            </w:pPr>
            <w:r w:rsidRPr="00256AB7">
              <w:rPr>
                <w:rFonts w:ascii="Verdana" w:hAnsi="Verdana" w:cstheme="minorHAnsi"/>
                <w:b/>
              </w:rPr>
              <w:t>Sexo</w:t>
            </w:r>
          </w:p>
        </w:tc>
      </w:tr>
      <w:tr w:rsidR="00D50140" w:rsidRPr="00256AB7" w:rsidTr="00476517">
        <w:trPr>
          <w:trHeight w:val="312"/>
          <w:jc w:val="center"/>
        </w:trPr>
        <w:tc>
          <w:tcPr>
            <w:cnfStyle w:val="000010000000" w:firstRow="0" w:lastRow="0" w:firstColumn="0" w:lastColumn="0" w:oddVBand="1" w:evenVBand="0" w:oddHBand="0" w:evenHBand="0" w:firstRowFirstColumn="0" w:firstRowLastColumn="0" w:lastRowFirstColumn="0" w:lastRowLastColumn="0"/>
            <w:tcW w:w="2162" w:type="dxa"/>
            <w:vMerge w:val="restart"/>
            <w:tcBorders>
              <w:top w:val="single" w:sz="4" w:space="0" w:color="auto"/>
              <w:bottom w:val="nil"/>
            </w:tcBorders>
            <w:vAlign w:val="center"/>
          </w:tcPr>
          <w:p w:rsidR="00D50140" w:rsidRPr="00256AB7" w:rsidRDefault="00D50140" w:rsidP="00256AB7">
            <w:pPr>
              <w:spacing w:before="100" w:beforeAutospacing="1" w:after="100" w:afterAutospacing="1" w:line="360" w:lineRule="auto"/>
              <w:jc w:val="both"/>
              <w:rPr>
                <w:rFonts w:ascii="Verdana" w:hAnsi="Verdana" w:cstheme="minorHAnsi"/>
              </w:rPr>
            </w:pPr>
          </w:p>
          <w:p w:rsidR="00D50140" w:rsidRPr="00256AB7" w:rsidRDefault="00D50140" w:rsidP="00256AB7">
            <w:pPr>
              <w:spacing w:before="100" w:beforeAutospacing="1" w:after="100" w:afterAutospacing="1" w:line="360" w:lineRule="auto"/>
              <w:jc w:val="both"/>
              <w:rPr>
                <w:rFonts w:ascii="Verdana" w:hAnsi="Verdana" w:cstheme="minorHAnsi"/>
                <w:b/>
              </w:rPr>
            </w:pPr>
            <w:r w:rsidRPr="00256AB7">
              <w:rPr>
                <w:rFonts w:ascii="Verdana" w:hAnsi="Verdana" w:cstheme="minorHAnsi"/>
                <w:b/>
              </w:rPr>
              <w:t>Edad Gestacional</w:t>
            </w:r>
          </w:p>
        </w:tc>
        <w:tc>
          <w:tcPr>
            <w:tcW w:w="2041" w:type="dxa"/>
            <w:gridSpan w:val="2"/>
            <w:tcBorders>
              <w:top w:val="single" w:sz="4" w:space="0" w:color="auto"/>
              <w:bottom w:val="single" w:sz="4" w:space="0" w:color="auto"/>
            </w:tcBorders>
            <w:vAlign w:val="center"/>
          </w:tcPr>
          <w:p w:rsidR="00D50140" w:rsidRPr="00256AB7" w:rsidRDefault="00D50140" w:rsidP="00256AB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Femenino</w:t>
            </w:r>
          </w:p>
        </w:tc>
        <w:tc>
          <w:tcPr>
            <w:cnfStyle w:val="000010000000" w:firstRow="0" w:lastRow="0" w:firstColumn="0" w:lastColumn="0" w:oddVBand="1" w:evenVBand="0" w:oddHBand="0" w:evenHBand="0" w:firstRowFirstColumn="0" w:firstRowLastColumn="0" w:lastRowFirstColumn="0" w:lastRowLastColumn="0"/>
            <w:tcW w:w="1918" w:type="dxa"/>
            <w:gridSpan w:val="2"/>
            <w:tcBorders>
              <w:top w:val="single" w:sz="4" w:space="0" w:color="auto"/>
              <w:bottom w:val="single" w:sz="4" w:space="0" w:color="auto"/>
            </w:tcBorders>
            <w:vAlign w:val="center"/>
          </w:tcPr>
          <w:p w:rsidR="00D50140" w:rsidRPr="00256AB7" w:rsidRDefault="00D50140" w:rsidP="00256AB7">
            <w:pPr>
              <w:spacing w:before="100" w:beforeAutospacing="1" w:after="100" w:afterAutospacing="1" w:line="360" w:lineRule="auto"/>
              <w:jc w:val="both"/>
              <w:rPr>
                <w:rFonts w:ascii="Verdana" w:hAnsi="Verdana" w:cstheme="minorHAnsi"/>
                <w:b/>
              </w:rPr>
            </w:pPr>
            <w:r w:rsidRPr="00256AB7">
              <w:rPr>
                <w:rFonts w:ascii="Verdana" w:hAnsi="Verdana" w:cstheme="minorHAnsi"/>
                <w:b/>
              </w:rPr>
              <w:t>Masculino</w:t>
            </w:r>
          </w:p>
        </w:tc>
        <w:tc>
          <w:tcPr>
            <w:tcW w:w="1947" w:type="dxa"/>
            <w:gridSpan w:val="2"/>
            <w:tcBorders>
              <w:top w:val="single" w:sz="4" w:space="0" w:color="auto"/>
              <w:bottom w:val="single" w:sz="4" w:space="0" w:color="auto"/>
            </w:tcBorders>
            <w:vAlign w:val="center"/>
          </w:tcPr>
          <w:p w:rsidR="00D50140" w:rsidRPr="00256AB7" w:rsidRDefault="00D50140" w:rsidP="00256AB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rPr>
            </w:pPr>
            <w:r w:rsidRPr="00256AB7">
              <w:rPr>
                <w:rFonts w:ascii="Verdana" w:hAnsi="Verdana" w:cstheme="minorHAnsi"/>
                <w:b/>
              </w:rPr>
              <w:t>Total</w:t>
            </w:r>
          </w:p>
        </w:tc>
      </w:tr>
      <w:tr w:rsidR="00D50140" w:rsidRPr="00256AB7" w:rsidTr="00476517">
        <w:trPr>
          <w:cnfStyle w:val="000000100000" w:firstRow="0" w:lastRow="0" w:firstColumn="0" w:lastColumn="0" w:oddVBand="0" w:evenVBand="0" w:oddHBand="1" w:evenHBand="0" w:firstRowFirstColumn="0" w:firstRowLastColumn="0" w:lastRowFirstColumn="0" w:lastRowLastColumn="0"/>
          <w:trHeight w:val="155"/>
          <w:jc w:val="center"/>
        </w:trPr>
        <w:tc>
          <w:tcPr>
            <w:cnfStyle w:val="000010000000" w:firstRow="0" w:lastRow="0" w:firstColumn="0" w:lastColumn="0" w:oddVBand="1" w:evenVBand="0" w:oddHBand="0" w:evenHBand="0" w:firstRowFirstColumn="0" w:firstRowLastColumn="0" w:lastRowFirstColumn="0" w:lastRowLastColumn="0"/>
            <w:tcW w:w="2162" w:type="dxa"/>
            <w:vMerge/>
            <w:tcBorders>
              <w:top w:val="nil"/>
              <w:bottom w:val="single" w:sz="4" w:space="0" w:color="auto"/>
            </w:tcBorders>
            <w:vAlign w:val="center"/>
          </w:tcPr>
          <w:p w:rsidR="00D50140" w:rsidRPr="00256AB7" w:rsidRDefault="00D50140" w:rsidP="00256AB7">
            <w:pPr>
              <w:spacing w:before="100" w:beforeAutospacing="1" w:after="100" w:afterAutospacing="1" w:line="360" w:lineRule="auto"/>
              <w:jc w:val="both"/>
              <w:rPr>
                <w:rFonts w:ascii="Verdana" w:hAnsi="Verdana" w:cstheme="minorHAnsi"/>
              </w:rPr>
            </w:pPr>
          </w:p>
        </w:tc>
        <w:tc>
          <w:tcPr>
            <w:tcW w:w="1030" w:type="dxa"/>
            <w:tcBorders>
              <w:top w:val="single" w:sz="4" w:space="0" w:color="auto"/>
              <w:bottom w:val="single" w:sz="4" w:space="0" w:color="auto"/>
            </w:tcBorders>
            <w:vAlign w:val="center"/>
          </w:tcPr>
          <w:p w:rsidR="00D50140" w:rsidRPr="00256AB7" w:rsidRDefault="009331F9" w:rsidP="00256AB7">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rPr>
            </w:pPr>
            <w:r w:rsidRPr="00256AB7">
              <w:rPr>
                <w:rFonts w:ascii="Verdana" w:hAnsi="Verdana" w:cstheme="minorHAnsi"/>
                <w:b/>
              </w:rPr>
              <w:t>No.</w:t>
            </w:r>
          </w:p>
        </w:tc>
        <w:tc>
          <w:tcPr>
            <w:cnfStyle w:val="000010000000" w:firstRow="0" w:lastRow="0" w:firstColumn="0" w:lastColumn="0" w:oddVBand="1" w:evenVBand="0" w:oddHBand="0" w:evenHBand="0" w:firstRowFirstColumn="0" w:firstRowLastColumn="0" w:lastRowFirstColumn="0" w:lastRowLastColumn="0"/>
            <w:tcW w:w="1011" w:type="dxa"/>
            <w:tcBorders>
              <w:top w:val="single" w:sz="4" w:space="0" w:color="auto"/>
              <w:bottom w:val="single" w:sz="4" w:space="0" w:color="auto"/>
            </w:tcBorders>
            <w:vAlign w:val="center"/>
          </w:tcPr>
          <w:p w:rsidR="00D50140" w:rsidRPr="00256AB7" w:rsidRDefault="00D50140" w:rsidP="00256AB7">
            <w:pPr>
              <w:spacing w:before="100" w:beforeAutospacing="1" w:after="100" w:afterAutospacing="1" w:line="360" w:lineRule="auto"/>
              <w:jc w:val="both"/>
              <w:rPr>
                <w:rFonts w:ascii="Verdana" w:hAnsi="Verdana" w:cstheme="minorHAnsi"/>
                <w:b/>
              </w:rPr>
            </w:pPr>
            <w:r w:rsidRPr="00256AB7">
              <w:rPr>
                <w:rFonts w:ascii="Verdana" w:hAnsi="Verdana" w:cstheme="minorHAnsi"/>
                <w:b/>
              </w:rPr>
              <w:t>%</w:t>
            </w:r>
          </w:p>
        </w:tc>
        <w:tc>
          <w:tcPr>
            <w:tcW w:w="1030" w:type="dxa"/>
            <w:tcBorders>
              <w:top w:val="single" w:sz="4" w:space="0" w:color="auto"/>
              <w:bottom w:val="single" w:sz="4" w:space="0" w:color="auto"/>
            </w:tcBorders>
            <w:vAlign w:val="center"/>
          </w:tcPr>
          <w:p w:rsidR="00D50140" w:rsidRPr="00256AB7" w:rsidRDefault="009331F9" w:rsidP="00256AB7">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rPr>
            </w:pPr>
            <w:r w:rsidRPr="00256AB7">
              <w:rPr>
                <w:rFonts w:ascii="Verdana" w:hAnsi="Verdana" w:cstheme="minorHAnsi"/>
                <w:b/>
              </w:rPr>
              <w:t>No.</w:t>
            </w:r>
          </w:p>
        </w:tc>
        <w:tc>
          <w:tcPr>
            <w:cnfStyle w:val="000010000000" w:firstRow="0" w:lastRow="0" w:firstColumn="0" w:lastColumn="0" w:oddVBand="1" w:evenVBand="0" w:oddHBand="0" w:evenHBand="0" w:firstRowFirstColumn="0" w:firstRowLastColumn="0" w:lastRowFirstColumn="0" w:lastRowLastColumn="0"/>
            <w:tcW w:w="888" w:type="dxa"/>
            <w:tcBorders>
              <w:top w:val="single" w:sz="4" w:space="0" w:color="auto"/>
              <w:bottom w:val="single" w:sz="4" w:space="0" w:color="auto"/>
            </w:tcBorders>
            <w:vAlign w:val="center"/>
          </w:tcPr>
          <w:p w:rsidR="00D50140" w:rsidRPr="00256AB7" w:rsidRDefault="00D50140" w:rsidP="00256AB7">
            <w:pPr>
              <w:spacing w:before="100" w:beforeAutospacing="1" w:after="100" w:afterAutospacing="1" w:line="360" w:lineRule="auto"/>
              <w:jc w:val="both"/>
              <w:rPr>
                <w:rFonts w:ascii="Verdana" w:hAnsi="Verdana" w:cstheme="minorHAnsi"/>
                <w:b/>
              </w:rPr>
            </w:pPr>
            <w:r w:rsidRPr="00256AB7">
              <w:rPr>
                <w:rFonts w:ascii="Verdana" w:hAnsi="Verdana" w:cstheme="minorHAnsi"/>
                <w:b/>
              </w:rPr>
              <w:t>%</w:t>
            </w:r>
          </w:p>
        </w:tc>
        <w:tc>
          <w:tcPr>
            <w:tcW w:w="1030" w:type="dxa"/>
            <w:tcBorders>
              <w:top w:val="single" w:sz="4" w:space="0" w:color="auto"/>
              <w:bottom w:val="single" w:sz="4" w:space="0" w:color="auto"/>
            </w:tcBorders>
            <w:vAlign w:val="center"/>
          </w:tcPr>
          <w:p w:rsidR="00D50140" w:rsidRPr="00256AB7" w:rsidRDefault="009331F9" w:rsidP="00256AB7">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rPr>
            </w:pPr>
            <w:r w:rsidRPr="00256AB7">
              <w:rPr>
                <w:rFonts w:ascii="Verdana" w:hAnsi="Verdana" w:cstheme="minorHAnsi"/>
                <w:b/>
              </w:rPr>
              <w:t>No.</w:t>
            </w:r>
          </w:p>
        </w:tc>
        <w:tc>
          <w:tcPr>
            <w:cnfStyle w:val="000010000000" w:firstRow="0" w:lastRow="0" w:firstColumn="0" w:lastColumn="0" w:oddVBand="1" w:evenVBand="0" w:oddHBand="0" w:evenHBand="0" w:firstRowFirstColumn="0" w:firstRowLastColumn="0" w:lastRowFirstColumn="0" w:lastRowLastColumn="0"/>
            <w:tcW w:w="917" w:type="dxa"/>
            <w:tcBorders>
              <w:top w:val="single" w:sz="4" w:space="0" w:color="auto"/>
              <w:bottom w:val="single" w:sz="4" w:space="0" w:color="auto"/>
            </w:tcBorders>
            <w:vAlign w:val="center"/>
          </w:tcPr>
          <w:p w:rsidR="00D50140" w:rsidRPr="00256AB7" w:rsidRDefault="00D50140" w:rsidP="00256AB7">
            <w:pPr>
              <w:spacing w:before="100" w:beforeAutospacing="1" w:after="100" w:afterAutospacing="1" w:line="360" w:lineRule="auto"/>
              <w:jc w:val="both"/>
              <w:rPr>
                <w:rFonts w:ascii="Verdana" w:hAnsi="Verdana" w:cstheme="minorHAnsi"/>
                <w:b/>
              </w:rPr>
            </w:pPr>
            <w:r w:rsidRPr="00256AB7">
              <w:rPr>
                <w:rFonts w:ascii="Verdana" w:hAnsi="Verdana" w:cstheme="minorHAnsi"/>
                <w:b/>
              </w:rPr>
              <w:t>%</w:t>
            </w:r>
          </w:p>
        </w:tc>
      </w:tr>
      <w:tr w:rsidR="00D50140" w:rsidRPr="00256AB7" w:rsidTr="00476517">
        <w:trPr>
          <w:trHeight w:val="312"/>
          <w:jc w:val="center"/>
        </w:trPr>
        <w:tc>
          <w:tcPr>
            <w:cnfStyle w:val="000010000000" w:firstRow="0" w:lastRow="0" w:firstColumn="0" w:lastColumn="0" w:oddVBand="1" w:evenVBand="0" w:oddHBand="0" w:evenHBand="0" w:firstRowFirstColumn="0" w:firstRowLastColumn="0" w:lastRowFirstColumn="0" w:lastRowLastColumn="0"/>
            <w:tcW w:w="2162" w:type="dxa"/>
            <w:tcBorders>
              <w:top w:val="single" w:sz="4" w:space="0" w:color="auto"/>
              <w:bottom w:val="nil"/>
            </w:tcBorders>
            <w:vAlign w:val="center"/>
          </w:tcPr>
          <w:p w:rsidR="00D50140" w:rsidRPr="00256AB7" w:rsidRDefault="00D50140" w:rsidP="00256AB7">
            <w:pPr>
              <w:spacing w:before="100" w:beforeAutospacing="1" w:after="100" w:afterAutospacing="1" w:line="360" w:lineRule="auto"/>
              <w:jc w:val="both"/>
              <w:rPr>
                <w:rFonts w:ascii="Verdana" w:hAnsi="Verdana" w:cstheme="minorHAnsi"/>
                <w:noProof/>
                <w:kern w:val="18"/>
                <w:lang w:eastAsia="es-ES"/>
              </w:rPr>
            </w:pPr>
            <w:r w:rsidRPr="00256AB7">
              <w:rPr>
                <w:rFonts w:ascii="Verdana" w:hAnsi="Verdana" w:cstheme="minorHAnsi"/>
                <w:noProof/>
                <w:kern w:val="18"/>
                <w:lang w:eastAsia="es-ES"/>
              </w:rPr>
              <w:t>&lt;37 semanas</w:t>
            </w:r>
          </w:p>
        </w:tc>
        <w:tc>
          <w:tcPr>
            <w:tcW w:w="1030" w:type="dxa"/>
            <w:tcBorders>
              <w:top w:val="single" w:sz="4" w:space="0" w:color="auto"/>
              <w:bottom w:val="nil"/>
            </w:tcBorders>
            <w:vAlign w:val="center"/>
          </w:tcPr>
          <w:p w:rsidR="00D50140" w:rsidRPr="00256AB7" w:rsidRDefault="00D50140" w:rsidP="00256AB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4</w:t>
            </w:r>
          </w:p>
        </w:tc>
        <w:tc>
          <w:tcPr>
            <w:cnfStyle w:val="000010000000" w:firstRow="0" w:lastRow="0" w:firstColumn="0" w:lastColumn="0" w:oddVBand="1" w:evenVBand="0" w:oddHBand="0" w:evenHBand="0" w:firstRowFirstColumn="0" w:firstRowLastColumn="0" w:lastRowFirstColumn="0" w:lastRowLastColumn="0"/>
            <w:tcW w:w="1011" w:type="dxa"/>
            <w:tcBorders>
              <w:top w:val="single" w:sz="4" w:space="0" w:color="auto"/>
              <w:bottom w:val="nil"/>
            </w:tcBorders>
            <w:vAlign w:val="center"/>
          </w:tcPr>
          <w:p w:rsidR="00D50140" w:rsidRPr="00256AB7" w:rsidRDefault="00D82535"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t>11,</w:t>
            </w:r>
            <w:r w:rsidR="00D50140" w:rsidRPr="00256AB7">
              <w:rPr>
                <w:rFonts w:ascii="Verdana" w:hAnsi="Verdana" w:cstheme="minorHAnsi"/>
              </w:rPr>
              <w:t>8</w:t>
            </w:r>
          </w:p>
        </w:tc>
        <w:tc>
          <w:tcPr>
            <w:tcW w:w="1030" w:type="dxa"/>
            <w:tcBorders>
              <w:top w:val="single" w:sz="4" w:space="0" w:color="auto"/>
              <w:bottom w:val="nil"/>
            </w:tcBorders>
            <w:vAlign w:val="center"/>
          </w:tcPr>
          <w:p w:rsidR="00D50140" w:rsidRPr="00256AB7" w:rsidRDefault="00D50140" w:rsidP="00256AB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14</w:t>
            </w:r>
          </w:p>
        </w:tc>
        <w:tc>
          <w:tcPr>
            <w:cnfStyle w:val="000010000000" w:firstRow="0" w:lastRow="0" w:firstColumn="0" w:lastColumn="0" w:oddVBand="1" w:evenVBand="0" w:oddHBand="0" w:evenHBand="0" w:firstRowFirstColumn="0" w:firstRowLastColumn="0" w:lastRowFirstColumn="0" w:lastRowLastColumn="0"/>
            <w:tcW w:w="888" w:type="dxa"/>
            <w:tcBorders>
              <w:top w:val="single" w:sz="4" w:space="0" w:color="auto"/>
              <w:bottom w:val="nil"/>
            </w:tcBorders>
            <w:vAlign w:val="center"/>
          </w:tcPr>
          <w:p w:rsidR="00D50140" w:rsidRPr="00256AB7" w:rsidRDefault="00D82535"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t>25,</w:t>
            </w:r>
            <w:r w:rsidR="00D50140" w:rsidRPr="00256AB7">
              <w:rPr>
                <w:rFonts w:ascii="Verdana" w:hAnsi="Verdana" w:cstheme="minorHAnsi"/>
              </w:rPr>
              <w:t>9</w:t>
            </w:r>
          </w:p>
        </w:tc>
        <w:tc>
          <w:tcPr>
            <w:tcW w:w="1030" w:type="dxa"/>
            <w:tcBorders>
              <w:top w:val="single" w:sz="4" w:space="0" w:color="auto"/>
              <w:bottom w:val="nil"/>
            </w:tcBorders>
            <w:vAlign w:val="center"/>
          </w:tcPr>
          <w:p w:rsidR="00D50140" w:rsidRPr="00256AB7" w:rsidRDefault="00D50140" w:rsidP="00256AB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18</w:t>
            </w:r>
          </w:p>
        </w:tc>
        <w:tc>
          <w:tcPr>
            <w:cnfStyle w:val="000010000000" w:firstRow="0" w:lastRow="0" w:firstColumn="0" w:lastColumn="0" w:oddVBand="1" w:evenVBand="0" w:oddHBand="0" w:evenHBand="0" w:firstRowFirstColumn="0" w:firstRowLastColumn="0" w:lastRowFirstColumn="0" w:lastRowLastColumn="0"/>
            <w:tcW w:w="917" w:type="dxa"/>
            <w:tcBorders>
              <w:top w:val="single" w:sz="4" w:space="0" w:color="auto"/>
              <w:bottom w:val="nil"/>
            </w:tcBorders>
            <w:vAlign w:val="center"/>
          </w:tcPr>
          <w:p w:rsidR="00D50140" w:rsidRPr="00256AB7" w:rsidRDefault="00D82535"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t>20,</w:t>
            </w:r>
            <w:r w:rsidR="00D50140" w:rsidRPr="00256AB7">
              <w:rPr>
                <w:rFonts w:ascii="Verdana" w:hAnsi="Verdana" w:cstheme="minorHAnsi"/>
              </w:rPr>
              <w:t>5</w:t>
            </w:r>
          </w:p>
        </w:tc>
      </w:tr>
      <w:tr w:rsidR="00D50140" w:rsidRPr="00256AB7" w:rsidTr="00476517">
        <w:trPr>
          <w:cnfStyle w:val="000000100000" w:firstRow="0" w:lastRow="0" w:firstColumn="0" w:lastColumn="0" w:oddVBand="0" w:evenVBand="0" w:oddHBand="1" w:evenHBand="0" w:firstRowFirstColumn="0" w:firstRowLastColumn="0" w:lastRowFirstColumn="0" w:lastRowLastColumn="0"/>
          <w:trHeight w:val="295"/>
          <w:jc w:val="center"/>
        </w:trPr>
        <w:tc>
          <w:tcPr>
            <w:cnfStyle w:val="000010000000" w:firstRow="0" w:lastRow="0" w:firstColumn="0" w:lastColumn="0" w:oddVBand="1" w:evenVBand="0" w:oddHBand="0" w:evenHBand="0" w:firstRowFirstColumn="0" w:firstRowLastColumn="0" w:lastRowFirstColumn="0" w:lastRowLastColumn="0"/>
            <w:tcW w:w="2162" w:type="dxa"/>
            <w:tcBorders>
              <w:top w:val="nil"/>
            </w:tcBorders>
            <w:vAlign w:val="center"/>
          </w:tcPr>
          <w:p w:rsidR="00D50140" w:rsidRPr="00256AB7" w:rsidRDefault="00D50140"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t>37-41.6 semanas</w:t>
            </w:r>
          </w:p>
        </w:tc>
        <w:tc>
          <w:tcPr>
            <w:tcW w:w="1030" w:type="dxa"/>
            <w:tcBorders>
              <w:top w:val="nil"/>
            </w:tcBorders>
            <w:vAlign w:val="center"/>
          </w:tcPr>
          <w:p w:rsidR="00D50140" w:rsidRPr="00256AB7" w:rsidRDefault="00D50140" w:rsidP="00256AB7">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28</w:t>
            </w:r>
          </w:p>
        </w:tc>
        <w:tc>
          <w:tcPr>
            <w:cnfStyle w:val="000010000000" w:firstRow="0" w:lastRow="0" w:firstColumn="0" w:lastColumn="0" w:oddVBand="1" w:evenVBand="0" w:oddHBand="0" w:evenHBand="0" w:firstRowFirstColumn="0" w:firstRowLastColumn="0" w:lastRowFirstColumn="0" w:lastRowLastColumn="0"/>
            <w:tcW w:w="1011" w:type="dxa"/>
            <w:tcBorders>
              <w:top w:val="nil"/>
            </w:tcBorders>
            <w:vAlign w:val="center"/>
          </w:tcPr>
          <w:p w:rsidR="00D50140" w:rsidRPr="00256AB7" w:rsidRDefault="00D82535"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t>82,</w:t>
            </w:r>
            <w:r w:rsidR="00D50140" w:rsidRPr="00256AB7">
              <w:rPr>
                <w:rFonts w:ascii="Verdana" w:hAnsi="Verdana" w:cstheme="minorHAnsi"/>
              </w:rPr>
              <w:t>3</w:t>
            </w:r>
          </w:p>
        </w:tc>
        <w:tc>
          <w:tcPr>
            <w:tcW w:w="1030" w:type="dxa"/>
            <w:tcBorders>
              <w:top w:val="nil"/>
            </w:tcBorders>
            <w:vAlign w:val="center"/>
          </w:tcPr>
          <w:p w:rsidR="00D50140" w:rsidRPr="00256AB7" w:rsidRDefault="00D50140" w:rsidP="00256AB7">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40</w:t>
            </w:r>
          </w:p>
        </w:tc>
        <w:tc>
          <w:tcPr>
            <w:cnfStyle w:val="000010000000" w:firstRow="0" w:lastRow="0" w:firstColumn="0" w:lastColumn="0" w:oddVBand="1" w:evenVBand="0" w:oddHBand="0" w:evenHBand="0" w:firstRowFirstColumn="0" w:firstRowLastColumn="0" w:lastRowFirstColumn="0" w:lastRowLastColumn="0"/>
            <w:tcW w:w="888" w:type="dxa"/>
            <w:tcBorders>
              <w:top w:val="nil"/>
            </w:tcBorders>
            <w:vAlign w:val="center"/>
          </w:tcPr>
          <w:p w:rsidR="00D50140" w:rsidRPr="00256AB7" w:rsidRDefault="00D82535"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t>74,</w:t>
            </w:r>
            <w:r w:rsidR="00D50140" w:rsidRPr="00256AB7">
              <w:rPr>
                <w:rFonts w:ascii="Verdana" w:hAnsi="Verdana" w:cstheme="minorHAnsi"/>
              </w:rPr>
              <w:t>1</w:t>
            </w:r>
          </w:p>
        </w:tc>
        <w:tc>
          <w:tcPr>
            <w:tcW w:w="1030" w:type="dxa"/>
            <w:tcBorders>
              <w:top w:val="nil"/>
            </w:tcBorders>
            <w:vAlign w:val="center"/>
          </w:tcPr>
          <w:p w:rsidR="00D50140" w:rsidRPr="00256AB7" w:rsidRDefault="00D50140" w:rsidP="00256AB7">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68</w:t>
            </w:r>
          </w:p>
        </w:tc>
        <w:tc>
          <w:tcPr>
            <w:cnfStyle w:val="000010000000" w:firstRow="0" w:lastRow="0" w:firstColumn="0" w:lastColumn="0" w:oddVBand="1" w:evenVBand="0" w:oddHBand="0" w:evenHBand="0" w:firstRowFirstColumn="0" w:firstRowLastColumn="0" w:lastRowFirstColumn="0" w:lastRowLastColumn="0"/>
            <w:tcW w:w="917" w:type="dxa"/>
            <w:tcBorders>
              <w:top w:val="nil"/>
            </w:tcBorders>
            <w:vAlign w:val="center"/>
          </w:tcPr>
          <w:p w:rsidR="00D50140" w:rsidRPr="00256AB7" w:rsidRDefault="00D82535"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t>77,</w:t>
            </w:r>
            <w:r w:rsidR="00D50140" w:rsidRPr="00256AB7">
              <w:rPr>
                <w:rFonts w:ascii="Verdana" w:hAnsi="Verdana" w:cstheme="minorHAnsi"/>
              </w:rPr>
              <w:t>2</w:t>
            </w:r>
          </w:p>
        </w:tc>
      </w:tr>
      <w:tr w:rsidR="00D50140" w:rsidRPr="00256AB7" w:rsidTr="00476517">
        <w:trPr>
          <w:trHeight w:val="312"/>
          <w:jc w:val="center"/>
        </w:trPr>
        <w:tc>
          <w:tcPr>
            <w:cnfStyle w:val="000010000000" w:firstRow="0" w:lastRow="0" w:firstColumn="0" w:lastColumn="0" w:oddVBand="1" w:evenVBand="0" w:oddHBand="0" w:evenHBand="0" w:firstRowFirstColumn="0" w:firstRowLastColumn="0" w:lastRowFirstColumn="0" w:lastRowLastColumn="0"/>
            <w:tcW w:w="2162" w:type="dxa"/>
            <w:tcBorders>
              <w:bottom w:val="single" w:sz="4" w:space="0" w:color="auto"/>
            </w:tcBorders>
            <w:vAlign w:val="center"/>
          </w:tcPr>
          <w:p w:rsidR="00D50140" w:rsidRPr="00256AB7" w:rsidRDefault="00D50140"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t>≥42 semanas</w:t>
            </w:r>
          </w:p>
        </w:tc>
        <w:tc>
          <w:tcPr>
            <w:tcW w:w="1030" w:type="dxa"/>
            <w:tcBorders>
              <w:bottom w:val="single" w:sz="4" w:space="0" w:color="auto"/>
            </w:tcBorders>
            <w:vAlign w:val="center"/>
          </w:tcPr>
          <w:p w:rsidR="00D50140" w:rsidRPr="00256AB7" w:rsidRDefault="00D50140" w:rsidP="00256AB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2</w:t>
            </w:r>
          </w:p>
        </w:tc>
        <w:tc>
          <w:tcPr>
            <w:cnfStyle w:val="000010000000" w:firstRow="0" w:lastRow="0" w:firstColumn="0" w:lastColumn="0" w:oddVBand="1" w:evenVBand="0" w:oddHBand="0" w:evenHBand="0" w:firstRowFirstColumn="0" w:firstRowLastColumn="0" w:lastRowFirstColumn="0" w:lastRowLastColumn="0"/>
            <w:tcW w:w="1011" w:type="dxa"/>
            <w:tcBorders>
              <w:bottom w:val="single" w:sz="4" w:space="0" w:color="auto"/>
            </w:tcBorders>
            <w:vAlign w:val="center"/>
          </w:tcPr>
          <w:p w:rsidR="00D50140" w:rsidRPr="00256AB7" w:rsidRDefault="00D50140"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t>5,9</w:t>
            </w:r>
          </w:p>
        </w:tc>
        <w:tc>
          <w:tcPr>
            <w:tcW w:w="1030" w:type="dxa"/>
            <w:tcBorders>
              <w:bottom w:val="single" w:sz="4" w:space="0" w:color="auto"/>
            </w:tcBorders>
            <w:vAlign w:val="center"/>
          </w:tcPr>
          <w:p w:rsidR="00D50140" w:rsidRPr="00256AB7" w:rsidRDefault="00DB63DE" w:rsidP="00256AB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w:t>
            </w:r>
          </w:p>
        </w:tc>
        <w:tc>
          <w:tcPr>
            <w:cnfStyle w:val="000010000000" w:firstRow="0" w:lastRow="0" w:firstColumn="0" w:lastColumn="0" w:oddVBand="1" w:evenVBand="0" w:oddHBand="0" w:evenHBand="0" w:firstRowFirstColumn="0" w:firstRowLastColumn="0" w:lastRowFirstColumn="0" w:lastRowLastColumn="0"/>
            <w:tcW w:w="888" w:type="dxa"/>
            <w:tcBorders>
              <w:bottom w:val="single" w:sz="4" w:space="0" w:color="auto"/>
            </w:tcBorders>
            <w:vAlign w:val="center"/>
          </w:tcPr>
          <w:p w:rsidR="00D50140" w:rsidRPr="00256AB7" w:rsidRDefault="00D50140"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t>-</w:t>
            </w:r>
          </w:p>
        </w:tc>
        <w:tc>
          <w:tcPr>
            <w:tcW w:w="1030" w:type="dxa"/>
            <w:tcBorders>
              <w:bottom w:val="single" w:sz="4" w:space="0" w:color="auto"/>
            </w:tcBorders>
            <w:vAlign w:val="center"/>
          </w:tcPr>
          <w:p w:rsidR="00D50140" w:rsidRPr="00256AB7" w:rsidRDefault="00D50140" w:rsidP="00256AB7">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2</w:t>
            </w:r>
          </w:p>
        </w:tc>
        <w:tc>
          <w:tcPr>
            <w:cnfStyle w:val="000010000000" w:firstRow="0" w:lastRow="0" w:firstColumn="0" w:lastColumn="0" w:oddVBand="1" w:evenVBand="0" w:oddHBand="0" w:evenHBand="0" w:firstRowFirstColumn="0" w:firstRowLastColumn="0" w:lastRowFirstColumn="0" w:lastRowLastColumn="0"/>
            <w:tcW w:w="917" w:type="dxa"/>
            <w:tcBorders>
              <w:bottom w:val="single" w:sz="4" w:space="0" w:color="auto"/>
            </w:tcBorders>
            <w:vAlign w:val="center"/>
          </w:tcPr>
          <w:p w:rsidR="00D50140" w:rsidRPr="00256AB7" w:rsidRDefault="00D82535"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t>2,</w:t>
            </w:r>
            <w:r w:rsidR="00D50140" w:rsidRPr="00256AB7">
              <w:rPr>
                <w:rFonts w:ascii="Verdana" w:hAnsi="Verdana" w:cstheme="minorHAnsi"/>
              </w:rPr>
              <w:t>3</w:t>
            </w:r>
          </w:p>
        </w:tc>
      </w:tr>
      <w:tr w:rsidR="00D50140" w:rsidRPr="00256AB7" w:rsidTr="00476517">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2162" w:type="dxa"/>
            <w:tcBorders>
              <w:top w:val="single" w:sz="4" w:space="0" w:color="auto"/>
              <w:bottom w:val="single" w:sz="4" w:space="0" w:color="auto"/>
            </w:tcBorders>
            <w:vAlign w:val="center"/>
          </w:tcPr>
          <w:p w:rsidR="00D50140" w:rsidRPr="00256AB7" w:rsidRDefault="00D50140" w:rsidP="00256AB7">
            <w:pPr>
              <w:spacing w:before="100" w:beforeAutospacing="1" w:after="100" w:afterAutospacing="1" w:line="360" w:lineRule="auto"/>
              <w:jc w:val="both"/>
              <w:rPr>
                <w:rFonts w:ascii="Verdana" w:hAnsi="Verdana" w:cstheme="minorHAnsi"/>
                <w:b/>
              </w:rPr>
            </w:pPr>
            <w:r w:rsidRPr="00256AB7">
              <w:rPr>
                <w:rFonts w:ascii="Verdana" w:hAnsi="Verdana" w:cstheme="minorHAnsi"/>
                <w:b/>
              </w:rPr>
              <w:t>Total</w:t>
            </w:r>
          </w:p>
        </w:tc>
        <w:tc>
          <w:tcPr>
            <w:tcW w:w="1030" w:type="dxa"/>
            <w:tcBorders>
              <w:top w:val="single" w:sz="4" w:space="0" w:color="auto"/>
              <w:bottom w:val="single" w:sz="4" w:space="0" w:color="auto"/>
            </w:tcBorders>
            <w:vAlign w:val="center"/>
          </w:tcPr>
          <w:p w:rsidR="00D50140" w:rsidRPr="00256AB7" w:rsidRDefault="00D50140" w:rsidP="00256AB7">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rPr>
            </w:pPr>
            <w:r w:rsidRPr="00256AB7">
              <w:rPr>
                <w:rFonts w:ascii="Verdana" w:hAnsi="Verdana" w:cstheme="minorHAnsi"/>
                <w:b/>
              </w:rPr>
              <w:t>34</w:t>
            </w:r>
          </w:p>
        </w:tc>
        <w:tc>
          <w:tcPr>
            <w:cnfStyle w:val="000010000000" w:firstRow="0" w:lastRow="0" w:firstColumn="0" w:lastColumn="0" w:oddVBand="1" w:evenVBand="0" w:oddHBand="0" w:evenHBand="0" w:firstRowFirstColumn="0" w:firstRowLastColumn="0" w:lastRowFirstColumn="0" w:lastRowLastColumn="0"/>
            <w:tcW w:w="1011" w:type="dxa"/>
            <w:tcBorders>
              <w:top w:val="single" w:sz="4" w:space="0" w:color="auto"/>
              <w:bottom w:val="single" w:sz="4" w:space="0" w:color="auto"/>
            </w:tcBorders>
            <w:vAlign w:val="center"/>
          </w:tcPr>
          <w:p w:rsidR="00D50140" w:rsidRPr="00256AB7" w:rsidRDefault="00D50140" w:rsidP="00256AB7">
            <w:pPr>
              <w:spacing w:before="100" w:beforeAutospacing="1" w:after="100" w:afterAutospacing="1" w:line="360" w:lineRule="auto"/>
              <w:jc w:val="both"/>
              <w:rPr>
                <w:rFonts w:ascii="Verdana" w:hAnsi="Verdana" w:cstheme="minorHAnsi"/>
                <w:b/>
              </w:rPr>
            </w:pPr>
            <w:r w:rsidRPr="00256AB7">
              <w:rPr>
                <w:rFonts w:ascii="Verdana" w:hAnsi="Verdana" w:cstheme="minorHAnsi"/>
                <w:b/>
              </w:rPr>
              <w:t>100</w:t>
            </w:r>
          </w:p>
        </w:tc>
        <w:tc>
          <w:tcPr>
            <w:tcW w:w="1030" w:type="dxa"/>
            <w:tcBorders>
              <w:top w:val="single" w:sz="4" w:space="0" w:color="auto"/>
              <w:bottom w:val="single" w:sz="4" w:space="0" w:color="auto"/>
            </w:tcBorders>
            <w:vAlign w:val="center"/>
          </w:tcPr>
          <w:p w:rsidR="00D50140" w:rsidRPr="00256AB7" w:rsidRDefault="00D50140" w:rsidP="00256AB7">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rPr>
            </w:pPr>
            <w:r w:rsidRPr="00256AB7">
              <w:rPr>
                <w:rFonts w:ascii="Verdana" w:hAnsi="Verdana" w:cstheme="minorHAnsi"/>
                <w:b/>
              </w:rPr>
              <w:t>54</w:t>
            </w:r>
          </w:p>
        </w:tc>
        <w:tc>
          <w:tcPr>
            <w:cnfStyle w:val="000010000000" w:firstRow="0" w:lastRow="0" w:firstColumn="0" w:lastColumn="0" w:oddVBand="1" w:evenVBand="0" w:oddHBand="0" w:evenHBand="0" w:firstRowFirstColumn="0" w:firstRowLastColumn="0" w:lastRowFirstColumn="0" w:lastRowLastColumn="0"/>
            <w:tcW w:w="888" w:type="dxa"/>
            <w:tcBorders>
              <w:top w:val="single" w:sz="4" w:space="0" w:color="auto"/>
              <w:bottom w:val="single" w:sz="4" w:space="0" w:color="auto"/>
            </w:tcBorders>
            <w:vAlign w:val="center"/>
          </w:tcPr>
          <w:p w:rsidR="00D50140" w:rsidRPr="00256AB7" w:rsidRDefault="00D50140" w:rsidP="00256AB7">
            <w:pPr>
              <w:spacing w:before="100" w:beforeAutospacing="1" w:after="100" w:afterAutospacing="1" w:line="360" w:lineRule="auto"/>
              <w:jc w:val="both"/>
              <w:rPr>
                <w:rFonts w:ascii="Verdana" w:hAnsi="Verdana" w:cstheme="minorHAnsi"/>
                <w:b/>
              </w:rPr>
            </w:pPr>
            <w:r w:rsidRPr="00256AB7">
              <w:rPr>
                <w:rFonts w:ascii="Verdana" w:hAnsi="Verdana" w:cstheme="minorHAnsi"/>
                <w:b/>
              </w:rPr>
              <w:t>100</w:t>
            </w:r>
          </w:p>
        </w:tc>
        <w:tc>
          <w:tcPr>
            <w:tcW w:w="1030" w:type="dxa"/>
            <w:tcBorders>
              <w:top w:val="single" w:sz="4" w:space="0" w:color="auto"/>
              <w:bottom w:val="single" w:sz="4" w:space="0" w:color="auto"/>
            </w:tcBorders>
            <w:vAlign w:val="center"/>
          </w:tcPr>
          <w:p w:rsidR="00D50140" w:rsidRPr="00256AB7" w:rsidRDefault="00D50140" w:rsidP="00256AB7">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rPr>
            </w:pPr>
            <w:r w:rsidRPr="00256AB7">
              <w:rPr>
                <w:rFonts w:ascii="Verdana" w:hAnsi="Verdana" w:cstheme="minorHAnsi"/>
                <w:b/>
              </w:rPr>
              <w:t>88</w:t>
            </w:r>
          </w:p>
        </w:tc>
        <w:tc>
          <w:tcPr>
            <w:cnfStyle w:val="000010000000" w:firstRow="0" w:lastRow="0" w:firstColumn="0" w:lastColumn="0" w:oddVBand="1" w:evenVBand="0" w:oddHBand="0" w:evenHBand="0" w:firstRowFirstColumn="0" w:firstRowLastColumn="0" w:lastRowFirstColumn="0" w:lastRowLastColumn="0"/>
            <w:tcW w:w="917" w:type="dxa"/>
            <w:tcBorders>
              <w:top w:val="single" w:sz="4" w:space="0" w:color="auto"/>
              <w:bottom w:val="single" w:sz="4" w:space="0" w:color="auto"/>
            </w:tcBorders>
            <w:vAlign w:val="center"/>
          </w:tcPr>
          <w:p w:rsidR="00D50140" w:rsidRPr="00256AB7" w:rsidRDefault="00D50140" w:rsidP="00256AB7">
            <w:pPr>
              <w:spacing w:before="100" w:beforeAutospacing="1" w:after="100" w:afterAutospacing="1" w:line="360" w:lineRule="auto"/>
              <w:jc w:val="both"/>
              <w:rPr>
                <w:rFonts w:ascii="Verdana" w:hAnsi="Verdana" w:cstheme="minorHAnsi"/>
                <w:b/>
              </w:rPr>
            </w:pPr>
            <w:r w:rsidRPr="00256AB7">
              <w:rPr>
                <w:rFonts w:ascii="Verdana" w:hAnsi="Verdana" w:cstheme="minorHAnsi"/>
                <w:b/>
              </w:rPr>
              <w:t>100</w:t>
            </w:r>
          </w:p>
        </w:tc>
      </w:tr>
    </w:tbl>
    <w:p w:rsidR="00D50140" w:rsidRPr="00256AB7" w:rsidRDefault="00C01D5C" w:rsidP="00256AB7">
      <w:pPr>
        <w:spacing w:line="360" w:lineRule="auto"/>
        <w:jc w:val="both"/>
        <w:rPr>
          <w:rFonts w:ascii="Verdana" w:hAnsi="Verdana" w:cstheme="minorHAnsi"/>
        </w:rPr>
      </w:pPr>
      <w:r w:rsidRPr="00256AB7">
        <w:rPr>
          <w:rFonts w:ascii="Verdana" w:hAnsi="Verdana" w:cstheme="minorHAnsi"/>
        </w:rPr>
        <w:t>Fuente: historia clínica n</w:t>
      </w:r>
      <w:r w:rsidR="00476517" w:rsidRPr="00256AB7">
        <w:rPr>
          <w:rFonts w:ascii="Verdana" w:hAnsi="Verdana" w:cstheme="minorHAnsi"/>
        </w:rPr>
        <w:t>eonatal</w:t>
      </w:r>
    </w:p>
    <w:p w:rsidR="00D50140" w:rsidRPr="00256AB7" w:rsidRDefault="00476517" w:rsidP="00256AB7">
      <w:pPr>
        <w:tabs>
          <w:tab w:val="left" w:pos="2295"/>
        </w:tabs>
        <w:spacing w:before="100" w:beforeAutospacing="1" w:after="100" w:afterAutospacing="1" w:line="360" w:lineRule="auto"/>
        <w:jc w:val="both"/>
        <w:rPr>
          <w:rFonts w:ascii="Verdana" w:hAnsi="Verdana" w:cstheme="minorHAnsi"/>
        </w:rPr>
      </w:pPr>
      <w:r w:rsidRPr="00256AB7">
        <w:rPr>
          <w:rFonts w:ascii="Verdana" w:hAnsi="Verdana" w:cstheme="minorHAnsi"/>
        </w:rPr>
        <w:t>L</w:t>
      </w:r>
      <w:r w:rsidR="00D50140" w:rsidRPr="00256AB7">
        <w:rPr>
          <w:rFonts w:ascii="Verdana" w:hAnsi="Verdana" w:cstheme="minorHAnsi"/>
        </w:rPr>
        <w:t xml:space="preserve">a distribución de los recién nacidos deprimidos según los factores maternos asociados </w:t>
      </w:r>
      <w:r w:rsidRPr="00256AB7">
        <w:rPr>
          <w:rFonts w:ascii="Verdana" w:hAnsi="Verdana" w:cstheme="minorHAnsi"/>
        </w:rPr>
        <w:t>co</w:t>
      </w:r>
      <w:r w:rsidR="00D50140" w:rsidRPr="00256AB7">
        <w:rPr>
          <w:rFonts w:ascii="Verdana" w:hAnsi="Verdana" w:cstheme="minorHAnsi"/>
        </w:rPr>
        <w:t>n cada caso</w:t>
      </w:r>
      <w:r w:rsidRPr="00256AB7">
        <w:rPr>
          <w:rFonts w:ascii="Verdana" w:hAnsi="Verdana" w:cstheme="minorHAnsi"/>
        </w:rPr>
        <w:t xml:space="preserve"> se observa en la tabla 5</w:t>
      </w:r>
      <w:r w:rsidR="00D50140" w:rsidRPr="00256AB7">
        <w:rPr>
          <w:rFonts w:ascii="Verdana" w:hAnsi="Verdana" w:cstheme="minorHAnsi"/>
        </w:rPr>
        <w:t>.</w:t>
      </w:r>
      <w:r w:rsidR="003E7CBA" w:rsidRPr="00256AB7">
        <w:rPr>
          <w:rFonts w:ascii="Verdana" w:hAnsi="Verdana" w:cstheme="minorHAnsi"/>
        </w:rPr>
        <w:t xml:space="preserve"> </w:t>
      </w:r>
      <w:r w:rsidR="00D50140" w:rsidRPr="00256AB7">
        <w:rPr>
          <w:rFonts w:ascii="Verdana" w:hAnsi="Verdana" w:cstheme="minorHAnsi"/>
        </w:rPr>
        <w:t>Destacan las madres que presentaron algún tipo de infección durante la gestación, entiéndase por infecciones vaginales y</w:t>
      </w:r>
      <w:r w:rsidR="003E7CBA" w:rsidRPr="00256AB7">
        <w:rPr>
          <w:rFonts w:ascii="Verdana" w:hAnsi="Verdana" w:cstheme="minorHAnsi"/>
        </w:rPr>
        <w:t xml:space="preserve"> </w:t>
      </w:r>
      <w:r w:rsidR="00D50140" w:rsidRPr="00256AB7">
        <w:rPr>
          <w:rFonts w:ascii="Verdana" w:hAnsi="Verdana" w:cstheme="minorHAnsi"/>
        </w:rPr>
        <w:t>urinarias con tratamiento o no</w:t>
      </w:r>
      <w:r w:rsidR="000F1B36" w:rsidRPr="00256AB7">
        <w:rPr>
          <w:rFonts w:ascii="Verdana" w:hAnsi="Verdana" w:cstheme="minorHAnsi"/>
        </w:rPr>
        <w:t>,</w:t>
      </w:r>
      <w:r w:rsidR="00D50140" w:rsidRPr="00256AB7">
        <w:rPr>
          <w:rFonts w:ascii="Verdana" w:hAnsi="Verdana" w:cstheme="minorHAnsi"/>
        </w:rPr>
        <w:t xml:space="preserve"> y aquellas que presentaron sepsis de las membranas ovulares, con 40 pacientes para un 45,5 </w:t>
      </w:r>
      <w:r w:rsidR="00AB0BA1" w:rsidRPr="00256AB7">
        <w:rPr>
          <w:rFonts w:ascii="Verdana" w:hAnsi="Verdana" w:cstheme="minorHAnsi"/>
        </w:rPr>
        <w:t>%</w:t>
      </w:r>
      <w:r w:rsidR="00D50140" w:rsidRPr="00256AB7">
        <w:rPr>
          <w:rFonts w:ascii="Verdana" w:hAnsi="Verdana" w:cstheme="minorHAnsi"/>
        </w:rPr>
        <w:t xml:space="preserve"> Le siguen las pacientes con tiempo de rotura de membranas prolongado, con un total de 28, para un 31,8 </w:t>
      </w:r>
      <w:r w:rsidR="00AB0BA1" w:rsidRPr="00256AB7">
        <w:rPr>
          <w:rFonts w:ascii="Verdana" w:hAnsi="Verdana" w:cstheme="minorHAnsi"/>
        </w:rPr>
        <w:t>%</w:t>
      </w:r>
      <w:r w:rsidR="00D50140" w:rsidRPr="00256AB7">
        <w:rPr>
          <w:rFonts w:ascii="Verdana" w:hAnsi="Verdana" w:cstheme="minorHAnsi"/>
        </w:rPr>
        <w:t xml:space="preserve">. En este orden continúan las pacientes con alteraciones del líquido amniótico, siendo la presencia del </w:t>
      </w:r>
      <w:r w:rsidR="00D50140" w:rsidRPr="00256AB7">
        <w:rPr>
          <w:rFonts w:ascii="Verdana" w:hAnsi="Verdana" w:cstheme="minorHAnsi"/>
        </w:rPr>
        <w:lastRenderedPageBreak/>
        <w:t xml:space="preserve">líquido amniótico </w:t>
      </w:r>
      <w:proofErr w:type="spellStart"/>
      <w:r w:rsidR="00D50140" w:rsidRPr="00256AB7">
        <w:rPr>
          <w:rFonts w:ascii="Verdana" w:hAnsi="Verdana" w:cstheme="minorHAnsi"/>
        </w:rPr>
        <w:t>meconial</w:t>
      </w:r>
      <w:proofErr w:type="spellEnd"/>
      <w:r w:rsidR="00D50140" w:rsidRPr="00256AB7">
        <w:rPr>
          <w:rFonts w:ascii="Verdana" w:hAnsi="Verdana" w:cstheme="minorHAnsi"/>
        </w:rPr>
        <w:t xml:space="preserve"> la alteración más representativa, en este grupo se encuentran 2</w:t>
      </w:r>
      <w:r w:rsidR="00B07D0B" w:rsidRPr="00256AB7">
        <w:rPr>
          <w:rFonts w:ascii="Verdana" w:hAnsi="Verdana" w:cstheme="minorHAnsi"/>
        </w:rPr>
        <w:t>7 pacientes constituyendo un 30,</w:t>
      </w:r>
      <w:r w:rsidR="00D50140" w:rsidRPr="00256AB7">
        <w:rPr>
          <w:rFonts w:ascii="Verdana" w:hAnsi="Verdana" w:cstheme="minorHAnsi"/>
        </w:rPr>
        <w:t xml:space="preserve">7 </w:t>
      </w:r>
      <w:r w:rsidR="00AB0BA1" w:rsidRPr="00256AB7">
        <w:rPr>
          <w:rFonts w:ascii="Verdana" w:hAnsi="Verdana" w:cstheme="minorHAnsi"/>
        </w:rPr>
        <w:t>%</w:t>
      </w:r>
      <w:r w:rsidR="00B07D0B" w:rsidRPr="00256AB7">
        <w:rPr>
          <w:rFonts w:ascii="Verdana" w:hAnsi="Verdana" w:cstheme="minorHAnsi"/>
        </w:rPr>
        <w:t>.</w:t>
      </w:r>
      <w:r w:rsidRPr="00256AB7">
        <w:rPr>
          <w:rFonts w:ascii="Verdana" w:hAnsi="Verdana" w:cstheme="minorHAnsi"/>
        </w:rPr>
        <w:t xml:space="preserve"> </w:t>
      </w:r>
    </w:p>
    <w:p w:rsidR="00D50140" w:rsidRPr="00256AB7" w:rsidRDefault="005678EA" w:rsidP="00256AB7">
      <w:pPr>
        <w:tabs>
          <w:tab w:val="left" w:pos="2295"/>
        </w:tabs>
        <w:spacing w:line="360" w:lineRule="auto"/>
        <w:jc w:val="both"/>
        <w:rPr>
          <w:rFonts w:ascii="Verdana" w:hAnsi="Verdana" w:cstheme="minorHAnsi"/>
        </w:rPr>
      </w:pPr>
      <w:r w:rsidRPr="00256AB7">
        <w:rPr>
          <w:rFonts w:ascii="Verdana" w:hAnsi="Verdana" w:cstheme="minorHAnsi"/>
          <w:b/>
        </w:rPr>
        <w:t xml:space="preserve">Tabla </w:t>
      </w:r>
      <w:r w:rsidR="008E3D2B" w:rsidRPr="00256AB7">
        <w:rPr>
          <w:rFonts w:ascii="Verdana" w:hAnsi="Verdana" w:cstheme="minorHAnsi"/>
          <w:b/>
        </w:rPr>
        <w:t>5</w:t>
      </w:r>
      <w:r w:rsidR="008E3D2B" w:rsidRPr="00256AB7">
        <w:rPr>
          <w:rFonts w:ascii="Verdana" w:hAnsi="Verdana" w:cstheme="minorHAnsi"/>
        </w:rPr>
        <w:t>.</w:t>
      </w:r>
      <w:r w:rsidR="008E3D2B" w:rsidRPr="00256AB7">
        <w:rPr>
          <w:rFonts w:ascii="Verdana" w:hAnsi="Verdana" w:cstheme="minorHAnsi"/>
          <w:b/>
        </w:rPr>
        <w:t xml:space="preserve"> </w:t>
      </w:r>
      <w:r w:rsidR="0072149E" w:rsidRPr="00256AB7">
        <w:rPr>
          <w:rFonts w:ascii="Verdana" w:hAnsi="Verdana" w:cstheme="minorHAnsi"/>
        </w:rPr>
        <w:t>N</w:t>
      </w:r>
      <w:r w:rsidR="00D50140" w:rsidRPr="00256AB7">
        <w:rPr>
          <w:rFonts w:ascii="Verdana" w:hAnsi="Verdana" w:cstheme="minorHAnsi"/>
        </w:rPr>
        <w:t xml:space="preserve">eonatos con puntaje de </w:t>
      </w:r>
      <w:proofErr w:type="spellStart"/>
      <w:r w:rsidR="00D50140" w:rsidRPr="00256AB7">
        <w:rPr>
          <w:rFonts w:ascii="Verdana" w:hAnsi="Verdana" w:cstheme="minorHAnsi"/>
        </w:rPr>
        <w:t>Apgar</w:t>
      </w:r>
      <w:proofErr w:type="spellEnd"/>
      <w:r w:rsidR="00D50140" w:rsidRPr="00256AB7">
        <w:rPr>
          <w:rFonts w:ascii="Verdana" w:hAnsi="Verdana" w:cstheme="minorHAnsi"/>
        </w:rPr>
        <w:t xml:space="preserve"> bajo al nacer según factores maternos asociados</w:t>
      </w:r>
      <w:r w:rsidR="008956D0" w:rsidRPr="00256AB7">
        <w:rPr>
          <w:rFonts w:ascii="Verdana" w:hAnsi="Verdana" w:cstheme="minorHAnsi"/>
        </w:rPr>
        <w:t xml:space="preserve"> </w:t>
      </w:r>
    </w:p>
    <w:tbl>
      <w:tblPr>
        <w:tblStyle w:val="Tablanormal11"/>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559"/>
        <w:gridCol w:w="1276"/>
      </w:tblGrid>
      <w:tr w:rsidR="00D50140" w:rsidRPr="00256AB7" w:rsidTr="004765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5" w:type="dxa"/>
            <w:tcBorders>
              <w:bottom w:val="single" w:sz="4" w:space="0" w:color="auto"/>
            </w:tcBorders>
            <w:vAlign w:val="center"/>
          </w:tcPr>
          <w:p w:rsidR="00D50140" w:rsidRPr="00256AB7" w:rsidRDefault="00D50140" w:rsidP="00256AB7">
            <w:pPr>
              <w:tabs>
                <w:tab w:val="left" w:pos="2295"/>
              </w:tabs>
              <w:spacing w:line="360" w:lineRule="auto"/>
              <w:jc w:val="both"/>
              <w:rPr>
                <w:rFonts w:ascii="Verdana" w:hAnsi="Verdana" w:cstheme="minorHAnsi"/>
              </w:rPr>
            </w:pPr>
            <w:r w:rsidRPr="00256AB7">
              <w:rPr>
                <w:rFonts w:ascii="Verdana" w:hAnsi="Verdana" w:cstheme="minorHAnsi"/>
              </w:rPr>
              <w:t xml:space="preserve">Factores </w:t>
            </w:r>
            <w:r w:rsidR="00A41058" w:rsidRPr="00256AB7">
              <w:rPr>
                <w:rFonts w:ascii="Verdana" w:hAnsi="Verdana" w:cstheme="minorHAnsi"/>
              </w:rPr>
              <w:t>m</w:t>
            </w:r>
            <w:r w:rsidRPr="00256AB7">
              <w:rPr>
                <w:rFonts w:ascii="Verdana" w:hAnsi="Verdana" w:cstheme="minorHAnsi"/>
              </w:rPr>
              <w:t>aternos asociados</w:t>
            </w:r>
          </w:p>
        </w:tc>
        <w:tc>
          <w:tcPr>
            <w:tcW w:w="1559" w:type="dxa"/>
            <w:tcBorders>
              <w:bottom w:val="single" w:sz="4" w:space="0" w:color="auto"/>
            </w:tcBorders>
            <w:vAlign w:val="center"/>
          </w:tcPr>
          <w:p w:rsidR="00D50140" w:rsidRPr="00256AB7" w:rsidRDefault="009331F9" w:rsidP="00256AB7">
            <w:pPr>
              <w:tabs>
                <w:tab w:val="left" w:pos="2295"/>
              </w:tabs>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No.</w:t>
            </w:r>
          </w:p>
        </w:tc>
        <w:tc>
          <w:tcPr>
            <w:tcW w:w="1276" w:type="dxa"/>
            <w:tcBorders>
              <w:bottom w:val="single" w:sz="4" w:space="0" w:color="auto"/>
            </w:tcBorders>
            <w:vAlign w:val="center"/>
          </w:tcPr>
          <w:p w:rsidR="00D50140" w:rsidRPr="00256AB7" w:rsidRDefault="00D50140" w:rsidP="00256AB7">
            <w:pPr>
              <w:tabs>
                <w:tab w:val="left" w:pos="2295"/>
              </w:tabs>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w:t>
            </w:r>
          </w:p>
        </w:tc>
      </w:tr>
      <w:tr w:rsidR="00D50140" w:rsidRPr="00256AB7" w:rsidTr="004765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bottom w:val="nil"/>
            </w:tcBorders>
            <w:vAlign w:val="center"/>
          </w:tcPr>
          <w:p w:rsidR="00D50140" w:rsidRPr="00256AB7" w:rsidRDefault="00D50140" w:rsidP="00256AB7">
            <w:pPr>
              <w:tabs>
                <w:tab w:val="left" w:pos="2295"/>
              </w:tabs>
              <w:spacing w:line="360" w:lineRule="auto"/>
              <w:jc w:val="both"/>
              <w:rPr>
                <w:rFonts w:ascii="Verdana" w:hAnsi="Verdana" w:cstheme="minorHAnsi"/>
                <w:b w:val="0"/>
              </w:rPr>
            </w:pPr>
            <w:r w:rsidRPr="00256AB7">
              <w:rPr>
                <w:rFonts w:ascii="Verdana" w:hAnsi="Verdana" w:cstheme="minorHAnsi"/>
                <w:b w:val="0"/>
              </w:rPr>
              <w:t>Anemia en el embarazo</w:t>
            </w:r>
          </w:p>
        </w:tc>
        <w:tc>
          <w:tcPr>
            <w:tcW w:w="1559" w:type="dxa"/>
            <w:tcBorders>
              <w:top w:val="single" w:sz="4" w:space="0" w:color="auto"/>
              <w:bottom w:val="nil"/>
            </w:tcBorders>
            <w:vAlign w:val="center"/>
          </w:tcPr>
          <w:p w:rsidR="00D50140" w:rsidRPr="00256AB7" w:rsidRDefault="00D50140" w:rsidP="00256AB7">
            <w:pPr>
              <w:tabs>
                <w:tab w:val="left" w:pos="2295"/>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19</w:t>
            </w:r>
          </w:p>
        </w:tc>
        <w:tc>
          <w:tcPr>
            <w:tcW w:w="1276" w:type="dxa"/>
            <w:tcBorders>
              <w:top w:val="single" w:sz="4" w:space="0" w:color="auto"/>
              <w:bottom w:val="nil"/>
            </w:tcBorders>
            <w:vAlign w:val="center"/>
          </w:tcPr>
          <w:p w:rsidR="00D50140" w:rsidRPr="00256AB7" w:rsidRDefault="0002784D" w:rsidP="00256AB7">
            <w:pPr>
              <w:tabs>
                <w:tab w:val="left" w:pos="2295"/>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21,</w:t>
            </w:r>
            <w:r w:rsidR="00D50140" w:rsidRPr="00256AB7">
              <w:rPr>
                <w:rFonts w:ascii="Verdana" w:hAnsi="Verdana" w:cstheme="minorHAnsi"/>
              </w:rPr>
              <w:t>6</w:t>
            </w:r>
          </w:p>
        </w:tc>
      </w:tr>
      <w:tr w:rsidR="00D50140" w:rsidRPr="00256AB7" w:rsidTr="00476517">
        <w:trPr>
          <w:jc w:val="center"/>
        </w:trPr>
        <w:tc>
          <w:tcPr>
            <w:cnfStyle w:val="001000000000" w:firstRow="0" w:lastRow="0" w:firstColumn="1" w:lastColumn="0" w:oddVBand="0" w:evenVBand="0" w:oddHBand="0" w:evenHBand="0" w:firstRowFirstColumn="0" w:firstRowLastColumn="0" w:lastRowFirstColumn="0" w:lastRowLastColumn="0"/>
            <w:tcW w:w="5245" w:type="dxa"/>
            <w:tcBorders>
              <w:top w:val="nil"/>
            </w:tcBorders>
            <w:vAlign w:val="center"/>
          </w:tcPr>
          <w:p w:rsidR="00D50140" w:rsidRPr="00256AB7" w:rsidRDefault="00D50140" w:rsidP="00256AB7">
            <w:pPr>
              <w:tabs>
                <w:tab w:val="left" w:pos="2295"/>
              </w:tabs>
              <w:spacing w:line="360" w:lineRule="auto"/>
              <w:jc w:val="both"/>
              <w:rPr>
                <w:rFonts w:ascii="Verdana" w:hAnsi="Verdana" w:cstheme="minorHAnsi"/>
                <w:b w:val="0"/>
              </w:rPr>
            </w:pPr>
            <w:r w:rsidRPr="00256AB7">
              <w:rPr>
                <w:rFonts w:ascii="Verdana" w:hAnsi="Verdana" w:cstheme="minorHAnsi"/>
                <w:b w:val="0"/>
              </w:rPr>
              <w:t>Infecciones</w:t>
            </w:r>
          </w:p>
        </w:tc>
        <w:tc>
          <w:tcPr>
            <w:tcW w:w="1559" w:type="dxa"/>
            <w:tcBorders>
              <w:top w:val="nil"/>
            </w:tcBorders>
            <w:vAlign w:val="center"/>
          </w:tcPr>
          <w:p w:rsidR="00D50140" w:rsidRPr="00256AB7" w:rsidRDefault="00D50140" w:rsidP="00256AB7">
            <w:pPr>
              <w:tabs>
                <w:tab w:val="left" w:pos="2295"/>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40</w:t>
            </w:r>
          </w:p>
        </w:tc>
        <w:tc>
          <w:tcPr>
            <w:tcW w:w="1276" w:type="dxa"/>
            <w:tcBorders>
              <w:top w:val="nil"/>
            </w:tcBorders>
            <w:vAlign w:val="center"/>
          </w:tcPr>
          <w:p w:rsidR="00D50140" w:rsidRPr="00256AB7" w:rsidRDefault="0002784D" w:rsidP="00256AB7">
            <w:pPr>
              <w:tabs>
                <w:tab w:val="left" w:pos="2295"/>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45,</w:t>
            </w:r>
            <w:r w:rsidR="00D50140" w:rsidRPr="00256AB7">
              <w:rPr>
                <w:rFonts w:ascii="Verdana" w:hAnsi="Verdana" w:cstheme="minorHAnsi"/>
              </w:rPr>
              <w:t>5</w:t>
            </w:r>
          </w:p>
        </w:tc>
      </w:tr>
      <w:tr w:rsidR="00D50140" w:rsidRPr="00256AB7" w:rsidTr="004765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5" w:type="dxa"/>
            <w:vAlign w:val="center"/>
          </w:tcPr>
          <w:p w:rsidR="00D50140" w:rsidRPr="00256AB7" w:rsidRDefault="00D50140" w:rsidP="00256AB7">
            <w:pPr>
              <w:tabs>
                <w:tab w:val="left" w:pos="2295"/>
              </w:tabs>
              <w:spacing w:line="360" w:lineRule="auto"/>
              <w:jc w:val="both"/>
              <w:rPr>
                <w:rFonts w:ascii="Verdana" w:hAnsi="Verdana" w:cstheme="minorHAnsi"/>
                <w:b w:val="0"/>
              </w:rPr>
            </w:pPr>
            <w:r w:rsidRPr="00256AB7">
              <w:rPr>
                <w:rFonts w:ascii="Verdana" w:hAnsi="Verdana" w:cstheme="minorHAnsi"/>
                <w:b w:val="0"/>
              </w:rPr>
              <w:t>Tiempo de rotura de membranas prolongado (≥ 12</w:t>
            </w:r>
            <w:r w:rsidR="0032779D" w:rsidRPr="00256AB7">
              <w:rPr>
                <w:rFonts w:ascii="Verdana" w:hAnsi="Verdana" w:cstheme="minorHAnsi"/>
                <w:b w:val="0"/>
              </w:rPr>
              <w:t xml:space="preserve"> </w:t>
            </w:r>
            <w:r w:rsidRPr="00256AB7">
              <w:rPr>
                <w:rFonts w:ascii="Verdana" w:hAnsi="Verdana" w:cstheme="minorHAnsi"/>
                <w:b w:val="0"/>
              </w:rPr>
              <w:t>horas)</w:t>
            </w:r>
          </w:p>
        </w:tc>
        <w:tc>
          <w:tcPr>
            <w:tcW w:w="1559" w:type="dxa"/>
            <w:vAlign w:val="center"/>
          </w:tcPr>
          <w:p w:rsidR="00D50140" w:rsidRPr="00256AB7" w:rsidRDefault="00D50140" w:rsidP="00256AB7">
            <w:pPr>
              <w:tabs>
                <w:tab w:val="left" w:pos="2295"/>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28</w:t>
            </w:r>
          </w:p>
        </w:tc>
        <w:tc>
          <w:tcPr>
            <w:tcW w:w="1276" w:type="dxa"/>
            <w:vAlign w:val="center"/>
          </w:tcPr>
          <w:p w:rsidR="00D50140" w:rsidRPr="00256AB7" w:rsidRDefault="0002784D" w:rsidP="00256AB7">
            <w:pPr>
              <w:tabs>
                <w:tab w:val="left" w:pos="2295"/>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31,</w:t>
            </w:r>
            <w:r w:rsidR="00D50140" w:rsidRPr="00256AB7">
              <w:rPr>
                <w:rFonts w:ascii="Verdana" w:hAnsi="Verdana" w:cstheme="minorHAnsi"/>
              </w:rPr>
              <w:t>8</w:t>
            </w:r>
          </w:p>
        </w:tc>
      </w:tr>
      <w:tr w:rsidR="00D50140" w:rsidRPr="00256AB7" w:rsidTr="00476517">
        <w:trPr>
          <w:jc w:val="center"/>
        </w:trPr>
        <w:tc>
          <w:tcPr>
            <w:cnfStyle w:val="001000000000" w:firstRow="0" w:lastRow="0" w:firstColumn="1" w:lastColumn="0" w:oddVBand="0" w:evenVBand="0" w:oddHBand="0" w:evenHBand="0" w:firstRowFirstColumn="0" w:firstRowLastColumn="0" w:lastRowFirstColumn="0" w:lastRowLastColumn="0"/>
            <w:tcW w:w="5245" w:type="dxa"/>
            <w:vAlign w:val="center"/>
          </w:tcPr>
          <w:p w:rsidR="00D50140" w:rsidRPr="00256AB7" w:rsidRDefault="00D50140" w:rsidP="00256AB7">
            <w:pPr>
              <w:tabs>
                <w:tab w:val="left" w:pos="2295"/>
              </w:tabs>
              <w:spacing w:line="360" w:lineRule="auto"/>
              <w:jc w:val="both"/>
              <w:rPr>
                <w:rFonts w:ascii="Verdana" w:hAnsi="Verdana" w:cstheme="minorHAnsi"/>
                <w:b w:val="0"/>
              </w:rPr>
            </w:pPr>
            <w:r w:rsidRPr="00256AB7">
              <w:rPr>
                <w:rFonts w:ascii="Verdana" w:hAnsi="Verdana" w:cstheme="minorHAnsi"/>
                <w:b w:val="0"/>
              </w:rPr>
              <w:t>Restricción del crecimiento intrauterino</w:t>
            </w:r>
          </w:p>
        </w:tc>
        <w:tc>
          <w:tcPr>
            <w:tcW w:w="1559" w:type="dxa"/>
            <w:vAlign w:val="center"/>
          </w:tcPr>
          <w:p w:rsidR="00D50140" w:rsidRPr="00256AB7" w:rsidRDefault="00D50140" w:rsidP="00256AB7">
            <w:pPr>
              <w:tabs>
                <w:tab w:val="left" w:pos="2295"/>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4</w:t>
            </w:r>
          </w:p>
        </w:tc>
        <w:tc>
          <w:tcPr>
            <w:tcW w:w="1276" w:type="dxa"/>
            <w:vAlign w:val="center"/>
          </w:tcPr>
          <w:p w:rsidR="00D50140" w:rsidRPr="00256AB7" w:rsidRDefault="0002784D" w:rsidP="00256AB7">
            <w:pPr>
              <w:tabs>
                <w:tab w:val="left" w:pos="2295"/>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4,</w:t>
            </w:r>
            <w:r w:rsidR="00D50140" w:rsidRPr="00256AB7">
              <w:rPr>
                <w:rFonts w:ascii="Verdana" w:hAnsi="Verdana" w:cstheme="minorHAnsi"/>
              </w:rPr>
              <w:t>5</w:t>
            </w:r>
          </w:p>
        </w:tc>
      </w:tr>
      <w:tr w:rsidR="00D50140" w:rsidRPr="00256AB7" w:rsidTr="004765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5" w:type="dxa"/>
            <w:vAlign w:val="center"/>
          </w:tcPr>
          <w:p w:rsidR="00D50140" w:rsidRPr="00256AB7" w:rsidRDefault="00D50140" w:rsidP="00256AB7">
            <w:pPr>
              <w:tabs>
                <w:tab w:val="left" w:pos="2295"/>
              </w:tabs>
              <w:spacing w:line="360" w:lineRule="auto"/>
              <w:jc w:val="both"/>
              <w:rPr>
                <w:rFonts w:ascii="Verdana" w:hAnsi="Verdana" w:cstheme="minorHAnsi"/>
                <w:b w:val="0"/>
              </w:rPr>
            </w:pPr>
            <w:r w:rsidRPr="00256AB7">
              <w:rPr>
                <w:rFonts w:ascii="Verdana" w:hAnsi="Verdana" w:cstheme="minorHAnsi"/>
                <w:b w:val="0"/>
              </w:rPr>
              <w:t>Presentación anómala</w:t>
            </w:r>
          </w:p>
        </w:tc>
        <w:tc>
          <w:tcPr>
            <w:tcW w:w="1559" w:type="dxa"/>
            <w:vAlign w:val="center"/>
          </w:tcPr>
          <w:p w:rsidR="00D50140" w:rsidRPr="00256AB7" w:rsidRDefault="00D50140" w:rsidP="00256AB7">
            <w:pPr>
              <w:tabs>
                <w:tab w:val="left" w:pos="2295"/>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10</w:t>
            </w:r>
          </w:p>
        </w:tc>
        <w:tc>
          <w:tcPr>
            <w:tcW w:w="1276" w:type="dxa"/>
            <w:vAlign w:val="center"/>
          </w:tcPr>
          <w:p w:rsidR="00D50140" w:rsidRPr="00256AB7" w:rsidRDefault="00D50140" w:rsidP="00256AB7">
            <w:pPr>
              <w:tabs>
                <w:tab w:val="left" w:pos="2295"/>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11</w:t>
            </w:r>
            <w:r w:rsidR="0002784D" w:rsidRPr="00256AB7">
              <w:rPr>
                <w:rFonts w:ascii="Verdana" w:hAnsi="Verdana" w:cstheme="minorHAnsi"/>
              </w:rPr>
              <w:t>,</w:t>
            </w:r>
            <w:r w:rsidRPr="00256AB7">
              <w:rPr>
                <w:rFonts w:ascii="Verdana" w:hAnsi="Verdana" w:cstheme="minorHAnsi"/>
              </w:rPr>
              <w:t>4</w:t>
            </w:r>
          </w:p>
        </w:tc>
      </w:tr>
      <w:tr w:rsidR="00D50140" w:rsidRPr="00256AB7" w:rsidTr="00476517">
        <w:trPr>
          <w:jc w:val="center"/>
        </w:trPr>
        <w:tc>
          <w:tcPr>
            <w:cnfStyle w:val="001000000000" w:firstRow="0" w:lastRow="0" w:firstColumn="1" w:lastColumn="0" w:oddVBand="0" w:evenVBand="0" w:oddHBand="0" w:evenHBand="0" w:firstRowFirstColumn="0" w:firstRowLastColumn="0" w:lastRowFirstColumn="0" w:lastRowLastColumn="0"/>
            <w:tcW w:w="5245" w:type="dxa"/>
            <w:vAlign w:val="center"/>
          </w:tcPr>
          <w:p w:rsidR="00D50140" w:rsidRPr="00256AB7" w:rsidRDefault="00D50140" w:rsidP="00256AB7">
            <w:pPr>
              <w:tabs>
                <w:tab w:val="left" w:pos="2295"/>
              </w:tabs>
              <w:spacing w:line="360" w:lineRule="auto"/>
              <w:jc w:val="both"/>
              <w:rPr>
                <w:rFonts w:ascii="Verdana" w:hAnsi="Verdana" w:cstheme="minorHAnsi"/>
                <w:b w:val="0"/>
              </w:rPr>
            </w:pPr>
            <w:r w:rsidRPr="00256AB7">
              <w:rPr>
                <w:rFonts w:ascii="Verdana" w:hAnsi="Verdana" w:cstheme="minorHAnsi"/>
                <w:b w:val="0"/>
              </w:rPr>
              <w:t>Alteraciones del líquido amniótico</w:t>
            </w:r>
          </w:p>
        </w:tc>
        <w:tc>
          <w:tcPr>
            <w:tcW w:w="1559" w:type="dxa"/>
            <w:vAlign w:val="center"/>
          </w:tcPr>
          <w:p w:rsidR="00D50140" w:rsidRPr="00256AB7" w:rsidRDefault="00D50140" w:rsidP="00256AB7">
            <w:pPr>
              <w:tabs>
                <w:tab w:val="left" w:pos="2295"/>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27</w:t>
            </w:r>
          </w:p>
        </w:tc>
        <w:tc>
          <w:tcPr>
            <w:tcW w:w="1276" w:type="dxa"/>
            <w:vAlign w:val="center"/>
          </w:tcPr>
          <w:p w:rsidR="00D50140" w:rsidRPr="00256AB7" w:rsidRDefault="0002784D" w:rsidP="00256AB7">
            <w:pPr>
              <w:tabs>
                <w:tab w:val="left" w:pos="2295"/>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30,</w:t>
            </w:r>
            <w:r w:rsidR="00D50140" w:rsidRPr="00256AB7">
              <w:rPr>
                <w:rFonts w:ascii="Verdana" w:hAnsi="Verdana" w:cstheme="minorHAnsi"/>
              </w:rPr>
              <w:t>7</w:t>
            </w:r>
          </w:p>
        </w:tc>
      </w:tr>
      <w:tr w:rsidR="00D50140" w:rsidRPr="00256AB7" w:rsidTr="004765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5" w:type="dxa"/>
            <w:vAlign w:val="center"/>
          </w:tcPr>
          <w:p w:rsidR="00D50140" w:rsidRPr="00256AB7" w:rsidRDefault="00D50140" w:rsidP="00256AB7">
            <w:pPr>
              <w:tabs>
                <w:tab w:val="left" w:pos="2295"/>
              </w:tabs>
              <w:spacing w:line="360" w:lineRule="auto"/>
              <w:jc w:val="both"/>
              <w:rPr>
                <w:rFonts w:ascii="Verdana" w:hAnsi="Verdana" w:cstheme="minorHAnsi"/>
                <w:b w:val="0"/>
              </w:rPr>
            </w:pPr>
            <w:r w:rsidRPr="00256AB7">
              <w:rPr>
                <w:rFonts w:ascii="Verdana" w:hAnsi="Verdana" w:cstheme="minorHAnsi"/>
                <w:b w:val="0"/>
              </w:rPr>
              <w:t>Madre adolescente</w:t>
            </w:r>
          </w:p>
        </w:tc>
        <w:tc>
          <w:tcPr>
            <w:tcW w:w="1559" w:type="dxa"/>
            <w:vAlign w:val="center"/>
          </w:tcPr>
          <w:p w:rsidR="00D50140" w:rsidRPr="00256AB7" w:rsidRDefault="00D50140" w:rsidP="00256AB7">
            <w:pPr>
              <w:tabs>
                <w:tab w:val="left" w:pos="2295"/>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19</w:t>
            </w:r>
          </w:p>
        </w:tc>
        <w:tc>
          <w:tcPr>
            <w:tcW w:w="1276" w:type="dxa"/>
            <w:vAlign w:val="center"/>
          </w:tcPr>
          <w:p w:rsidR="00D50140" w:rsidRPr="00256AB7" w:rsidRDefault="0002784D" w:rsidP="00256AB7">
            <w:pPr>
              <w:tabs>
                <w:tab w:val="left" w:pos="2295"/>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21,</w:t>
            </w:r>
            <w:r w:rsidR="00D50140" w:rsidRPr="00256AB7">
              <w:rPr>
                <w:rFonts w:ascii="Verdana" w:hAnsi="Verdana" w:cstheme="minorHAnsi"/>
              </w:rPr>
              <w:t>6</w:t>
            </w:r>
          </w:p>
        </w:tc>
      </w:tr>
      <w:tr w:rsidR="00D50140" w:rsidRPr="00256AB7" w:rsidTr="00476517">
        <w:trPr>
          <w:jc w:val="center"/>
        </w:trPr>
        <w:tc>
          <w:tcPr>
            <w:cnfStyle w:val="001000000000" w:firstRow="0" w:lastRow="0" w:firstColumn="1" w:lastColumn="0" w:oddVBand="0" w:evenVBand="0" w:oddHBand="0" w:evenHBand="0" w:firstRowFirstColumn="0" w:firstRowLastColumn="0" w:lastRowFirstColumn="0" w:lastRowLastColumn="0"/>
            <w:tcW w:w="5245" w:type="dxa"/>
            <w:vAlign w:val="center"/>
          </w:tcPr>
          <w:p w:rsidR="00D50140" w:rsidRPr="00256AB7" w:rsidRDefault="00D50140" w:rsidP="00256AB7">
            <w:pPr>
              <w:tabs>
                <w:tab w:val="left" w:pos="2295"/>
              </w:tabs>
              <w:spacing w:line="360" w:lineRule="auto"/>
              <w:jc w:val="both"/>
              <w:rPr>
                <w:rFonts w:ascii="Verdana" w:hAnsi="Verdana" w:cstheme="minorHAnsi"/>
                <w:b w:val="0"/>
              </w:rPr>
            </w:pPr>
            <w:r w:rsidRPr="00256AB7">
              <w:rPr>
                <w:rFonts w:ascii="Verdana" w:hAnsi="Verdana" w:cstheme="minorHAnsi"/>
                <w:b w:val="0"/>
              </w:rPr>
              <w:t>Edad materna avanzada</w:t>
            </w:r>
          </w:p>
        </w:tc>
        <w:tc>
          <w:tcPr>
            <w:tcW w:w="1559" w:type="dxa"/>
            <w:vAlign w:val="center"/>
          </w:tcPr>
          <w:p w:rsidR="00D50140" w:rsidRPr="00256AB7" w:rsidRDefault="00D50140" w:rsidP="00256AB7">
            <w:pPr>
              <w:tabs>
                <w:tab w:val="left" w:pos="2295"/>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7</w:t>
            </w:r>
          </w:p>
        </w:tc>
        <w:tc>
          <w:tcPr>
            <w:tcW w:w="1276" w:type="dxa"/>
            <w:vAlign w:val="center"/>
          </w:tcPr>
          <w:p w:rsidR="00D50140" w:rsidRPr="00256AB7" w:rsidRDefault="0002784D" w:rsidP="00256AB7">
            <w:pPr>
              <w:tabs>
                <w:tab w:val="left" w:pos="2295"/>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8,</w:t>
            </w:r>
            <w:r w:rsidR="00D50140" w:rsidRPr="00256AB7">
              <w:rPr>
                <w:rFonts w:ascii="Verdana" w:hAnsi="Verdana" w:cstheme="minorHAnsi"/>
              </w:rPr>
              <w:t>0</w:t>
            </w:r>
          </w:p>
        </w:tc>
      </w:tr>
      <w:tr w:rsidR="00D50140" w:rsidRPr="00256AB7" w:rsidTr="004765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5" w:type="dxa"/>
            <w:vAlign w:val="center"/>
          </w:tcPr>
          <w:p w:rsidR="00D50140" w:rsidRPr="00256AB7" w:rsidRDefault="00D50140" w:rsidP="00256AB7">
            <w:pPr>
              <w:tabs>
                <w:tab w:val="left" w:pos="2295"/>
              </w:tabs>
              <w:spacing w:line="360" w:lineRule="auto"/>
              <w:jc w:val="both"/>
              <w:rPr>
                <w:rFonts w:ascii="Verdana" w:hAnsi="Verdana" w:cstheme="minorHAnsi"/>
                <w:b w:val="0"/>
              </w:rPr>
            </w:pPr>
            <w:r w:rsidRPr="00256AB7">
              <w:rPr>
                <w:rFonts w:ascii="Verdana" w:hAnsi="Verdana" w:cstheme="minorHAnsi"/>
                <w:b w:val="0"/>
              </w:rPr>
              <w:t xml:space="preserve">Diabetes </w:t>
            </w:r>
            <w:r w:rsidR="00A41058" w:rsidRPr="00256AB7">
              <w:rPr>
                <w:rFonts w:ascii="Verdana" w:hAnsi="Verdana" w:cstheme="minorHAnsi"/>
                <w:b w:val="0"/>
              </w:rPr>
              <w:t>m</w:t>
            </w:r>
            <w:r w:rsidRPr="00256AB7">
              <w:rPr>
                <w:rFonts w:ascii="Verdana" w:hAnsi="Verdana" w:cstheme="minorHAnsi"/>
                <w:b w:val="0"/>
              </w:rPr>
              <w:t>ellitus</w:t>
            </w:r>
          </w:p>
        </w:tc>
        <w:tc>
          <w:tcPr>
            <w:tcW w:w="1559" w:type="dxa"/>
            <w:vAlign w:val="center"/>
          </w:tcPr>
          <w:p w:rsidR="00D50140" w:rsidRPr="00256AB7" w:rsidRDefault="00D50140" w:rsidP="00256AB7">
            <w:pPr>
              <w:tabs>
                <w:tab w:val="left" w:pos="2295"/>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3</w:t>
            </w:r>
          </w:p>
        </w:tc>
        <w:tc>
          <w:tcPr>
            <w:tcW w:w="1276" w:type="dxa"/>
            <w:vAlign w:val="center"/>
          </w:tcPr>
          <w:p w:rsidR="00D50140" w:rsidRPr="00256AB7" w:rsidRDefault="0002784D" w:rsidP="00256AB7">
            <w:pPr>
              <w:tabs>
                <w:tab w:val="left" w:pos="2295"/>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3,</w:t>
            </w:r>
            <w:r w:rsidR="00D50140" w:rsidRPr="00256AB7">
              <w:rPr>
                <w:rFonts w:ascii="Verdana" w:hAnsi="Verdana" w:cstheme="minorHAnsi"/>
              </w:rPr>
              <w:t>4</w:t>
            </w:r>
          </w:p>
        </w:tc>
      </w:tr>
      <w:tr w:rsidR="00D50140" w:rsidRPr="00256AB7" w:rsidTr="00476517">
        <w:trPr>
          <w:jc w:val="center"/>
        </w:trPr>
        <w:tc>
          <w:tcPr>
            <w:cnfStyle w:val="001000000000" w:firstRow="0" w:lastRow="0" w:firstColumn="1" w:lastColumn="0" w:oddVBand="0" w:evenVBand="0" w:oddHBand="0" w:evenHBand="0" w:firstRowFirstColumn="0" w:firstRowLastColumn="0" w:lastRowFirstColumn="0" w:lastRowLastColumn="0"/>
            <w:tcW w:w="5245" w:type="dxa"/>
            <w:vAlign w:val="center"/>
          </w:tcPr>
          <w:p w:rsidR="00D50140" w:rsidRPr="00256AB7" w:rsidRDefault="00D50140" w:rsidP="00256AB7">
            <w:pPr>
              <w:tabs>
                <w:tab w:val="left" w:pos="2295"/>
              </w:tabs>
              <w:spacing w:line="360" w:lineRule="auto"/>
              <w:jc w:val="both"/>
              <w:rPr>
                <w:rFonts w:ascii="Verdana" w:hAnsi="Verdana" w:cstheme="minorHAnsi"/>
                <w:b w:val="0"/>
              </w:rPr>
            </w:pPr>
            <w:r w:rsidRPr="00256AB7">
              <w:rPr>
                <w:rFonts w:ascii="Verdana" w:hAnsi="Verdana" w:cstheme="minorHAnsi"/>
                <w:b w:val="0"/>
              </w:rPr>
              <w:t xml:space="preserve">Toxemia </w:t>
            </w:r>
            <w:r w:rsidR="00A41058" w:rsidRPr="00256AB7">
              <w:rPr>
                <w:rFonts w:ascii="Verdana" w:hAnsi="Verdana" w:cstheme="minorHAnsi"/>
                <w:b w:val="0"/>
              </w:rPr>
              <w:t>g</w:t>
            </w:r>
            <w:r w:rsidRPr="00256AB7">
              <w:rPr>
                <w:rFonts w:ascii="Verdana" w:hAnsi="Verdana" w:cstheme="minorHAnsi"/>
                <w:b w:val="0"/>
              </w:rPr>
              <w:t>ravídica</w:t>
            </w:r>
          </w:p>
        </w:tc>
        <w:tc>
          <w:tcPr>
            <w:tcW w:w="1559" w:type="dxa"/>
            <w:vAlign w:val="center"/>
          </w:tcPr>
          <w:p w:rsidR="00D50140" w:rsidRPr="00256AB7" w:rsidRDefault="00D50140" w:rsidP="00256AB7">
            <w:pPr>
              <w:tabs>
                <w:tab w:val="left" w:pos="2295"/>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12</w:t>
            </w:r>
          </w:p>
        </w:tc>
        <w:tc>
          <w:tcPr>
            <w:tcW w:w="1276" w:type="dxa"/>
            <w:vAlign w:val="center"/>
          </w:tcPr>
          <w:p w:rsidR="00D50140" w:rsidRPr="00256AB7" w:rsidRDefault="0002784D" w:rsidP="00256AB7">
            <w:pPr>
              <w:tabs>
                <w:tab w:val="left" w:pos="2295"/>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13,</w:t>
            </w:r>
            <w:r w:rsidR="00D50140" w:rsidRPr="00256AB7">
              <w:rPr>
                <w:rFonts w:ascii="Verdana" w:hAnsi="Verdana" w:cstheme="minorHAnsi"/>
              </w:rPr>
              <w:t>6</w:t>
            </w:r>
          </w:p>
        </w:tc>
      </w:tr>
      <w:tr w:rsidR="00D50140" w:rsidRPr="00256AB7" w:rsidTr="004765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5" w:type="dxa"/>
            <w:vAlign w:val="center"/>
          </w:tcPr>
          <w:p w:rsidR="00D50140" w:rsidRPr="00256AB7" w:rsidRDefault="00D50140" w:rsidP="00256AB7">
            <w:pPr>
              <w:tabs>
                <w:tab w:val="left" w:pos="2295"/>
              </w:tabs>
              <w:spacing w:line="360" w:lineRule="auto"/>
              <w:jc w:val="both"/>
              <w:rPr>
                <w:rFonts w:ascii="Verdana" w:hAnsi="Verdana" w:cstheme="minorHAnsi"/>
                <w:b w:val="0"/>
              </w:rPr>
            </w:pPr>
            <w:r w:rsidRPr="00256AB7">
              <w:rPr>
                <w:rFonts w:ascii="Verdana" w:hAnsi="Verdana" w:cstheme="minorHAnsi"/>
                <w:b w:val="0"/>
              </w:rPr>
              <w:t>Distocia al nacer</w:t>
            </w:r>
          </w:p>
        </w:tc>
        <w:tc>
          <w:tcPr>
            <w:tcW w:w="1559" w:type="dxa"/>
            <w:vAlign w:val="center"/>
          </w:tcPr>
          <w:p w:rsidR="00D50140" w:rsidRPr="00256AB7" w:rsidRDefault="00D50140" w:rsidP="00256AB7">
            <w:pPr>
              <w:tabs>
                <w:tab w:val="left" w:pos="2295"/>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24</w:t>
            </w:r>
          </w:p>
        </w:tc>
        <w:tc>
          <w:tcPr>
            <w:tcW w:w="1276" w:type="dxa"/>
            <w:vAlign w:val="center"/>
          </w:tcPr>
          <w:p w:rsidR="00D50140" w:rsidRPr="00256AB7" w:rsidRDefault="0002784D" w:rsidP="00256AB7">
            <w:pPr>
              <w:tabs>
                <w:tab w:val="left" w:pos="2295"/>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27,</w:t>
            </w:r>
            <w:r w:rsidR="00D50140" w:rsidRPr="00256AB7">
              <w:rPr>
                <w:rFonts w:ascii="Verdana" w:hAnsi="Verdana" w:cstheme="minorHAnsi"/>
              </w:rPr>
              <w:t>3</w:t>
            </w:r>
          </w:p>
        </w:tc>
      </w:tr>
      <w:tr w:rsidR="00D50140" w:rsidRPr="00256AB7" w:rsidTr="00476517">
        <w:trPr>
          <w:jc w:val="center"/>
        </w:trPr>
        <w:tc>
          <w:tcPr>
            <w:cnfStyle w:val="001000000000" w:firstRow="0" w:lastRow="0" w:firstColumn="1" w:lastColumn="0" w:oddVBand="0" w:evenVBand="0" w:oddHBand="0" w:evenHBand="0" w:firstRowFirstColumn="0" w:firstRowLastColumn="0" w:lastRowFirstColumn="0" w:lastRowLastColumn="0"/>
            <w:tcW w:w="5245" w:type="dxa"/>
            <w:vAlign w:val="center"/>
          </w:tcPr>
          <w:p w:rsidR="00D50140" w:rsidRPr="00256AB7" w:rsidRDefault="00D50140" w:rsidP="00256AB7">
            <w:pPr>
              <w:tabs>
                <w:tab w:val="left" w:pos="2295"/>
              </w:tabs>
              <w:spacing w:line="360" w:lineRule="auto"/>
              <w:jc w:val="both"/>
              <w:rPr>
                <w:rFonts w:ascii="Verdana" w:hAnsi="Verdana" w:cstheme="minorHAnsi"/>
                <w:b w:val="0"/>
              </w:rPr>
            </w:pPr>
            <w:r w:rsidRPr="00256AB7">
              <w:rPr>
                <w:rFonts w:ascii="Verdana" w:hAnsi="Verdana" w:cstheme="minorHAnsi"/>
                <w:b w:val="0"/>
              </w:rPr>
              <w:t>Uso de oxitócicos</w:t>
            </w:r>
          </w:p>
        </w:tc>
        <w:tc>
          <w:tcPr>
            <w:tcW w:w="1559" w:type="dxa"/>
            <w:vAlign w:val="center"/>
          </w:tcPr>
          <w:p w:rsidR="00D50140" w:rsidRPr="00256AB7" w:rsidRDefault="00D50140" w:rsidP="00256AB7">
            <w:pPr>
              <w:tabs>
                <w:tab w:val="left" w:pos="2295"/>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10</w:t>
            </w:r>
          </w:p>
        </w:tc>
        <w:tc>
          <w:tcPr>
            <w:tcW w:w="1276" w:type="dxa"/>
            <w:vAlign w:val="center"/>
          </w:tcPr>
          <w:p w:rsidR="00D50140" w:rsidRPr="00256AB7" w:rsidRDefault="0002784D" w:rsidP="00256AB7">
            <w:pPr>
              <w:tabs>
                <w:tab w:val="left" w:pos="2295"/>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11,</w:t>
            </w:r>
            <w:r w:rsidR="00D50140" w:rsidRPr="00256AB7">
              <w:rPr>
                <w:rFonts w:ascii="Verdana" w:hAnsi="Verdana" w:cstheme="minorHAnsi"/>
              </w:rPr>
              <w:t>4</w:t>
            </w:r>
          </w:p>
        </w:tc>
      </w:tr>
      <w:tr w:rsidR="00D50140" w:rsidRPr="00256AB7" w:rsidTr="004765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5" w:type="dxa"/>
            <w:vAlign w:val="center"/>
          </w:tcPr>
          <w:p w:rsidR="00D50140" w:rsidRPr="00256AB7" w:rsidRDefault="00D50140" w:rsidP="00256AB7">
            <w:pPr>
              <w:tabs>
                <w:tab w:val="left" w:pos="2295"/>
              </w:tabs>
              <w:spacing w:line="360" w:lineRule="auto"/>
              <w:jc w:val="both"/>
              <w:rPr>
                <w:rFonts w:ascii="Verdana" w:hAnsi="Verdana" w:cstheme="minorHAnsi"/>
                <w:b w:val="0"/>
              </w:rPr>
            </w:pPr>
            <w:r w:rsidRPr="00256AB7">
              <w:rPr>
                <w:rFonts w:ascii="Verdana" w:hAnsi="Verdana" w:cstheme="minorHAnsi"/>
                <w:b w:val="0"/>
              </w:rPr>
              <w:t>Analgesia y anestesia</w:t>
            </w:r>
          </w:p>
        </w:tc>
        <w:tc>
          <w:tcPr>
            <w:tcW w:w="1559" w:type="dxa"/>
            <w:vAlign w:val="center"/>
          </w:tcPr>
          <w:p w:rsidR="00D50140" w:rsidRPr="00256AB7" w:rsidRDefault="00D50140" w:rsidP="00256AB7">
            <w:pPr>
              <w:tabs>
                <w:tab w:val="left" w:pos="2295"/>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3</w:t>
            </w:r>
          </w:p>
        </w:tc>
        <w:tc>
          <w:tcPr>
            <w:tcW w:w="1276" w:type="dxa"/>
            <w:vAlign w:val="center"/>
          </w:tcPr>
          <w:p w:rsidR="00D50140" w:rsidRPr="00256AB7" w:rsidRDefault="0002784D" w:rsidP="00256AB7">
            <w:pPr>
              <w:tabs>
                <w:tab w:val="left" w:pos="2295"/>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3,</w:t>
            </w:r>
            <w:r w:rsidR="00D50140" w:rsidRPr="00256AB7">
              <w:rPr>
                <w:rFonts w:ascii="Verdana" w:hAnsi="Verdana" w:cstheme="minorHAnsi"/>
              </w:rPr>
              <w:t>4</w:t>
            </w:r>
          </w:p>
        </w:tc>
      </w:tr>
      <w:tr w:rsidR="00D50140" w:rsidRPr="00256AB7" w:rsidTr="00476517">
        <w:trPr>
          <w:jc w:val="center"/>
        </w:trPr>
        <w:tc>
          <w:tcPr>
            <w:cnfStyle w:val="001000000000" w:firstRow="0" w:lastRow="0" w:firstColumn="1" w:lastColumn="0" w:oddVBand="0" w:evenVBand="0" w:oddHBand="0" w:evenHBand="0" w:firstRowFirstColumn="0" w:firstRowLastColumn="0" w:lastRowFirstColumn="0" w:lastRowLastColumn="0"/>
            <w:tcW w:w="5245" w:type="dxa"/>
            <w:vAlign w:val="center"/>
          </w:tcPr>
          <w:p w:rsidR="00D50140" w:rsidRPr="00256AB7" w:rsidRDefault="00D50140" w:rsidP="00256AB7">
            <w:pPr>
              <w:tabs>
                <w:tab w:val="left" w:pos="2295"/>
              </w:tabs>
              <w:spacing w:line="360" w:lineRule="auto"/>
              <w:jc w:val="both"/>
              <w:rPr>
                <w:rFonts w:ascii="Verdana" w:hAnsi="Verdana" w:cstheme="minorHAnsi"/>
                <w:b w:val="0"/>
              </w:rPr>
            </w:pPr>
            <w:r w:rsidRPr="00256AB7">
              <w:rPr>
                <w:rFonts w:ascii="Verdana" w:hAnsi="Verdana" w:cstheme="minorHAnsi"/>
                <w:b w:val="0"/>
              </w:rPr>
              <w:t xml:space="preserve">Anomalías del </w:t>
            </w:r>
            <w:r w:rsidR="00A41058" w:rsidRPr="00256AB7">
              <w:rPr>
                <w:rFonts w:ascii="Verdana" w:hAnsi="Verdana" w:cstheme="minorHAnsi"/>
                <w:b w:val="0"/>
              </w:rPr>
              <w:t>c</w:t>
            </w:r>
            <w:r w:rsidRPr="00256AB7">
              <w:rPr>
                <w:rFonts w:ascii="Verdana" w:hAnsi="Verdana" w:cstheme="minorHAnsi"/>
                <w:b w:val="0"/>
              </w:rPr>
              <w:t xml:space="preserve">ordón </w:t>
            </w:r>
            <w:r w:rsidR="00A41058" w:rsidRPr="00256AB7">
              <w:rPr>
                <w:rFonts w:ascii="Verdana" w:hAnsi="Verdana" w:cstheme="minorHAnsi"/>
                <w:b w:val="0"/>
              </w:rPr>
              <w:t>u</w:t>
            </w:r>
            <w:r w:rsidRPr="00256AB7">
              <w:rPr>
                <w:rFonts w:ascii="Verdana" w:hAnsi="Verdana" w:cstheme="minorHAnsi"/>
                <w:b w:val="0"/>
              </w:rPr>
              <w:t>mbilical</w:t>
            </w:r>
          </w:p>
        </w:tc>
        <w:tc>
          <w:tcPr>
            <w:tcW w:w="1559" w:type="dxa"/>
            <w:vAlign w:val="center"/>
          </w:tcPr>
          <w:p w:rsidR="00D50140" w:rsidRPr="00256AB7" w:rsidRDefault="00D50140" w:rsidP="00256AB7">
            <w:pPr>
              <w:tabs>
                <w:tab w:val="left" w:pos="2295"/>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22</w:t>
            </w:r>
          </w:p>
        </w:tc>
        <w:tc>
          <w:tcPr>
            <w:tcW w:w="1276" w:type="dxa"/>
            <w:vAlign w:val="center"/>
          </w:tcPr>
          <w:p w:rsidR="00D50140" w:rsidRPr="00256AB7" w:rsidRDefault="0002784D" w:rsidP="00256AB7">
            <w:pPr>
              <w:tabs>
                <w:tab w:val="left" w:pos="2295"/>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25,</w:t>
            </w:r>
            <w:r w:rsidR="00D50140" w:rsidRPr="00256AB7">
              <w:rPr>
                <w:rFonts w:ascii="Verdana" w:hAnsi="Verdana" w:cstheme="minorHAnsi"/>
              </w:rPr>
              <w:t>0</w:t>
            </w:r>
          </w:p>
        </w:tc>
      </w:tr>
      <w:tr w:rsidR="00D50140" w:rsidRPr="00256AB7" w:rsidTr="004765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5" w:type="dxa"/>
            <w:vAlign w:val="center"/>
          </w:tcPr>
          <w:p w:rsidR="00D50140" w:rsidRPr="00256AB7" w:rsidRDefault="00D50140" w:rsidP="00256AB7">
            <w:pPr>
              <w:tabs>
                <w:tab w:val="left" w:pos="2295"/>
              </w:tabs>
              <w:spacing w:line="360" w:lineRule="auto"/>
              <w:jc w:val="both"/>
              <w:rPr>
                <w:rFonts w:ascii="Verdana" w:hAnsi="Verdana" w:cstheme="minorHAnsi"/>
                <w:b w:val="0"/>
              </w:rPr>
            </w:pPr>
            <w:r w:rsidRPr="00256AB7">
              <w:rPr>
                <w:rFonts w:ascii="Verdana" w:hAnsi="Verdana" w:cstheme="minorHAnsi"/>
                <w:b w:val="0"/>
              </w:rPr>
              <w:t>Complicaciones placentarias</w:t>
            </w:r>
          </w:p>
        </w:tc>
        <w:tc>
          <w:tcPr>
            <w:tcW w:w="1559" w:type="dxa"/>
            <w:vAlign w:val="center"/>
          </w:tcPr>
          <w:p w:rsidR="00D50140" w:rsidRPr="00256AB7" w:rsidRDefault="00D50140" w:rsidP="00256AB7">
            <w:pPr>
              <w:tabs>
                <w:tab w:val="left" w:pos="2295"/>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20</w:t>
            </w:r>
          </w:p>
        </w:tc>
        <w:tc>
          <w:tcPr>
            <w:tcW w:w="1276" w:type="dxa"/>
            <w:vAlign w:val="center"/>
          </w:tcPr>
          <w:p w:rsidR="00D50140" w:rsidRPr="00256AB7" w:rsidRDefault="0002784D" w:rsidP="00256AB7">
            <w:pPr>
              <w:tabs>
                <w:tab w:val="left" w:pos="2295"/>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22,</w:t>
            </w:r>
            <w:r w:rsidR="00D50140" w:rsidRPr="00256AB7">
              <w:rPr>
                <w:rFonts w:ascii="Verdana" w:hAnsi="Verdana" w:cstheme="minorHAnsi"/>
              </w:rPr>
              <w:t>7</w:t>
            </w:r>
          </w:p>
        </w:tc>
      </w:tr>
    </w:tbl>
    <w:p w:rsidR="00D50140" w:rsidRPr="00256AB7" w:rsidRDefault="00D50140" w:rsidP="00256AB7">
      <w:pPr>
        <w:tabs>
          <w:tab w:val="left" w:pos="1170"/>
        </w:tabs>
        <w:spacing w:line="360" w:lineRule="auto"/>
        <w:jc w:val="both"/>
        <w:rPr>
          <w:rFonts w:ascii="Verdana" w:hAnsi="Verdana" w:cstheme="minorHAnsi"/>
        </w:rPr>
      </w:pPr>
      <w:r w:rsidRPr="00256AB7">
        <w:rPr>
          <w:rFonts w:ascii="Verdana" w:hAnsi="Verdana" w:cstheme="minorHAnsi"/>
        </w:rPr>
        <w:t>Fuente:</w:t>
      </w:r>
      <w:r w:rsidR="00D80870" w:rsidRPr="00256AB7">
        <w:rPr>
          <w:rFonts w:ascii="Verdana" w:hAnsi="Verdana" w:cstheme="minorHAnsi"/>
        </w:rPr>
        <w:t xml:space="preserve"> historia clínica m</w:t>
      </w:r>
      <w:r w:rsidRPr="00256AB7">
        <w:rPr>
          <w:rFonts w:ascii="Verdana" w:hAnsi="Verdana" w:cstheme="minorHAnsi"/>
        </w:rPr>
        <w:t xml:space="preserve">aterna y </w:t>
      </w:r>
      <w:r w:rsidR="00D80870" w:rsidRPr="00256AB7">
        <w:rPr>
          <w:rFonts w:ascii="Verdana" w:hAnsi="Verdana" w:cstheme="minorHAnsi"/>
        </w:rPr>
        <w:t>n</w:t>
      </w:r>
      <w:r w:rsidRPr="00256AB7">
        <w:rPr>
          <w:rFonts w:ascii="Verdana" w:hAnsi="Verdana" w:cstheme="minorHAnsi"/>
        </w:rPr>
        <w:t>eonatal</w:t>
      </w:r>
    </w:p>
    <w:p w:rsidR="00D50140" w:rsidRPr="00256AB7" w:rsidRDefault="00476517" w:rsidP="00256AB7">
      <w:pPr>
        <w:tabs>
          <w:tab w:val="left" w:pos="1170"/>
        </w:tabs>
        <w:spacing w:before="100" w:beforeAutospacing="1" w:after="100" w:afterAutospacing="1" w:line="360" w:lineRule="auto"/>
        <w:jc w:val="both"/>
        <w:rPr>
          <w:rFonts w:ascii="Verdana" w:hAnsi="Verdana" w:cstheme="minorHAnsi"/>
        </w:rPr>
      </w:pPr>
      <w:r w:rsidRPr="00256AB7">
        <w:rPr>
          <w:rFonts w:ascii="Verdana" w:hAnsi="Verdana" w:cstheme="minorHAnsi"/>
        </w:rPr>
        <w:t>S</w:t>
      </w:r>
      <w:r w:rsidR="00D50140" w:rsidRPr="00256AB7">
        <w:rPr>
          <w:rFonts w:ascii="Verdana" w:hAnsi="Verdana" w:cstheme="minorHAnsi"/>
        </w:rPr>
        <w:t xml:space="preserve">e relacionan </w:t>
      </w:r>
      <w:r w:rsidRPr="00256AB7">
        <w:rPr>
          <w:rFonts w:ascii="Verdana" w:hAnsi="Verdana" w:cstheme="minorHAnsi"/>
        </w:rPr>
        <w:t xml:space="preserve">en la tabla 6 </w:t>
      </w:r>
      <w:r w:rsidR="00D50140" w:rsidRPr="00256AB7">
        <w:rPr>
          <w:rFonts w:ascii="Verdana" w:hAnsi="Verdana" w:cstheme="minorHAnsi"/>
        </w:rPr>
        <w:t xml:space="preserve">los neonatos con puntuación de </w:t>
      </w:r>
      <w:proofErr w:type="spellStart"/>
      <w:r w:rsidR="00D50140" w:rsidRPr="00256AB7">
        <w:rPr>
          <w:rFonts w:ascii="Verdana" w:hAnsi="Verdana" w:cstheme="minorHAnsi"/>
        </w:rPr>
        <w:t>Apgar</w:t>
      </w:r>
      <w:proofErr w:type="spellEnd"/>
      <w:r w:rsidR="00D50140" w:rsidRPr="00256AB7">
        <w:rPr>
          <w:rFonts w:ascii="Verdana" w:hAnsi="Verdana" w:cstheme="minorHAnsi"/>
        </w:rPr>
        <w:t xml:space="preserve"> baja y las afecciones asociadas a estos. Obsérvese que las afecciones respiratorias fueron las más representativas, destacando los pacientes con </w:t>
      </w:r>
      <w:r w:rsidR="003E3790" w:rsidRPr="00256AB7">
        <w:rPr>
          <w:rFonts w:ascii="Verdana" w:hAnsi="Verdana" w:cstheme="minorHAnsi"/>
        </w:rPr>
        <w:t>t</w:t>
      </w:r>
      <w:r w:rsidR="00D50140" w:rsidRPr="00256AB7">
        <w:rPr>
          <w:rFonts w:ascii="Verdana" w:hAnsi="Verdana" w:cstheme="minorHAnsi"/>
        </w:rPr>
        <w:t xml:space="preserve">aquipnea </w:t>
      </w:r>
      <w:r w:rsidR="003E3790" w:rsidRPr="00256AB7">
        <w:rPr>
          <w:rFonts w:ascii="Verdana" w:hAnsi="Verdana" w:cstheme="minorHAnsi"/>
        </w:rPr>
        <w:t>t</w:t>
      </w:r>
      <w:r w:rsidR="00D50140" w:rsidRPr="00256AB7">
        <w:rPr>
          <w:rFonts w:ascii="Verdana" w:hAnsi="Verdana" w:cstheme="minorHAnsi"/>
        </w:rPr>
        <w:t xml:space="preserve">ransitoria o </w:t>
      </w:r>
      <w:proofErr w:type="spellStart"/>
      <w:r w:rsidR="003E3790" w:rsidRPr="00256AB7">
        <w:rPr>
          <w:rFonts w:ascii="Verdana" w:hAnsi="Verdana" w:cstheme="minorHAnsi"/>
        </w:rPr>
        <w:t>d</w:t>
      </w:r>
      <w:r w:rsidR="00D50140" w:rsidRPr="00256AB7">
        <w:rPr>
          <w:rFonts w:ascii="Verdana" w:hAnsi="Verdana" w:cstheme="minorHAnsi"/>
        </w:rPr>
        <w:t>istrés</w:t>
      </w:r>
      <w:proofErr w:type="spellEnd"/>
      <w:r w:rsidR="00D50140" w:rsidRPr="00256AB7">
        <w:rPr>
          <w:rFonts w:ascii="Verdana" w:hAnsi="Verdana" w:cstheme="minorHAnsi"/>
        </w:rPr>
        <w:t xml:space="preserve"> </w:t>
      </w:r>
      <w:r w:rsidR="003E3790" w:rsidRPr="00256AB7">
        <w:rPr>
          <w:rFonts w:ascii="Verdana" w:hAnsi="Verdana" w:cstheme="minorHAnsi"/>
        </w:rPr>
        <w:t>r</w:t>
      </w:r>
      <w:r w:rsidR="00D50140" w:rsidRPr="00256AB7">
        <w:rPr>
          <w:rFonts w:ascii="Verdana" w:hAnsi="Verdana" w:cstheme="minorHAnsi"/>
        </w:rPr>
        <w:t xml:space="preserve">espiratorio tipo 2, </w:t>
      </w:r>
      <w:r w:rsidR="003E3790" w:rsidRPr="00256AB7">
        <w:rPr>
          <w:rFonts w:ascii="Verdana" w:hAnsi="Verdana" w:cstheme="minorHAnsi"/>
        </w:rPr>
        <w:t>b</w:t>
      </w:r>
      <w:r w:rsidR="00D50140" w:rsidRPr="00256AB7">
        <w:rPr>
          <w:rFonts w:ascii="Verdana" w:hAnsi="Verdana" w:cstheme="minorHAnsi"/>
        </w:rPr>
        <w:t xml:space="preserve">ronconeumonía </w:t>
      </w:r>
      <w:proofErr w:type="spellStart"/>
      <w:r w:rsidR="003E3790" w:rsidRPr="00256AB7">
        <w:rPr>
          <w:rFonts w:ascii="Verdana" w:hAnsi="Verdana" w:cstheme="minorHAnsi"/>
        </w:rPr>
        <w:t>c</w:t>
      </w:r>
      <w:r w:rsidR="00D50140" w:rsidRPr="00256AB7">
        <w:rPr>
          <w:rFonts w:ascii="Verdana" w:hAnsi="Verdana" w:cstheme="minorHAnsi"/>
        </w:rPr>
        <w:t>onnatal</w:t>
      </w:r>
      <w:proofErr w:type="spellEnd"/>
      <w:r w:rsidR="00D50140" w:rsidRPr="00256AB7">
        <w:rPr>
          <w:rFonts w:ascii="Verdana" w:hAnsi="Verdana" w:cstheme="minorHAnsi"/>
        </w:rPr>
        <w:t xml:space="preserve"> y </w:t>
      </w:r>
      <w:r w:rsidR="003E3790" w:rsidRPr="00256AB7">
        <w:rPr>
          <w:rFonts w:ascii="Verdana" w:hAnsi="Verdana" w:cstheme="minorHAnsi"/>
        </w:rPr>
        <w:t>e</w:t>
      </w:r>
      <w:r w:rsidR="00D50140" w:rsidRPr="00256AB7">
        <w:rPr>
          <w:rFonts w:ascii="Verdana" w:hAnsi="Verdana" w:cstheme="minorHAnsi"/>
        </w:rPr>
        <w:t xml:space="preserve">nfermedad de la </w:t>
      </w:r>
      <w:r w:rsidR="003E3790" w:rsidRPr="00256AB7">
        <w:rPr>
          <w:rFonts w:ascii="Verdana" w:hAnsi="Verdana" w:cstheme="minorHAnsi"/>
        </w:rPr>
        <w:t>m</w:t>
      </w:r>
      <w:r w:rsidR="00D50140" w:rsidRPr="00256AB7">
        <w:rPr>
          <w:rFonts w:ascii="Verdana" w:hAnsi="Verdana" w:cstheme="minorHAnsi"/>
        </w:rPr>
        <w:t xml:space="preserve">embrana </w:t>
      </w:r>
      <w:r w:rsidR="003E3790" w:rsidRPr="00256AB7">
        <w:rPr>
          <w:rFonts w:ascii="Verdana" w:hAnsi="Verdana" w:cstheme="minorHAnsi"/>
        </w:rPr>
        <w:t>h</w:t>
      </w:r>
      <w:r w:rsidR="00D50140" w:rsidRPr="00256AB7">
        <w:rPr>
          <w:rFonts w:ascii="Verdana" w:hAnsi="Verdana" w:cstheme="minorHAnsi"/>
        </w:rPr>
        <w:t xml:space="preserve">ialina o </w:t>
      </w:r>
      <w:r w:rsidR="003E3790" w:rsidRPr="00256AB7">
        <w:rPr>
          <w:rFonts w:ascii="Verdana" w:hAnsi="Verdana" w:cstheme="minorHAnsi"/>
        </w:rPr>
        <w:t>s</w:t>
      </w:r>
      <w:r w:rsidR="00D50140" w:rsidRPr="00256AB7">
        <w:rPr>
          <w:rFonts w:ascii="Verdana" w:hAnsi="Verdana" w:cstheme="minorHAnsi"/>
        </w:rPr>
        <w:t xml:space="preserve">índrome de dificultad respiratoria del recién nacido </w:t>
      </w:r>
      <w:proofErr w:type="spellStart"/>
      <w:r w:rsidR="00D50140" w:rsidRPr="00256AB7">
        <w:rPr>
          <w:rFonts w:ascii="Verdana" w:hAnsi="Verdana" w:cstheme="minorHAnsi"/>
        </w:rPr>
        <w:t>pretérmino</w:t>
      </w:r>
      <w:proofErr w:type="spellEnd"/>
      <w:r w:rsidR="00D50140" w:rsidRPr="00256AB7">
        <w:rPr>
          <w:rFonts w:ascii="Verdana" w:hAnsi="Verdana" w:cstheme="minorHAnsi"/>
        </w:rPr>
        <w:t>, con un tot</w:t>
      </w:r>
      <w:r w:rsidR="005A5CAE" w:rsidRPr="00256AB7">
        <w:rPr>
          <w:rFonts w:ascii="Verdana" w:hAnsi="Verdana" w:cstheme="minorHAnsi"/>
        </w:rPr>
        <w:t>al de 54 afecciones, para un 61,</w:t>
      </w:r>
      <w:r w:rsidR="00D50140" w:rsidRPr="00256AB7">
        <w:rPr>
          <w:rFonts w:ascii="Verdana" w:hAnsi="Verdana" w:cstheme="minorHAnsi"/>
        </w:rPr>
        <w:t xml:space="preserve">4 </w:t>
      </w:r>
      <w:r w:rsidR="003E3790" w:rsidRPr="00256AB7">
        <w:rPr>
          <w:rFonts w:ascii="Verdana" w:hAnsi="Verdana" w:cstheme="minorHAnsi"/>
        </w:rPr>
        <w:t>%</w:t>
      </w:r>
      <w:r w:rsidR="00D50140" w:rsidRPr="00256AB7">
        <w:rPr>
          <w:rFonts w:ascii="Verdana" w:hAnsi="Verdana" w:cstheme="minorHAnsi"/>
        </w:rPr>
        <w:t xml:space="preserve">. Sigue en orden de frecuencia la Infecciones representadas en su gran mayoría por la Sepsis </w:t>
      </w:r>
      <w:proofErr w:type="spellStart"/>
      <w:r w:rsidR="00D50140" w:rsidRPr="00256AB7">
        <w:rPr>
          <w:rFonts w:ascii="Verdana" w:hAnsi="Verdana" w:cstheme="minorHAnsi"/>
        </w:rPr>
        <w:t>Connatal</w:t>
      </w:r>
      <w:proofErr w:type="spellEnd"/>
      <w:r w:rsidR="00D50140" w:rsidRPr="00256AB7">
        <w:rPr>
          <w:rFonts w:ascii="Verdana" w:hAnsi="Verdana" w:cstheme="minorHAnsi"/>
        </w:rPr>
        <w:t xml:space="preserve">, con un total de 38 </w:t>
      </w:r>
      <w:r w:rsidR="005A5CAE" w:rsidRPr="00256AB7">
        <w:rPr>
          <w:rFonts w:ascii="Verdana" w:hAnsi="Verdana" w:cstheme="minorHAnsi"/>
        </w:rPr>
        <w:t>afecciones asociadas para un 43,</w:t>
      </w:r>
      <w:r w:rsidR="00D50140" w:rsidRPr="00256AB7">
        <w:rPr>
          <w:rFonts w:ascii="Verdana" w:hAnsi="Verdana" w:cstheme="minorHAnsi"/>
        </w:rPr>
        <w:t xml:space="preserve">2 </w:t>
      </w:r>
      <w:r w:rsidR="00977624" w:rsidRPr="00256AB7">
        <w:rPr>
          <w:rFonts w:ascii="Verdana" w:hAnsi="Verdana" w:cstheme="minorHAnsi"/>
        </w:rPr>
        <w:t>%</w:t>
      </w:r>
      <w:r w:rsidR="00D50140" w:rsidRPr="00256AB7">
        <w:rPr>
          <w:rFonts w:ascii="Verdana" w:hAnsi="Verdana" w:cstheme="minorHAnsi"/>
        </w:rPr>
        <w:t>. Por último podemos señalar al grupo representado por las afecciones neurológicas, prese</w:t>
      </w:r>
      <w:r w:rsidR="005A5CAE" w:rsidRPr="00256AB7">
        <w:rPr>
          <w:rFonts w:ascii="Verdana" w:hAnsi="Verdana" w:cstheme="minorHAnsi"/>
        </w:rPr>
        <w:t xml:space="preserve">ntando 21 </w:t>
      </w:r>
      <w:r w:rsidR="00713587" w:rsidRPr="00256AB7">
        <w:rPr>
          <w:rFonts w:ascii="Verdana" w:hAnsi="Verdana" w:cstheme="minorHAnsi"/>
        </w:rPr>
        <w:t>afecciones para</w:t>
      </w:r>
      <w:r w:rsidR="005A5CAE" w:rsidRPr="00256AB7">
        <w:rPr>
          <w:rFonts w:ascii="Verdana" w:hAnsi="Verdana" w:cstheme="minorHAnsi"/>
        </w:rPr>
        <w:t xml:space="preserve"> un 23,</w:t>
      </w:r>
      <w:r w:rsidR="00D50140" w:rsidRPr="00256AB7">
        <w:rPr>
          <w:rFonts w:ascii="Verdana" w:hAnsi="Verdana" w:cstheme="minorHAnsi"/>
        </w:rPr>
        <w:t xml:space="preserve">9 </w:t>
      </w:r>
      <w:r w:rsidR="002404D8" w:rsidRPr="00256AB7">
        <w:rPr>
          <w:rFonts w:ascii="Verdana" w:hAnsi="Verdana" w:cstheme="minorHAnsi"/>
        </w:rPr>
        <w:t>%.</w:t>
      </w:r>
    </w:p>
    <w:p w:rsidR="00D50140" w:rsidRPr="00256AB7" w:rsidRDefault="00EE30B8" w:rsidP="00256AB7">
      <w:pPr>
        <w:tabs>
          <w:tab w:val="left" w:pos="1170"/>
        </w:tabs>
        <w:spacing w:line="360" w:lineRule="auto"/>
        <w:jc w:val="both"/>
        <w:rPr>
          <w:rFonts w:ascii="Verdana" w:hAnsi="Verdana" w:cstheme="minorHAnsi"/>
        </w:rPr>
      </w:pPr>
      <w:r w:rsidRPr="00256AB7">
        <w:rPr>
          <w:rFonts w:ascii="Verdana" w:hAnsi="Verdana" w:cstheme="minorHAnsi"/>
          <w:b/>
        </w:rPr>
        <w:lastRenderedPageBreak/>
        <w:t xml:space="preserve">Tabla </w:t>
      </w:r>
      <w:r w:rsidR="008E3D2B" w:rsidRPr="00256AB7">
        <w:rPr>
          <w:rFonts w:ascii="Verdana" w:hAnsi="Verdana" w:cstheme="minorHAnsi"/>
          <w:b/>
        </w:rPr>
        <w:t>6</w:t>
      </w:r>
      <w:r w:rsidR="008E3D2B" w:rsidRPr="00256AB7">
        <w:rPr>
          <w:rFonts w:ascii="Verdana" w:hAnsi="Verdana" w:cstheme="minorHAnsi"/>
        </w:rPr>
        <w:t>.</w:t>
      </w:r>
      <w:r w:rsidR="008E3D2B" w:rsidRPr="00256AB7">
        <w:rPr>
          <w:rFonts w:ascii="Verdana" w:hAnsi="Verdana" w:cstheme="minorHAnsi"/>
          <w:b/>
        </w:rPr>
        <w:t xml:space="preserve"> </w:t>
      </w:r>
      <w:r w:rsidR="0072149E" w:rsidRPr="00256AB7">
        <w:rPr>
          <w:rFonts w:ascii="Verdana" w:hAnsi="Verdana" w:cstheme="minorHAnsi"/>
        </w:rPr>
        <w:t>N</w:t>
      </w:r>
      <w:r w:rsidR="00D50140" w:rsidRPr="00256AB7">
        <w:rPr>
          <w:rFonts w:ascii="Verdana" w:hAnsi="Verdana" w:cstheme="minorHAnsi"/>
        </w:rPr>
        <w:t>eonatos con depresión cardiorrespiratoria según afecciones asociadas.</w:t>
      </w:r>
      <w:r w:rsidR="008956D0" w:rsidRPr="00256AB7">
        <w:rPr>
          <w:rFonts w:ascii="Verdana" w:hAnsi="Verdana" w:cstheme="minorHAnsi"/>
        </w:rPr>
        <w:t xml:space="preserve"> </w:t>
      </w:r>
    </w:p>
    <w:tbl>
      <w:tblPr>
        <w:tblStyle w:val="Tablanormal11"/>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984"/>
        <w:gridCol w:w="1843"/>
      </w:tblGrid>
      <w:tr w:rsidR="00D50140" w:rsidRPr="00256AB7" w:rsidTr="004765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auto"/>
            </w:tcBorders>
            <w:vAlign w:val="center"/>
          </w:tcPr>
          <w:p w:rsidR="00D50140" w:rsidRPr="00256AB7" w:rsidRDefault="00D50140" w:rsidP="00256AB7">
            <w:pPr>
              <w:tabs>
                <w:tab w:val="left" w:pos="1170"/>
              </w:tabs>
              <w:spacing w:line="360" w:lineRule="auto"/>
              <w:jc w:val="both"/>
              <w:rPr>
                <w:rFonts w:ascii="Verdana" w:hAnsi="Verdana" w:cstheme="minorHAnsi"/>
                <w:b w:val="0"/>
              </w:rPr>
            </w:pPr>
            <w:r w:rsidRPr="00256AB7">
              <w:rPr>
                <w:rFonts w:ascii="Verdana" w:hAnsi="Verdana" w:cstheme="minorHAnsi"/>
              </w:rPr>
              <w:t>Afecciones asociadas</w:t>
            </w:r>
          </w:p>
        </w:tc>
        <w:tc>
          <w:tcPr>
            <w:tcW w:w="1984" w:type="dxa"/>
            <w:tcBorders>
              <w:bottom w:val="single" w:sz="4" w:space="0" w:color="auto"/>
            </w:tcBorders>
            <w:vAlign w:val="center"/>
          </w:tcPr>
          <w:p w:rsidR="00D50140" w:rsidRPr="00256AB7" w:rsidRDefault="009331F9" w:rsidP="00256AB7">
            <w:pPr>
              <w:tabs>
                <w:tab w:val="left" w:pos="1170"/>
              </w:tabs>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No.</w:t>
            </w:r>
          </w:p>
        </w:tc>
        <w:tc>
          <w:tcPr>
            <w:tcW w:w="1843" w:type="dxa"/>
            <w:tcBorders>
              <w:bottom w:val="single" w:sz="4" w:space="0" w:color="auto"/>
            </w:tcBorders>
            <w:vAlign w:val="center"/>
          </w:tcPr>
          <w:p w:rsidR="00D50140" w:rsidRPr="00256AB7" w:rsidRDefault="00D50140" w:rsidP="00256AB7">
            <w:pPr>
              <w:tabs>
                <w:tab w:val="left" w:pos="1170"/>
              </w:tabs>
              <w:spacing w:line="360" w:lineRule="auto"/>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w:t>
            </w:r>
          </w:p>
        </w:tc>
      </w:tr>
      <w:tr w:rsidR="00D50140" w:rsidRPr="00256AB7" w:rsidTr="0047651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auto"/>
              <w:bottom w:val="nil"/>
            </w:tcBorders>
            <w:vAlign w:val="center"/>
          </w:tcPr>
          <w:p w:rsidR="00D50140" w:rsidRPr="00256AB7" w:rsidRDefault="00D50140" w:rsidP="00256AB7">
            <w:pPr>
              <w:tabs>
                <w:tab w:val="left" w:pos="1170"/>
              </w:tabs>
              <w:spacing w:line="360" w:lineRule="auto"/>
              <w:jc w:val="both"/>
              <w:rPr>
                <w:rFonts w:ascii="Verdana" w:hAnsi="Verdana" w:cstheme="minorHAnsi"/>
                <w:b w:val="0"/>
              </w:rPr>
            </w:pPr>
            <w:r w:rsidRPr="00256AB7">
              <w:rPr>
                <w:rFonts w:ascii="Verdana" w:hAnsi="Verdana" w:cstheme="minorHAnsi"/>
                <w:b w:val="0"/>
              </w:rPr>
              <w:t>Respiratorias</w:t>
            </w:r>
          </w:p>
        </w:tc>
        <w:tc>
          <w:tcPr>
            <w:tcW w:w="1984" w:type="dxa"/>
            <w:tcBorders>
              <w:top w:val="single" w:sz="4" w:space="0" w:color="auto"/>
              <w:bottom w:val="nil"/>
            </w:tcBorders>
            <w:vAlign w:val="center"/>
          </w:tcPr>
          <w:p w:rsidR="00D50140" w:rsidRPr="00256AB7" w:rsidRDefault="00D50140" w:rsidP="00256AB7">
            <w:pPr>
              <w:tabs>
                <w:tab w:val="left" w:pos="1170"/>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54</w:t>
            </w:r>
          </w:p>
        </w:tc>
        <w:tc>
          <w:tcPr>
            <w:tcW w:w="1843" w:type="dxa"/>
            <w:tcBorders>
              <w:top w:val="single" w:sz="4" w:space="0" w:color="auto"/>
              <w:bottom w:val="nil"/>
            </w:tcBorders>
            <w:vAlign w:val="center"/>
          </w:tcPr>
          <w:p w:rsidR="00D50140" w:rsidRPr="00256AB7" w:rsidRDefault="001D2D8C" w:rsidP="00256AB7">
            <w:pPr>
              <w:tabs>
                <w:tab w:val="left" w:pos="1170"/>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61,</w:t>
            </w:r>
            <w:r w:rsidR="00D50140" w:rsidRPr="00256AB7">
              <w:rPr>
                <w:rFonts w:ascii="Verdana" w:hAnsi="Verdana" w:cstheme="minorHAnsi"/>
              </w:rPr>
              <w:t>4</w:t>
            </w:r>
          </w:p>
        </w:tc>
      </w:tr>
      <w:tr w:rsidR="00D50140" w:rsidRPr="00256AB7" w:rsidTr="00476517">
        <w:trPr>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tcBorders>
            <w:vAlign w:val="center"/>
          </w:tcPr>
          <w:p w:rsidR="00D50140" w:rsidRPr="00256AB7" w:rsidRDefault="00D50140" w:rsidP="00256AB7">
            <w:pPr>
              <w:tabs>
                <w:tab w:val="left" w:pos="1170"/>
              </w:tabs>
              <w:spacing w:line="360" w:lineRule="auto"/>
              <w:jc w:val="both"/>
              <w:rPr>
                <w:rFonts w:ascii="Verdana" w:hAnsi="Verdana" w:cstheme="minorHAnsi"/>
                <w:b w:val="0"/>
              </w:rPr>
            </w:pPr>
            <w:r w:rsidRPr="00256AB7">
              <w:rPr>
                <w:rFonts w:ascii="Verdana" w:hAnsi="Verdana" w:cstheme="minorHAnsi"/>
                <w:b w:val="0"/>
              </w:rPr>
              <w:t>Cardiovasculares</w:t>
            </w:r>
          </w:p>
        </w:tc>
        <w:tc>
          <w:tcPr>
            <w:tcW w:w="1984" w:type="dxa"/>
            <w:tcBorders>
              <w:top w:val="nil"/>
            </w:tcBorders>
            <w:vAlign w:val="center"/>
          </w:tcPr>
          <w:p w:rsidR="00D50140" w:rsidRPr="00256AB7" w:rsidRDefault="00D50140" w:rsidP="00256AB7">
            <w:pPr>
              <w:tabs>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6</w:t>
            </w:r>
          </w:p>
        </w:tc>
        <w:tc>
          <w:tcPr>
            <w:tcW w:w="1843" w:type="dxa"/>
            <w:tcBorders>
              <w:top w:val="nil"/>
            </w:tcBorders>
            <w:vAlign w:val="center"/>
          </w:tcPr>
          <w:p w:rsidR="00D50140" w:rsidRPr="00256AB7" w:rsidRDefault="001D2D8C" w:rsidP="00256AB7">
            <w:pPr>
              <w:tabs>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6,</w:t>
            </w:r>
            <w:r w:rsidR="00D50140" w:rsidRPr="00256AB7">
              <w:rPr>
                <w:rFonts w:ascii="Verdana" w:hAnsi="Verdana" w:cstheme="minorHAnsi"/>
              </w:rPr>
              <w:t>8</w:t>
            </w:r>
          </w:p>
        </w:tc>
      </w:tr>
      <w:tr w:rsidR="00D50140" w:rsidRPr="00256AB7" w:rsidTr="004765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rsidR="00D50140" w:rsidRPr="00256AB7" w:rsidRDefault="00D50140" w:rsidP="00256AB7">
            <w:pPr>
              <w:tabs>
                <w:tab w:val="left" w:pos="1170"/>
              </w:tabs>
              <w:spacing w:line="360" w:lineRule="auto"/>
              <w:jc w:val="both"/>
              <w:rPr>
                <w:rFonts w:ascii="Verdana" w:hAnsi="Verdana" w:cstheme="minorHAnsi"/>
                <w:b w:val="0"/>
              </w:rPr>
            </w:pPr>
            <w:r w:rsidRPr="00256AB7">
              <w:rPr>
                <w:rFonts w:ascii="Verdana" w:hAnsi="Verdana" w:cstheme="minorHAnsi"/>
                <w:b w:val="0"/>
              </w:rPr>
              <w:t>Hematológicas</w:t>
            </w:r>
          </w:p>
        </w:tc>
        <w:tc>
          <w:tcPr>
            <w:tcW w:w="1984" w:type="dxa"/>
            <w:vAlign w:val="center"/>
          </w:tcPr>
          <w:p w:rsidR="00D50140" w:rsidRPr="00256AB7" w:rsidRDefault="00D50140" w:rsidP="00256AB7">
            <w:pPr>
              <w:tabs>
                <w:tab w:val="left" w:pos="1170"/>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12</w:t>
            </w:r>
          </w:p>
        </w:tc>
        <w:tc>
          <w:tcPr>
            <w:tcW w:w="1843" w:type="dxa"/>
            <w:vAlign w:val="center"/>
          </w:tcPr>
          <w:p w:rsidR="00D50140" w:rsidRPr="00256AB7" w:rsidRDefault="001D2D8C" w:rsidP="00256AB7">
            <w:pPr>
              <w:tabs>
                <w:tab w:val="left" w:pos="1170"/>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13,</w:t>
            </w:r>
            <w:r w:rsidR="00D50140" w:rsidRPr="00256AB7">
              <w:rPr>
                <w:rFonts w:ascii="Verdana" w:hAnsi="Verdana" w:cstheme="minorHAnsi"/>
              </w:rPr>
              <w:t>6</w:t>
            </w:r>
          </w:p>
        </w:tc>
      </w:tr>
      <w:tr w:rsidR="00D50140" w:rsidRPr="00256AB7" w:rsidTr="00476517">
        <w:trPr>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rsidR="00D50140" w:rsidRPr="00256AB7" w:rsidRDefault="00D50140" w:rsidP="00256AB7">
            <w:pPr>
              <w:tabs>
                <w:tab w:val="left" w:pos="1170"/>
              </w:tabs>
              <w:spacing w:line="360" w:lineRule="auto"/>
              <w:jc w:val="both"/>
              <w:rPr>
                <w:rFonts w:ascii="Verdana" w:hAnsi="Verdana" w:cstheme="minorHAnsi"/>
                <w:b w:val="0"/>
              </w:rPr>
            </w:pPr>
            <w:r w:rsidRPr="00256AB7">
              <w:rPr>
                <w:rFonts w:ascii="Verdana" w:hAnsi="Verdana" w:cstheme="minorHAnsi"/>
                <w:b w:val="0"/>
              </w:rPr>
              <w:t>Metabólicas</w:t>
            </w:r>
          </w:p>
        </w:tc>
        <w:tc>
          <w:tcPr>
            <w:tcW w:w="1984" w:type="dxa"/>
            <w:vAlign w:val="center"/>
          </w:tcPr>
          <w:p w:rsidR="00D50140" w:rsidRPr="00256AB7" w:rsidRDefault="00D50140" w:rsidP="00256AB7">
            <w:pPr>
              <w:tabs>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15</w:t>
            </w:r>
          </w:p>
        </w:tc>
        <w:tc>
          <w:tcPr>
            <w:tcW w:w="1843" w:type="dxa"/>
            <w:vAlign w:val="center"/>
          </w:tcPr>
          <w:p w:rsidR="00D50140" w:rsidRPr="00256AB7" w:rsidRDefault="001D2D8C" w:rsidP="00256AB7">
            <w:pPr>
              <w:tabs>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17,</w:t>
            </w:r>
            <w:r w:rsidR="00D50140" w:rsidRPr="00256AB7">
              <w:rPr>
                <w:rFonts w:ascii="Verdana" w:hAnsi="Verdana" w:cstheme="minorHAnsi"/>
              </w:rPr>
              <w:t>0</w:t>
            </w:r>
          </w:p>
        </w:tc>
      </w:tr>
      <w:tr w:rsidR="00D50140" w:rsidRPr="00256AB7" w:rsidTr="004765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rsidR="00D50140" w:rsidRPr="00256AB7" w:rsidRDefault="00D50140" w:rsidP="00256AB7">
            <w:pPr>
              <w:tabs>
                <w:tab w:val="left" w:pos="1170"/>
              </w:tabs>
              <w:spacing w:line="360" w:lineRule="auto"/>
              <w:jc w:val="both"/>
              <w:rPr>
                <w:rFonts w:ascii="Verdana" w:hAnsi="Verdana" w:cstheme="minorHAnsi"/>
                <w:b w:val="0"/>
              </w:rPr>
            </w:pPr>
            <w:r w:rsidRPr="00256AB7">
              <w:rPr>
                <w:rFonts w:ascii="Verdana" w:hAnsi="Verdana" w:cstheme="minorHAnsi"/>
                <w:b w:val="0"/>
              </w:rPr>
              <w:t xml:space="preserve">Trauma </w:t>
            </w:r>
            <w:r w:rsidR="00473B3A" w:rsidRPr="00256AB7">
              <w:rPr>
                <w:rFonts w:ascii="Verdana" w:hAnsi="Verdana" w:cstheme="minorHAnsi"/>
                <w:b w:val="0"/>
              </w:rPr>
              <w:t>o</w:t>
            </w:r>
            <w:r w:rsidRPr="00256AB7">
              <w:rPr>
                <w:rFonts w:ascii="Verdana" w:hAnsi="Verdana" w:cstheme="minorHAnsi"/>
                <w:b w:val="0"/>
              </w:rPr>
              <w:t>bstétrico</w:t>
            </w:r>
          </w:p>
        </w:tc>
        <w:tc>
          <w:tcPr>
            <w:tcW w:w="1984" w:type="dxa"/>
            <w:vAlign w:val="center"/>
          </w:tcPr>
          <w:p w:rsidR="00D50140" w:rsidRPr="00256AB7" w:rsidRDefault="00D50140" w:rsidP="00256AB7">
            <w:pPr>
              <w:tabs>
                <w:tab w:val="left" w:pos="1170"/>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19</w:t>
            </w:r>
          </w:p>
        </w:tc>
        <w:tc>
          <w:tcPr>
            <w:tcW w:w="1843" w:type="dxa"/>
            <w:vAlign w:val="center"/>
          </w:tcPr>
          <w:p w:rsidR="00D50140" w:rsidRPr="00256AB7" w:rsidRDefault="001D2D8C" w:rsidP="00256AB7">
            <w:pPr>
              <w:tabs>
                <w:tab w:val="left" w:pos="1170"/>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21,</w:t>
            </w:r>
            <w:r w:rsidR="00D50140" w:rsidRPr="00256AB7">
              <w:rPr>
                <w:rFonts w:ascii="Verdana" w:hAnsi="Verdana" w:cstheme="minorHAnsi"/>
              </w:rPr>
              <w:t>6</w:t>
            </w:r>
          </w:p>
        </w:tc>
      </w:tr>
      <w:tr w:rsidR="00D50140" w:rsidRPr="00256AB7" w:rsidTr="00476517">
        <w:trPr>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rsidR="00D50140" w:rsidRPr="00256AB7" w:rsidRDefault="00D50140" w:rsidP="00256AB7">
            <w:pPr>
              <w:tabs>
                <w:tab w:val="left" w:pos="1170"/>
              </w:tabs>
              <w:spacing w:line="360" w:lineRule="auto"/>
              <w:jc w:val="both"/>
              <w:rPr>
                <w:rFonts w:ascii="Verdana" w:hAnsi="Verdana" w:cstheme="minorHAnsi"/>
                <w:b w:val="0"/>
              </w:rPr>
            </w:pPr>
            <w:r w:rsidRPr="00256AB7">
              <w:rPr>
                <w:rFonts w:ascii="Verdana" w:hAnsi="Verdana" w:cstheme="minorHAnsi"/>
                <w:b w:val="0"/>
              </w:rPr>
              <w:t>Neurológicas</w:t>
            </w:r>
          </w:p>
        </w:tc>
        <w:tc>
          <w:tcPr>
            <w:tcW w:w="1984" w:type="dxa"/>
            <w:vAlign w:val="center"/>
          </w:tcPr>
          <w:p w:rsidR="00D50140" w:rsidRPr="00256AB7" w:rsidRDefault="00D50140" w:rsidP="00256AB7">
            <w:pPr>
              <w:tabs>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21</w:t>
            </w:r>
          </w:p>
        </w:tc>
        <w:tc>
          <w:tcPr>
            <w:tcW w:w="1843" w:type="dxa"/>
            <w:vAlign w:val="center"/>
          </w:tcPr>
          <w:p w:rsidR="00D50140" w:rsidRPr="00256AB7" w:rsidRDefault="001D2D8C" w:rsidP="00256AB7">
            <w:pPr>
              <w:tabs>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23,</w:t>
            </w:r>
            <w:r w:rsidR="00D50140" w:rsidRPr="00256AB7">
              <w:rPr>
                <w:rFonts w:ascii="Verdana" w:hAnsi="Verdana" w:cstheme="minorHAnsi"/>
              </w:rPr>
              <w:t>9</w:t>
            </w:r>
          </w:p>
        </w:tc>
      </w:tr>
      <w:tr w:rsidR="00D50140" w:rsidRPr="00256AB7" w:rsidTr="004765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rsidR="00D50140" w:rsidRPr="00256AB7" w:rsidRDefault="00D50140" w:rsidP="00256AB7">
            <w:pPr>
              <w:tabs>
                <w:tab w:val="left" w:pos="1170"/>
              </w:tabs>
              <w:spacing w:line="360" w:lineRule="auto"/>
              <w:jc w:val="both"/>
              <w:rPr>
                <w:rFonts w:ascii="Verdana" w:hAnsi="Verdana" w:cstheme="minorHAnsi"/>
                <w:b w:val="0"/>
              </w:rPr>
            </w:pPr>
            <w:r w:rsidRPr="00256AB7">
              <w:rPr>
                <w:rFonts w:ascii="Verdana" w:hAnsi="Verdana" w:cstheme="minorHAnsi"/>
                <w:b w:val="0"/>
              </w:rPr>
              <w:t>Infecciones</w:t>
            </w:r>
          </w:p>
        </w:tc>
        <w:tc>
          <w:tcPr>
            <w:tcW w:w="1984" w:type="dxa"/>
            <w:vAlign w:val="center"/>
          </w:tcPr>
          <w:p w:rsidR="00D50140" w:rsidRPr="00256AB7" w:rsidRDefault="00D50140" w:rsidP="00256AB7">
            <w:pPr>
              <w:tabs>
                <w:tab w:val="left" w:pos="1170"/>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38</w:t>
            </w:r>
          </w:p>
        </w:tc>
        <w:tc>
          <w:tcPr>
            <w:tcW w:w="1843" w:type="dxa"/>
            <w:vAlign w:val="center"/>
          </w:tcPr>
          <w:p w:rsidR="00D50140" w:rsidRPr="00256AB7" w:rsidRDefault="001D2D8C" w:rsidP="00256AB7">
            <w:pPr>
              <w:tabs>
                <w:tab w:val="left" w:pos="1170"/>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43,</w:t>
            </w:r>
            <w:r w:rsidR="00D50140" w:rsidRPr="00256AB7">
              <w:rPr>
                <w:rFonts w:ascii="Verdana" w:hAnsi="Verdana" w:cstheme="minorHAnsi"/>
              </w:rPr>
              <w:t>2</w:t>
            </w:r>
          </w:p>
        </w:tc>
      </w:tr>
      <w:tr w:rsidR="00D50140" w:rsidRPr="00256AB7" w:rsidTr="00476517">
        <w:trPr>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rsidR="00D50140" w:rsidRPr="00256AB7" w:rsidRDefault="00D50140" w:rsidP="00256AB7">
            <w:pPr>
              <w:tabs>
                <w:tab w:val="left" w:pos="1170"/>
              </w:tabs>
              <w:spacing w:line="360" w:lineRule="auto"/>
              <w:jc w:val="both"/>
              <w:rPr>
                <w:rFonts w:ascii="Verdana" w:hAnsi="Verdana" w:cstheme="minorHAnsi"/>
                <w:b w:val="0"/>
              </w:rPr>
            </w:pPr>
            <w:r w:rsidRPr="00256AB7">
              <w:rPr>
                <w:rFonts w:ascii="Verdana" w:hAnsi="Verdana" w:cstheme="minorHAnsi"/>
                <w:b w:val="0"/>
              </w:rPr>
              <w:t>Otras</w:t>
            </w:r>
          </w:p>
        </w:tc>
        <w:tc>
          <w:tcPr>
            <w:tcW w:w="1984" w:type="dxa"/>
            <w:vAlign w:val="center"/>
          </w:tcPr>
          <w:p w:rsidR="00D50140" w:rsidRPr="00256AB7" w:rsidRDefault="00D50140" w:rsidP="00256AB7">
            <w:pPr>
              <w:tabs>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5</w:t>
            </w:r>
          </w:p>
        </w:tc>
        <w:tc>
          <w:tcPr>
            <w:tcW w:w="1843" w:type="dxa"/>
            <w:vAlign w:val="center"/>
          </w:tcPr>
          <w:p w:rsidR="00D50140" w:rsidRPr="00256AB7" w:rsidRDefault="00D50140" w:rsidP="00256AB7">
            <w:pPr>
              <w:tabs>
                <w:tab w:val="left" w:pos="1170"/>
              </w:tabs>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rPr>
            </w:pPr>
            <w:r w:rsidRPr="00256AB7">
              <w:rPr>
                <w:rFonts w:ascii="Verdana" w:hAnsi="Verdana" w:cstheme="minorHAnsi"/>
              </w:rPr>
              <w:t>5</w:t>
            </w:r>
            <w:r w:rsidR="001D2D8C" w:rsidRPr="00256AB7">
              <w:rPr>
                <w:rFonts w:ascii="Verdana" w:hAnsi="Verdana" w:cstheme="minorHAnsi"/>
              </w:rPr>
              <w:t>,</w:t>
            </w:r>
            <w:r w:rsidRPr="00256AB7">
              <w:rPr>
                <w:rFonts w:ascii="Verdana" w:hAnsi="Verdana" w:cstheme="minorHAnsi"/>
              </w:rPr>
              <w:t>7</w:t>
            </w:r>
          </w:p>
        </w:tc>
      </w:tr>
      <w:tr w:rsidR="00D50140" w:rsidRPr="00256AB7" w:rsidTr="004765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8" w:type="dxa"/>
            <w:vAlign w:val="center"/>
          </w:tcPr>
          <w:p w:rsidR="00D50140" w:rsidRPr="00256AB7" w:rsidRDefault="00D50140" w:rsidP="00256AB7">
            <w:pPr>
              <w:tabs>
                <w:tab w:val="left" w:pos="1170"/>
              </w:tabs>
              <w:spacing w:line="360" w:lineRule="auto"/>
              <w:jc w:val="both"/>
              <w:rPr>
                <w:rFonts w:ascii="Verdana" w:hAnsi="Verdana" w:cstheme="minorHAnsi"/>
                <w:b w:val="0"/>
              </w:rPr>
            </w:pPr>
            <w:r w:rsidRPr="00256AB7">
              <w:rPr>
                <w:rFonts w:ascii="Verdana" w:hAnsi="Verdana" w:cstheme="minorHAnsi"/>
                <w:b w:val="0"/>
              </w:rPr>
              <w:t xml:space="preserve">Sin </w:t>
            </w:r>
            <w:r w:rsidR="00473B3A" w:rsidRPr="00256AB7">
              <w:rPr>
                <w:rFonts w:ascii="Verdana" w:hAnsi="Verdana" w:cstheme="minorHAnsi"/>
                <w:b w:val="0"/>
              </w:rPr>
              <w:t>a</w:t>
            </w:r>
            <w:r w:rsidRPr="00256AB7">
              <w:rPr>
                <w:rFonts w:ascii="Verdana" w:hAnsi="Verdana" w:cstheme="minorHAnsi"/>
                <w:b w:val="0"/>
              </w:rPr>
              <w:t>fección</w:t>
            </w:r>
          </w:p>
        </w:tc>
        <w:tc>
          <w:tcPr>
            <w:tcW w:w="1984" w:type="dxa"/>
            <w:vAlign w:val="center"/>
          </w:tcPr>
          <w:p w:rsidR="00D50140" w:rsidRPr="00256AB7" w:rsidRDefault="00D50140" w:rsidP="00256AB7">
            <w:pPr>
              <w:tabs>
                <w:tab w:val="left" w:pos="1170"/>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18</w:t>
            </w:r>
          </w:p>
        </w:tc>
        <w:tc>
          <w:tcPr>
            <w:tcW w:w="1843" w:type="dxa"/>
            <w:vAlign w:val="center"/>
          </w:tcPr>
          <w:p w:rsidR="00D50140" w:rsidRPr="00256AB7" w:rsidRDefault="001D2D8C" w:rsidP="00256AB7">
            <w:pPr>
              <w:tabs>
                <w:tab w:val="left" w:pos="1170"/>
              </w:tabs>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rPr>
            </w:pPr>
            <w:r w:rsidRPr="00256AB7">
              <w:rPr>
                <w:rFonts w:ascii="Verdana" w:hAnsi="Verdana" w:cstheme="minorHAnsi"/>
              </w:rPr>
              <w:t>20,</w:t>
            </w:r>
            <w:r w:rsidR="00D50140" w:rsidRPr="00256AB7">
              <w:rPr>
                <w:rFonts w:ascii="Verdana" w:hAnsi="Verdana" w:cstheme="minorHAnsi"/>
              </w:rPr>
              <w:t>5</w:t>
            </w:r>
          </w:p>
        </w:tc>
      </w:tr>
    </w:tbl>
    <w:p w:rsidR="00D50140" w:rsidRPr="00256AB7" w:rsidRDefault="00D50140" w:rsidP="00256AB7">
      <w:pPr>
        <w:tabs>
          <w:tab w:val="left" w:pos="1134"/>
        </w:tabs>
        <w:spacing w:line="360" w:lineRule="auto"/>
        <w:jc w:val="both"/>
        <w:rPr>
          <w:rFonts w:ascii="Verdana" w:hAnsi="Verdana" w:cstheme="minorHAnsi"/>
        </w:rPr>
      </w:pPr>
      <w:r w:rsidRPr="00256AB7">
        <w:rPr>
          <w:rFonts w:ascii="Verdana" w:hAnsi="Verdana" w:cstheme="minorHAnsi"/>
        </w:rPr>
        <w:t>Fuente:</w:t>
      </w:r>
      <w:r w:rsidR="004A022E" w:rsidRPr="00256AB7">
        <w:rPr>
          <w:rFonts w:ascii="Verdana" w:hAnsi="Verdana" w:cstheme="minorHAnsi"/>
        </w:rPr>
        <w:t xml:space="preserve"> historia clínica n</w:t>
      </w:r>
      <w:r w:rsidRPr="00256AB7">
        <w:rPr>
          <w:rFonts w:ascii="Verdana" w:hAnsi="Verdana" w:cstheme="minorHAnsi"/>
        </w:rPr>
        <w:t>eonatal</w:t>
      </w:r>
    </w:p>
    <w:p w:rsidR="00943E37" w:rsidRPr="00256AB7" w:rsidRDefault="00943E37" w:rsidP="00256AB7">
      <w:pPr>
        <w:spacing w:before="100" w:beforeAutospacing="1" w:after="100" w:afterAutospacing="1" w:line="360" w:lineRule="auto"/>
        <w:jc w:val="both"/>
        <w:rPr>
          <w:rFonts w:ascii="Verdana" w:hAnsi="Verdana" w:cstheme="minorHAnsi"/>
          <w:b/>
        </w:rPr>
      </w:pPr>
      <w:r w:rsidRPr="00256AB7">
        <w:rPr>
          <w:rFonts w:ascii="Verdana" w:hAnsi="Verdana" w:cstheme="minorHAnsi"/>
          <w:b/>
        </w:rPr>
        <w:t xml:space="preserve">DISCUSIÓN </w:t>
      </w:r>
    </w:p>
    <w:p w:rsidR="00943E37" w:rsidRPr="00256AB7" w:rsidRDefault="00DD07B2" w:rsidP="00256AB7">
      <w:pPr>
        <w:spacing w:before="100" w:beforeAutospacing="1" w:after="100" w:afterAutospacing="1" w:line="360" w:lineRule="auto"/>
        <w:jc w:val="both"/>
        <w:rPr>
          <w:rFonts w:ascii="Verdana" w:hAnsi="Verdana" w:cstheme="minorHAnsi"/>
          <w:vertAlign w:val="superscript"/>
        </w:rPr>
      </w:pPr>
      <w:r w:rsidRPr="00256AB7">
        <w:rPr>
          <w:rFonts w:ascii="Verdana" w:hAnsi="Verdana" w:cstheme="minorHAnsi"/>
        </w:rPr>
        <w:t>El s</w:t>
      </w:r>
      <w:r w:rsidR="00943E37" w:rsidRPr="00256AB7">
        <w:rPr>
          <w:rFonts w:ascii="Verdana" w:hAnsi="Verdana" w:cstheme="minorHAnsi"/>
        </w:rPr>
        <w:t xml:space="preserve">core de </w:t>
      </w:r>
      <w:proofErr w:type="spellStart"/>
      <w:r w:rsidR="00943E37" w:rsidRPr="00256AB7">
        <w:rPr>
          <w:rFonts w:ascii="Verdana" w:hAnsi="Verdana" w:cstheme="minorHAnsi"/>
        </w:rPr>
        <w:t>Apgar</w:t>
      </w:r>
      <w:proofErr w:type="spellEnd"/>
      <w:r w:rsidR="00943E37" w:rsidRPr="00256AB7">
        <w:rPr>
          <w:rFonts w:ascii="Verdana" w:hAnsi="Verdana" w:cstheme="minorHAnsi"/>
        </w:rPr>
        <w:t xml:space="preserve"> es una herramienta que ha sido utilizad</w:t>
      </w:r>
      <w:r w:rsidR="000F1B36" w:rsidRPr="00256AB7">
        <w:rPr>
          <w:rFonts w:ascii="Verdana" w:hAnsi="Verdana" w:cstheme="minorHAnsi"/>
        </w:rPr>
        <w:t>a</w:t>
      </w:r>
      <w:r w:rsidR="00943E37" w:rsidRPr="00256AB7">
        <w:rPr>
          <w:rFonts w:ascii="Verdana" w:hAnsi="Verdana" w:cstheme="minorHAnsi"/>
        </w:rPr>
        <w:t xml:space="preserve"> por más de 60 </w:t>
      </w:r>
      <w:r w:rsidR="00733FD4" w:rsidRPr="00256AB7">
        <w:rPr>
          <w:rFonts w:ascii="Verdana" w:hAnsi="Verdana" w:cstheme="minorHAnsi"/>
        </w:rPr>
        <w:t>años para</w:t>
      </w:r>
      <w:r w:rsidR="00943E37" w:rsidRPr="00256AB7">
        <w:rPr>
          <w:rFonts w:ascii="Verdana" w:hAnsi="Verdana" w:cstheme="minorHAnsi"/>
        </w:rPr>
        <w:t xml:space="preserve"> evaluar al recién nacido en sus primeros minutos, recientemente con diferentes estudios se ha podido establecer su utilidad.</w:t>
      </w:r>
      <w:r w:rsidR="00733FD4" w:rsidRPr="00256AB7">
        <w:rPr>
          <w:rFonts w:ascii="Verdana" w:hAnsi="Verdana" w:cstheme="minorHAnsi"/>
          <w:vertAlign w:val="superscript"/>
        </w:rPr>
        <w:t>(</w:t>
      </w:r>
      <w:r w:rsidR="008A4822" w:rsidRPr="00256AB7">
        <w:rPr>
          <w:rFonts w:ascii="Verdana" w:hAnsi="Verdana" w:cstheme="minorHAnsi"/>
          <w:vertAlign w:val="superscript"/>
        </w:rPr>
        <w:t>7</w:t>
      </w:r>
      <w:r w:rsidR="00733FD4" w:rsidRPr="00256AB7">
        <w:rPr>
          <w:rFonts w:ascii="Verdana" w:hAnsi="Verdana" w:cstheme="minorHAnsi"/>
          <w:vertAlign w:val="superscript"/>
        </w:rPr>
        <w:t>)</w:t>
      </w:r>
      <w:r w:rsidR="008A4822" w:rsidRPr="00256AB7">
        <w:rPr>
          <w:rFonts w:ascii="Verdana" w:hAnsi="Verdana" w:cstheme="minorHAnsi"/>
          <w:vertAlign w:val="superscript"/>
        </w:rPr>
        <w:t xml:space="preserve"> </w:t>
      </w:r>
      <w:r w:rsidR="008A4822" w:rsidRPr="00256AB7">
        <w:rPr>
          <w:rFonts w:ascii="Verdana" w:hAnsi="Verdana" w:cstheme="minorHAnsi"/>
        </w:rPr>
        <w:t>E</w:t>
      </w:r>
      <w:r w:rsidR="00943E37" w:rsidRPr="00256AB7">
        <w:rPr>
          <w:rFonts w:ascii="Verdana" w:hAnsi="Verdana" w:cstheme="minorHAnsi"/>
        </w:rPr>
        <w:t>sta</w:t>
      </w:r>
      <w:r w:rsidR="008A4822" w:rsidRPr="00256AB7">
        <w:rPr>
          <w:rFonts w:ascii="Verdana" w:hAnsi="Verdana" w:cstheme="minorHAnsi"/>
        </w:rPr>
        <w:t xml:space="preserve"> consiste</w:t>
      </w:r>
      <w:r w:rsidR="00943E37" w:rsidRPr="00256AB7">
        <w:rPr>
          <w:rFonts w:ascii="Verdana" w:hAnsi="Verdana" w:cstheme="minorHAnsi"/>
        </w:rPr>
        <w:t xml:space="preserve">  en evaluar  la transición del recién nacido,  poder  hacer  una intervención rápida  y eficaz  en caso de que el recién  nacido requiera  de una reanimación,  asimismo  refiere  que con puntuaciones de </w:t>
      </w:r>
      <w:proofErr w:type="spellStart"/>
      <w:r w:rsidR="00943E37" w:rsidRPr="00256AB7">
        <w:rPr>
          <w:rFonts w:ascii="Verdana" w:hAnsi="Verdana" w:cstheme="minorHAnsi"/>
        </w:rPr>
        <w:t>Apgar</w:t>
      </w:r>
      <w:proofErr w:type="spellEnd"/>
      <w:r w:rsidR="00943E37" w:rsidRPr="00256AB7">
        <w:rPr>
          <w:rFonts w:ascii="Verdana" w:hAnsi="Verdana" w:cstheme="minorHAnsi"/>
        </w:rPr>
        <w:t xml:space="preserve"> muy bajo  pueden  asociarse a la mortalidad neonatal, además asociándolo a otros exámenes  puede predecir una disfunción neurológica en el futuro.</w:t>
      </w:r>
      <w:r w:rsidR="001A2B07" w:rsidRPr="00256AB7">
        <w:rPr>
          <w:rFonts w:ascii="Verdana" w:hAnsi="Verdana" w:cstheme="minorHAnsi"/>
          <w:vertAlign w:val="superscript"/>
        </w:rPr>
        <w:t>(8)</w:t>
      </w:r>
    </w:p>
    <w:p w:rsidR="00E55434" w:rsidRPr="00256AB7" w:rsidRDefault="00C23A1B"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t xml:space="preserve">Acero Viera </w:t>
      </w:r>
      <w:r w:rsidRPr="00256AB7">
        <w:rPr>
          <w:rFonts w:ascii="Verdana" w:hAnsi="Verdana" w:cstheme="minorHAnsi"/>
          <w:i/>
        </w:rPr>
        <w:t>et al</w:t>
      </w:r>
      <w:proofErr w:type="gramStart"/>
      <w:r w:rsidRPr="00256AB7">
        <w:rPr>
          <w:rFonts w:ascii="Verdana" w:hAnsi="Verdana" w:cstheme="minorHAnsi"/>
        </w:rPr>
        <w:t>.</w:t>
      </w:r>
      <w:r w:rsidRPr="00256AB7">
        <w:rPr>
          <w:rFonts w:ascii="Verdana" w:hAnsi="Verdana" w:cstheme="minorHAnsi"/>
          <w:vertAlign w:val="superscript"/>
        </w:rPr>
        <w:t>(</w:t>
      </w:r>
      <w:proofErr w:type="gramEnd"/>
      <w:r w:rsidRPr="00256AB7">
        <w:rPr>
          <w:rFonts w:ascii="Verdana" w:hAnsi="Verdana" w:cstheme="minorHAnsi"/>
          <w:vertAlign w:val="superscript"/>
        </w:rPr>
        <w:t>1)</w:t>
      </w:r>
      <w:r w:rsidRPr="00256AB7">
        <w:rPr>
          <w:rFonts w:ascii="Verdana" w:hAnsi="Verdana" w:cstheme="minorHAnsi"/>
        </w:rPr>
        <w:t xml:space="preserve">  encontraron en su estudio que de 52 548 neonatos vivos, más de la mitad de los pacientes presen</w:t>
      </w:r>
      <w:r w:rsidR="00720C70" w:rsidRPr="00256AB7">
        <w:rPr>
          <w:rFonts w:ascii="Verdana" w:hAnsi="Verdana" w:cstheme="minorHAnsi"/>
        </w:rPr>
        <w:t xml:space="preserve">taron </w:t>
      </w:r>
      <w:proofErr w:type="spellStart"/>
      <w:r w:rsidR="00720C70" w:rsidRPr="00256AB7">
        <w:rPr>
          <w:rFonts w:ascii="Verdana" w:hAnsi="Verdana" w:cstheme="minorHAnsi"/>
        </w:rPr>
        <w:t>Apgar</w:t>
      </w:r>
      <w:proofErr w:type="spellEnd"/>
      <w:r w:rsidR="00720C70" w:rsidRPr="00256AB7">
        <w:rPr>
          <w:rFonts w:ascii="Verdana" w:hAnsi="Verdana" w:cstheme="minorHAnsi"/>
        </w:rPr>
        <w:t xml:space="preserve"> al minuto menor a 7. </w:t>
      </w:r>
      <w:r w:rsidR="00EB250D" w:rsidRPr="00256AB7">
        <w:rPr>
          <w:rFonts w:ascii="Verdana" w:hAnsi="Verdana" w:cstheme="minorHAnsi"/>
        </w:rPr>
        <w:t>No coincidiendo con dicha investigación.</w:t>
      </w:r>
      <w:r w:rsidR="009D5CCC" w:rsidRPr="00256AB7">
        <w:rPr>
          <w:rFonts w:ascii="Verdana" w:hAnsi="Verdana" w:cstheme="minorHAnsi"/>
        </w:rPr>
        <w:t xml:space="preserve"> </w:t>
      </w:r>
      <w:r w:rsidR="00E55434" w:rsidRPr="00256AB7">
        <w:rPr>
          <w:rFonts w:ascii="Verdana" w:hAnsi="Verdana" w:cstheme="minorHAnsi"/>
        </w:rPr>
        <w:t xml:space="preserve">La prematuridad y su problema fundamental, la Enfermedad de Membrana Hialina, unido al escaso desarrollo de la musculatura que interviene en la respiración, dificultan el inicio y mantenimiento de la respiración al nacer, factores que propician la puntuación baja de </w:t>
      </w:r>
      <w:proofErr w:type="spellStart"/>
      <w:r w:rsidR="00E55434" w:rsidRPr="00256AB7">
        <w:rPr>
          <w:rFonts w:ascii="Verdana" w:hAnsi="Verdana" w:cstheme="minorHAnsi"/>
        </w:rPr>
        <w:t>Apgar</w:t>
      </w:r>
      <w:proofErr w:type="spellEnd"/>
      <w:r w:rsidR="00E55434" w:rsidRPr="00256AB7">
        <w:rPr>
          <w:rFonts w:ascii="Verdana" w:hAnsi="Verdana" w:cstheme="minorHAnsi"/>
        </w:rPr>
        <w:t>, además de su inmadurez neurológica, puede afectar el tono muscular y la respuesta refleja.</w:t>
      </w:r>
    </w:p>
    <w:p w:rsidR="008A4822" w:rsidRPr="00256AB7" w:rsidRDefault="00720C70"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lastRenderedPageBreak/>
        <w:t>Por otra parte</w:t>
      </w:r>
      <w:r w:rsidR="00476517" w:rsidRPr="00256AB7">
        <w:rPr>
          <w:rFonts w:ascii="Verdana" w:hAnsi="Verdana" w:cstheme="minorHAnsi"/>
        </w:rPr>
        <w:t>,</w:t>
      </w:r>
      <w:r w:rsidRPr="00256AB7">
        <w:rPr>
          <w:rFonts w:ascii="Verdana" w:hAnsi="Verdana" w:cstheme="minorHAnsi"/>
        </w:rPr>
        <w:t xml:space="preserve"> Vasco Morales</w:t>
      </w:r>
      <w:r w:rsidR="00476517" w:rsidRPr="00256AB7">
        <w:rPr>
          <w:rFonts w:ascii="Verdana" w:hAnsi="Verdana" w:cstheme="minorHAnsi"/>
        </w:rPr>
        <w:t>,</w:t>
      </w:r>
      <w:r w:rsidRPr="00256AB7">
        <w:rPr>
          <w:rFonts w:ascii="Verdana" w:hAnsi="Verdana" w:cstheme="minorHAnsi"/>
        </w:rPr>
        <w:t xml:space="preserve"> </w:t>
      </w:r>
      <w:r w:rsidRPr="00256AB7">
        <w:rPr>
          <w:rFonts w:ascii="Verdana" w:hAnsi="Verdana" w:cstheme="minorHAnsi"/>
          <w:i/>
        </w:rPr>
        <w:t>et al</w:t>
      </w:r>
      <w:proofErr w:type="gramStart"/>
      <w:r w:rsidRPr="00256AB7">
        <w:rPr>
          <w:rFonts w:ascii="Verdana" w:hAnsi="Verdana" w:cstheme="minorHAnsi"/>
        </w:rPr>
        <w:t>.</w:t>
      </w:r>
      <w:r w:rsidRPr="00256AB7">
        <w:rPr>
          <w:rFonts w:ascii="Verdana" w:hAnsi="Verdana" w:cstheme="minorHAnsi"/>
          <w:vertAlign w:val="superscript"/>
        </w:rPr>
        <w:t>(</w:t>
      </w:r>
      <w:proofErr w:type="gramEnd"/>
      <w:r w:rsidRPr="00256AB7">
        <w:rPr>
          <w:rFonts w:ascii="Verdana" w:hAnsi="Verdana" w:cstheme="minorHAnsi"/>
          <w:vertAlign w:val="superscript"/>
        </w:rPr>
        <w:t>2)</w:t>
      </w:r>
      <w:r w:rsidRPr="00256AB7">
        <w:rPr>
          <w:rFonts w:ascii="Verdana" w:hAnsi="Verdana" w:cstheme="minorHAnsi"/>
        </w:rPr>
        <w:t xml:space="preserve"> </w:t>
      </w:r>
      <w:r w:rsidR="009D3D8A" w:rsidRPr="00256AB7">
        <w:rPr>
          <w:rFonts w:ascii="Verdana" w:hAnsi="Verdana" w:cstheme="minorHAnsi"/>
        </w:rPr>
        <w:t>realizaron una investigación en Quito</w:t>
      </w:r>
      <w:r w:rsidR="00331572" w:rsidRPr="00256AB7">
        <w:rPr>
          <w:rFonts w:ascii="Verdana" w:hAnsi="Verdana" w:cstheme="minorHAnsi"/>
        </w:rPr>
        <w:t xml:space="preserve">, </w:t>
      </w:r>
      <w:r w:rsidR="009D3D8A" w:rsidRPr="00256AB7">
        <w:rPr>
          <w:rFonts w:ascii="Verdana" w:hAnsi="Verdana" w:cstheme="minorHAnsi"/>
        </w:rPr>
        <w:t>Ecuador donde encontraron que de un total de 22</w:t>
      </w:r>
      <w:r w:rsidR="00331572" w:rsidRPr="00256AB7">
        <w:rPr>
          <w:rFonts w:ascii="Verdana" w:hAnsi="Verdana" w:cstheme="minorHAnsi"/>
        </w:rPr>
        <w:t xml:space="preserve"> </w:t>
      </w:r>
      <w:r w:rsidR="009D3D8A" w:rsidRPr="00256AB7">
        <w:rPr>
          <w:rFonts w:ascii="Verdana" w:hAnsi="Verdana" w:cstheme="minorHAnsi"/>
        </w:rPr>
        <w:t xml:space="preserve">517 recién nacidos, el sexo masculino estuvo representado por </w:t>
      </w:r>
      <w:r w:rsidR="00E21971" w:rsidRPr="00256AB7">
        <w:rPr>
          <w:rFonts w:ascii="Verdana" w:hAnsi="Verdana" w:cstheme="minorHAnsi"/>
        </w:rPr>
        <w:t>el 54</w:t>
      </w:r>
      <w:r w:rsidR="00476517" w:rsidRPr="00256AB7">
        <w:rPr>
          <w:rFonts w:ascii="Verdana" w:hAnsi="Verdana" w:cstheme="minorHAnsi"/>
        </w:rPr>
        <w:t>,</w:t>
      </w:r>
      <w:r w:rsidR="00E21971" w:rsidRPr="00256AB7">
        <w:rPr>
          <w:rFonts w:ascii="Verdana" w:hAnsi="Verdana" w:cstheme="minorHAnsi"/>
        </w:rPr>
        <w:t>4</w:t>
      </w:r>
      <w:r w:rsidR="00476517" w:rsidRPr="00256AB7">
        <w:rPr>
          <w:rFonts w:ascii="Verdana" w:hAnsi="Verdana" w:cstheme="minorHAnsi"/>
        </w:rPr>
        <w:t xml:space="preserve"> </w:t>
      </w:r>
      <w:r w:rsidR="009D3D8A" w:rsidRPr="00256AB7">
        <w:rPr>
          <w:rFonts w:ascii="Verdana" w:hAnsi="Verdana" w:cstheme="minorHAnsi"/>
        </w:rPr>
        <w:t>% (n=12245)</w:t>
      </w:r>
      <w:r w:rsidR="00ED47CF" w:rsidRPr="00256AB7">
        <w:rPr>
          <w:rFonts w:ascii="Verdana" w:hAnsi="Verdana" w:cstheme="minorHAnsi"/>
        </w:rPr>
        <w:t>, resultado similar al obtenido.</w:t>
      </w:r>
    </w:p>
    <w:p w:rsidR="00C47C5F" w:rsidRPr="00256AB7" w:rsidRDefault="00D13547" w:rsidP="00256AB7">
      <w:pPr>
        <w:spacing w:after="0" w:line="360" w:lineRule="auto"/>
        <w:jc w:val="both"/>
        <w:rPr>
          <w:rFonts w:ascii="Verdana" w:hAnsi="Verdana" w:cstheme="minorHAnsi"/>
        </w:rPr>
      </w:pPr>
      <w:r w:rsidRPr="00256AB7">
        <w:rPr>
          <w:rFonts w:ascii="Verdana" w:hAnsi="Verdana" w:cstheme="minorHAnsi"/>
        </w:rPr>
        <w:t xml:space="preserve">En el Hospital </w:t>
      </w:r>
      <w:proofErr w:type="spellStart"/>
      <w:r w:rsidRPr="00256AB7">
        <w:rPr>
          <w:rFonts w:ascii="Verdana" w:hAnsi="Verdana" w:cstheme="minorHAnsi"/>
        </w:rPr>
        <w:t>Ginecobstétrico</w:t>
      </w:r>
      <w:proofErr w:type="spellEnd"/>
      <w:r w:rsidRPr="00256AB7">
        <w:rPr>
          <w:rFonts w:ascii="Verdana" w:hAnsi="Verdana" w:cstheme="minorHAnsi"/>
        </w:rPr>
        <w:t xml:space="preserve"> Docente “Eusebio Hernández Pérez” de La Habana</w:t>
      </w:r>
      <w:r w:rsidR="00331572" w:rsidRPr="00256AB7">
        <w:rPr>
          <w:rFonts w:ascii="Verdana" w:hAnsi="Verdana" w:cstheme="minorHAnsi"/>
        </w:rPr>
        <w:t>,</w:t>
      </w:r>
      <w:r w:rsidRPr="00256AB7">
        <w:rPr>
          <w:rFonts w:ascii="Verdana" w:hAnsi="Verdana" w:cstheme="minorHAnsi"/>
        </w:rPr>
        <w:t xml:space="preserve"> se realizó una investigación por Rodríguez Carballo</w:t>
      </w:r>
      <w:r w:rsidR="00476517" w:rsidRPr="00256AB7">
        <w:rPr>
          <w:rFonts w:ascii="Verdana" w:hAnsi="Verdana" w:cstheme="minorHAnsi"/>
        </w:rPr>
        <w:t>,</w:t>
      </w:r>
      <w:r w:rsidRPr="00256AB7">
        <w:rPr>
          <w:rFonts w:ascii="Verdana" w:hAnsi="Verdana" w:cstheme="minorHAnsi"/>
        </w:rPr>
        <w:t xml:space="preserve"> </w:t>
      </w:r>
      <w:r w:rsidRPr="00256AB7">
        <w:rPr>
          <w:rFonts w:ascii="Verdana" w:hAnsi="Verdana" w:cstheme="minorHAnsi"/>
          <w:i/>
        </w:rPr>
        <w:t>et al</w:t>
      </w:r>
      <w:proofErr w:type="gramStart"/>
      <w:r w:rsidRPr="00256AB7">
        <w:rPr>
          <w:rFonts w:ascii="Verdana" w:hAnsi="Verdana" w:cstheme="minorHAnsi"/>
          <w:i/>
        </w:rPr>
        <w:t>.</w:t>
      </w:r>
      <w:r w:rsidR="00476517" w:rsidRPr="00256AB7">
        <w:rPr>
          <w:rFonts w:ascii="Verdana" w:hAnsi="Verdana" w:cstheme="minorHAnsi"/>
          <w:vertAlign w:val="superscript"/>
        </w:rPr>
        <w:t>(</w:t>
      </w:r>
      <w:proofErr w:type="gramEnd"/>
      <w:r w:rsidR="00476517" w:rsidRPr="00256AB7">
        <w:rPr>
          <w:rFonts w:ascii="Verdana" w:hAnsi="Verdana" w:cstheme="minorHAnsi"/>
          <w:vertAlign w:val="superscript"/>
        </w:rPr>
        <w:t>3)</w:t>
      </w:r>
      <w:r w:rsidRPr="00256AB7">
        <w:rPr>
          <w:rFonts w:ascii="Verdana" w:hAnsi="Verdana" w:cstheme="minorHAnsi"/>
        </w:rPr>
        <w:t>; donde encontraron que de la muestra estudiada</w:t>
      </w:r>
      <w:r w:rsidR="00896CFB" w:rsidRPr="00256AB7">
        <w:rPr>
          <w:rFonts w:ascii="Verdana" w:hAnsi="Verdana" w:cstheme="minorHAnsi"/>
        </w:rPr>
        <w:t>,</w:t>
      </w:r>
      <w:r w:rsidRPr="00256AB7">
        <w:rPr>
          <w:rFonts w:ascii="Verdana" w:hAnsi="Verdana" w:cstheme="minorHAnsi"/>
        </w:rPr>
        <w:t xml:space="preserve"> </w:t>
      </w:r>
      <w:r w:rsidR="00896CFB" w:rsidRPr="00256AB7">
        <w:rPr>
          <w:rFonts w:ascii="Verdana" w:hAnsi="Verdana" w:cstheme="minorHAnsi"/>
        </w:rPr>
        <w:t>111 recién nacidos</w:t>
      </w:r>
      <w:r w:rsidRPr="00256AB7">
        <w:rPr>
          <w:rFonts w:ascii="Verdana" w:hAnsi="Verdana" w:cstheme="minorHAnsi"/>
        </w:rPr>
        <w:t xml:space="preserve"> tuvieron una depresión moderada al </w:t>
      </w:r>
      <w:r w:rsidR="00896CFB" w:rsidRPr="00256AB7">
        <w:rPr>
          <w:rFonts w:ascii="Verdana" w:hAnsi="Verdana" w:cstheme="minorHAnsi"/>
        </w:rPr>
        <w:t xml:space="preserve">nacer. No coincidiendo con nuestro estudio </w:t>
      </w:r>
      <w:r w:rsidR="00B0205F" w:rsidRPr="00256AB7">
        <w:rPr>
          <w:rFonts w:ascii="Verdana" w:hAnsi="Verdana" w:cstheme="minorHAnsi"/>
        </w:rPr>
        <w:t>donde 50</w:t>
      </w:r>
      <w:r w:rsidR="0036182A" w:rsidRPr="00256AB7">
        <w:rPr>
          <w:rFonts w:ascii="Verdana" w:hAnsi="Verdana" w:cstheme="minorHAnsi"/>
        </w:rPr>
        <w:t xml:space="preserve"> recién nacidos presentaron depresión severa al nacer.</w:t>
      </w:r>
      <w:r w:rsidR="00C32ADC" w:rsidRPr="00256AB7">
        <w:rPr>
          <w:rFonts w:ascii="Verdana" w:hAnsi="Verdana" w:cstheme="minorHAnsi"/>
        </w:rPr>
        <w:t xml:space="preserve"> </w:t>
      </w:r>
      <w:r w:rsidR="00943E37" w:rsidRPr="00256AB7">
        <w:rPr>
          <w:rFonts w:ascii="Verdana" w:hAnsi="Verdana" w:cstheme="minorHAnsi"/>
        </w:rPr>
        <w:t xml:space="preserve">En el presente estudio la mayor frecuencia de ocurrencia de la depresión severa al nacer guarda relación con la mayor asociación de factores de riesgo </w:t>
      </w:r>
      <w:r w:rsidR="004D1A00" w:rsidRPr="00256AB7">
        <w:rPr>
          <w:rFonts w:ascii="Verdana" w:hAnsi="Verdana" w:cstheme="minorHAnsi"/>
        </w:rPr>
        <w:t xml:space="preserve">que presentaron estos pacientes, constituyendo las causas de la depresión entre ellas encontramos una puntuación de </w:t>
      </w:r>
      <w:proofErr w:type="spellStart"/>
      <w:r w:rsidR="004D1A00" w:rsidRPr="00256AB7">
        <w:rPr>
          <w:rFonts w:ascii="Verdana" w:hAnsi="Verdana" w:cstheme="minorHAnsi"/>
        </w:rPr>
        <w:t>Apgar</w:t>
      </w:r>
      <w:proofErr w:type="spellEnd"/>
      <w:r w:rsidR="004D1A00" w:rsidRPr="00256AB7">
        <w:rPr>
          <w:rFonts w:ascii="Verdana" w:hAnsi="Verdana" w:cstheme="minorHAnsi"/>
        </w:rPr>
        <w:t xml:space="preserve"> igual o inferior a los 3 puntos</w:t>
      </w:r>
      <w:r w:rsidR="008C2CB8" w:rsidRPr="00256AB7">
        <w:rPr>
          <w:rFonts w:ascii="Verdana" w:hAnsi="Verdana" w:cstheme="minorHAnsi"/>
        </w:rPr>
        <w:t>, las infecciones que presentaron las madres</w:t>
      </w:r>
      <w:r w:rsidR="007E78E4" w:rsidRPr="00256AB7">
        <w:rPr>
          <w:rFonts w:ascii="Verdana" w:hAnsi="Verdana" w:cstheme="minorHAnsi"/>
        </w:rPr>
        <w:t>,</w:t>
      </w:r>
      <w:r w:rsidR="00C47C5F" w:rsidRPr="00256AB7">
        <w:rPr>
          <w:rFonts w:ascii="Verdana" w:hAnsi="Verdana" w:cstheme="minorHAnsi"/>
        </w:rPr>
        <w:t xml:space="preserve"> además de las afecciones respiratoria que presentaron estos pacientes.</w:t>
      </w:r>
    </w:p>
    <w:p w:rsidR="00C47C5F" w:rsidRPr="00256AB7" w:rsidRDefault="00C47C5F" w:rsidP="00256AB7">
      <w:pPr>
        <w:spacing w:after="0" w:line="360" w:lineRule="auto"/>
        <w:jc w:val="both"/>
        <w:rPr>
          <w:rFonts w:ascii="Verdana" w:hAnsi="Verdana" w:cstheme="minorHAnsi"/>
        </w:rPr>
      </w:pPr>
    </w:p>
    <w:p w:rsidR="00C27B86" w:rsidRPr="00256AB7" w:rsidRDefault="00C27B86" w:rsidP="00256AB7">
      <w:pPr>
        <w:spacing w:after="0" w:line="360" w:lineRule="auto"/>
        <w:jc w:val="both"/>
        <w:rPr>
          <w:rFonts w:ascii="Verdana" w:hAnsi="Verdana" w:cstheme="minorHAnsi"/>
        </w:rPr>
      </w:pPr>
      <w:r w:rsidRPr="00256AB7">
        <w:rPr>
          <w:rFonts w:ascii="Verdana" w:hAnsi="Verdana" w:cstheme="minorHAnsi"/>
        </w:rPr>
        <w:t xml:space="preserve">Varios </w:t>
      </w:r>
      <w:proofErr w:type="gramStart"/>
      <w:r w:rsidRPr="00256AB7">
        <w:rPr>
          <w:rFonts w:ascii="Verdana" w:hAnsi="Verdana" w:cstheme="minorHAnsi"/>
        </w:rPr>
        <w:t>autores</w:t>
      </w:r>
      <w:r w:rsidRPr="00256AB7">
        <w:rPr>
          <w:rFonts w:ascii="Verdana" w:hAnsi="Verdana" w:cstheme="minorHAnsi"/>
          <w:vertAlign w:val="superscript"/>
        </w:rPr>
        <w:t>(</w:t>
      </w:r>
      <w:proofErr w:type="gramEnd"/>
      <w:r w:rsidRPr="00256AB7">
        <w:rPr>
          <w:rFonts w:ascii="Verdana" w:hAnsi="Verdana" w:cstheme="minorHAnsi"/>
          <w:vertAlign w:val="superscript"/>
        </w:rPr>
        <w:t>7-11)</w:t>
      </w:r>
      <w:r w:rsidRPr="00256AB7">
        <w:rPr>
          <w:rFonts w:ascii="Verdana" w:hAnsi="Verdana" w:cstheme="minorHAnsi"/>
        </w:rPr>
        <w:t xml:space="preserve"> plantean que los recién nacido con depresión cardiorrespiratoria</w:t>
      </w:r>
      <w:r w:rsidR="005E1D2B" w:rsidRPr="00256AB7">
        <w:rPr>
          <w:rFonts w:ascii="Verdana" w:hAnsi="Verdana" w:cstheme="minorHAnsi"/>
        </w:rPr>
        <w:t xml:space="preserve"> severa</w:t>
      </w:r>
      <w:r w:rsidRPr="00256AB7">
        <w:rPr>
          <w:rFonts w:ascii="Verdana" w:hAnsi="Verdana" w:cstheme="minorHAnsi"/>
        </w:rPr>
        <w:t xml:space="preserve"> requieren de medidas de reanimación mucho más enérgicas al momento del nacimie</w:t>
      </w:r>
      <w:r w:rsidR="00BA48AD" w:rsidRPr="00256AB7">
        <w:rPr>
          <w:rFonts w:ascii="Verdana" w:hAnsi="Verdana" w:cstheme="minorHAnsi"/>
        </w:rPr>
        <w:t xml:space="preserve">nto para lograr la sobrevida de los </w:t>
      </w:r>
      <w:r w:rsidRPr="00256AB7">
        <w:rPr>
          <w:rFonts w:ascii="Verdana" w:hAnsi="Verdana" w:cstheme="minorHAnsi"/>
        </w:rPr>
        <w:t>mismo</w:t>
      </w:r>
      <w:r w:rsidR="00BA48AD" w:rsidRPr="00256AB7">
        <w:rPr>
          <w:rFonts w:ascii="Verdana" w:hAnsi="Verdana" w:cstheme="minorHAnsi"/>
        </w:rPr>
        <w:t>s</w:t>
      </w:r>
      <w:r w:rsidRPr="00256AB7">
        <w:rPr>
          <w:rFonts w:ascii="Verdana" w:hAnsi="Verdana" w:cstheme="minorHAnsi"/>
        </w:rPr>
        <w:t>, siendo necesario utilizar ventilación con presión positiva</w:t>
      </w:r>
      <w:r w:rsidR="00331572" w:rsidRPr="00256AB7">
        <w:rPr>
          <w:rFonts w:ascii="Verdana" w:hAnsi="Verdana" w:cstheme="minorHAnsi"/>
        </w:rPr>
        <w:t>,</w:t>
      </w:r>
      <w:r w:rsidRPr="00256AB7">
        <w:rPr>
          <w:rFonts w:ascii="Verdana" w:hAnsi="Verdana" w:cstheme="minorHAnsi"/>
        </w:rPr>
        <w:t xml:space="preserve"> y en algunos casos el masaje cardiaco y la utilización de medicamentos como la epinefrina para obtener la recuperación del paciente, lo que oscurece la evolución y el pronóstico de estos. La puntuación de </w:t>
      </w:r>
      <w:proofErr w:type="spellStart"/>
      <w:r w:rsidRPr="00256AB7">
        <w:rPr>
          <w:rFonts w:ascii="Verdana" w:hAnsi="Verdana" w:cstheme="minorHAnsi"/>
        </w:rPr>
        <w:t>Apgar</w:t>
      </w:r>
      <w:proofErr w:type="spellEnd"/>
      <w:r w:rsidRPr="00256AB7">
        <w:rPr>
          <w:rFonts w:ascii="Verdana" w:hAnsi="Verdana" w:cstheme="minorHAnsi"/>
        </w:rPr>
        <w:t xml:space="preserve"> en estos casos es igual o inferior a los 3 puntos al minuto de vida, no lográndose su recuperación al quinto minuto, por lo que es inferior a los 7 puntos en este instante, siendo necesario extender el score a los 10, 15 y hasta los 20 minutos de vida para lograr un puntaje de 7 o superior en determinadas ocasiones.</w:t>
      </w:r>
    </w:p>
    <w:p w:rsidR="00C32ADC" w:rsidRPr="00256AB7" w:rsidRDefault="00F5185C" w:rsidP="00256AB7">
      <w:pPr>
        <w:spacing w:before="100" w:beforeAutospacing="1" w:after="100" w:afterAutospacing="1" w:line="360" w:lineRule="auto"/>
        <w:jc w:val="both"/>
        <w:rPr>
          <w:rFonts w:ascii="Verdana" w:hAnsi="Verdana" w:cstheme="minorHAnsi"/>
          <w:vertAlign w:val="superscript"/>
        </w:rPr>
      </w:pPr>
      <w:r w:rsidRPr="00256AB7">
        <w:rPr>
          <w:rFonts w:ascii="Verdana" w:hAnsi="Verdana" w:cstheme="minorHAnsi"/>
        </w:rPr>
        <w:t>Se estima que anualmente nacen en el orbe 30 millones de niños con un peso inferior al normal para la edad gestacional, lo cual constituye una grave situación de salud en el mundo de hoy, específicamente en los países tercermundistas, debido a la globalización neoliberal</w:t>
      </w:r>
      <w:proofErr w:type="gramStart"/>
      <w:r w:rsidRPr="00256AB7">
        <w:rPr>
          <w:rFonts w:ascii="Verdana" w:hAnsi="Verdana" w:cstheme="minorHAnsi"/>
        </w:rPr>
        <w:t>.</w:t>
      </w:r>
      <w:r w:rsidR="000F42E9" w:rsidRPr="00256AB7">
        <w:rPr>
          <w:rFonts w:ascii="Verdana" w:hAnsi="Verdana" w:cstheme="minorHAnsi"/>
          <w:vertAlign w:val="superscript"/>
        </w:rPr>
        <w:t>(</w:t>
      </w:r>
      <w:proofErr w:type="gramEnd"/>
      <w:r w:rsidR="000F42E9" w:rsidRPr="00256AB7">
        <w:rPr>
          <w:rFonts w:ascii="Verdana" w:hAnsi="Verdana" w:cstheme="minorHAnsi"/>
          <w:vertAlign w:val="superscript"/>
        </w:rPr>
        <w:t>5)</w:t>
      </w:r>
    </w:p>
    <w:p w:rsidR="006A78BA" w:rsidRPr="00256AB7" w:rsidRDefault="00331572"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lastRenderedPageBreak/>
        <w:t>Curiosamente,</w:t>
      </w:r>
      <w:r w:rsidR="008137AF" w:rsidRPr="00256AB7">
        <w:rPr>
          <w:rFonts w:ascii="Verdana" w:hAnsi="Verdana" w:cstheme="minorHAnsi"/>
        </w:rPr>
        <w:t xml:space="preserve"> </w:t>
      </w:r>
      <w:proofErr w:type="spellStart"/>
      <w:proofErr w:type="gramStart"/>
      <w:r w:rsidR="008137AF" w:rsidRPr="00256AB7">
        <w:rPr>
          <w:rFonts w:ascii="Verdana" w:hAnsi="Verdana" w:cstheme="minorHAnsi"/>
        </w:rPr>
        <w:t>Yarleque</w:t>
      </w:r>
      <w:proofErr w:type="spellEnd"/>
      <w:r w:rsidR="008137AF" w:rsidRPr="00256AB7">
        <w:rPr>
          <w:rFonts w:ascii="Verdana" w:hAnsi="Verdana" w:cstheme="minorHAnsi"/>
          <w:vertAlign w:val="superscript"/>
        </w:rPr>
        <w:t>(</w:t>
      </w:r>
      <w:proofErr w:type="gramEnd"/>
      <w:r w:rsidR="008137AF" w:rsidRPr="00256AB7">
        <w:rPr>
          <w:rFonts w:ascii="Verdana" w:hAnsi="Verdana" w:cstheme="minorHAnsi"/>
          <w:vertAlign w:val="superscript"/>
        </w:rPr>
        <w:t>6)</w:t>
      </w:r>
      <w:r w:rsidR="008137AF" w:rsidRPr="00256AB7">
        <w:rPr>
          <w:rFonts w:ascii="Verdana" w:hAnsi="Verdana" w:cstheme="minorHAnsi"/>
        </w:rPr>
        <w:t xml:space="preserve"> en su investigación pudo comprobar que de los 69 neonatos en estudio, 59 tenían un adecuado peso (85,5 %), coincidiendo con dicha investigación.</w:t>
      </w:r>
      <w:r w:rsidR="007E0646" w:rsidRPr="00256AB7">
        <w:rPr>
          <w:rFonts w:ascii="Verdana" w:hAnsi="Verdana" w:cstheme="minorHAnsi"/>
        </w:rPr>
        <w:t xml:space="preserve"> </w:t>
      </w:r>
      <w:r w:rsidR="00D506B8" w:rsidRPr="00256AB7">
        <w:rPr>
          <w:rFonts w:ascii="Verdana" w:hAnsi="Verdana" w:cstheme="minorHAnsi"/>
        </w:rPr>
        <w:t>Sin embargo</w:t>
      </w:r>
      <w:r w:rsidR="00476517" w:rsidRPr="00256AB7">
        <w:rPr>
          <w:rFonts w:ascii="Verdana" w:hAnsi="Verdana" w:cstheme="minorHAnsi"/>
        </w:rPr>
        <w:t>,</w:t>
      </w:r>
      <w:r w:rsidR="00D506B8" w:rsidRPr="00256AB7">
        <w:rPr>
          <w:rFonts w:ascii="Verdana" w:hAnsi="Verdana" w:cstheme="minorHAnsi"/>
        </w:rPr>
        <w:t xml:space="preserve"> </w:t>
      </w:r>
      <w:proofErr w:type="spellStart"/>
      <w:r w:rsidR="00D506B8" w:rsidRPr="00256AB7">
        <w:rPr>
          <w:rFonts w:ascii="Verdana" w:hAnsi="Verdana" w:cstheme="minorHAnsi"/>
        </w:rPr>
        <w:t>Lorduy</w:t>
      </w:r>
      <w:proofErr w:type="spellEnd"/>
      <w:r w:rsidR="00D506B8" w:rsidRPr="00256AB7">
        <w:rPr>
          <w:rFonts w:ascii="Verdana" w:hAnsi="Verdana" w:cstheme="minorHAnsi"/>
        </w:rPr>
        <w:t xml:space="preserve"> Gómez</w:t>
      </w:r>
      <w:r w:rsidR="00476517" w:rsidRPr="00256AB7">
        <w:rPr>
          <w:rFonts w:ascii="Verdana" w:hAnsi="Verdana" w:cstheme="minorHAnsi"/>
        </w:rPr>
        <w:t>,</w:t>
      </w:r>
      <w:r w:rsidR="00D506B8" w:rsidRPr="00256AB7">
        <w:rPr>
          <w:rFonts w:ascii="Verdana" w:hAnsi="Verdana" w:cstheme="minorHAnsi"/>
        </w:rPr>
        <w:t xml:space="preserve"> et al</w:t>
      </w:r>
      <w:r w:rsidR="001F3BCC" w:rsidRPr="00256AB7">
        <w:rPr>
          <w:rFonts w:ascii="Verdana" w:hAnsi="Verdana" w:cstheme="minorHAnsi"/>
        </w:rPr>
        <w:t>.</w:t>
      </w:r>
      <w:r w:rsidR="001F3BCC" w:rsidRPr="00256AB7">
        <w:rPr>
          <w:rFonts w:ascii="Verdana" w:hAnsi="Verdana" w:cstheme="minorHAnsi"/>
          <w:vertAlign w:val="superscript"/>
        </w:rPr>
        <w:t xml:space="preserve"> (</w:t>
      </w:r>
      <w:r w:rsidR="00D506B8" w:rsidRPr="00256AB7">
        <w:rPr>
          <w:rFonts w:ascii="Verdana" w:hAnsi="Verdana" w:cstheme="minorHAnsi"/>
          <w:vertAlign w:val="superscript"/>
        </w:rPr>
        <w:t>7)</w:t>
      </w:r>
      <w:r w:rsidR="00D506B8" w:rsidRPr="00256AB7">
        <w:rPr>
          <w:rFonts w:ascii="Verdana" w:hAnsi="Verdana" w:cstheme="minorHAnsi"/>
        </w:rPr>
        <w:t xml:space="preserve"> encontraron que uno de los factores relacionados con la aparición </w:t>
      </w:r>
      <w:r w:rsidR="001F3BCC" w:rsidRPr="00256AB7">
        <w:rPr>
          <w:rFonts w:ascii="Verdana" w:hAnsi="Verdana" w:cstheme="minorHAnsi"/>
        </w:rPr>
        <w:t>de bacteriemia</w:t>
      </w:r>
      <w:r w:rsidR="00D47E58" w:rsidRPr="00256AB7">
        <w:rPr>
          <w:rFonts w:ascii="Verdana" w:hAnsi="Verdana" w:cstheme="minorHAnsi"/>
        </w:rPr>
        <w:t xml:space="preserve"> en los recién nacidos fue el peso al nacer inferior a 1500 g.</w:t>
      </w:r>
      <w:r w:rsidR="006A78BA" w:rsidRPr="00256AB7">
        <w:rPr>
          <w:rFonts w:ascii="Verdana" w:hAnsi="Verdana" w:cstheme="minorHAnsi"/>
        </w:rPr>
        <w:t xml:space="preserve"> </w:t>
      </w:r>
    </w:p>
    <w:p w:rsidR="00943E37" w:rsidRPr="00256AB7" w:rsidRDefault="00943E37" w:rsidP="00256AB7">
      <w:pPr>
        <w:spacing w:before="100" w:beforeAutospacing="1" w:after="100" w:afterAutospacing="1" w:line="360" w:lineRule="auto"/>
        <w:jc w:val="both"/>
        <w:rPr>
          <w:rFonts w:ascii="Verdana" w:hAnsi="Verdana" w:cstheme="minorHAnsi"/>
          <w:vertAlign w:val="superscript"/>
        </w:rPr>
      </w:pPr>
      <w:r w:rsidRPr="00256AB7">
        <w:rPr>
          <w:rFonts w:ascii="Verdana" w:hAnsi="Verdana" w:cstheme="minorHAnsi"/>
        </w:rPr>
        <w:t>Con relación al peso, en diversas publicaciones</w:t>
      </w:r>
      <w:r w:rsidR="00DD4FFD" w:rsidRPr="00256AB7">
        <w:rPr>
          <w:rFonts w:ascii="Verdana" w:hAnsi="Verdana" w:cstheme="minorHAnsi"/>
        </w:rPr>
        <w:t xml:space="preserve"> </w:t>
      </w:r>
      <w:r w:rsidRPr="00256AB7">
        <w:rPr>
          <w:rFonts w:ascii="Verdana" w:hAnsi="Verdana" w:cstheme="minorHAnsi"/>
        </w:rPr>
        <w:t>se ha hecho referencia a que los neonatos con bajo peso al nacer soportan menos la ada</w:t>
      </w:r>
      <w:r w:rsidR="00331572" w:rsidRPr="00256AB7">
        <w:rPr>
          <w:rFonts w:ascii="Verdana" w:hAnsi="Verdana" w:cstheme="minorHAnsi"/>
        </w:rPr>
        <w:t>ptación a la vida extrauterina. E</w:t>
      </w:r>
      <w:r w:rsidRPr="00256AB7">
        <w:rPr>
          <w:rFonts w:ascii="Verdana" w:hAnsi="Verdana" w:cstheme="minorHAnsi"/>
        </w:rPr>
        <w:t>stos neonatos son más propensos a la asfixia</w:t>
      </w:r>
      <w:r w:rsidR="00331572" w:rsidRPr="00256AB7">
        <w:rPr>
          <w:rFonts w:ascii="Verdana" w:hAnsi="Verdana" w:cstheme="minorHAnsi"/>
        </w:rPr>
        <w:t>,</w:t>
      </w:r>
      <w:r w:rsidRPr="00256AB7">
        <w:rPr>
          <w:rFonts w:ascii="Verdana" w:hAnsi="Verdana" w:cstheme="minorHAnsi"/>
        </w:rPr>
        <w:t xml:space="preserve"> ya que su sistema nervioso es frágil y sensible, e incluso el mismo trabajo de parto puede conllevarlos a desarrollar anoxia neonatal.</w:t>
      </w:r>
      <w:r w:rsidR="00E0570C" w:rsidRPr="00256AB7">
        <w:rPr>
          <w:rFonts w:ascii="Verdana" w:hAnsi="Verdana" w:cstheme="minorHAnsi"/>
          <w:color w:val="FF0000"/>
        </w:rPr>
        <w:t xml:space="preserve"> </w:t>
      </w:r>
      <w:r w:rsidR="00E0570C" w:rsidRPr="00256AB7">
        <w:rPr>
          <w:rFonts w:ascii="Verdana" w:hAnsi="Verdana" w:cstheme="minorHAnsi"/>
        </w:rPr>
        <w:t>Los neonatos con bajo peso al nacer son aproximadamente 20 veces más propensos a influir en la mortalidad que los de mayor peso.</w:t>
      </w:r>
      <w:r w:rsidR="00F34F70" w:rsidRPr="00256AB7">
        <w:rPr>
          <w:rFonts w:ascii="Verdana" w:hAnsi="Verdana" w:cstheme="minorHAnsi"/>
        </w:rPr>
        <w:t xml:space="preserve"> </w:t>
      </w:r>
      <w:r w:rsidR="00F34F70" w:rsidRPr="00256AB7">
        <w:rPr>
          <w:rFonts w:ascii="Verdana" w:hAnsi="Verdana" w:cstheme="minorHAnsi"/>
          <w:vertAlign w:val="superscript"/>
        </w:rPr>
        <w:t>(8-10)</w:t>
      </w:r>
    </w:p>
    <w:p w:rsidR="00AC1449" w:rsidRPr="00256AB7" w:rsidRDefault="00443A1B"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t>Bandera Fisher</w:t>
      </w:r>
      <w:r w:rsidR="00476517" w:rsidRPr="00256AB7">
        <w:rPr>
          <w:rFonts w:ascii="Verdana" w:hAnsi="Verdana" w:cstheme="minorHAnsi"/>
        </w:rPr>
        <w:t>, et al</w:t>
      </w:r>
      <w:proofErr w:type="gramStart"/>
      <w:r w:rsidR="00476517" w:rsidRPr="00256AB7">
        <w:rPr>
          <w:rFonts w:ascii="Verdana" w:hAnsi="Verdana" w:cstheme="minorHAnsi"/>
        </w:rPr>
        <w:t>.</w:t>
      </w:r>
      <w:r w:rsidRPr="00256AB7">
        <w:rPr>
          <w:rFonts w:ascii="Verdana" w:hAnsi="Verdana" w:cstheme="minorHAnsi"/>
          <w:vertAlign w:val="superscript"/>
        </w:rPr>
        <w:t>(</w:t>
      </w:r>
      <w:proofErr w:type="gramEnd"/>
      <w:r w:rsidRPr="00256AB7">
        <w:rPr>
          <w:rFonts w:ascii="Verdana" w:hAnsi="Verdana" w:cstheme="minorHAnsi"/>
          <w:vertAlign w:val="superscript"/>
        </w:rPr>
        <w:t>8)</w:t>
      </w:r>
      <w:r w:rsidR="0056629D" w:rsidRPr="00256AB7">
        <w:rPr>
          <w:rFonts w:ascii="Verdana" w:hAnsi="Verdana" w:cstheme="minorHAnsi"/>
        </w:rPr>
        <w:t xml:space="preserve"> en su investigación realizada en el Hospital Materno Provincial Docente "Mariana Grajales Coello" de Santiago de Cuba, pudieron encontrar que de la muestra estudiada predominaron los neonatos a término (55 pacientes), resultado similar al obtenido por nosotros.</w:t>
      </w:r>
      <w:r w:rsidR="00476517" w:rsidRPr="00256AB7">
        <w:rPr>
          <w:rFonts w:ascii="Verdana" w:hAnsi="Verdana" w:cstheme="minorHAnsi"/>
        </w:rPr>
        <w:t xml:space="preserve">  Aunque Rincón </w:t>
      </w:r>
      <w:proofErr w:type="spellStart"/>
      <w:r w:rsidR="00476517" w:rsidRPr="00256AB7">
        <w:rPr>
          <w:rFonts w:ascii="Verdana" w:hAnsi="Verdana" w:cstheme="minorHAnsi"/>
        </w:rPr>
        <w:t>Socha</w:t>
      </w:r>
      <w:proofErr w:type="spellEnd"/>
      <w:r w:rsidR="00476517" w:rsidRPr="00256AB7">
        <w:rPr>
          <w:rFonts w:ascii="Verdana" w:hAnsi="Verdana" w:cstheme="minorHAnsi"/>
        </w:rPr>
        <w:t>, et al</w:t>
      </w:r>
      <w:proofErr w:type="gramStart"/>
      <w:r w:rsidR="00476517" w:rsidRPr="00256AB7">
        <w:rPr>
          <w:rFonts w:ascii="Verdana" w:hAnsi="Verdana" w:cstheme="minorHAnsi"/>
        </w:rPr>
        <w:t>.</w:t>
      </w:r>
      <w:r w:rsidR="003A3477" w:rsidRPr="00256AB7">
        <w:rPr>
          <w:rFonts w:ascii="Verdana" w:hAnsi="Verdana" w:cstheme="minorHAnsi"/>
          <w:vertAlign w:val="superscript"/>
        </w:rPr>
        <w:t>(</w:t>
      </w:r>
      <w:proofErr w:type="gramEnd"/>
      <w:r w:rsidR="003A3477" w:rsidRPr="00256AB7">
        <w:rPr>
          <w:rFonts w:ascii="Verdana" w:hAnsi="Verdana" w:cstheme="minorHAnsi"/>
          <w:vertAlign w:val="superscript"/>
        </w:rPr>
        <w:t>9)</w:t>
      </w:r>
      <w:r w:rsidR="003A3477" w:rsidRPr="00256AB7">
        <w:rPr>
          <w:rFonts w:ascii="Verdana" w:hAnsi="Verdana" w:cstheme="minorHAnsi"/>
        </w:rPr>
        <w:t xml:space="preserve"> en su estudio encontraron que la edad gestacional que ma</w:t>
      </w:r>
      <w:r w:rsidR="00F54366" w:rsidRPr="00256AB7">
        <w:rPr>
          <w:rFonts w:ascii="Verdana" w:hAnsi="Verdana" w:cstheme="minorHAnsi"/>
        </w:rPr>
        <w:t>yor incidencia tuvo fue la menor</w:t>
      </w:r>
      <w:r w:rsidR="003A3477" w:rsidRPr="00256AB7">
        <w:rPr>
          <w:rFonts w:ascii="Verdana" w:hAnsi="Verdana" w:cstheme="minorHAnsi"/>
        </w:rPr>
        <w:t xml:space="preserve"> o igual a 36 </w:t>
      </w:r>
      <w:r w:rsidR="001C2D1E" w:rsidRPr="00256AB7">
        <w:rPr>
          <w:rFonts w:ascii="Verdana" w:hAnsi="Verdana" w:cstheme="minorHAnsi"/>
        </w:rPr>
        <w:t>semanas</w:t>
      </w:r>
      <w:r w:rsidR="003A3477" w:rsidRPr="00256AB7">
        <w:rPr>
          <w:rFonts w:ascii="Verdana" w:hAnsi="Verdana" w:cstheme="minorHAnsi"/>
        </w:rPr>
        <w:t xml:space="preserve"> por </w:t>
      </w:r>
      <w:proofErr w:type="spellStart"/>
      <w:r w:rsidR="003A3477" w:rsidRPr="00256AB7">
        <w:rPr>
          <w:rFonts w:ascii="Verdana" w:hAnsi="Verdana" w:cstheme="minorHAnsi"/>
        </w:rPr>
        <w:t>Ballard</w:t>
      </w:r>
      <w:proofErr w:type="spellEnd"/>
      <w:r w:rsidR="00725FEF" w:rsidRPr="00256AB7">
        <w:rPr>
          <w:rFonts w:ascii="Verdana" w:hAnsi="Verdana" w:cstheme="minorHAnsi"/>
        </w:rPr>
        <w:t>, no coincidiendo con el obtenido por nosotros.</w:t>
      </w:r>
    </w:p>
    <w:p w:rsidR="004D61F9" w:rsidRPr="00256AB7" w:rsidRDefault="00722014" w:rsidP="00256AB7">
      <w:pPr>
        <w:spacing w:before="100" w:beforeAutospacing="1" w:after="100" w:afterAutospacing="1" w:line="360" w:lineRule="auto"/>
        <w:jc w:val="both"/>
        <w:rPr>
          <w:rFonts w:ascii="Verdana" w:hAnsi="Verdana" w:cstheme="minorHAnsi"/>
        </w:rPr>
      </w:pPr>
      <w:proofErr w:type="spellStart"/>
      <w:r w:rsidRPr="00256AB7">
        <w:rPr>
          <w:rStyle w:val="Hipervnculo"/>
          <w:rFonts w:ascii="Verdana" w:hAnsi="Verdana" w:cstheme="minorHAnsi"/>
          <w:color w:val="auto"/>
          <w:u w:val="none"/>
        </w:rPr>
        <w:t>Llambías</w:t>
      </w:r>
      <w:proofErr w:type="spellEnd"/>
      <w:r w:rsidRPr="00256AB7">
        <w:rPr>
          <w:rStyle w:val="Hipervnculo"/>
          <w:rFonts w:ascii="Verdana" w:hAnsi="Verdana" w:cstheme="minorHAnsi"/>
          <w:color w:val="auto"/>
          <w:u w:val="none"/>
        </w:rPr>
        <w:t xml:space="preserve"> Peláez</w:t>
      </w:r>
      <w:r w:rsidR="00476517" w:rsidRPr="00256AB7">
        <w:rPr>
          <w:rStyle w:val="Hipervnculo"/>
          <w:rFonts w:ascii="Verdana" w:hAnsi="Verdana" w:cstheme="minorHAnsi"/>
          <w:color w:val="auto"/>
          <w:u w:val="none"/>
        </w:rPr>
        <w:t>,</w:t>
      </w:r>
      <w:r w:rsidRPr="00256AB7">
        <w:rPr>
          <w:rStyle w:val="Hipervnculo"/>
          <w:rFonts w:ascii="Verdana" w:hAnsi="Verdana" w:cstheme="minorHAnsi"/>
          <w:color w:val="auto"/>
          <w:u w:val="none"/>
        </w:rPr>
        <w:t xml:space="preserve"> et al.</w:t>
      </w:r>
      <w:r w:rsidRPr="00256AB7">
        <w:rPr>
          <w:rStyle w:val="Hipervnculo"/>
          <w:rFonts w:ascii="Verdana" w:hAnsi="Verdana" w:cstheme="minorHAnsi"/>
          <w:color w:val="auto"/>
          <w:u w:val="none"/>
          <w:vertAlign w:val="superscript"/>
        </w:rPr>
        <w:t>(10)</w:t>
      </w:r>
      <w:r w:rsidRPr="00256AB7">
        <w:rPr>
          <w:rStyle w:val="Hipervnculo"/>
          <w:rFonts w:ascii="Verdana" w:hAnsi="Verdana" w:cstheme="minorHAnsi"/>
          <w:color w:val="auto"/>
          <w:u w:val="none"/>
        </w:rPr>
        <w:t xml:space="preserve"> </w:t>
      </w:r>
      <w:r w:rsidR="00760060" w:rsidRPr="00256AB7">
        <w:rPr>
          <w:rStyle w:val="Hipervnculo"/>
          <w:rFonts w:ascii="Verdana" w:hAnsi="Verdana" w:cstheme="minorHAnsi"/>
          <w:color w:val="auto"/>
          <w:u w:val="none"/>
        </w:rPr>
        <w:t xml:space="preserve"> encontraron que dentro de los </w:t>
      </w:r>
      <w:r w:rsidR="00760060" w:rsidRPr="00256AB7">
        <w:rPr>
          <w:rFonts w:ascii="Verdana" w:hAnsi="Verdana" w:cstheme="minorHAnsi"/>
        </w:rPr>
        <w:t>factores maternos asociados</w:t>
      </w:r>
      <w:r w:rsidR="00D105B6" w:rsidRPr="00256AB7">
        <w:rPr>
          <w:rFonts w:ascii="Verdana" w:hAnsi="Verdana" w:cstheme="minorHAnsi"/>
        </w:rPr>
        <w:t xml:space="preserve">, el que predominó fue </w:t>
      </w:r>
      <w:r w:rsidR="00C82029" w:rsidRPr="00256AB7">
        <w:rPr>
          <w:rFonts w:ascii="Verdana" w:hAnsi="Verdana" w:cstheme="minorHAnsi"/>
        </w:rPr>
        <w:t>Rotura Prematura de las Membranas (RPM)</w:t>
      </w:r>
      <w:r w:rsidR="005926F4" w:rsidRPr="00256AB7">
        <w:rPr>
          <w:rFonts w:ascii="Verdana" w:hAnsi="Verdana" w:cstheme="minorHAnsi"/>
        </w:rPr>
        <w:t>, no coincidiendo con dicho estudio</w:t>
      </w:r>
      <w:r w:rsidR="00A606E7" w:rsidRPr="00256AB7">
        <w:rPr>
          <w:rFonts w:ascii="Verdana" w:hAnsi="Verdana" w:cstheme="minorHAnsi"/>
        </w:rPr>
        <w:t>,</w:t>
      </w:r>
      <w:r w:rsidR="005926F4" w:rsidRPr="00256AB7">
        <w:rPr>
          <w:rFonts w:ascii="Verdana" w:hAnsi="Verdana" w:cstheme="minorHAnsi"/>
        </w:rPr>
        <w:t xml:space="preserve"> donde</w:t>
      </w:r>
      <w:r w:rsidR="00ED2216" w:rsidRPr="00256AB7">
        <w:rPr>
          <w:rFonts w:ascii="Verdana" w:hAnsi="Verdana" w:cstheme="minorHAnsi"/>
        </w:rPr>
        <w:t xml:space="preserve"> el que predominó fue</w:t>
      </w:r>
      <w:r w:rsidR="00BB75DB" w:rsidRPr="00256AB7">
        <w:rPr>
          <w:rFonts w:ascii="Verdana" w:hAnsi="Verdana" w:cstheme="minorHAnsi"/>
        </w:rPr>
        <w:t>ron las infecciones</w:t>
      </w:r>
      <w:r w:rsidR="00517925" w:rsidRPr="00256AB7">
        <w:rPr>
          <w:rFonts w:ascii="Verdana" w:hAnsi="Verdana" w:cstheme="minorHAnsi"/>
        </w:rPr>
        <w:t>.</w:t>
      </w:r>
      <w:r w:rsidR="00BA0AE5" w:rsidRPr="00256AB7">
        <w:rPr>
          <w:rFonts w:ascii="Verdana" w:hAnsi="Verdana" w:cstheme="minorHAnsi"/>
        </w:rPr>
        <w:t xml:space="preserve"> Por otra parte Méndez Gómez et al. </w:t>
      </w:r>
      <w:r w:rsidR="00BA0AE5" w:rsidRPr="00256AB7">
        <w:rPr>
          <w:rFonts w:ascii="Verdana" w:hAnsi="Verdana" w:cstheme="minorHAnsi"/>
          <w:vertAlign w:val="superscript"/>
        </w:rPr>
        <w:t>(11)</w:t>
      </w:r>
      <w:r w:rsidR="00BA0AE5" w:rsidRPr="00256AB7">
        <w:rPr>
          <w:rFonts w:ascii="Verdana" w:hAnsi="Verdana" w:cstheme="minorHAnsi"/>
        </w:rPr>
        <w:t xml:space="preserve"> </w:t>
      </w:r>
      <w:r w:rsidR="00A606E7" w:rsidRPr="00256AB7">
        <w:rPr>
          <w:rFonts w:ascii="Verdana" w:hAnsi="Verdana" w:cstheme="minorHAnsi"/>
        </w:rPr>
        <w:t>pudieron</w:t>
      </w:r>
      <w:r w:rsidR="00854B9D" w:rsidRPr="00256AB7">
        <w:rPr>
          <w:rFonts w:ascii="Verdana" w:hAnsi="Verdana" w:cstheme="minorHAnsi"/>
        </w:rPr>
        <w:t xml:space="preserve"> percatarse que el factor que predominó fue el </w:t>
      </w:r>
      <w:r w:rsidR="007D1F56" w:rsidRPr="00256AB7">
        <w:rPr>
          <w:rFonts w:ascii="Verdana" w:hAnsi="Verdana" w:cstheme="minorHAnsi"/>
        </w:rPr>
        <w:t xml:space="preserve">uso de </w:t>
      </w:r>
      <w:proofErr w:type="spellStart"/>
      <w:r w:rsidR="00371855" w:rsidRPr="00256AB7">
        <w:rPr>
          <w:rFonts w:ascii="Verdana" w:hAnsi="Verdana" w:cstheme="minorHAnsi"/>
        </w:rPr>
        <w:t>c</w:t>
      </w:r>
      <w:r w:rsidR="007D1F56" w:rsidRPr="00256AB7">
        <w:rPr>
          <w:rFonts w:ascii="Verdana" w:hAnsi="Verdana" w:cstheme="minorHAnsi"/>
        </w:rPr>
        <w:t>orticosteroides</w:t>
      </w:r>
      <w:proofErr w:type="spellEnd"/>
      <w:r w:rsidR="007D1F56" w:rsidRPr="00256AB7">
        <w:rPr>
          <w:rFonts w:ascii="Verdana" w:hAnsi="Verdana" w:cstheme="minorHAnsi"/>
        </w:rPr>
        <w:t xml:space="preserve"> por </w:t>
      </w:r>
      <w:r w:rsidR="00854B9D" w:rsidRPr="00256AB7">
        <w:rPr>
          <w:rFonts w:ascii="Verdana" w:hAnsi="Verdana" w:cstheme="minorHAnsi"/>
        </w:rPr>
        <w:t>Antecedentes Patológicos Personales (</w:t>
      </w:r>
      <w:r w:rsidR="007D1F56" w:rsidRPr="00256AB7">
        <w:rPr>
          <w:rFonts w:ascii="Verdana" w:hAnsi="Verdana" w:cstheme="minorHAnsi"/>
        </w:rPr>
        <w:t>APP</w:t>
      </w:r>
      <w:r w:rsidR="00854B9D" w:rsidRPr="00256AB7">
        <w:rPr>
          <w:rFonts w:ascii="Verdana" w:hAnsi="Verdana" w:cstheme="minorHAnsi"/>
        </w:rPr>
        <w:t>).</w:t>
      </w:r>
    </w:p>
    <w:p w:rsidR="00943E37" w:rsidRPr="00256AB7" w:rsidRDefault="00943E37"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t>Las</w:t>
      </w:r>
      <w:r w:rsidR="006422B3" w:rsidRPr="00256AB7">
        <w:rPr>
          <w:rFonts w:ascii="Verdana" w:hAnsi="Verdana" w:cstheme="minorHAnsi"/>
        </w:rPr>
        <w:t xml:space="preserve"> </w:t>
      </w:r>
      <w:r w:rsidRPr="00256AB7">
        <w:rPr>
          <w:rFonts w:ascii="Verdana" w:hAnsi="Verdana" w:cstheme="minorHAnsi"/>
        </w:rPr>
        <w:t>infecciones maternas son muy frecuente</w:t>
      </w:r>
      <w:r w:rsidR="00476517" w:rsidRPr="00256AB7">
        <w:rPr>
          <w:rFonts w:ascii="Verdana" w:hAnsi="Verdana" w:cstheme="minorHAnsi"/>
        </w:rPr>
        <w:t>s</w:t>
      </w:r>
      <w:r w:rsidRPr="00256AB7">
        <w:rPr>
          <w:rFonts w:ascii="Verdana" w:hAnsi="Verdana" w:cstheme="minorHAnsi"/>
        </w:rPr>
        <w:t xml:space="preserve"> en el embarazo por los cambios hormonales, anatómicos e inmunológicos que presentan las gestantes</w:t>
      </w:r>
      <w:r w:rsidR="00371855" w:rsidRPr="00256AB7">
        <w:rPr>
          <w:rFonts w:ascii="Verdana" w:hAnsi="Verdana" w:cstheme="minorHAnsi"/>
        </w:rPr>
        <w:t>.</w:t>
      </w:r>
      <w:r w:rsidRPr="00256AB7">
        <w:rPr>
          <w:rFonts w:ascii="Verdana" w:hAnsi="Verdana" w:cstheme="minorHAnsi"/>
        </w:rPr>
        <w:t xml:space="preserve"> </w:t>
      </w:r>
      <w:r w:rsidR="00371855" w:rsidRPr="00256AB7">
        <w:rPr>
          <w:rFonts w:ascii="Verdana" w:hAnsi="Verdana" w:cstheme="minorHAnsi"/>
        </w:rPr>
        <w:t>S</w:t>
      </w:r>
      <w:r w:rsidRPr="00256AB7">
        <w:rPr>
          <w:rFonts w:ascii="Verdana" w:hAnsi="Verdana" w:cstheme="minorHAnsi"/>
        </w:rPr>
        <w:t>e presenta</w:t>
      </w:r>
      <w:r w:rsidR="00371855" w:rsidRPr="00256AB7">
        <w:rPr>
          <w:rFonts w:ascii="Verdana" w:hAnsi="Verdana" w:cstheme="minorHAnsi"/>
        </w:rPr>
        <w:t>n</w:t>
      </w:r>
      <w:r w:rsidRPr="00256AB7">
        <w:rPr>
          <w:rFonts w:ascii="Verdana" w:hAnsi="Verdana" w:cstheme="minorHAnsi"/>
        </w:rPr>
        <w:t xml:space="preserve"> con síntomas o sin ellos y está bien documentado que tiene repercusión en la gestante y el producto, produciendo parto </w:t>
      </w:r>
      <w:proofErr w:type="spellStart"/>
      <w:r w:rsidRPr="00256AB7">
        <w:rPr>
          <w:rFonts w:ascii="Verdana" w:hAnsi="Verdana" w:cstheme="minorHAnsi"/>
        </w:rPr>
        <w:t>pretérmino</w:t>
      </w:r>
      <w:proofErr w:type="spellEnd"/>
      <w:r w:rsidRPr="00256AB7">
        <w:rPr>
          <w:rFonts w:ascii="Verdana" w:hAnsi="Verdana" w:cstheme="minorHAnsi"/>
        </w:rPr>
        <w:t>, bajo peso al nacer, entre otras complicaciones, siendo responsable de un aumento de la morbimortalidad tanto materna como perinatal, especialmente en lugares de escasos recursos.</w:t>
      </w:r>
      <w:r w:rsidR="00C9248A" w:rsidRPr="00256AB7">
        <w:rPr>
          <w:rFonts w:ascii="Verdana" w:hAnsi="Verdana" w:cstheme="minorHAnsi"/>
        </w:rPr>
        <w:t xml:space="preserve"> </w:t>
      </w:r>
      <w:r w:rsidR="00C9248A" w:rsidRPr="00256AB7">
        <w:rPr>
          <w:rFonts w:ascii="Verdana" w:hAnsi="Verdana" w:cstheme="minorHAnsi"/>
          <w:vertAlign w:val="superscript"/>
        </w:rPr>
        <w:t>(12)</w:t>
      </w:r>
    </w:p>
    <w:p w:rsidR="00E02C15" w:rsidRPr="00256AB7" w:rsidRDefault="00943E37"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lastRenderedPageBreak/>
        <w:t>En cuanto a las afecciones asociadas al neonato deprimido, en</w:t>
      </w:r>
      <w:r w:rsidR="00E02C15" w:rsidRPr="00256AB7">
        <w:rPr>
          <w:rFonts w:ascii="Verdana" w:hAnsi="Verdana" w:cstheme="minorHAnsi"/>
        </w:rPr>
        <w:t xml:space="preserve"> dicha investigación</w:t>
      </w:r>
      <w:r w:rsidRPr="00256AB7">
        <w:rPr>
          <w:rFonts w:ascii="Verdana" w:hAnsi="Verdana" w:cstheme="minorHAnsi"/>
        </w:rPr>
        <w:t xml:space="preserve"> sobresalen las afecciones respiratorias, infecciosas y neurológicas respectivamente, coincidiendo con lo encontrado por la mayoría de los investigadores que abordan el tema.</w:t>
      </w:r>
    </w:p>
    <w:p w:rsidR="00943E37" w:rsidRPr="00256AB7" w:rsidRDefault="00943E37"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t>En los ajustes fisiológicos que deben llevarse a cabo al momento del nacimiento, los tres sistemas más implicados son el aparato respiratorio, el circulatorio y el</w:t>
      </w:r>
      <w:r w:rsidR="006C7F05" w:rsidRPr="00256AB7">
        <w:rPr>
          <w:rFonts w:ascii="Verdana" w:hAnsi="Verdana" w:cstheme="minorHAnsi"/>
        </w:rPr>
        <w:t xml:space="preserve"> </w:t>
      </w:r>
      <w:r w:rsidRPr="00256AB7">
        <w:rPr>
          <w:rFonts w:ascii="Verdana" w:hAnsi="Verdana" w:cstheme="minorHAnsi"/>
        </w:rPr>
        <w:t xml:space="preserve">nervioso central. Todos coinciden en que a medida que se mantiene una puntuación de </w:t>
      </w:r>
      <w:proofErr w:type="spellStart"/>
      <w:r w:rsidRPr="00256AB7">
        <w:rPr>
          <w:rFonts w:ascii="Verdana" w:hAnsi="Verdana" w:cstheme="minorHAnsi"/>
        </w:rPr>
        <w:t>Apgar</w:t>
      </w:r>
      <w:proofErr w:type="spellEnd"/>
      <w:r w:rsidRPr="00256AB7">
        <w:rPr>
          <w:rFonts w:ascii="Verdana" w:hAnsi="Verdana" w:cstheme="minorHAnsi"/>
        </w:rPr>
        <w:t xml:space="preserve"> baja, las posibilidades de aparición de complicaciones aumentan. </w:t>
      </w:r>
    </w:p>
    <w:p w:rsidR="00850F74" w:rsidRPr="00256AB7" w:rsidRDefault="00B1246C" w:rsidP="00256AB7">
      <w:pPr>
        <w:spacing w:before="100" w:beforeAutospacing="1" w:after="100" w:afterAutospacing="1" w:line="360" w:lineRule="auto"/>
        <w:jc w:val="both"/>
        <w:rPr>
          <w:rFonts w:ascii="Verdana" w:hAnsi="Verdana" w:cstheme="minorHAnsi"/>
        </w:rPr>
      </w:pPr>
      <w:r w:rsidRPr="00256AB7">
        <w:rPr>
          <w:rFonts w:ascii="Verdana" w:hAnsi="Verdana" w:cstheme="minorHAnsi"/>
        </w:rPr>
        <w:t>Y como limitaciones de este estudio podemos mencionar</w:t>
      </w:r>
      <w:r w:rsidR="00850F74" w:rsidRPr="00256AB7">
        <w:rPr>
          <w:rFonts w:ascii="Verdana" w:hAnsi="Verdana" w:cstheme="minorHAnsi"/>
        </w:rPr>
        <w:t xml:space="preserve"> que no se </w:t>
      </w:r>
      <w:r w:rsidR="00BA50A9" w:rsidRPr="00256AB7">
        <w:rPr>
          <w:rFonts w:ascii="Verdana" w:hAnsi="Verdana" w:cstheme="minorHAnsi"/>
        </w:rPr>
        <w:t>tomó</w:t>
      </w:r>
      <w:r w:rsidR="00850F74" w:rsidRPr="00256AB7">
        <w:rPr>
          <w:rFonts w:ascii="Verdana" w:hAnsi="Verdana" w:cstheme="minorHAnsi"/>
        </w:rPr>
        <w:t xml:space="preserve"> en cuenta la distribución de los neonatos con puntaje de </w:t>
      </w:r>
      <w:proofErr w:type="spellStart"/>
      <w:r w:rsidR="00850F74" w:rsidRPr="00256AB7">
        <w:rPr>
          <w:rFonts w:ascii="Verdana" w:hAnsi="Verdana" w:cstheme="minorHAnsi"/>
        </w:rPr>
        <w:t>Apgar</w:t>
      </w:r>
      <w:proofErr w:type="spellEnd"/>
      <w:r w:rsidR="00850F74" w:rsidRPr="00256AB7">
        <w:rPr>
          <w:rFonts w:ascii="Verdana" w:hAnsi="Verdana" w:cstheme="minorHAnsi"/>
        </w:rPr>
        <w:t xml:space="preserve"> bajo según el</w:t>
      </w:r>
      <w:r w:rsidR="00AD7C83" w:rsidRPr="00256AB7">
        <w:rPr>
          <w:rFonts w:ascii="Verdana" w:hAnsi="Verdana" w:cstheme="minorHAnsi"/>
        </w:rPr>
        <w:t xml:space="preserve"> tipo de parto,</w:t>
      </w:r>
      <w:r w:rsidR="00BA50A9" w:rsidRPr="00256AB7">
        <w:rPr>
          <w:rFonts w:ascii="Verdana" w:hAnsi="Verdana" w:cstheme="minorHAnsi"/>
        </w:rPr>
        <w:t xml:space="preserve"> según la edad materna y según la paridad.</w:t>
      </w:r>
    </w:p>
    <w:p w:rsidR="00336741" w:rsidRPr="00256AB7" w:rsidRDefault="002D13D7" w:rsidP="00256AB7">
      <w:pPr>
        <w:spacing w:before="100" w:beforeAutospacing="1" w:after="100" w:afterAutospacing="1" w:line="360" w:lineRule="auto"/>
        <w:jc w:val="both"/>
        <w:rPr>
          <w:rFonts w:ascii="Verdana" w:hAnsi="Verdana" w:cstheme="minorHAnsi"/>
          <w:b/>
        </w:rPr>
      </w:pPr>
      <w:r w:rsidRPr="00256AB7">
        <w:rPr>
          <w:rFonts w:ascii="Verdana" w:hAnsi="Verdana" w:cstheme="minorHAnsi"/>
          <w:b/>
        </w:rPr>
        <w:t>CONCLUSIONES</w:t>
      </w:r>
    </w:p>
    <w:p w:rsidR="008C3ED3" w:rsidRPr="00256AB7" w:rsidRDefault="008C3ED3" w:rsidP="00256AB7">
      <w:pPr>
        <w:spacing w:after="0" w:line="360" w:lineRule="auto"/>
        <w:jc w:val="both"/>
        <w:rPr>
          <w:rFonts w:ascii="Verdana" w:hAnsi="Verdana" w:cstheme="minorHAnsi"/>
        </w:rPr>
      </w:pPr>
      <w:r w:rsidRPr="00256AB7">
        <w:rPr>
          <w:rFonts w:ascii="Verdana" w:hAnsi="Verdana" w:cstheme="minorHAnsi"/>
        </w:rPr>
        <w:t xml:space="preserve">Las infecciones maternas, la rotura prematura de membranas, la presencia de líquido amniótico </w:t>
      </w:r>
      <w:proofErr w:type="spellStart"/>
      <w:r w:rsidRPr="00256AB7">
        <w:rPr>
          <w:rFonts w:ascii="Verdana" w:hAnsi="Verdana" w:cstheme="minorHAnsi"/>
        </w:rPr>
        <w:t>meconial</w:t>
      </w:r>
      <w:proofErr w:type="spellEnd"/>
      <w:r w:rsidRPr="00256AB7">
        <w:rPr>
          <w:rFonts w:ascii="Verdana" w:hAnsi="Verdana" w:cstheme="minorHAnsi"/>
        </w:rPr>
        <w:t xml:space="preserve">, los nacimientos por cesárea, la </w:t>
      </w:r>
      <w:proofErr w:type="spellStart"/>
      <w:r w:rsidRPr="00256AB7">
        <w:rPr>
          <w:rFonts w:ascii="Verdana" w:hAnsi="Verdana" w:cstheme="minorHAnsi"/>
        </w:rPr>
        <w:t>nuliparidad</w:t>
      </w:r>
      <w:proofErr w:type="spellEnd"/>
      <w:r w:rsidRPr="00256AB7">
        <w:rPr>
          <w:rFonts w:ascii="Verdana" w:hAnsi="Verdana" w:cstheme="minorHAnsi"/>
        </w:rPr>
        <w:t>, prematuridad y el embarazo en la adolescencia son algunos de los factores de riesgo relacionados en este estudio que guardan vínculo estrecho con el predominio de estas afecciones en los neonatos deprimidos.</w:t>
      </w:r>
    </w:p>
    <w:p w:rsidR="004268F0" w:rsidRPr="00256AB7" w:rsidRDefault="004268F0" w:rsidP="00256AB7">
      <w:pPr>
        <w:spacing w:after="0" w:line="360" w:lineRule="auto"/>
        <w:jc w:val="both"/>
        <w:rPr>
          <w:rFonts w:ascii="Verdana" w:hAnsi="Verdana" w:cstheme="minorHAnsi"/>
        </w:rPr>
      </w:pPr>
    </w:p>
    <w:p w:rsidR="00D83C92" w:rsidRPr="00256AB7" w:rsidRDefault="00342A20" w:rsidP="00256AB7">
      <w:pPr>
        <w:spacing w:after="0" w:line="360" w:lineRule="auto"/>
        <w:jc w:val="both"/>
        <w:rPr>
          <w:rFonts w:ascii="Verdana" w:hAnsi="Verdana" w:cstheme="minorHAnsi"/>
          <w:b/>
        </w:rPr>
      </w:pPr>
      <w:r w:rsidRPr="00256AB7">
        <w:rPr>
          <w:rFonts w:ascii="Verdana" w:hAnsi="Verdana" w:cstheme="minorHAnsi"/>
          <w:b/>
        </w:rPr>
        <w:t>REFERENCIAS BIBLIOGRAFICAS</w:t>
      </w:r>
    </w:p>
    <w:p w:rsidR="000342D7" w:rsidRPr="00256AB7" w:rsidRDefault="002250A0" w:rsidP="00256AB7">
      <w:pPr>
        <w:pStyle w:val="Prrafodelista"/>
        <w:numPr>
          <w:ilvl w:val="0"/>
          <w:numId w:val="3"/>
        </w:numPr>
        <w:spacing w:after="0" w:line="360" w:lineRule="auto"/>
        <w:ind w:left="0"/>
        <w:jc w:val="both"/>
        <w:rPr>
          <w:rFonts w:ascii="Verdana" w:hAnsi="Verdana" w:cstheme="minorHAnsi"/>
        </w:rPr>
      </w:pPr>
      <w:r w:rsidRPr="00256AB7">
        <w:rPr>
          <w:rFonts w:ascii="Verdana" w:hAnsi="Verdana" w:cstheme="minorHAnsi"/>
        </w:rPr>
        <w:t xml:space="preserve"> Acero Viera O, </w:t>
      </w:r>
      <w:proofErr w:type="spellStart"/>
      <w:r w:rsidRPr="00256AB7">
        <w:rPr>
          <w:rFonts w:ascii="Verdana" w:hAnsi="Verdana" w:cstheme="minorHAnsi"/>
        </w:rPr>
        <w:t>Ticona</w:t>
      </w:r>
      <w:proofErr w:type="spellEnd"/>
      <w:r w:rsidRPr="00256AB7">
        <w:rPr>
          <w:rFonts w:ascii="Verdana" w:hAnsi="Verdana" w:cstheme="minorHAnsi"/>
        </w:rPr>
        <w:t xml:space="preserve"> </w:t>
      </w:r>
      <w:proofErr w:type="spellStart"/>
      <w:r w:rsidRPr="00256AB7">
        <w:rPr>
          <w:rFonts w:ascii="Verdana" w:hAnsi="Verdana" w:cstheme="minorHAnsi"/>
        </w:rPr>
        <w:t>Rendon</w:t>
      </w:r>
      <w:proofErr w:type="spellEnd"/>
      <w:r w:rsidRPr="00256AB7">
        <w:rPr>
          <w:rFonts w:ascii="Verdana" w:hAnsi="Verdana" w:cstheme="minorHAnsi"/>
        </w:rPr>
        <w:t xml:space="preserve"> M,</w:t>
      </w:r>
      <w:r w:rsidR="00EA26FE" w:rsidRPr="00256AB7">
        <w:rPr>
          <w:rFonts w:ascii="Verdana" w:hAnsi="Verdana" w:cstheme="minorHAnsi"/>
        </w:rPr>
        <w:t xml:space="preserve"> </w:t>
      </w:r>
      <w:proofErr w:type="spellStart"/>
      <w:r w:rsidR="00EA26FE" w:rsidRPr="00256AB7">
        <w:rPr>
          <w:rFonts w:ascii="Verdana" w:hAnsi="Verdana" w:cstheme="minorHAnsi"/>
        </w:rPr>
        <w:t>Huanco</w:t>
      </w:r>
      <w:proofErr w:type="spellEnd"/>
      <w:r w:rsidR="00EA26FE" w:rsidRPr="00256AB7">
        <w:rPr>
          <w:rFonts w:ascii="Verdana" w:hAnsi="Verdana" w:cstheme="minorHAnsi"/>
        </w:rPr>
        <w:t xml:space="preserve"> </w:t>
      </w:r>
      <w:proofErr w:type="spellStart"/>
      <w:r w:rsidR="00EA26FE" w:rsidRPr="00256AB7">
        <w:rPr>
          <w:rFonts w:ascii="Verdana" w:hAnsi="Verdana" w:cstheme="minorHAnsi"/>
        </w:rPr>
        <w:t>Apaza</w:t>
      </w:r>
      <w:proofErr w:type="spellEnd"/>
      <w:r w:rsidR="00B77370" w:rsidRPr="00256AB7">
        <w:rPr>
          <w:rFonts w:ascii="Verdana" w:hAnsi="Verdana" w:cstheme="minorHAnsi"/>
        </w:rPr>
        <w:t xml:space="preserve"> </w:t>
      </w:r>
      <w:r w:rsidR="00EA26FE" w:rsidRPr="00256AB7">
        <w:rPr>
          <w:rFonts w:ascii="Verdana" w:hAnsi="Verdana" w:cstheme="minorHAnsi"/>
        </w:rPr>
        <w:t>D.</w:t>
      </w:r>
      <w:r w:rsidR="00883E91" w:rsidRPr="00256AB7">
        <w:rPr>
          <w:rFonts w:ascii="Verdana" w:hAnsi="Verdana" w:cstheme="minorHAnsi"/>
        </w:rPr>
        <w:t xml:space="preserve"> Resultados perinatales del recién</w:t>
      </w:r>
      <w:r w:rsidR="005B2074" w:rsidRPr="00256AB7">
        <w:rPr>
          <w:rFonts w:ascii="Verdana" w:hAnsi="Verdana" w:cstheme="minorHAnsi"/>
        </w:rPr>
        <w:t xml:space="preserve"> </w:t>
      </w:r>
      <w:r w:rsidR="00883E91" w:rsidRPr="00256AB7">
        <w:rPr>
          <w:rFonts w:ascii="Verdana" w:hAnsi="Verdana" w:cstheme="minorHAnsi"/>
        </w:rPr>
        <w:t xml:space="preserve">nacido con </w:t>
      </w:r>
      <w:proofErr w:type="spellStart"/>
      <w:r w:rsidR="00883E91" w:rsidRPr="00256AB7">
        <w:rPr>
          <w:rFonts w:ascii="Verdana" w:hAnsi="Verdana" w:cstheme="minorHAnsi"/>
        </w:rPr>
        <w:t>Apgar</w:t>
      </w:r>
      <w:proofErr w:type="spellEnd"/>
      <w:r w:rsidR="00883E91" w:rsidRPr="00256AB7">
        <w:rPr>
          <w:rFonts w:ascii="Verdana" w:hAnsi="Verdana" w:cstheme="minorHAnsi"/>
        </w:rPr>
        <w:t xml:space="preserve"> bajo en el Hospital Hipólito </w:t>
      </w:r>
      <w:proofErr w:type="spellStart"/>
      <w:r w:rsidR="00883E91" w:rsidRPr="00256AB7">
        <w:rPr>
          <w:rFonts w:ascii="Verdana" w:hAnsi="Verdana" w:cstheme="minorHAnsi"/>
        </w:rPr>
        <w:t>Unanue</w:t>
      </w:r>
      <w:proofErr w:type="spellEnd"/>
      <w:r w:rsidR="00883E91" w:rsidRPr="00256AB7">
        <w:rPr>
          <w:rFonts w:ascii="Verdana" w:hAnsi="Verdana" w:cstheme="minorHAnsi"/>
        </w:rPr>
        <w:t xml:space="preserve"> de Tacna, 2002–2016.</w:t>
      </w:r>
      <w:r w:rsidR="00B77370" w:rsidRPr="00256AB7">
        <w:rPr>
          <w:rFonts w:ascii="Verdana" w:hAnsi="Verdana" w:cstheme="minorHAnsi"/>
        </w:rPr>
        <w:t xml:space="preserve"> </w:t>
      </w:r>
      <w:proofErr w:type="spellStart"/>
      <w:r w:rsidR="00B77370" w:rsidRPr="00256AB7">
        <w:rPr>
          <w:rFonts w:ascii="Verdana" w:hAnsi="Verdana" w:cstheme="minorHAnsi"/>
        </w:rPr>
        <w:t>Rev</w:t>
      </w:r>
      <w:proofErr w:type="spellEnd"/>
      <w:r w:rsidR="00B77370" w:rsidRPr="00256AB7">
        <w:rPr>
          <w:rFonts w:ascii="Verdana" w:hAnsi="Verdana" w:cstheme="minorHAnsi"/>
        </w:rPr>
        <w:t xml:space="preserve"> </w:t>
      </w:r>
      <w:proofErr w:type="spellStart"/>
      <w:r w:rsidR="00B77370" w:rsidRPr="00256AB7">
        <w:rPr>
          <w:rFonts w:ascii="Verdana" w:hAnsi="Verdana" w:cstheme="minorHAnsi"/>
        </w:rPr>
        <w:t>Peru</w:t>
      </w:r>
      <w:proofErr w:type="spellEnd"/>
      <w:r w:rsidR="00B77370" w:rsidRPr="00256AB7">
        <w:rPr>
          <w:rFonts w:ascii="Verdana" w:hAnsi="Verdana" w:cstheme="minorHAnsi"/>
        </w:rPr>
        <w:t xml:space="preserve"> Gin </w:t>
      </w:r>
      <w:proofErr w:type="spellStart"/>
      <w:r w:rsidR="00B77370" w:rsidRPr="00256AB7">
        <w:rPr>
          <w:rFonts w:ascii="Verdana" w:hAnsi="Verdana" w:cstheme="minorHAnsi"/>
        </w:rPr>
        <w:t>Obst</w:t>
      </w:r>
      <w:proofErr w:type="spellEnd"/>
      <w:r w:rsidR="00B77370" w:rsidRPr="00256AB7">
        <w:rPr>
          <w:rFonts w:ascii="Verdana" w:hAnsi="Verdana" w:cstheme="minorHAnsi"/>
        </w:rPr>
        <w:t xml:space="preserve"> [Internet]. 2019 [citado 15 Ene 2020]; 65(1): 21-26. Disponible en:</w:t>
      </w:r>
      <w:r w:rsidR="000342D7" w:rsidRPr="00256AB7">
        <w:rPr>
          <w:rFonts w:ascii="Verdana" w:hAnsi="Verdana" w:cstheme="minorHAnsi"/>
        </w:rPr>
        <w:t xml:space="preserve"> </w:t>
      </w:r>
      <w:hyperlink r:id="rId6" w:history="1">
        <w:r w:rsidR="000342D7" w:rsidRPr="00256AB7">
          <w:rPr>
            <w:rStyle w:val="Hipervnculo"/>
            <w:rFonts w:ascii="Verdana" w:hAnsi="Verdana" w:cstheme="minorHAnsi"/>
          </w:rPr>
          <w:t>http://www.scielo.org.pe/pdf/rgo/v65n1/a04v65n1.pdf</w:t>
        </w:r>
      </w:hyperlink>
    </w:p>
    <w:p w:rsidR="00174208" w:rsidRPr="00256AB7" w:rsidRDefault="00C2336C" w:rsidP="00256AB7">
      <w:pPr>
        <w:pStyle w:val="Prrafodelista"/>
        <w:numPr>
          <w:ilvl w:val="0"/>
          <w:numId w:val="3"/>
        </w:numPr>
        <w:spacing w:after="0" w:line="360" w:lineRule="auto"/>
        <w:ind w:left="0"/>
        <w:jc w:val="both"/>
        <w:rPr>
          <w:rFonts w:ascii="Verdana" w:hAnsi="Verdana" w:cstheme="minorHAnsi"/>
        </w:rPr>
      </w:pPr>
      <w:r w:rsidRPr="00256AB7">
        <w:rPr>
          <w:rFonts w:ascii="Verdana" w:hAnsi="Verdana" w:cstheme="minorHAnsi"/>
        </w:rPr>
        <w:t xml:space="preserve">Vasco Morales S, Herrera </w:t>
      </w:r>
      <w:proofErr w:type="spellStart"/>
      <w:r w:rsidRPr="00256AB7">
        <w:rPr>
          <w:rFonts w:ascii="Verdana" w:hAnsi="Verdana" w:cstheme="minorHAnsi"/>
        </w:rPr>
        <w:t>Tasiguano</w:t>
      </w:r>
      <w:proofErr w:type="spellEnd"/>
      <w:r w:rsidRPr="00256AB7">
        <w:rPr>
          <w:rFonts w:ascii="Verdana" w:hAnsi="Verdana" w:cstheme="minorHAnsi"/>
        </w:rPr>
        <w:t xml:space="preserve"> A, Acosta </w:t>
      </w:r>
      <w:proofErr w:type="spellStart"/>
      <w:r w:rsidRPr="00256AB7">
        <w:rPr>
          <w:rFonts w:ascii="Verdana" w:hAnsi="Verdana" w:cstheme="minorHAnsi"/>
        </w:rPr>
        <w:t>Rodriguez</w:t>
      </w:r>
      <w:proofErr w:type="spellEnd"/>
      <w:r w:rsidRPr="00256AB7">
        <w:rPr>
          <w:rFonts w:ascii="Verdana" w:hAnsi="Verdana" w:cstheme="minorHAnsi"/>
        </w:rPr>
        <w:t xml:space="preserve"> ME, </w:t>
      </w:r>
      <w:proofErr w:type="spellStart"/>
      <w:r w:rsidRPr="00256AB7">
        <w:rPr>
          <w:rFonts w:ascii="Verdana" w:hAnsi="Verdana" w:cstheme="minorHAnsi"/>
        </w:rPr>
        <w:t>Toapanta</w:t>
      </w:r>
      <w:proofErr w:type="spellEnd"/>
      <w:r w:rsidRPr="00256AB7">
        <w:rPr>
          <w:rFonts w:ascii="Verdana" w:hAnsi="Verdana" w:cstheme="minorHAnsi"/>
        </w:rPr>
        <w:t xml:space="preserve"> Pinta P.</w:t>
      </w:r>
      <w:r w:rsidR="009922D4" w:rsidRPr="00256AB7">
        <w:rPr>
          <w:rFonts w:ascii="Verdana" w:hAnsi="Verdana" w:cstheme="minorHAnsi"/>
        </w:rPr>
        <w:t xml:space="preserve"> Factores de riesgo para recién nacidos con </w:t>
      </w:r>
      <w:proofErr w:type="spellStart"/>
      <w:r w:rsidR="009922D4" w:rsidRPr="00256AB7">
        <w:rPr>
          <w:rFonts w:ascii="Verdana" w:hAnsi="Verdana" w:cstheme="minorHAnsi"/>
        </w:rPr>
        <w:t>Apgar</w:t>
      </w:r>
      <w:proofErr w:type="spellEnd"/>
      <w:r w:rsidR="009922D4" w:rsidRPr="00256AB7">
        <w:rPr>
          <w:rFonts w:ascii="Verdana" w:hAnsi="Verdana" w:cstheme="minorHAnsi"/>
        </w:rPr>
        <w:t xml:space="preserve"> bajo.</w:t>
      </w:r>
      <w:r w:rsidR="00B30E5E" w:rsidRPr="00256AB7">
        <w:rPr>
          <w:rFonts w:ascii="Verdana" w:hAnsi="Verdana" w:cstheme="minorHAnsi"/>
        </w:rPr>
        <w:t xml:space="preserve"> </w:t>
      </w:r>
      <w:proofErr w:type="spellStart"/>
      <w:r w:rsidR="00B30E5E" w:rsidRPr="00256AB7">
        <w:rPr>
          <w:rFonts w:ascii="Verdana" w:hAnsi="Verdana" w:cstheme="minorHAnsi"/>
        </w:rPr>
        <w:t>Rev</w:t>
      </w:r>
      <w:proofErr w:type="spellEnd"/>
      <w:r w:rsidR="00B30E5E" w:rsidRPr="00256AB7">
        <w:rPr>
          <w:rFonts w:ascii="Verdana" w:hAnsi="Verdana" w:cstheme="minorHAnsi"/>
        </w:rPr>
        <w:t xml:space="preserve"> </w:t>
      </w:r>
      <w:proofErr w:type="spellStart"/>
      <w:r w:rsidR="00B30E5E" w:rsidRPr="00256AB7">
        <w:rPr>
          <w:rFonts w:ascii="Verdana" w:hAnsi="Verdana" w:cstheme="minorHAnsi"/>
        </w:rPr>
        <w:t>Latin</w:t>
      </w:r>
      <w:proofErr w:type="spellEnd"/>
      <w:r w:rsidR="00B30E5E" w:rsidRPr="00256AB7">
        <w:rPr>
          <w:rFonts w:ascii="Verdana" w:hAnsi="Verdana" w:cstheme="minorHAnsi"/>
        </w:rPr>
        <w:t xml:space="preserve"> </w:t>
      </w:r>
      <w:proofErr w:type="spellStart"/>
      <w:r w:rsidR="00B30E5E" w:rsidRPr="00256AB7">
        <w:rPr>
          <w:rFonts w:ascii="Verdana" w:hAnsi="Verdana" w:cstheme="minorHAnsi"/>
        </w:rPr>
        <w:t>Perinat</w:t>
      </w:r>
      <w:proofErr w:type="spellEnd"/>
      <w:r w:rsidR="00F02073" w:rsidRPr="00256AB7">
        <w:rPr>
          <w:rFonts w:ascii="Verdana" w:hAnsi="Verdana" w:cstheme="minorHAnsi"/>
        </w:rPr>
        <w:t xml:space="preserve"> [Internet]. 2018 [citado 15 Ene 2020]; 21(3): 138-145. Disponible en:</w:t>
      </w:r>
      <w:r w:rsidR="00174208" w:rsidRPr="00256AB7">
        <w:rPr>
          <w:rFonts w:ascii="Verdana" w:hAnsi="Verdana" w:cstheme="minorHAnsi"/>
        </w:rPr>
        <w:t xml:space="preserve"> </w:t>
      </w:r>
      <w:hyperlink r:id="rId7" w:history="1">
        <w:r w:rsidR="00174208" w:rsidRPr="00256AB7">
          <w:rPr>
            <w:rStyle w:val="Hipervnculo"/>
            <w:rFonts w:ascii="Verdana" w:hAnsi="Verdana" w:cstheme="minorHAnsi"/>
          </w:rPr>
          <w:t>http://www.revperinatologia.com/images/4_Factores_de_riesgo.pdf</w:t>
        </w:r>
      </w:hyperlink>
    </w:p>
    <w:p w:rsidR="0086665F" w:rsidRPr="00256AB7" w:rsidRDefault="003906F4" w:rsidP="00256AB7">
      <w:pPr>
        <w:pStyle w:val="Prrafodelista"/>
        <w:numPr>
          <w:ilvl w:val="0"/>
          <w:numId w:val="3"/>
        </w:numPr>
        <w:spacing w:after="0" w:line="360" w:lineRule="auto"/>
        <w:ind w:left="0"/>
        <w:jc w:val="both"/>
        <w:rPr>
          <w:rFonts w:ascii="Verdana" w:hAnsi="Verdana" w:cstheme="minorHAnsi"/>
        </w:rPr>
      </w:pPr>
      <w:r w:rsidRPr="00256AB7">
        <w:rPr>
          <w:rFonts w:ascii="Verdana" w:hAnsi="Verdana" w:cstheme="minorHAnsi"/>
        </w:rPr>
        <w:t>Rodríguez Carballo Y, Castillo Rodríguez AA, López González EC, Montes López E, Arenas Bautista CM, Rodríguez Rubio N.</w:t>
      </w:r>
      <w:r w:rsidR="005F3F03" w:rsidRPr="00256AB7">
        <w:rPr>
          <w:rFonts w:ascii="Verdana" w:hAnsi="Verdana" w:cstheme="minorHAnsi"/>
        </w:rPr>
        <w:t xml:space="preserve"> Morbilidad y mortalidad en recién nacidos con depresión. </w:t>
      </w:r>
      <w:proofErr w:type="spellStart"/>
      <w:r w:rsidR="001C2BD9" w:rsidRPr="00256AB7">
        <w:rPr>
          <w:rFonts w:ascii="Verdana" w:hAnsi="Verdana" w:cstheme="minorHAnsi"/>
        </w:rPr>
        <w:t>Rev</w:t>
      </w:r>
      <w:proofErr w:type="spellEnd"/>
      <w:r w:rsidR="001C2BD9" w:rsidRPr="00256AB7">
        <w:rPr>
          <w:rFonts w:ascii="Verdana" w:hAnsi="Verdana" w:cstheme="minorHAnsi"/>
        </w:rPr>
        <w:t xml:space="preserve"> Cubana </w:t>
      </w:r>
      <w:proofErr w:type="spellStart"/>
      <w:r w:rsidR="001C2BD9" w:rsidRPr="00256AB7">
        <w:rPr>
          <w:rFonts w:ascii="Verdana" w:hAnsi="Verdana" w:cstheme="minorHAnsi"/>
        </w:rPr>
        <w:t>Obst</w:t>
      </w:r>
      <w:proofErr w:type="spellEnd"/>
      <w:r w:rsidR="001C2BD9" w:rsidRPr="00256AB7">
        <w:rPr>
          <w:rFonts w:ascii="Verdana" w:hAnsi="Verdana" w:cstheme="minorHAnsi"/>
        </w:rPr>
        <w:t xml:space="preserve"> Gin</w:t>
      </w:r>
      <w:r w:rsidR="002F0BCB" w:rsidRPr="00256AB7">
        <w:rPr>
          <w:rFonts w:ascii="Verdana" w:hAnsi="Verdana" w:cstheme="minorHAnsi"/>
        </w:rPr>
        <w:t xml:space="preserve"> [Internet]. 2014</w:t>
      </w:r>
      <w:r w:rsidR="002749ED" w:rsidRPr="00256AB7">
        <w:rPr>
          <w:rFonts w:ascii="Verdana" w:hAnsi="Verdana" w:cstheme="minorHAnsi"/>
        </w:rPr>
        <w:t xml:space="preserve"> </w:t>
      </w:r>
      <w:r w:rsidR="002F0BCB" w:rsidRPr="00256AB7">
        <w:rPr>
          <w:rFonts w:ascii="Verdana" w:hAnsi="Verdana" w:cstheme="minorHAnsi"/>
        </w:rPr>
        <w:t xml:space="preserve">[citado </w:t>
      </w:r>
      <w:r w:rsidR="002F0BCB" w:rsidRPr="00256AB7">
        <w:rPr>
          <w:rFonts w:ascii="Verdana" w:hAnsi="Verdana" w:cstheme="minorHAnsi"/>
        </w:rPr>
        <w:lastRenderedPageBreak/>
        <w:t>15 Ene 2020]; 40(4): 358-367. Disponible en:</w:t>
      </w:r>
      <w:r w:rsidR="0086665F" w:rsidRPr="00256AB7">
        <w:rPr>
          <w:rFonts w:ascii="Verdana" w:hAnsi="Verdana" w:cstheme="minorHAnsi"/>
        </w:rPr>
        <w:t xml:space="preserve"> </w:t>
      </w:r>
      <w:hyperlink r:id="rId8" w:history="1">
        <w:r w:rsidR="0086665F" w:rsidRPr="00256AB7">
          <w:rPr>
            <w:rStyle w:val="Hipervnculo"/>
            <w:rFonts w:ascii="Verdana" w:hAnsi="Verdana" w:cstheme="minorHAnsi"/>
          </w:rPr>
          <w:t>https://www.medigraphic.com/pdfs/revcubobsgin/cog-2014/cog144b.pdf</w:t>
        </w:r>
      </w:hyperlink>
    </w:p>
    <w:p w:rsidR="00994708" w:rsidRPr="00256AB7" w:rsidRDefault="00620B5A" w:rsidP="00256AB7">
      <w:pPr>
        <w:pStyle w:val="Prrafodelista"/>
        <w:numPr>
          <w:ilvl w:val="0"/>
          <w:numId w:val="3"/>
        </w:numPr>
        <w:spacing w:after="0" w:line="360" w:lineRule="auto"/>
        <w:ind w:left="0"/>
        <w:jc w:val="both"/>
        <w:rPr>
          <w:rStyle w:val="Hipervnculo"/>
          <w:rFonts w:ascii="Verdana" w:hAnsi="Verdana" w:cstheme="minorHAnsi"/>
          <w:color w:val="auto"/>
          <w:u w:val="none"/>
        </w:rPr>
      </w:pPr>
      <w:proofErr w:type="spellStart"/>
      <w:r w:rsidRPr="00256AB7">
        <w:rPr>
          <w:rFonts w:ascii="Verdana" w:hAnsi="Verdana" w:cstheme="minorHAnsi"/>
        </w:rPr>
        <w:t>Maily</w:t>
      </w:r>
      <w:proofErr w:type="spellEnd"/>
      <w:r w:rsidRPr="00256AB7">
        <w:rPr>
          <w:rFonts w:ascii="Verdana" w:hAnsi="Verdana" w:cstheme="minorHAnsi"/>
        </w:rPr>
        <w:t xml:space="preserve"> </w:t>
      </w:r>
      <w:proofErr w:type="spellStart"/>
      <w:r w:rsidRPr="00256AB7">
        <w:rPr>
          <w:rFonts w:ascii="Verdana" w:hAnsi="Verdana" w:cstheme="minorHAnsi"/>
        </w:rPr>
        <w:t>Tang</w:t>
      </w:r>
      <w:proofErr w:type="spellEnd"/>
      <w:r w:rsidRPr="00256AB7">
        <w:rPr>
          <w:rFonts w:ascii="Verdana" w:hAnsi="Verdana" w:cstheme="minorHAnsi"/>
        </w:rPr>
        <w:t xml:space="preserve"> P, González N, Lugo L,</w:t>
      </w:r>
      <w:r w:rsidR="008D30E5" w:rsidRPr="00256AB7">
        <w:rPr>
          <w:rFonts w:ascii="Verdana" w:hAnsi="Verdana" w:cstheme="minorHAnsi"/>
        </w:rPr>
        <w:t xml:space="preserve"> Medina Y,</w:t>
      </w:r>
      <w:r w:rsidR="00157CAE" w:rsidRPr="00256AB7">
        <w:rPr>
          <w:rFonts w:ascii="Verdana" w:hAnsi="Verdana" w:cstheme="minorHAnsi"/>
        </w:rPr>
        <w:t xml:space="preserve"> Mendoza L, Vargas C.</w:t>
      </w:r>
      <w:r w:rsidR="00236E3A" w:rsidRPr="00256AB7">
        <w:rPr>
          <w:rFonts w:ascii="Verdana" w:hAnsi="Verdana" w:cstheme="minorHAnsi"/>
        </w:rPr>
        <w:t xml:space="preserve"> Algunos factores de riesgo asociados a la mortalidad neonatal en el Hospital Central de </w:t>
      </w:r>
      <w:r w:rsidR="00250B14" w:rsidRPr="00256AB7">
        <w:rPr>
          <w:rFonts w:ascii="Verdana" w:hAnsi="Verdana" w:cstheme="minorHAnsi"/>
        </w:rPr>
        <w:t>Maracay,</w:t>
      </w:r>
      <w:r w:rsidR="00236E3A" w:rsidRPr="00256AB7">
        <w:rPr>
          <w:rFonts w:ascii="Verdana" w:hAnsi="Verdana" w:cstheme="minorHAnsi"/>
        </w:rPr>
        <w:t xml:space="preserve"> 2012.</w:t>
      </w:r>
      <w:r w:rsidR="00227E7D" w:rsidRPr="00256AB7">
        <w:rPr>
          <w:rFonts w:ascii="Verdana" w:hAnsi="Verdana" w:cstheme="minorHAnsi"/>
        </w:rPr>
        <w:t xml:space="preserve"> Comunidad y Salud [Internet]. 2015 [citado 15 Ene 2020]; 13(1):38-45. Disponible en:</w:t>
      </w:r>
      <w:r w:rsidR="00994708" w:rsidRPr="00256AB7">
        <w:rPr>
          <w:rFonts w:ascii="Verdana" w:hAnsi="Verdana" w:cstheme="minorHAnsi"/>
        </w:rPr>
        <w:t xml:space="preserve"> </w:t>
      </w:r>
      <w:hyperlink r:id="rId9" w:history="1">
        <w:r w:rsidR="00994708" w:rsidRPr="00256AB7">
          <w:rPr>
            <w:rStyle w:val="Hipervnculo"/>
            <w:rFonts w:ascii="Verdana" w:hAnsi="Verdana" w:cstheme="minorHAnsi"/>
          </w:rPr>
          <w:t>http://ve.scielo.org/pdf/cs/v13n1/art06.pdf</w:t>
        </w:r>
      </w:hyperlink>
    </w:p>
    <w:p w:rsidR="002F3E2B" w:rsidRPr="00256AB7" w:rsidRDefault="0070636E" w:rsidP="00256AB7">
      <w:pPr>
        <w:pStyle w:val="Prrafodelista"/>
        <w:numPr>
          <w:ilvl w:val="0"/>
          <w:numId w:val="3"/>
        </w:numPr>
        <w:spacing w:after="0" w:line="360" w:lineRule="auto"/>
        <w:ind w:left="0"/>
        <w:jc w:val="both"/>
        <w:rPr>
          <w:rFonts w:ascii="Verdana" w:hAnsi="Verdana" w:cstheme="minorHAnsi"/>
        </w:rPr>
      </w:pPr>
      <w:r w:rsidRPr="00256AB7">
        <w:rPr>
          <w:rFonts w:ascii="Verdana" w:hAnsi="Verdana" w:cstheme="minorHAnsi"/>
        </w:rPr>
        <w:t xml:space="preserve">Blasco Navarro M, Cruz Cobas M, </w:t>
      </w:r>
      <w:proofErr w:type="spellStart"/>
      <w:r w:rsidRPr="00256AB7">
        <w:rPr>
          <w:rFonts w:ascii="Verdana" w:hAnsi="Verdana" w:cstheme="minorHAnsi"/>
        </w:rPr>
        <w:t>Cogle</w:t>
      </w:r>
      <w:proofErr w:type="spellEnd"/>
      <w:r w:rsidRPr="00256AB7">
        <w:rPr>
          <w:rFonts w:ascii="Verdana" w:hAnsi="Verdana" w:cstheme="minorHAnsi"/>
        </w:rPr>
        <w:t xml:space="preserve"> </w:t>
      </w:r>
      <w:proofErr w:type="spellStart"/>
      <w:r w:rsidRPr="00256AB7">
        <w:rPr>
          <w:rFonts w:ascii="Verdana" w:hAnsi="Verdana" w:cstheme="minorHAnsi"/>
        </w:rPr>
        <w:t>Duvergel</w:t>
      </w:r>
      <w:proofErr w:type="spellEnd"/>
      <w:r w:rsidRPr="00256AB7">
        <w:rPr>
          <w:rFonts w:ascii="Verdana" w:hAnsi="Verdana" w:cstheme="minorHAnsi"/>
        </w:rPr>
        <w:t xml:space="preserve"> Y,</w:t>
      </w:r>
      <w:r w:rsidR="0076146F" w:rsidRPr="00256AB7">
        <w:rPr>
          <w:rFonts w:ascii="Verdana" w:hAnsi="Verdana" w:cstheme="minorHAnsi"/>
        </w:rPr>
        <w:t xml:space="preserve"> Navarro </w:t>
      </w:r>
      <w:proofErr w:type="spellStart"/>
      <w:r w:rsidR="0076146F" w:rsidRPr="00256AB7">
        <w:rPr>
          <w:rFonts w:ascii="Verdana" w:hAnsi="Verdana" w:cstheme="minorHAnsi"/>
        </w:rPr>
        <w:t>Tordera</w:t>
      </w:r>
      <w:proofErr w:type="spellEnd"/>
      <w:r w:rsidR="0076146F" w:rsidRPr="00256AB7">
        <w:rPr>
          <w:rFonts w:ascii="Verdana" w:hAnsi="Verdana" w:cstheme="minorHAnsi"/>
        </w:rPr>
        <w:t xml:space="preserve"> M.</w:t>
      </w:r>
      <w:r w:rsidR="009D55A8" w:rsidRPr="00256AB7">
        <w:rPr>
          <w:rFonts w:ascii="Verdana" w:hAnsi="Verdana" w:cstheme="minorHAnsi"/>
        </w:rPr>
        <w:t xml:space="preserve"> Principales factores de riesgo de la morbilidad y mortalidad neonatales.</w:t>
      </w:r>
      <w:r w:rsidR="009D3BB0" w:rsidRPr="00256AB7">
        <w:rPr>
          <w:rFonts w:ascii="Verdana" w:hAnsi="Verdana" w:cstheme="minorHAnsi"/>
        </w:rPr>
        <w:t xml:space="preserve"> MEDISAN</w:t>
      </w:r>
      <w:r w:rsidR="00F1791B" w:rsidRPr="00256AB7">
        <w:rPr>
          <w:rFonts w:ascii="Verdana" w:hAnsi="Verdana" w:cstheme="minorHAnsi"/>
        </w:rPr>
        <w:t xml:space="preserve"> [Internet]. 2018 [citado 15 Ene 2020]; 22(7):578-599. Disponible en:</w:t>
      </w:r>
      <w:r w:rsidR="002F3E2B" w:rsidRPr="00256AB7">
        <w:rPr>
          <w:rFonts w:ascii="Verdana" w:hAnsi="Verdana" w:cstheme="minorHAnsi"/>
        </w:rPr>
        <w:t xml:space="preserve"> </w:t>
      </w:r>
      <w:hyperlink r:id="rId10" w:history="1">
        <w:r w:rsidR="002F3E2B" w:rsidRPr="00256AB7">
          <w:rPr>
            <w:rStyle w:val="Hipervnculo"/>
            <w:rFonts w:ascii="Verdana" w:hAnsi="Verdana" w:cstheme="minorHAnsi"/>
          </w:rPr>
          <w:t>http://scielo.sld.cu/pdf/san/v22n7/1029-3019-san-22-07-578.pdf</w:t>
        </w:r>
      </w:hyperlink>
    </w:p>
    <w:p w:rsidR="008A00C9" w:rsidRPr="00256AB7" w:rsidRDefault="00052A40" w:rsidP="00256AB7">
      <w:pPr>
        <w:pStyle w:val="Prrafodelista"/>
        <w:numPr>
          <w:ilvl w:val="0"/>
          <w:numId w:val="3"/>
        </w:numPr>
        <w:spacing w:after="0" w:line="360" w:lineRule="auto"/>
        <w:ind w:left="0"/>
        <w:jc w:val="both"/>
        <w:rPr>
          <w:rFonts w:ascii="Verdana" w:hAnsi="Verdana" w:cstheme="minorHAnsi"/>
        </w:rPr>
      </w:pPr>
      <w:r w:rsidRPr="00256AB7">
        <w:rPr>
          <w:rFonts w:ascii="Verdana" w:hAnsi="Verdana" w:cstheme="minorHAnsi"/>
        </w:rPr>
        <w:t xml:space="preserve">Curioso </w:t>
      </w:r>
      <w:proofErr w:type="spellStart"/>
      <w:r w:rsidRPr="00256AB7">
        <w:rPr>
          <w:rFonts w:ascii="Verdana" w:hAnsi="Verdana" w:cstheme="minorHAnsi"/>
        </w:rPr>
        <w:t>Yarleque</w:t>
      </w:r>
      <w:proofErr w:type="spellEnd"/>
      <w:r w:rsidRPr="00256AB7">
        <w:rPr>
          <w:rFonts w:ascii="Verdana" w:hAnsi="Verdana" w:cstheme="minorHAnsi"/>
        </w:rPr>
        <w:t xml:space="preserve"> PD.</w:t>
      </w:r>
      <w:r w:rsidR="007E5168" w:rsidRPr="00256AB7">
        <w:rPr>
          <w:rFonts w:ascii="Verdana" w:hAnsi="Verdana" w:cstheme="minorHAnsi"/>
        </w:rPr>
        <w:t xml:space="preserve"> Factores de riesgo asociados con </w:t>
      </w:r>
      <w:proofErr w:type="spellStart"/>
      <w:r w:rsidR="007E5168" w:rsidRPr="00256AB7">
        <w:rPr>
          <w:rFonts w:ascii="Verdana" w:hAnsi="Verdana" w:cstheme="minorHAnsi"/>
        </w:rPr>
        <w:t>apgar</w:t>
      </w:r>
      <w:proofErr w:type="spellEnd"/>
      <w:r w:rsidR="007E5168" w:rsidRPr="00256AB7">
        <w:rPr>
          <w:rFonts w:ascii="Verdana" w:hAnsi="Verdana" w:cstheme="minorHAnsi"/>
        </w:rPr>
        <w:t xml:space="preserve"> bajo a los 5 minutos en recién nacidos </w:t>
      </w:r>
      <w:r w:rsidR="002E3205" w:rsidRPr="00256AB7">
        <w:rPr>
          <w:rFonts w:ascii="Verdana" w:hAnsi="Verdana" w:cstheme="minorHAnsi"/>
        </w:rPr>
        <w:t xml:space="preserve">a término del servicio de neonatología del </w:t>
      </w:r>
      <w:r w:rsidR="007E5168" w:rsidRPr="00256AB7">
        <w:rPr>
          <w:rFonts w:ascii="Verdana" w:hAnsi="Verdana" w:cstheme="minorHAnsi"/>
        </w:rPr>
        <w:t>H</w:t>
      </w:r>
      <w:r w:rsidR="002E3205" w:rsidRPr="00256AB7">
        <w:rPr>
          <w:rFonts w:ascii="Verdana" w:hAnsi="Verdana" w:cstheme="minorHAnsi"/>
        </w:rPr>
        <w:t>ospital</w:t>
      </w:r>
      <w:r w:rsidR="007E5168" w:rsidRPr="00256AB7">
        <w:rPr>
          <w:rFonts w:ascii="Verdana" w:hAnsi="Verdana" w:cstheme="minorHAnsi"/>
        </w:rPr>
        <w:t xml:space="preserve"> G</w:t>
      </w:r>
      <w:r w:rsidR="002E3205" w:rsidRPr="00256AB7">
        <w:rPr>
          <w:rFonts w:ascii="Verdana" w:hAnsi="Verdana" w:cstheme="minorHAnsi"/>
        </w:rPr>
        <w:t>eneral</w:t>
      </w:r>
      <w:r w:rsidR="007E5168" w:rsidRPr="00256AB7">
        <w:rPr>
          <w:rFonts w:ascii="Verdana" w:hAnsi="Verdana" w:cstheme="minorHAnsi"/>
        </w:rPr>
        <w:t xml:space="preserve"> </w:t>
      </w:r>
      <w:r w:rsidR="002E3205" w:rsidRPr="00256AB7">
        <w:rPr>
          <w:rFonts w:ascii="Verdana" w:hAnsi="Verdana" w:cstheme="minorHAnsi"/>
        </w:rPr>
        <w:t>de</w:t>
      </w:r>
      <w:r w:rsidR="007E5168" w:rsidRPr="00256AB7">
        <w:rPr>
          <w:rFonts w:ascii="Verdana" w:hAnsi="Verdana" w:cstheme="minorHAnsi"/>
        </w:rPr>
        <w:t xml:space="preserve"> H</w:t>
      </w:r>
      <w:r w:rsidR="002E3205" w:rsidRPr="00256AB7">
        <w:rPr>
          <w:rFonts w:ascii="Verdana" w:hAnsi="Verdana" w:cstheme="minorHAnsi"/>
        </w:rPr>
        <w:t>uacho</w:t>
      </w:r>
      <w:r w:rsidR="007E5168" w:rsidRPr="00256AB7">
        <w:rPr>
          <w:rFonts w:ascii="Verdana" w:hAnsi="Verdana" w:cstheme="minorHAnsi"/>
        </w:rPr>
        <w:t xml:space="preserve"> </w:t>
      </w:r>
      <w:r w:rsidR="002E3205" w:rsidRPr="00256AB7">
        <w:rPr>
          <w:rFonts w:ascii="Verdana" w:hAnsi="Verdana" w:cstheme="minorHAnsi"/>
        </w:rPr>
        <w:t xml:space="preserve">durante el 2016 </w:t>
      </w:r>
      <w:r w:rsidR="008F033F" w:rsidRPr="00256AB7">
        <w:rPr>
          <w:rFonts w:ascii="Verdana" w:hAnsi="Verdana" w:cstheme="minorHAnsi"/>
        </w:rPr>
        <w:t>–</w:t>
      </w:r>
      <w:r w:rsidR="002E3205" w:rsidRPr="00256AB7">
        <w:rPr>
          <w:rFonts w:ascii="Verdana" w:hAnsi="Verdana" w:cstheme="minorHAnsi"/>
        </w:rPr>
        <w:t xml:space="preserve"> 2018</w:t>
      </w:r>
      <w:r w:rsidR="008F033F" w:rsidRPr="00256AB7">
        <w:rPr>
          <w:rFonts w:ascii="Verdana" w:hAnsi="Verdana" w:cstheme="minorHAnsi"/>
        </w:rPr>
        <w:t xml:space="preserve"> [</w:t>
      </w:r>
      <w:r w:rsidR="00934405" w:rsidRPr="00256AB7">
        <w:rPr>
          <w:rFonts w:ascii="Verdana" w:hAnsi="Verdana" w:cstheme="minorHAnsi"/>
        </w:rPr>
        <w:t>Tesis Medicina Humana</w:t>
      </w:r>
      <w:r w:rsidR="008F033F" w:rsidRPr="00256AB7">
        <w:rPr>
          <w:rFonts w:ascii="Verdana" w:hAnsi="Verdana" w:cstheme="minorHAnsi"/>
        </w:rPr>
        <w:t>].</w:t>
      </w:r>
      <w:r w:rsidR="00E37C93" w:rsidRPr="00256AB7">
        <w:rPr>
          <w:rFonts w:ascii="Verdana" w:hAnsi="Verdana" w:cstheme="minorHAnsi"/>
        </w:rPr>
        <w:t xml:space="preserve"> </w:t>
      </w:r>
      <w:r w:rsidR="00E44794" w:rsidRPr="00256AB7">
        <w:rPr>
          <w:rFonts w:ascii="Verdana" w:hAnsi="Verdana" w:cstheme="minorHAnsi"/>
        </w:rPr>
        <w:t>Huacho</w:t>
      </w:r>
      <w:r w:rsidR="00476517" w:rsidRPr="00256AB7">
        <w:rPr>
          <w:rFonts w:ascii="Verdana" w:hAnsi="Verdana" w:cstheme="minorHAnsi"/>
        </w:rPr>
        <w:t>,</w:t>
      </w:r>
      <w:r w:rsidR="00934405" w:rsidRPr="00256AB7">
        <w:rPr>
          <w:rFonts w:ascii="Verdana" w:hAnsi="Verdana" w:cstheme="minorHAnsi"/>
        </w:rPr>
        <w:t xml:space="preserve"> </w:t>
      </w:r>
      <w:r w:rsidR="00E44794" w:rsidRPr="00256AB7">
        <w:rPr>
          <w:rFonts w:ascii="Verdana" w:hAnsi="Verdana" w:cstheme="minorHAnsi"/>
        </w:rPr>
        <w:t xml:space="preserve">Perú: </w:t>
      </w:r>
      <w:r w:rsidR="00E37C93" w:rsidRPr="00256AB7">
        <w:rPr>
          <w:rFonts w:ascii="Verdana" w:hAnsi="Verdana" w:cstheme="minorHAnsi"/>
        </w:rPr>
        <w:t>Universidad Nacional José Faustino Sánchez Carrión</w:t>
      </w:r>
      <w:r w:rsidR="00476517" w:rsidRPr="00256AB7">
        <w:rPr>
          <w:rFonts w:ascii="Verdana" w:hAnsi="Verdana" w:cstheme="minorHAnsi"/>
        </w:rPr>
        <w:t>,</w:t>
      </w:r>
      <w:r w:rsidR="003E54EA" w:rsidRPr="00256AB7">
        <w:rPr>
          <w:rFonts w:ascii="Verdana" w:hAnsi="Verdana" w:cstheme="minorHAnsi"/>
        </w:rPr>
        <w:t xml:space="preserve"> Facultad de Medicina Humana; 2019</w:t>
      </w:r>
      <w:r w:rsidR="00476517" w:rsidRPr="00256AB7">
        <w:rPr>
          <w:rFonts w:ascii="Verdana" w:hAnsi="Verdana" w:cstheme="minorHAnsi"/>
        </w:rPr>
        <w:t xml:space="preserve"> </w:t>
      </w:r>
      <w:r w:rsidR="003E54EA" w:rsidRPr="00256AB7">
        <w:rPr>
          <w:rFonts w:ascii="Verdana" w:hAnsi="Verdana" w:cstheme="minorHAnsi"/>
        </w:rPr>
        <w:t xml:space="preserve">[citado 15 Ene 2020]. Disponible en: </w:t>
      </w:r>
      <w:hyperlink r:id="rId11" w:history="1">
        <w:r w:rsidR="00476517" w:rsidRPr="00256AB7">
          <w:rPr>
            <w:rStyle w:val="Hipervnculo"/>
            <w:rFonts w:ascii="Verdana" w:hAnsi="Verdana"/>
          </w:rPr>
          <w:t>http://repositorio.unjfsc.edu.pe/handle/UNJFSC/2458</w:t>
        </w:r>
      </w:hyperlink>
    </w:p>
    <w:p w:rsidR="002B4999" w:rsidRPr="00256AB7" w:rsidRDefault="00D766B8" w:rsidP="00256AB7">
      <w:pPr>
        <w:pStyle w:val="Prrafodelista"/>
        <w:numPr>
          <w:ilvl w:val="0"/>
          <w:numId w:val="3"/>
        </w:numPr>
        <w:spacing w:after="0" w:line="360" w:lineRule="auto"/>
        <w:ind w:left="0"/>
        <w:jc w:val="both"/>
        <w:rPr>
          <w:rFonts w:ascii="Verdana" w:hAnsi="Verdana" w:cstheme="minorHAnsi"/>
        </w:rPr>
      </w:pPr>
      <w:proofErr w:type="spellStart"/>
      <w:r w:rsidRPr="00256AB7">
        <w:rPr>
          <w:rFonts w:ascii="Verdana" w:hAnsi="Verdana" w:cstheme="minorHAnsi"/>
        </w:rPr>
        <w:t>Lorduy</w:t>
      </w:r>
      <w:proofErr w:type="spellEnd"/>
      <w:r w:rsidRPr="00256AB7">
        <w:rPr>
          <w:rFonts w:ascii="Verdana" w:hAnsi="Verdana" w:cstheme="minorHAnsi"/>
        </w:rPr>
        <w:t xml:space="preserve"> Gómez J, Carrillo González S, Fernández Aragón S,</w:t>
      </w:r>
      <w:r w:rsidR="00057803" w:rsidRPr="00256AB7">
        <w:rPr>
          <w:rFonts w:ascii="Verdana" w:hAnsi="Verdana" w:cstheme="minorHAnsi"/>
        </w:rPr>
        <w:t xml:space="preserve"> Quintana Salcedo A.</w:t>
      </w:r>
      <w:r w:rsidR="003F29A5" w:rsidRPr="00256AB7">
        <w:rPr>
          <w:rFonts w:ascii="Verdana" w:hAnsi="Verdana" w:cstheme="minorHAnsi"/>
        </w:rPr>
        <w:t xml:space="preserve"> Factores de riesgo asociados a las principales formas de sepsis neonatal temprana. Cartagena. Colombia. 2013. </w:t>
      </w:r>
      <w:proofErr w:type="spellStart"/>
      <w:r w:rsidR="003F29A5" w:rsidRPr="00256AB7">
        <w:rPr>
          <w:rFonts w:ascii="Verdana" w:hAnsi="Verdana" w:cstheme="minorHAnsi"/>
        </w:rPr>
        <w:t>Rev</w:t>
      </w:r>
      <w:proofErr w:type="spellEnd"/>
      <w:r w:rsidR="003F29A5" w:rsidRPr="00256AB7">
        <w:rPr>
          <w:rFonts w:ascii="Verdana" w:hAnsi="Verdana" w:cstheme="minorHAnsi"/>
        </w:rPr>
        <w:t xml:space="preserve"> </w:t>
      </w:r>
      <w:proofErr w:type="spellStart"/>
      <w:r w:rsidR="00872278" w:rsidRPr="00256AB7">
        <w:rPr>
          <w:rFonts w:ascii="Verdana" w:hAnsi="Verdana" w:cstheme="minorHAnsi"/>
        </w:rPr>
        <w:t>Hab</w:t>
      </w:r>
      <w:proofErr w:type="spellEnd"/>
      <w:r w:rsidR="003F29A5" w:rsidRPr="00256AB7">
        <w:rPr>
          <w:rFonts w:ascii="Verdana" w:hAnsi="Verdana" w:cstheme="minorHAnsi"/>
        </w:rPr>
        <w:t xml:space="preserve"> Cien </w:t>
      </w:r>
      <w:proofErr w:type="spellStart"/>
      <w:r w:rsidR="003F29A5" w:rsidRPr="00256AB7">
        <w:rPr>
          <w:rFonts w:ascii="Verdana" w:hAnsi="Verdana" w:cstheme="minorHAnsi"/>
        </w:rPr>
        <w:t>Med</w:t>
      </w:r>
      <w:proofErr w:type="spellEnd"/>
      <w:r w:rsidR="00D7789D" w:rsidRPr="00256AB7">
        <w:rPr>
          <w:rFonts w:ascii="Verdana" w:hAnsi="Verdana" w:cstheme="minorHAnsi"/>
          <w:color w:val="00B050"/>
        </w:rPr>
        <w:t xml:space="preserve"> </w:t>
      </w:r>
      <w:r w:rsidR="00D7789D" w:rsidRPr="00256AB7">
        <w:rPr>
          <w:rFonts w:ascii="Verdana" w:hAnsi="Verdana" w:cstheme="minorHAnsi"/>
        </w:rPr>
        <w:t>[Internet]. 2016 [citado 15 Ene 2020]; 15(6): 968-978. Disponible en:</w:t>
      </w:r>
      <w:r w:rsidR="002B4999" w:rsidRPr="00256AB7">
        <w:rPr>
          <w:rFonts w:ascii="Verdana" w:hAnsi="Verdana" w:cstheme="minorHAnsi"/>
        </w:rPr>
        <w:t xml:space="preserve"> </w:t>
      </w:r>
      <w:hyperlink r:id="rId12" w:history="1">
        <w:r w:rsidR="002B4999" w:rsidRPr="00256AB7">
          <w:rPr>
            <w:rStyle w:val="Hipervnculo"/>
            <w:rFonts w:ascii="Verdana" w:hAnsi="Verdana" w:cstheme="minorHAnsi"/>
          </w:rPr>
          <w:t>https://www.redalyc.org/pdf/1804/180449695012.pdf</w:t>
        </w:r>
      </w:hyperlink>
    </w:p>
    <w:p w:rsidR="009B41E5" w:rsidRPr="00256AB7" w:rsidRDefault="0099163F" w:rsidP="00256AB7">
      <w:pPr>
        <w:pStyle w:val="Prrafodelista"/>
        <w:numPr>
          <w:ilvl w:val="0"/>
          <w:numId w:val="3"/>
        </w:numPr>
        <w:spacing w:after="0" w:line="360" w:lineRule="auto"/>
        <w:ind w:left="0"/>
        <w:jc w:val="both"/>
        <w:rPr>
          <w:rFonts w:ascii="Verdana" w:hAnsi="Verdana" w:cstheme="minorHAnsi"/>
        </w:rPr>
      </w:pPr>
      <w:proofErr w:type="spellStart"/>
      <w:r w:rsidRPr="00256AB7">
        <w:rPr>
          <w:rFonts w:ascii="Verdana" w:hAnsi="Verdana" w:cstheme="minorHAnsi"/>
          <w:lang w:val="pt-BR"/>
        </w:rPr>
        <w:t>Bandera</w:t>
      </w:r>
      <w:proofErr w:type="spellEnd"/>
      <w:r w:rsidRPr="00256AB7">
        <w:rPr>
          <w:rFonts w:ascii="Verdana" w:hAnsi="Verdana" w:cstheme="minorHAnsi"/>
          <w:lang w:val="pt-BR"/>
        </w:rPr>
        <w:t xml:space="preserve"> Fisher NA,</w:t>
      </w:r>
      <w:r w:rsidR="00A56051" w:rsidRPr="00256AB7">
        <w:rPr>
          <w:rFonts w:ascii="Verdana" w:hAnsi="Verdana" w:cstheme="minorHAnsi"/>
          <w:lang w:val="pt-BR"/>
        </w:rPr>
        <w:t xml:space="preserve"> </w:t>
      </w:r>
      <w:proofErr w:type="spellStart"/>
      <w:r w:rsidR="00A56051" w:rsidRPr="00256AB7">
        <w:rPr>
          <w:rFonts w:ascii="Verdana" w:hAnsi="Verdana" w:cstheme="minorHAnsi"/>
          <w:lang w:val="pt-BR"/>
        </w:rPr>
        <w:t>Goire</w:t>
      </w:r>
      <w:proofErr w:type="spellEnd"/>
      <w:r w:rsidR="00A56051" w:rsidRPr="00256AB7">
        <w:rPr>
          <w:rFonts w:ascii="Verdana" w:hAnsi="Verdana" w:cstheme="minorHAnsi"/>
          <w:lang w:val="pt-BR"/>
        </w:rPr>
        <w:t xml:space="preserve"> </w:t>
      </w:r>
      <w:proofErr w:type="spellStart"/>
      <w:r w:rsidR="00A56051" w:rsidRPr="00256AB7">
        <w:rPr>
          <w:rFonts w:ascii="Verdana" w:hAnsi="Verdana" w:cstheme="minorHAnsi"/>
          <w:lang w:val="pt-BR"/>
        </w:rPr>
        <w:t>Caraballo</w:t>
      </w:r>
      <w:proofErr w:type="spellEnd"/>
      <w:r w:rsidR="00A56051" w:rsidRPr="00256AB7">
        <w:rPr>
          <w:rFonts w:ascii="Verdana" w:hAnsi="Verdana" w:cstheme="minorHAnsi"/>
          <w:lang w:val="pt-BR"/>
        </w:rPr>
        <w:t xml:space="preserve"> M,</w:t>
      </w:r>
      <w:r w:rsidR="007C25E1" w:rsidRPr="00256AB7">
        <w:rPr>
          <w:rFonts w:ascii="Verdana" w:hAnsi="Verdana" w:cstheme="minorHAnsi"/>
          <w:lang w:val="pt-BR"/>
        </w:rPr>
        <w:t xml:space="preserve"> </w:t>
      </w:r>
      <w:proofErr w:type="spellStart"/>
      <w:r w:rsidR="007C25E1" w:rsidRPr="00256AB7">
        <w:rPr>
          <w:rFonts w:ascii="Verdana" w:hAnsi="Verdana" w:cstheme="minorHAnsi"/>
          <w:lang w:val="pt-BR"/>
        </w:rPr>
        <w:t>Cardona</w:t>
      </w:r>
      <w:proofErr w:type="spellEnd"/>
      <w:r w:rsidR="007C25E1" w:rsidRPr="00256AB7">
        <w:rPr>
          <w:rFonts w:ascii="Verdana" w:hAnsi="Verdana" w:cstheme="minorHAnsi"/>
          <w:lang w:val="pt-BR"/>
        </w:rPr>
        <w:t xml:space="preserve"> Sánchez OM.</w:t>
      </w:r>
      <w:r w:rsidR="00226A22" w:rsidRPr="00256AB7">
        <w:rPr>
          <w:rFonts w:ascii="Verdana" w:hAnsi="Verdana" w:cstheme="minorHAnsi"/>
          <w:lang w:val="pt-BR"/>
        </w:rPr>
        <w:t xml:space="preserve"> </w:t>
      </w:r>
      <w:r w:rsidR="00226A22" w:rsidRPr="00256AB7">
        <w:rPr>
          <w:rFonts w:ascii="Verdana" w:hAnsi="Verdana" w:cstheme="minorHAnsi"/>
        </w:rPr>
        <w:t xml:space="preserve">Factores epidemiológicos y </w:t>
      </w:r>
      <w:proofErr w:type="spellStart"/>
      <w:r w:rsidR="00226A22" w:rsidRPr="00256AB7">
        <w:rPr>
          <w:rFonts w:ascii="Verdana" w:hAnsi="Verdana" w:cstheme="minorHAnsi"/>
        </w:rPr>
        <w:t>Apgar</w:t>
      </w:r>
      <w:proofErr w:type="spellEnd"/>
      <w:r w:rsidR="00226A22" w:rsidRPr="00256AB7">
        <w:rPr>
          <w:rFonts w:ascii="Verdana" w:hAnsi="Verdana" w:cstheme="minorHAnsi"/>
        </w:rPr>
        <w:t xml:space="preserve"> bajo al nacer</w:t>
      </w:r>
      <w:r w:rsidR="00DB762E" w:rsidRPr="00256AB7">
        <w:rPr>
          <w:rFonts w:ascii="Verdana" w:hAnsi="Verdana" w:cstheme="minorHAnsi"/>
        </w:rPr>
        <w:t xml:space="preserve">. </w:t>
      </w:r>
      <w:proofErr w:type="spellStart"/>
      <w:r w:rsidR="00DB762E" w:rsidRPr="00256AB7">
        <w:rPr>
          <w:rFonts w:ascii="Verdana" w:hAnsi="Verdana" w:cstheme="minorHAnsi"/>
        </w:rPr>
        <w:t>Rev</w:t>
      </w:r>
      <w:proofErr w:type="spellEnd"/>
      <w:r w:rsidR="00DB762E" w:rsidRPr="00256AB7">
        <w:rPr>
          <w:rFonts w:ascii="Verdana" w:hAnsi="Verdana" w:cstheme="minorHAnsi"/>
        </w:rPr>
        <w:t xml:space="preserve"> Cubana </w:t>
      </w:r>
      <w:proofErr w:type="spellStart"/>
      <w:r w:rsidR="00DB762E" w:rsidRPr="00256AB7">
        <w:rPr>
          <w:rFonts w:ascii="Verdana" w:hAnsi="Verdana" w:cstheme="minorHAnsi"/>
        </w:rPr>
        <w:t>Obst</w:t>
      </w:r>
      <w:proofErr w:type="spellEnd"/>
      <w:r w:rsidR="00DB762E" w:rsidRPr="00256AB7">
        <w:rPr>
          <w:rFonts w:ascii="Verdana" w:hAnsi="Verdana" w:cstheme="minorHAnsi"/>
        </w:rPr>
        <w:t xml:space="preserve"> Gin [Internet]. 2011 [citado 15 Ene 2020]; 37(3): 320-329. Disponible en:</w:t>
      </w:r>
      <w:r w:rsidR="009B41E5" w:rsidRPr="00256AB7">
        <w:rPr>
          <w:rFonts w:ascii="Verdana" w:hAnsi="Verdana" w:cstheme="minorHAnsi"/>
        </w:rPr>
        <w:t xml:space="preserve"> </w:t>
      </w:r>
      <w:hyperlink r:id="rId13" w:history="1">
        <w:r w:rsidR="009B41E5" w:rsidRPr="00256AB7">
          <w:rPr>
            <w:rStyle w:val="Hipervnculo"/>
            <w:rFonts w:ascii="Verdana" w:hAnsi="Verdana" w:cstheme="minorHAnsi"/>
          </w:rPr>
          <w:t>http://scielo.sld.cu/pdf/gin/v37n3/gin04311.pdf</w:t>
        </w:r>
      </w:hyperlink>
    </w:p>
    <w:p w:rsidR="00690612" w:rsidRPr="00256AB7" w:rsidRDefault="00965BA4" w:rsidP="00256AB7">
      <w:pPr>
        <w:pStyle w:val="Prrafodelista"/>
        <w:numPr>
          <w:ilvl w:val="0"/>
          <w:numId w:val="3"/>
        </w:numPr>
        <w:spacing w:after="0" w:line="360" w:lineRule="auto"/>
        <w:ind w:left="0"/>
        <w:jc w:val="both"/>
        <w:rPr>
          <w:rStyle w:val="Hipervnculo"/>
          <w:rFonts w:ascii="Verdana" w:hAnsi="Verdana" w:cstheme="minorHAnsi"/>
          <w:color w:val="auto"/>
          <w:u w:val="none"/>
        </w:rPr>
      </w:pPr>
      <w:r w:rsidRPr="00256AB7">
        <w:rPr>
          <w:rFonts w:ascii="Verdana" w:hAnsi="Verdana" w:cstheme="minorHAnsi"/>
        </w:rPr>
        <w:t xml:space="preserve">Rincón </w:t>
      </w:r>
      <w:proofErr w:type="spellStart"/>
      <w:r w:rsidRPr="00256AB7">
        <w:rPr>
          <w:rFonts w:ascii="Verdana" w:hAnsi="Verdana" w:cstheme="minorHAnsi"/>
        </w:rPr>
        <w:t>Socha</w:t>
      </w:r>
      <w:proofErr w:type="spellEnd"/>
      <w:r w:rsidRPr="00256AB7">
        <w:rPr>
          <w:rFonts w:ascii="Verdana" w:hAnsi="Verdana" w:cstheme="minorHAnsi"/>
        </w:rPr>
        <w:t xml:space="preserve"> PI,</w:t>
      </w:r>
      <w:r w:rsidR="004E620A" w:rsidRPr="00256AB7">
        <w:rPr>
          <w:rFonts w:ascii="Verdana" w:hAnsi="Verdana" w:cstheme="minorHAnsi"/>
        </w:rPr>
        <w:t xml:space="preserve"> Riesgo Prendes L del, Pinilla Estad MI,</w:t>
      </w:r>
      <w:r w:rsidR="007E1B0C" w:rsidRPr="00256AB7">
        <w:rPr>
          <w:rFonts w:ascii="Verdana" w:hAnsi="Verdana" w:cstheme="minorHAnsi"/>
        </w:rPr>
        <w:t xml:space="preserve"> Rodríguez Torres V.</w:t>
      </w:r>
      <w:r w:rsidR="00FA3B17" w:rsidRPr="00256AB7">
        <w:rPr>
          <w:rFonts w:ascii="Verdana" w:hAnsi="Verdana" w:cstheme="minorHAnsi"/>
        </w:rPr>
        <w:t xml:space="preserve"> actores de riesgo asociados a asfixia perinatal en el Hospital Universitario </w:t>
      </w:r>
      <w:proofErr w:type="spellStart"/>
      <w:r w:rsidR="00FA3B17" w:rsidRPr="00256AB7">
        <w:rPr>
          <w:rFonts w:ascii="Verdana" w:hAnsi="Verdana" w:cstheme="minorHAnsi"/>
        </w:rPr>
        <w:t>Méderi</w:t>
      </w:r>
      <w:proofErr w:type="spellEnd"/>
      <w:r w:rsidR="00FA3B17" w:rsidRPr="00256AB7">
        <w:rPr>
          <w:rFonts w:ascii="Verdana" w:hAnsi="Verdana" w:cstheme="minorHAnsi"/>
        </w:rPr>
        <w:t>, 2010-2011.</w:t>
      </w:r>
      <w:r w:rsidR="00312942" w:rsidRPr="00256AB7">
        <w:rPr>
          <w:rFonts w:ascii="Verdana" w:hAnsi="Verdana" w:cstheme="minorHAnsi"/>
        </w:rPr>
        <w:t xml:space="preserve"> </w:t>
      </w:r>
      <w:proofErr w:type="spellStart"/>
      <w:r w:rsidR="00312942" w:rsidRPr="00256AB7">
        <w:rPr>
          <w:rFonts w:ascii="Verdana" w:hAnsi="Verdana" w:cstheme="minorHAnsi"/>
        </w:rPr>
        <w:t>Rev</w:t>
      </w:r>
      <w:proofErr w:type="spellEnd"/>
      <w:r w:rsidR="00312942" w:rsidRPr="00256AB7">
        <w:rPr>
          <w:rFonts w:ascii="Verdana" w:hAnsi="Verdana" w:cstheme="minorHAnsi"/>
        </w:rPr>
        <w:t xml:space="preserve"> </w:t>
      </w:r>
      <w:proofErr w:type="spellStart"/>
      <w:r w:rsidR="00312942" w:rsidRPr="00256AB7">
        <w:rPr>
          <w:rFonts w:ascii="Verdana" w:hAnsi="Verdana" w:cstheme="minorHAnsi"/>
        </w:rPr>
        <w:t>Cienc</w:t>
      </w:r>
      <w:proofErr w:type="spellEnd"/>
      <w:r w:rsidR="00312942" w:rsidRPr="00256AB7">
        <w:rPr>
          <w:rFonts w:ascii="Verdana" w:hAnsi="Verdana" w:cstheme="minorHAnsi"/>
        </w:rPr>
        <w:t xml:space="preserve"> Salud</w:t>
      </w:r>
      <w:r w:rsidR="00673C24" w:rsidRPr="00256AB7">
        <w:rPr>
          <w:rFonts w:ascii="Verdana" w:hAnsi="Verdana" w:cstheme="minorHAnsi"/>
        </w:rPr>
        <w:t xml:space="preserve"> [Internet</w:t>
      </w:r>
      <w:r w:rsidR="00BA6C93" w:rsidRPr="00256AB7">
        <w:rPr>
          <w:rFonts w:ascii="Verdana" w:hAnsi="Verdana" w:cstheme="minorHAnsi"/>
        </w:rPr>
        <w:t>]. 2017 [citado 15 Ene 2020]; 15</w:t>
      </w:r>
      <w:r w:rsidR="00673C24" w:rsidRPr="00256AB7">
        <w:rPr>
          <w:rFonts w:ascii="Verdana" w:hAnsi="Verdana" w:cstheme="minorHAnsi"/>
        </w:rPr>
        <w:t>(3):</w:t>
      </w:r>
      <w:r w:rsidR="002154FB" w:rsidRPr="00256AB7">
        <w:rPr>
          <w:rFonts w:ascii="Verdana" w:hAnsi="Verdana" w:cstheme="minorHAnsi"/>
        </w:rPr>
        <w:t>345-356</w:t>
      </w:r>
      <w:r w:rsidR="00673C24" w:rsidRPr="00256AB7">
        <w:rPr>
          <w:rFonts w:ascii="Verdana" w:hAnsi="Verdana" w:cstheme="minorHAnsi"/>
        </w:rPr>
        <w:t>. Disponible en:</w:t>
      </w:r>
      <w:r w:rsidR="00690612" w:rsidRPr="00256AB7">
        <w:rPr>
          <w:rFonts w:ascii="Verdana" w:hAnsi="Verdana" w:cstheme="minorHAnsi"/>
        </w:rPr>
        <w:t xml:space="preserve"> </w:t>
      </w:r>
      <w:hyperlink r:id="rId14" w:history="1">
        <w:r w:rsidR="00690612" w:rsidRPr="00256AB7">
          <w:rPr>
            <w:rStyle w:val="Hipervnculo"/>
            <w:rFonts w:ascii="Verdana" w:hAnsi="Verdana" w:cstheme="minorHAnsi"/>
          </w:rPr>
          <w:t>http://www.scielo.org.co/pdf/recis/v15n3/1692-7273-recis-15-03-00345.pdf</w:t>
        </w:r>
      </w:hyperlink>
    </w:p>
    <w:p w:rsidR="00123C67" w:rsidRPr="00256AB7" w:rsidRDefault="00CF38F6" w:rsidP="00256AB7">
      <w:pPr>
        <w:pStyle w:val="Prrafodelista"/>
        <w:numPr>
          <w:ilvl w:val="0"/>
          <w:numId w:val="3"/>
        </w:numPr>
        <w:spacing w:after="0" w:line="360" w:lineRule="auto"/>
        <w:ind w:left="0"/>
        <w:jc w:val="both"/>
        <w:rPr>
          <w:rStyle w:val="Hipervnculo"/>
          <w:rFonts w:ascii="Verdana" w:hAnsi="Verdana" w:cstheme="minorHAnsi"/>
          <w:color w:val="auto"/>
          <w:u w:val="none"/>
        </w:rPr>
      </w:pPr>
      <w:proofErr w:type="spellStart"/>
      <w:r w:rsidRPr="00256AB7">
        <w:rPr>
          <w:rStyle w:val="Hipervnculo"/>
          <w:rFonts w:ascii="Verdana" w:hAnsi="Verdana" w:cstheme="minorHAnsi"/>
          <w:color w:val="auto"/>
          <w:u w:val="none"/>
        </w:rPr>
        <w:t>Llambías</w:t>
      </w:r>
      <w:proofErr w:type="spellEnd"/>
      <w:r w:rsidRPr="00256AB7">
        <w:rPr>
          <w:rStyle w:val="Hipervnculo"/>
          <w:rFonts w:ascii="Verdana" w:hAnsi="Verdana" w:cstheme="minorHAnsi"/>
          <w:color w:val="auto"/>
          <w:u w:val="none"/>
        </w:rPr>
        <w:t xml:space="preserve"> Peláez A,</w:t>
      </w:r>
      <w:r w:rsidRPr="00256AB7">
        <w:rPr>
          <w:rFonts w:ascii="Verdana" w:hAnsi="Verdana" w:cstheme="minorHAnsi"/>
        </w:rPr>
        <w:t xml:space="preserve"> </w:t>
      </w:r>
      <w:r w:rsidRPr="00256AB7">
        <w:rPr>
          <w:rStyle w:val="Hipervnculo"/>
          <w:rFonts w:ascii="Verdana" w:hAnsi="Verdana" w:cstheme="minorHAnsi"/>
          <w:color w:val="auto"/>
          <w:u w:val="none"/>
        </w:rPr>
        <w:t>Reyes Ramírez WJ,</w:t>
      </w:r>
      <w:r w:rsidRPr="00256AB7">
        <w:rPr>
          <w:rFonts w:ascii="Verdana" w:hAnsi="Verdana" w:cstheme="minorHAnsi"/>
        </w:rPr>
        <w:t xml:space="preserve"> </w:t>
      </w:r>
      <w:r w:rsidRPr="00256AB7">
        <w:rPr>
          <w:rStyle w:val="Hipervnculo"/>
          <w:rFonts w:ascii="Verdana" w:hAnsi="Verdana" w:cstheme="minorHAnsi"/>
          <w:color w:val="auto"/>
          <w:u w:val="none"/>
        </w:rPr>
        <w:t xml:space="preserve">Pérez </w:t>
      </w:r>
      <w:proofErr w:type="spellStart"/>
      <w:r w:rsidRPr="00256AB7">
        <w:rPr>
          <w:rStyle w:val="Hipervnculo"/>
          <w:rFonts w:ascii="Verdana" w:hAnsi="Verdana" w:cstheme="minorHAnsi"/>
          <w:color w:val="auto"/>
          <w:u w:val="none"/>
        </w:rPr>
        <w:t>Buchillón</w:t>
      </w:r>
      <w:proofErr w:type="spellEnd"/>
      <w:r w:rsidRPr="00256AB7">
        <w:rPr>
          <w:rStyle w:val="Hipervnculo"/>
          <w:rFonts w:ascii="Verdana" w:hAnsi="Verdana" w:cstheme="minorHAnsi"/>
          <w:color w:val="auto"/>
          <w:u w:val="none"/>
        </w:rPr>
        <w:t xml:space="preserve"> R,</w:t>
      </w:r>
      <w:r w:rsidRPr="00256AB7">
        <w:rPr>
          <w:rFonts w:ascii="Verdana" w:hAnsi="Verdana" w:cstheme="minorHAnsi"/>
        </w:rPr>
        <w:t xml:space="preserve"> </w:t>
      </w:r>
      <w:proofErr w:type="spellStart"/>
      <w:r w:rsidRPr="00256AB7">
        <w:rPr>
          <w:rStyle w:val="Hipervnculo"/>
          <w:rFonts w:ascii="Verdana" w:hAnsi="Verdana" w:cstheme="minorHAnsi"/>
          <w:color w:val="auto"/>
          <w:u w:val="none"/>
        </w:rPr>
        <w:t>Carmenate</w:t>
      </w:r>
      <w:proofErr w:type="spellEnd"/>
      <w:r w:rsidRPr="00256AB7">
        <w:rPr>
          <w:rStyle w:val="Hipervnculo"/>
          <w:rFonts w:ascii="Verdana" w:hAnsi="Verdana" w:cstheme="minorHAnsi"/>
          <w:color w:val="auto"/>
          <w:u w:val="none"/>
        </w:rPr>
        <w:t xml:space="preserve"> Martínez LR,</w:t>
      </w:r>
      <w:r w:rsidRPr="00256AB7">
        <w:rPr>
          <w:rFonts w:ascii="Verdana" w:hAnsi="Verdana" w:cstheme="minorHAnsi"/>
        </w:rPr>
        <w:t xml:space="preserve"> </w:t>
      </w:r>
      <w:r w:rsidR="00934405" w:rsidRPr="00256AB7">
        <w:rPr>
          <w:rStyle w:val="Hipervnculo"/>
          <w:rFonts w:ascii="Verdana" w:hAnsi="Verdana" w:cstheme="minorHAnsi"/>
          <w:color w:val="auto"/>
          <w:u w:val="none"/>
        </w:rPr>
        <w:t>Pérez Martínez L</w:t>
      </w:r>
      <w:r w:rsidRPr="00256AB7">
        <w:rPr>
          <w:rStyle w:val="Hipervnculo"/>
          <w:rFonts w:ascii="Verdana" w:hAnsi="Verdana" w:cstheme="minorHAnsi"/>
          <w:color w:val="auto"/>
          <w:u w:val="none"/>
        </w:rPr>
        <w:t>J,</w:t>
      </w:r>
      <w:r w:rsidR="00F46EBC" w:rsidRPr="00256AB7">
        <w:rPr>
          <w:rFonts w:ascii="Verdana" w:hAnsi="Verdana" w:cstheme="minorHAnsi"/>
        </w:rPr>
        <w:t xml:space="preserve"> </w:t>
      </w:r>
      <w:r w:rsidR="00F46EBC" w:rsidRPr="00256AB7">
        <w:rPr>
          <w:rStyle w:val="Hipervnculo"/>
          <w:rFonts w:ascii="Verdana" w:hAnsi="Verdana" w:cstheme="minorHAnsi"/>
          <w:color w:val="auto"/>
          <w:u w:val="none"/>
        </w:rPr>
        <w:t xml:space="preserve">Díaz </w:t>
      </w:r>
      <w:proofErr w:type="spellStart"/>
      <w:r w:rsidR="00F46EBC" w:rsidRPr="00256AB7">
        <w:rPr>
          <w:rStyle w:val="Hipervnculo"/>
          <w:rFonts w:ascii="Verdana" w:hAnsi="Verdana" w:cstheme="minorHAnsi"/>
          <w:color w:val="auto"/>
          <w:u w:val="none"/>
        </w:rPr>
        <w:t>Díaz</w:t>
      </w:r>
      <w:proofErr w:type="spellEnd"/>
      <w:r w:rsidR="00F46EBC" w:rsidRPr="00256AB7">
        <w:rPr>
          <w:rStyle w:val="Hipervnculo"/>
          <w:rFonts w:ascii="Verdana" w:hAnsi="Verdana" w:cstheme="minorHAnsi"/>
          <w:color w:val="auto"/>
          <w:u w:val="none"/>
        </w:rPr>
        <w:t xml:space="preserve"> G.</w:t>
      </w:r>
      <w:r w:rsidR="00BC2C1A" w:rsidRPr="00256AB7">
        <w:rPr>
          <w:rFonts w:ascii="Verdana" w:hAnsi="Verdana" w:cstheme="minorHAnsi"/>
        </w:rPr>
        <w:t xml:space="preserve"> </w:t>
      </w:r>
      <w:r w:rsidR="00BC2C1A" w:rsidRPr="00256AB7">
        <w:rPr>
          <w:rStyle w:val="Hipervnculo"/>
          <w:rFonts w:ascii="Verdana" w:hAnsi="Verdana" w:cstheme="minorHAnsi"/>
          <w:color w:val="auto"/>
          <w:u w:val="none"/>
        </w:rPr>
        <w:t xml:space="preserve">Factores de riesgo de la asfixia </w:t>
      </w:r>
      <w:r w:rsidR="00BC2C1A" w:rsidRPr="00256AB7">
        <w:rPr>
          <w:rStyle w:val="Hipervnculo"/>
          <w:rFonts w:ascii="Verdana" w:hAnsi="Verdana" w:cstheme="minorHAnsi"/>
          <w:color w:val="auto"/>
          <w:u w:val="none"/>
        </w:rPr>
        <w:lastRenderedPageBreak/>
        <w:t xml:space="preserve">perinatal. MEDICIEGO </w:t>
      </w:r>
      <w:r w:rsidR="00BC2C1A" w:rsidRPr="00256AB7">
        <w:rPr>
          <w:rFonts w:ascii="Verdana" w:hAnsi="Verdana" w:cstheme="minorHAnsi"/>
        </w:rPr>
        <w:t>[Internet]. 2016 [citado 15 Ene 2020]; 22(4):30-35. Disponible en:</w:t>
      </w:r>
      <w:r w:rsidR="00123C67" w:rsidRPr="00256AB7">
        <w:rPr>
          <w:rFonts w:ascii="Verdana" w:hAnsi="Verdana" w:cstheme="minorHAnsi"/>
        </w:rPr>
        <w:t xml:space="preserve"> </w:t>
      </w:r>
      <w:hyperlink r:id="rId15" w:history="1">
        <w:r w:rsidR="00123C67" w:rsidRPr="00256AB7">
          <w:rPr>
            <w:rStyle w:val="Hipervnculo"/>
            <w:rFonts w:ascii="Verdana" w:hAnsi="Verdana" w:cstheme="minorHAnsi"/>
          </w:rPr>
          <w:t>https://www.medigraphic.com/pdfs/mediciego/mdc-2016/mdcs161d.pdf</w:t>
        </w:r>
      </w:hyperlink>
    </w:p>
    <w:p w:rsidR="00004C49" w:rsidRPr="00256AB7" w:rsidRDefault="00934405" w:rsidP="00256AB7">
      <w:pPr>
        <w:pStyle w:val="Prrafodelista"/>
        <w:numPr>
          <w:ilvl w:val="0"/>
          <w:numId w:val="3"/>
        </w:numPr>
        <w:spacing w:after="0" w:line="360" w:lineRule="auto"/>
        <w:ind w:left="0"/>
        <w:jc w:val="both"/>
        <w:rPr>
          <w:rStyle w:val="Hipervnculo"/>
          <w:rFonts w:ascii="Verdana" w:hAnsi="Verdana" w:cstheme="minorHAnsi"/>
          <w:color w:val="auto"/>
          <w:u w:val="none"/>
        </w:rPr>
      </w:pPr>
      <w:r w:rsidRPr="00256AB7">
        <w:rPr>
          <w:rFonts w:ascii="Verdana" w:hAnsi="Verdana" w:cstheme="minorHAnsi"/>
        </w:rPr>
        <w:t>Méndez Gómez E</w:t>
      </w:r>
      <w:r w:rsidR="00C476F6" w:rsidRPr="00256AB7">
        <w:rPr>
          <w:rFonts w:ascii="Verdana" w:hAnsi="Verdana" w:cstheme="minorHAnsi"/>
        </w:rPr>
        <w:t>S, Tercero Rodríguez RA.</w:t>
      </w:r>
      <w:r w:rsidR="00956AEA" w:rsidRPr="00256AB7">
        <w:rPr>
          <w:rFonts w:ascii="Verdana" w:hAnsi="Verdana" w:cstheme="minorHAnsi"/>
        </w:rPr>
        <w:t xml:space="preserve"> Factores de Riesgo Asociados a Sepsis Neonatal Temprana en Recién Nacidos atendidos en el Hospital “Cesar Amador Molina; Matagalpa.” Enero 2013–</w:t>
      </w:r>
      <w:r w:rsidR="00E42AD9" w:rsidRPr="00256AB7">
        <w:rPr>
          <w:rFonts w:ascii="Verdana" w:hAnsi="Verdana" w:cstheme="minorHAnsi"/>
        </w:rPr>
        <w:t>Diciembre</w:t>
      </w:r>
      <w:r w:rsidRPr="00256AB7">
        <w:rPr>
          <w:rFonts w:ascii="Verdana" w:hAnsi="Verdana" w:cstheme="minorHAnsi"/>
        </w:rPr>
        <w:t>,</w:t>
      </w:r>
      <w:r w:rsidR="00E42AD9" w:rsidRPr="00256AB7">
        <w:rPr>
          <w:rFonts w:ascii="Verdana" w:hAnsi="Verdana" w:cstheme="minorHAnsi"/>
        </w:rPr>
        <w:t xml:space="preserve"> 2015</w:t>
      </w:r>
      <w:r w:rsidRPr="00256AB7">
        <w:rPr>
          <w:rFonts w:ascii="Verdana" w:hAnsi="Verdana" w:cstheme="minorHAnsi"/>
        </w:rPr>
        <w:t xml:space="preserve"> </w:t>
      </w:r>
      <w:r w:rsidR="00E42AD9" w:rsidRPr="00256AB7">
        <w:rPr>
          <w:rFonts w:ascii="Verdana" w:hAnsi="Verdana" w:cstheme="minorHAnsi"/>
        </w:rPr>
        <w:t>[</w:t>
      </w:r>
      <w:r w:rsidRPr="00256AB7">
        <w:rPr>
          <w:rFonts w:ascii="Verdana" w:hAnsi="Verdana" w:cstheme="minorHAnsi"/>
        </w:rPr>
        <w:t xml:space="preserve">Tesis </w:t>
      </w:r>
      <w:r w:rsidRPr="00256AB7">
        <w:rPr>
          <w:rStyle w:val="markedcontent"/>
          <w:rFonts w:ascii="Verdana" w:hAnsi="Verdana" w:cstheme="minorHAnsi"/>
        </w:rPr>
        <w:t>Médico y Cirujano</w:t>
      </w:r>
      <w:r w:rsidR="00E42AD9" w:rsidRPr="00256AB7">
        <w:rPr>
          <w:rFonts w:ascii="Verdana" w:hAnsi="Verdana" w:cstheme="minorHAnsi"/>
        </w:rPr>
        <w:t>].</w:t>
      </w:r>
      <w:r w:rsidR="00FD423C" w:rsidRPr="00256AB7">
        <w:rPr>
          <w:rFonts w:ascii="Verdana" w:hAnsi="Verdana" w:cstheme="minorHAnsi"/>
        </w:rPr>
        <w:t xml:space="preserve"> </w:t>
      </w:r>
      <w:r w:rsidRPr="00256AB7">
        <w:rPr>
          <w:rFonts w:ascii="Verdana" w:hAnsi="Verdana" w:cstheme="minorHAnsi"/>
        </w:rPr>
        <w:t xml:space="preserve">Matagalpa, </w:t>
      </w:r>
      <w:r w:rsidR="00FD423C" w:rsidRPr="00256AB7">
        <w:rPr>
          <w:rFonts w:ascii="Verdana" w:hAnsi="Verdana" w:cstheme="minorHAnsi"/>
        </w:rPr>
        <w:t>Nicaragu</w:t>
      </w:r>
      <w:r w:rsidR="006548B2" w:rsidRPr="00256AB7">
        <w:rPr>
          <w:rFonts w:ascii="Verdana" w:hAnsi="Verdana" w:cstheme="minorHAnsi"/>
        </w:rPr>
        <w:t>a: Universidad Nacional Autónoma</w:t>
      </w:r>
      <w:r w:rsidRPr="00256AB7">
        <w:rPr>
          <w:rFonts w:ascii="Verdana" w:hAnsi="Verdana" w:cstheme="minorHAnsi"/>
        </w:rPr>
        <w:t>,</w:t>
      </w:r>
      <w:r w:rsidR="006548B2" w:rsidRPr="00256AB7">
        <w:rPr>
          <w:rFonts w:ascii="Verdana" w:hAnsi="Verdana" w:cstheme="minorHAnsi"/>
        </w:rPr>
        <w:t xml:space="preserve"> Facultad de Ciencias Médicas;</w:t>
      </w:r>
      <w:r w:rsidR="004C4063" w:rsidRPr="00256AB7">
        <w:rPr>
          <w:rFonts w:ascii="Verdana" w:hAnsi="Verdana" w:cstheme="minorHAnsi"/>
        </w:rPr>
        <w:t xml:space="preserve"> 2016</w:t>
      </w:r>
      <w:r w:rsidRPr="00256AB7">
        <w:rPr>
          <w:rFonts w:ascii="Verdana" w:hAnsi="Verdana" w:cstheme="minorHAnsi"/>
        </w:rPr>
        <w:t xml:space="preserve"> </w:t>
      </w:r>
      <w:r w:rsidR="004C4063" w:rsidRPr="00256AB7">
        <w:rPr>
          <w:rFonts w:ascii="Verdana" w:hAnsi="Verdana" w:cstheme="minorHAnsi"/>
        </w:rPr>
        <w:t xml:space="preserve">[citado 15 Ene 2020]. Disponible en: </w:t>
      </w:r>
      <w:hyperlink r:id="rId16" w:history="1">
        <w:r w:rsidR="00004C49" w:rsidRPr="00256AB7">
          <w:rPr>
            <w:rStyle w:val="Hipervnculo"/>
            <w:rFonts w:ascii="Verdana" w:hAnsi="Verdana" w:cstheme="minorHAnsi"/>
          </w:rPr>
          <w:t>https://core.ac.uk/download/pdf/94851728.pdf</w:t>
        </w:r>
      </w:hyperlink>
    </w:p>
    <w:p w:rsidR="00FD6A65" w:rsidRPr="00256AB7" w:rsidRDefault="00FD6A65" w:rsidP="00256AB7">
      <w:pPr>
        <w:pStyle w:val="Prrafodelista"/>
        <w:numPr>
          <w:ilvl w:val="0"/>
          <w:numId w:val="3"/>
        </w:numPr>
        <w:spacing w:after="0" w:line="360" w:lineRule="auto"/>
        <w:ind w:left="0"/>
        <w:jc w:val="both"/>
        <w:rPr>
          <w:rFonts w:ascii="Verdana" w:hAnsi="Verdana" w:cstheme="minorHAnsi"/>
        </w:rPr>
      </w:pPr>
      <w:r w:rsidRPr="00256AB7">
        <w:rPr>
          <w:rFonts w:ascii="Verdana" w:hAnsi="Verdana" w:cstheme="minorHAnsi"/>
        </w:rPr>
        <w:t xml:space="preserve">Fernanda </w:t>
      </w:r>
      <w:proofErr w:type="spellStart"/>
      <w:r w:rsidRPr="00256AB7">
        <w:rPr>
          <w:rFonts w:ascii="Verdana" w:hAnsi="Verdana" w:cstheme="minorHAnsi"/>
        </w:rPr>
        <w:t>Nozar</w:t>
      </w:r>
      <w:proofErr w:type="spellEnd"/>
      <w:r w:rsidRPr="00256AB7">
        <w:rPr>
          <w:rFonts w:ascii="Verdana" w:hAnsi="Verdana" w:cstheme="minorHAnsi"/>
        </w:rPr>
        <w:t xml:space="preserve"> M, </w:t>
      </w:r>
      <w:proofErr w:type="spellStart"/>
      <w:r w:rsidRPr="00256AB7">
        <w:rPr>
          <w:rFonts w:ascii="Verdana" w:hAnsi="Verdana" w:cstheme="minorHAnsi"/>
        </w:rPr>
        <w:t>Tarigo</w:t>
      </w:r>
      <w:proofErr w:type="spellEnd"/>
      <w:r w:rsidRPr="00256AB7">
        <w:rPr>
          <w:rFonts w:ascii="Verdana" w:hAnsi="Verdana" w:cstheme="minorHAnsi"/>
        </w:rPr>
        <w:t xml:space="preserve"> J, </w:t>
      </w:r>
      <w:proofErr w:type="spellStart"/>
      <w:r w:rsidRPr="00256AB7">
        <w:rPr>
          <w:rFonts w:ascii="Verdana" w:hAnsi="Verdana" w:cstheme="minorHAnsi"/>
        </w:rPr>
        <w:t>Fiol</w:t>
      </w:r>
      <w:proofErr w:type="spellEnd"/>
      <w:r w:rsidRPr="00256AB7">
        <w:rPr>
          <w:rFonts w:ascii="Verdana" w:hAnsi="Verdana" w:cstheme="minorHAnsi"/>
        </w:rPr>
        <w:t xml:space="preserve"> V. Factores asociados con bajo puntaje de </w:t>
      </w:r>
      <w:proofErr w:type="spellStart"/>
      <w:r w:rsidRPr="00256AB7">
        <w:rPr>
          <w:rFonts w:ascii="Verdana" w:hAnsi="Verdana" w:cstheme="minorHAnsi"/>
        </w:rPr>
        <w:t>Apgar</w:t>
      </w:r>
      <w:proofErr w:type="spellEnd"/>
      <w:r w:rsidRPr="00256AB7">
        <w:rPr>
          <w:rFonts w:ascii="Verdana" w:hAnsi="Verdana" w:cstheme="minorHAnsi"/>
        </w:rPr>
        <w:t xml:space="preserve"> en la maternidad del Centro Hospitalario Pereira </w:t>
      </w:r>
      <w:proofErr w:type="spellStart"/>
      <w:r w:rsidRPr="00256AB7">
        <w:rPr>
          <w:rFonts w:ascii="Verdana" w:hAnsi="Verdana" w:cstheme="minorHAnsi"/>
        </w:rPr>
        <w:t>Rossell</w:t>
      </w:r>
      <w:proofErr w:type="spellEnd"/>
      <w:r w:rsidRPr="00256AB7">
        <w:rPr>
          <w:rFonts w:ascii="Verdana" w:hAnsi="Verdana" w:cstheme="minorHAnsi"/>
        </w:rPr>
        <w:t xml:space="preserve">. </w:t>
      </w:r>
      <w:proofErr w:type="spellStart"/>
      <w:r w:rsidRPr="00256AB7">
        <w:rPr>
          <w:rFonts w:ascii="Verdana" w:hAnsi="Verdana" w:cstheme="minorHAnsi"/>
        </w:rPr>
        <w:t>An</w:t>
      </w:r>
      <w:proofErr w:type="spellEnd"/>
      <w:r w:rsidRPr="00256AB7">
        <w:rPr>
          <w:rFonts w:ascii="Verdana" w:hAnsi="Verdana" w:cstheme="minorHAnsi"/>
        </w:rPr>
        <w:t xml:space="preserve"> </w:t>
      </w:r>
      <w:proofErr w:type="spellStart"/>
      <w:r w:rsidRPr="00256AB7">
        <w:rPr>
          <w:rFonts w:ascii="Verdana" w:hAnsi="Verdana" w:cstheme="minorHAnsi"/>
        </w:rPr>
        <w:t>Fac</w:t>
      </w:r>
      <w:proofErr w:type="spellEnd"/>
      <w:r w:rsidRPr="00256AB7">
        <w:rPr>
          <w:rFonts w:ascii="Verdana" w:hAnsi="Verdana" w:cstheme="minorHAnsi"/>
        </w:rPr>
        <w:t xml:space="preserve"> </w:t>
      </w:r>
      <w:proofErr w:type="spellStart"/>
      <w:r w:rsidRPr="00256AB7">
        <w:rPr>
          <w:rFonts w:ascii="Verdana" w:hAnsi="Verdana" w:cstheme="minorHAnsi"/>
        </w:rPr>
        <w:t>Med</w:t>
      </w:r>
      <w:proofErr w:type="spellEnd"/>
      <w:r w:rsidRPr="00256AB7">
        <w:rPr>
          <w:rFonts w:ascii="Verdana" w:hAnsi="Verdana" w:cstheme="minorHAnsi"/>
        </w:rPr>
        <w:t xml:space="preserve"> [Internet]. 2019 [citado 15 Ene 2020]; 6(1):35-44. Disponible en: </w:t>
      </w:r>
      <w:hyperlink r:id="rId17" w:history="1">
        <w:r w:rsidRPr="00256AB7">
          <w:rPr>
            <w:rStyle w:val="Hipervnculo"/>
            <w:rFonts w:ascii="Verdana" w:hAnsi="Verdana" w:cstheme="minorHAnsi"/>
          </w:rPr>
          <w:t>http://www.scielo.edu.uy/pdf/afm/v6n1/2301-1254-afm-6-01-63.pdf</w:t>
        </w:r>
      </w:hyperlink>
    </w:p>
    <w:p w:rsidR="00FD6A65" w:rsidRPr="00256AB7" w:rsidRDefault="00FD6A65" w:rsidP="00256AB7">
      <w:pPr>
        <w:pStyle w:val="Prrafodelista"/>
        <w:spacing w:after="0" w:line="360" w:lineRule="auto"/>
        <w:ind w:left="360"/>
        <w:jc w:val="both"/>
        <w:rPr>
          <w:rFonts w:ascii="Verdana" w:hAnsi="Verdana" w:cstheme="minorHAnsi"/>
        </w:rPr>
      </w:pPr>
    </w:p>
    <w:p w:rsidR="00610310" w:rsidRPr="00256AB7" w:rsidRDefault="00610310" w:rsidP="00256AB7">
      <w:pPr>
        <w:pStyle w:val="Prrafodelista"/>
        <w:spacing w:after="0" w:line="360" w:lineRule="auto"/>
        <w:jc w:val="both"/>
        <w:rPr>
          <w:rStyle w:val="Hipervnculo"/>
          <w:rFonts w:ascii="Verdana" w:hAnsi="Verdana" w:cstheme="minorHAnsi"/>
          <w:color w:val="FF0000"/>
          <w:u w:val="none"/>
        </w:rPr>
      </w:pPr>
    </w:p>
    <w:p w:rsidR="00165DEA" w:rsidRPr="00256AB7" w:rsidRDefault="00165DEA" w:rsidP="00256AB7">
      <w:pPr>
        <w:spacing w:after="0" w:line="360" w:lineRule="auto"/>
        <w:jc w:val="both"/>
        <w:rPr>
          <w:rFonts w:ascii="Verdana" w:hAnsi="Verdana" w:cstheme="minorHAnsi"/>
          <w:b/>
        </w:rPr>
      </w:pPr>
      <w:r w:rsidRPr="00256AB7">
        <w:rPr>
          <w:rFonts w:ascii="Verdana" w:hAnsi="Verdana" w:cstheme="minorHAnsi"/>
          <w:b/>
        </w:rPr>
        <w:t>Declaración de conflictos de intereses:</w:t>
      </w:r>
    </w:p>
    <w:p w:rsidR="00165DEA" w:rsidRPr="00256AB7" w:rsidRDefault="00165DEA" w:rsidP="00256AB7">
      <w:pPr>
        <w:pStyle w:val="Prrafodelista"/>
        <w:spacing w:after="0" w:line="360" w:lineRule="auto"/>
        <w:ind w:left="0"/>
        <w:jc w:val="both"/>
        <w:rPr>
          <w:rFonts w:ascii="Verdana" w:hAnsi="Verdana" w:cstheme="minorHAnsi"/>
        </w:rPr>
      </w:pPr>
      <w:r w:rsidRPr="00256AB7">
        <w:rPr>
          <w:rFonts w:ascii="Verdana" w:hAnsi="Verdana" w:cstheme="minorHAnsi"/>
        </w:rPr>
        <w:t>Los autores declaran que no existen conflictos de intereses.</w:t>
      </w:r>
    </w:p>
    <w:p w:rsidR="00934405" w:rsidRPr="00256AB7" w:rsidRDefault="00934405" w:rsidP="00256AB7">
      <w:pPr>
        <w:pStyle w:val="Prrafodelista"/>
        <w:spacing w:after="0" w:line="360" w:lineRule="auto"/>
        <w:ind w:left="0"/>
        <w:jc w:val="both"/>
        <w:rPr>
          <w:rFonts w:ascii="Verdana" w:hAnsi="Verdana" w:cstheme="minorHAnsi"/>
        </w:rPr>
      </w:pPr>
    </w:p>
    <w:p w:rsidR="00256AB7" w:rsidRPr="00256AB7" w:rsidRDefault="00256AB7">
      <w:pPr>
        <w:pStyle w:val="Prrafodelista"/>
        <w:spacing w:after="0" w:line="360" w:lineRule="auto"/>
        <w:ind w:left="0"/>
        <w:jc w:val="both"/>
        <w:rPr>
          <w:rStyle w:val="Hipervnculo"/>
          <w:rFonts w:ascii="Verdana" w:hAnsi="Verdana" w:cstheme="minorHAnsi"/>
          <w:color w:val="FF0000"/>
          <w:u w:val="none"/>
        </w:rPr>
      </w:pPr>
    </w:p>
    <w:sectPr w:rsidR="00256AB7" w:rsidRPr="00256AB7" w:rsidSect="00C541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
    <w:altName w:val="Malgun Gothic"/>
    <w:charset w:val="00"/>
    <w:family w:val="roman"/>
    <w:pitch w:val="default"/>
    <w:sig w:usb0="00000000"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157EC"/>
    <w:multiLevelType w:val="hybridMultilevel"/>
    <w:tmpl w:val="7DA80A3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7B7B64"/>
    <w:multiLevelType w:val="hybridMultilevel"/>
    <w:tmpl w:val="BC6AC226"/>
    <w:lvl w:ilvl="0" w:tplc="BE2AF63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8A873F5"/>
    <w:multiLevelType w:val="hybridMultilevel"/>
    <w:tmpl w:val="8EB2AA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8A9741C"/>
    <w:multiLevelType w:val="hybridMultilevel"/>
    <w:tmpl w:val="8AA2F642"/>
    <w:lvl w:ilvl="0" w:tplc="EADC8F50">
      <w:start w:val="1"/>
      <w:numFmt w:val="decimal"/>
      <w:lvlText w:val="%1."/>
      <w:lvlJc w:val="left"/>
      <w:pPr>
        <w:ind w:left="720" w:hanging="360"/>
      </w:pPr>
      <w:rPr>
        <w:rFonts w:asciiTheme="minorHAnsi" w:hAnsiTheme="minorHAnsi"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A1B91"/>
    <w:rsid w:val="00000DA3"/>
    <w:rsid w:val="000026A8"/>
    <w:rsid w:val="00002F62"/>
    <w:rsid w:val="00004C49"/>
    <w:rsid w:val="00005B60"/>
    <w:rsid w:val="00005DA1"/>
    <w:rsid w:val="00007C0F"/>
    <w:rsid w:val="000120F4"/>
    <w:rsid w:val="00012186"/>
    <w:rsid w:val="00012308"/>
    <w:rsid w:val="00012B96"/>
    <w:rsid w:val="00012F51"/>
    <w:rsid w:val="0001398F"/>
    <w:rsid w:val="000140B9"/>
    <w:rsid w:val="00014FF8"/>
    <w:rsid w:val="00016BD6"/>
    <w:rsid w:val="00021434"/>
    <w:rsid w:val="0002784D"/>
    <w:rsid w:val="00031178"/>
    <w:rsid w:val="0003279C"/>
    <w:rsid w:val="00033ADB"/>
    <w:rsid w:val="000342D7"/>
    <w:rsid w:val="00035838"/>
    <w:rsid w:val="0003595F"/>
    <w:rsid w:val="000367F6"/>
    <w:rsid w:val="000376BB"/>
    <w:rsid w:val="000400F7"/>
    <w:rsid w:val="00043BF9"/>
    <w:rsid w:val="00044071"/>
    <w:rsid w:val="00047C44"/>
    <w:rsid w:val="0005282C"/>
    <w:rsid w:val="00052A40"/>
    <w:rsid w:val="00055AD2"/>
    <w:rsid w:val="00057803"/>
    <w:rsid w:val="000600BB"/>
    <w:rsid w:val="00060933"/>
    <w:rsid w:val="00061692"/>
    <w:rsid w:val="00064D7C"/>
    <w:rsid w:val="00064EF9"/>
    <w:rsid w:val="00065C77"/>
    <w:rsid w:val="00066259"/>
    <w:rsid w:val="0006633C"/>
    <w:rsid w:val="00066CEF"/>
    <w:rsid w:val="00067AE2"/>
    <w:rsid w:val="00073809"/>
    <w:rsid w:val="00074AFE"/>
    <w:rsid w:val="000775B2"/>
    <w:rsid w:val="00080B5B"/>
    <w:rsid w:val="00081CCE"/>
    <w:rsid w:val="00081F80"/>
    <w:rsid w:val="00084BD2"/>
    <w:rsid w:val="000859B5"/>
    <w:rsid w:val="0008613E"/>
    <w:rsid w:val="00086A3E"/>
    <w:rsid w:val="00090A61"/>
    <w:rsid w:val="000928FD"/>
    <w:rsid w:val="00092B15"/>
    <w:rsid w:val="00093799"/>
    <w:rsid w:val="000938E6"/>
    <w:rsid w:val="00095B6C"/>
    <w:rsid w:val="000A09F8"/>
    <w:rsid w:val="000A1E2A"/>
    <w:rsid w:val="000A27C0"/>
    <w:rsid w:val="000A4850"/>
    <w:rsid w:val="000A5049"/>
    <w:rsid w:val="000B0B97"/>
    <w:rsid w:val="000B0F79"/>
    <w:rsid w:val="000B2A17"/>
    <w:rsid w:val="000B2A4E"/>
    <w:rsid w:val="000B57B3"/>
    <w:rsid w:val="000B7D59"/>
    <w:rsid w:val="000C049D"/>
    <w:rsid w:val="000C20EB"/>
    <w:rsid w:val="000C2881"/>
    <w:rsid w:val="000C3C53"/>
    <w:rsid w:val="000C6BFD"/>
    <w:rsid w:val="000D1B28"/>
    <w:rsid w:val="000D436D"/>
    <w:rsid w:val="000D4434"/>
    <w:rsid w:val="000D5B2C"/>
    <w:rsid w:val="000D5D27"/>
    <w:rsid w:val="000E5277"/>
    <w:rsid w:val="000E6894"/>
    <w:rsid w:val="000E7CC4"/>
    <w:rsid w:val="000F0FCD"/>
    <w:rsid w:val="000F1B36"/>
    <w:rsid w:val="000F22F3"/>
    <w:rsid w:val="000F3C5E"/>
    <w:rsid w:val="000F42E9"/>
    <w:rsid w:val="00100103"/>
    <w:rsid w:val="00100513"/>
    <w:rsid w:val="00100AE8"/>
    <w:rsid w:val="001018CE"/>
    <w:rsid w:val="00102222"/>
    <w:rsid w:val="00103477"/>
    <w:rsid w:val="001101C8"/>
    <w:rsid w:val="0011174B"/>
    <w:rsid w:val="00114C0F"/>
    <w:rsid w:val="00115482"/>
    <w:rsid w:val="001154E2"/>
    <w:rsid w:val="0012185A"/>
    <w:rsid w:val="00121D00"/>
    <w:rsid w:val="001234A9"/>
    <w:rsid w:val="00123C67"/>
    <w:rsid w:val="00130A09"/>
    <w:rsid w:val="00131065"/>
    <w:rsid w:val="001311CD"/>
    <w:rsid w:val="00132271"/>
    <w:rsid w:val="00133448"/>
    <w:rsid w:val="0013469B"/>
    <w:rsid w:val="00135237"/>
    <w:rsid w:val="0013572C"/>
    <w:rsid w:val="00136035"/>
    <w:rsid w:val="00142887"/>
    <w:rsid w:val="0014289B"/>
    <w:rsid w:val="001514F6"/>
    <w:rsid w:val="00154468"/>
    <w:rsid w:val="0015520B"/>
    <w:rsid w:val="00155FFD"/>
    <w:rsid w:val="00157CAE"/>
    <w:rsid w:val="001602D4"/>
    <w:rsid w:val="0016175B"/>
    <w:rsid w:val="001627B5"/>
    <w:rsid w:val="00162E94"/>
    <w:rsid w:val="00163082"/>
    <w:rsid w:val="00163C14"/>
    <w:rsid w:val="00164072"/>
    <w:rsid w:val="00165DEA"/>
    <w:rsid w:val="001668B3"/>
    <w:rsid w:val="001705BC"/>
    <w:rsid w:val="00170F3C"/>
    <w:rsid w:val="001715A7"/>
    <w:rsid w:val="001718CE"/>
    <w:rsid w:val="00172829"/>
    <w:rsid w:val="001735A5"/>
    <w:rsid w:val="001739B1"/>
    <w:rsid w:val="00174208"/>
    <w:rsid w:val="0017428C"/>
    <w:rsid w:val="00180679"/>
    <w:rsid w:val="0018226E"/>
    <w:rsid w:val="00182557"/>
    <w:rsid w:val="00183529"/>
    <w:rsid w:val="00191407"/>
    <w:rsid w:val="00191A34"/>
    <w:rsid w:val="00191B57"/>
    <w:rsid w:val="00193A4B"/>
    <w:rsid w:val="00197A53"/>
    <w:rsid w:val="00197F37"/>
    <w:rsid w:val="001A06E4"/>
    <w:rsid w:val="001A2B07"/>
    <w:rsid w:val="001A3664"/>
    <w:rsid w:val="001A4B10"/>
    <w:rsid w:val="001A5499"/>
    <w:rsid w:val="001A7A32"/>
    <w:rsid w:val="001A7F25"/>
    <w:rsid w:val="001B0838"/>
    <w:rsid w:val="001B0AA8"/>
    <w:rsid w:val="001B1C61"/>
    <w:rsid w:val="001B4CF0"/>
    <w:rsid w:val="001B599C"/>
    <w:rsid w:val="001B5E2E"/>
    <w:rsid w:val="001C009C"/>
    <w:rsid w:val="001C1843"/>
    <w:rsid w:val="001C2BD9"/>
    <w:rsid w:val="001C2D1E"/>
    <w:rsid w:val="001C5145"/>
    <w:rsid w:val="001C669D"/>
    <w:rsid w:val="001D1489"/>
    <w:rsid w:val="001D2D8C"/>
    <w:rsid w:val="001D7933"/>
    <w:rsid w:val="001E5290"/>
    <w:rsid w:val="001E763C"/>
    <w:rsid w:val="001F085D"/>
    <w:rsid w:val="001F36DF"/>
    <w:rsid w:val="001F3BCC"/>
    <w:rsid w:val="001F54DA"/>
    <w:rsid w:val="002028EE"/>
    <w:rsid w:val="00202FD7"/>
    <w:rsid w:val="00203BA4"/>
    <w:rsid w:val="00204C4D"/>
    <w:rsid w:val="002054F8"/>
    <w:rsid w:val="002059D0"/>
    <w:rsid w:val="00210908"/>
    <w:rsid w:val="00210FBB"/>
    <w:rsid w:val="00213343"/>
    <w:rsid w:val="002154FB"/>
    <w:rsid w:val="00217AB5"/>
    <w:rsid w:val="0022092D"/>
    <w:rsid w:val="00220D6D"/>
    <w:rsid w:val="002237BC"/>
    <w:rsid w:val="00224458"/>
    <w:rsid w:val="002250A0"/>
    <w:rsid w:val="00225ACE"/>
    <w:rsid w:val="00226A22"/>
    <w:rsid w:val="002274A9"/>
    <w:rsid w:val="00227E7D"/>
    <w:rsid w:val="00232B97"/>
    <w:rsid w:val="00235FDD"/>
    <w:rsid w:val="00236E3A"/>
    <w:rsid w:val="002404D8"/>
    <w:rsid w:val="00240A01"/>
    <w:rsid w:val="00240F61"/>
    <w:rsid w:val="00244449"/>
    <w:rsid w:val="002477F4"/>
    <w:rsid w:val="00247E5A"/>
    <w:rsid w:val="00250233"/>
    <w:rsid w:val="00250B14"/>
    <w:rsid w:val="00253EB1"/>
    <w:rsid w:val="00255E9C"/>
    <w:rsid w:val="00256AB7"/>
    <w:rsid w:val="00260402"/>
    <w:rsid w:val="00263CAB"/>
    <w:rsid w:val="00264D5E"/>
    <w:rsid w:val="002672E4"/>
    <w:rsid w:val="00267B25"/>
    <w:rsid w:val="0027311D"/>
    <w:rsid w:val="002749ED"/>
    <w:rsid w:val="0028016A"/>
    <w:rsid w:val="00282FEC"/>
    <w:rsid w:val="00284421"/>
    <w:rsid w:val="00285D54"/>
    <w:rsid w:val="00286BF7"/>
    <w:rsid w:val="0028792D"/>
    <w:rsid w:val="00291FCE"/>
    <w:rsid w:val="00292CEA"/>
    <w:rsid w:val="00296928"/>
    <w:rsid w:val="002976AC"/>
    <w:rsid w:val="002A02AD"/>
    <w:rsid w:val="002A0415"/>
    <w:rsid w:val="002A36FC"/>
    <w:rsid w:val="002A423A"/>
    <w:rsid w:val="002A4A04"/>
    <w:rsid w:val="002A57AB"/>
    <w:rsid w:val="002A6706"/>
    <w:rsid w:val="002A7F5F"/>
    <w:rsid w:val="002B0F3E"/>
    <w:rsid w:val="002B1662"/>
    <w:rsid w:val="002B2C45"/>
    <w:rsid w:val="002B2FCE"/>
    <w:rsid w:val="002B4999"/>
    <w:rsid w:val="002B4A47"/>
    <w:rsid w:val="002B75ED"/>
    <w:rsid w:val="002C596D"/>
    <w:rsid w:val="002C6FF4"/>
    <w:rsid w:val="002C719F"/>
    <w:rsid w:val="002D0BCF"/>
    <w:rsid w:val="002D13D7"/>
    <w:rsid w:val="002D278B"/>
    <w:rsid w:val="002E1073"/>
    <w:rsid w:val="002E2447"/>
    <w:rsid w:val="002E3205"/>
    <w:rsid w:val="002F022E"/>
    <w:rsid w:val="002F064C"/>
    <w:rsid w:val="002F0BCB"/>
    <w:rsid w:val="002F23DF"/>
    <w:rsid w:val="002F3430"/>
    <w:rsid w:val="002F3E2B"/>
    <w:rsid w:val="002F4AA5"/>
    <w:rsid w:val="002F4B70"/>
    <w:rsid w:val="002F4E77"/>
    <w:rsid w:val="002F6AFA"/>
    <w:rsid w:val="002F6FF6"/>
    <w:rsid w:val="002F76D9"/>
    <w:rsid w:val="00301E20"/>
    <w:rsid w:val="00304658"/>
    <w:rsid w:val="00304ADF"/>
    <w:rsid w:val="00305A9D"/>
    <w:rsid w:val="003065E1"/>
    <w:rsid w:val="0031132F"/>
    <w:rsid w:val="00312942"/>
    <w:rsid w:val="00312E48"/>
    <w:rsid w:val="00321B18"/>
    <w:rsid w:val="00322AA5"/>
    <w:rsid w:val="0032394E"/>
    <w:rsid w:val="00324CB7"/>
    <w:rsid w:val="0032779D"/>
    <w:rsid w:val="00331572"/>
    <w:rsid w:val="00336741"/>
    <w:rsid w:val="00342A20"/>
    <w:rsid w:val="00343FEA"/>
    <w:rsid w:val="00345180"/>
    <w:rsid w:val="00350BBE"/>
    <w:rsid w:val="00351BA9"/>
    <w:rsid w:val="00351D0C"/>
    <w:rsid w:val="00352A83"/>
    <w:rsid w:val="00355DD7"/>
    <w:rsid w:val="003613A5"/>
    <w:rsid w:val="0036182A"/>
    <w:rsid w:val="0036539C"/>
    <w:rsid w:val="003654DD"/>
    <w:rsid w:val="00365DB7"/>
    <w:rsid w:val="0036716D"/>
    <w:rsid w:val="00370489"/>
    <w:rsid w:val="003714D1"/>
    <w:rsid w:val="00371855"/>
    <w:rsid w:val="00371FAF"/>
    <w:rsid w:val="003721B2"/>
    <w:rsid w:val="00372865"/>
    <w:rsid w:val="00372E38"/>
    <w:rsid w:val="0037387F"/>
    <w:rsid w:val="003741E0"/>
    <w:rsid w:val="00375609"/>
    <w:rsid w:val="00376716"/>
    <w:rsid w:val="00380B8A"/>
    <w:rsid w:val="00382621"/>
    <w:rsid w:val="003846C8"/>
    <w:rsid w:val="00384D9D"/>
    <w:rsid w:val="00387549"/>
    <w:rsid w:val="00387BAB"/>
    <w:rsid w:val="003906F4"/>
    <w:rsid w:val="00392347"/>
    <w:rsid w:val="00392600"/>
    <w:rsid w:val="003952FF"/>
    <w:rsid w:val="003A090A"/>
    <w:rsid w:val="003A0FA8"/>
    <w:rsid w:val="003A1F94"/>
    <w:rsid w:val="003A3477"/>
    <w:rsid w:val="003A3F40"/>
    <w:rsid w:val="003A4027"/>
    <w:rsid w:val="003A5566"/>
    <w:rsid w:val="003A5EEE"/>
    <w:rsid w:val="003B2781"/>
    <w:rsid w:val="003B6A96"/>
    <w:rsid w:val="003B7104"/>
    <w:rsid w:val="003B7615"/>
    <w:rsid w:val="003B7FF7"/>
    <w:rsid w:val="003C0343"/>
    <w:rsid w:val="003C2341"/>
    <w:rsid w:val="003C4691"/>
    <w:rsid w:val="003C5B68"/>
    <w:rsid w:val="003C6422"/>
    <w:rsid w:val="003C7386"/>
    <w:rsid w:val="003C7A8C"/>
    <w:rsid w:val="003D25ED"/>
    <w:rsid w:val="003D32B8"/>
    <w:rsid w:val="003D3412"/>
    <w:rsid w:val="003D4016"/>
    <w:rsid w:val="003D4772"/>
    <w:rsid w:val="003D6857"/>
    <w:rsid w:val="003E02EF"/>
    <w:rsid w:val="003E05A5"/>
    <w:rsid w:val="003E0F85"/>
    <w:rsid w:val="003E0FBA"/>
    <w:rsid w:val="003E1B9E"/>
    <w:rsid w:val="003E232C"/>
    <w:rsid w:val="003E2B2A"/>
    <w:rsid w:val="003E2FA8"/>
    <w:rsid w:val="003E3790"/>
    <w:rsid w:val="003E3BA5"/>
    <w:rsid w:val="003E489D"/>
    <w:rsid w:val="003E4C40"/>
    <w:rsid w:val="003E54EA"/>
    <w:rsid w:val="003E7CBA"/>
    <w:rsid w:val="003F02D9"/>
    <w:rsid w:val="003F04BB"/>
    <w:rsid w:val="003F232D"/>
    <w:rsid w:val="003F259E"/>
    <w:rsid w:val="003F29A5"/>
    <w:rsid w:val="003F32F5"/>
    <w:rsid w:val="003F7964"/>
    <w:rsid w:val="004002AF"/>
    <w:rsid w:val="0040050E"/>
    <w:rsid w:val="004007FC"/>
    <w:rsid w:val="00407BBA"/>
    <w:rsid w:val="00410D85"/>
    <w:rsid w:val="004117F7"/>
    <w:rsid w:val="00413F49"/>
    <w:rsid w:val="00415921"/>
    <w:rsid w:val="00415ACF"/>
    <w:rsid w:val="00417531"/>
    <w:rsid w:val="00420BC6"/>
    <w:rsid w:val="00424AA0"/>
    <w:rsid w:val="00424F13"/>
    <w:rsid w:val="004268F0"/>
    <w:rsid w:val="0042710D"/>
    <w:rsid w:val="00431FD9"/>
    <w:rsid w:val="0043385B"/>
    <w:rsid w:val="00433EAC"/>
    <w:rsid w:val="00435A7C"/>
    <w:rsid w:val="00437BD5"/>
    <w:rsid w:val="004403FE"/>
    <w:rsid w:val="00440F6F"/>
    <w:rsid w:val="00441006"/>
    <w:rsid w:val="0044218F"/>
    <w:rsid w:val="00443A1B"/>
    <w:rsid w:val="00443E51"/>
    <w:rsid w:val="004459B2"/>
    <w:rsid w:val="00445EAC"/>
    <w:rsid w:val="004463BE"/>
    <w:rsid w:val="00447CCB"/>
    <w:rsid w:val="00447EC2"/>
    <w:rsid w:val="00450349"/>
    <w:rsid w:val="00450ADA"/>
    <w:rsid w:val="00453946"/>
    <w:rsid w:val="0045564D"/>
    <w:rsid w:val="00460552"/>
    <w:rsid w:val="0046128A"/>
    <w:rsid w:val="004619C8"/>
    <w:rsid w:val="00463372"/>
    <w:rsid w:val="00464690"/>
    <w:rsid w:val="0046520E"/>
    <w:rsid w:val="00467AB5"/>
    <w:rsid w:val="004703B0"/>
    <w:rsid w:val="0047046A"/>
    <w:rsid w:val="004709FB"/>
    <w:rsid w:val="00470C6A"/>
    <w:rsid w:val="0047315B"/>
    <w:rsid w:val="0047358B"/>
    <w:rsid w:val="00473B3A"/>
    <w:rsid w:val="0047500A"/>
    <w:rsid w:val="00476517"/>
    <w:rsid w:val="004804C5"/>
    <w:rsid w:val="00481BFD"/>
    <w:rsid w:val="00483857"/>
    <w:rsid w:val="00485645"/>
    <w:rsid w:val="004865F8"/>
    <w:rsid w:val="004867C4"/>
    <w:rsid w:val="00487CC8"/>
    <w:rsid w:val="0049126B"/>
    <w:rsid w:val="00491639"/>
    <w:rsid w:val="004927C4"/>
    <w:rsid w:val="00494033"/>
    <w:rsid w:val="0049521D"/>
    <w:rsid w:val="00495BBB"/>
    <w:rsid w:val="00495BDD"/>
    <w:rsid w:val="00496248"/>
    <w:rsid w:val="004A022E"/>
    <w:rsid w:val="004A074F"/>
    <w:rsid w:val="004A0D96"/>
    <w:rsid w:val="004A220A"/>
    <w:rsid w:val="004A2EB2"/>
    <w:rsid w:val="004A46CB"/>
    <w:rsid w:val="004A587F"/>
    <w:rsid w:val="004A7C43"/>
    <w:rsid w:val="004B04E6"/>
    <w:rsid w:val="004B0DB5"/>
    <w:rsid w:val="004B46CA"/>
    <w:rsid w:val="004B4C79"/>
    <w:rsid w:val="004B5100"/>
    <w:rsid w:val="004B7045"/>
    <w:rsid w:val="004B7B51"/>
    <w:rsid w:val="004C07D0"/>
    <w:rsid w:val="004C1EFC"/>
    <w:rsid w:val="004C289C"/>
    <w:rsid w:val="004C4063"/>
    <w:rsid w:val="004C4707"/>
    <w:rsid w:val="004C79CB"/>
    <w:rsid w:val="004D1A00"/>
    <w:rsid w:val="004D61F9"/>
    <w:rsid w:val="004D6452"/>
    <w:rsid w:val="004D70E5"/>
    <w:rsid w:val="004D7A42"/>
    <w:rsid w:val="004E07CE"/>
    <w:rsid w:val="004E1934"/>
    <w:rsid w:val="004E1B45"/>
    <w:rsid w:val="004E3802"/>
    <w:rsid w:val="004E407F"/>
    <w:rsid w:val="004E4AD9"/>
    <w:rsid w:val="004E5B0F"/>
    <w:rsid w:val="004E620A"/>
    <w:rsid w:val="004E6ED6"/>
    <w:rsid w:val="004F1FE4"/>
    <w:rsid w:val="004F4579"/>
    <w:rsid w:val="004F4A78"/>
    <w:rsid w:val="004F571A"/>
    <w:rsid w:val="004F6920"/>
    <w:rsid w:val="005003DB"/>
    <w:rsid w:val="00501867"/>
    <w:rsid w:val="0050246A"/>
    <w:rsid w:val="0050325F"/>
    <w:rsid w:val="00503DF8"/>
    <w:rsid w:val="00503ECB"/>
    <w:rsid w:val="005040E0"/>
    <w:rsid w:val="00515AFC"/>
    <w:rsid w:val="00517725"/>
    <w:rsid w:val="00517925"/>
    <w:rsid w:val="00520E74"/>
    <w:rsid w:val="00521108"/>
    <w:rsid w:val="00521A74"/>
    <w:rsid w:val="00522452"/>
    <w:rsid w:val="005237FB"/>
    <w:rsid w:val="00525D9C"/>
    <w:rsid w:val="0053230A"/>
    <w:rsid w:val="00535426"/>
    <w:rsid w:val="00535FB6"/>
    <w:rsid w:val="00536140"/>
    <w:rsid w:val="00536488"/>
    <w:rsid w:val="00536B9A"/>
    <w:rsid w:val="00540721"/>
    <w:rsid w:val="00540E8B"/>
    <w:rsid w:val="00541E29"/>
    <w:rsid w:val="00542CA5"/>
    <w:rsid w:val="005433AE"/>
    <w:rsid w:val="005434E3"/>
    <w:rsid w:val="00544C69"/>
    <w:rsid w:val="00544DB2"/>
    <w:rsid w:val="0054558C"/>
    <w:rsid w:val="005463EC"/>
    <w:rsid w:val="00546F66"/>
    <w:rsid w:val="00550185"/>
    <w:rsid w:val="00551550"/>
    <w:rsid w:val="00552A68"/>
    <w:rsid w:val="00552BD5"/>
    <w:rsid w:val="005532E9"/>
    <w:rsid w:val="00554CE0"/>
    <w:rsid w:val="00554D44"/>
    <w:rsid w:val="0055778A"/>
    <w:rsid w:val="005579DB"/>
    <w:rsid w:val="00557D02"/>
    <w:rsid w:val="005606B1"/>
    <w:rsid w:val="0056089C"/>
    <w:rsid w:val="00564A37"/>
    <w:rsid w:val="00565DBD"/>
    <w:rsid w:val="0056629D"/>
    <w:rsid w:val="005678EA"/>
    <w:rsid w:val="00567B20"/>
    <w:rsid w:val="00571922"/>
    <w:rsid w:val="005750A0"/>
    <w:rsid w:val="00575224"/>
    <w:rsid w:val="005760FB"/>
    <w:rsid w:val="0057631E"/>
    <w:rsid w:val="0058172F"/>
    <w:rsid w:val="005820FE"/>
    <w:rsid w:val="00582B06"/>
    <w:rsid w:val="00582C89"/>
    <w:rsid w:val="0058471D"/>
    <w:rsid w:val="005854E4"/>
    <w:rsid w:val="00590D8A"/>
    <w:rsid w:val="00591091"/>
    <w:rsid w:val="005910F3"/>
    <w:rsid w:val="005926F4"/>
    <w:rsid w:val="0059371A"/>
    <w:rsid w:val="0059549E"/>
    <w:rsid w:val="00596E5A"/>
    <w:rsid w:val="00597D1B"/>
    <w:rsid w:val="005A0136"/>
    <w:rsid w:val="005A01FF"/>
    <w:rsid w:val="005A0400"/>
    <w:rsid w:val="005A1B91"/>
    <w:rsid w:val="005A1D12"/>
    <w:rsid w:val="005A313E"/>
    <w:rsid w:val="005A427A"/>
    <w:rsid w:val="005A507A"/>
    <w:rsid w:val="005A5CAE"/>
    <w:rsid w:val="005B1E1B"/>
    <w:rsid w:val="005B2074"/>
    <w:rsid w:val="005B21E5"/>
    <w:rsid w:val="005B266E"/>
    <w:rsid w:val="005B45CA"/>
    <w:rsid w:val="005B4AB7"/>
    <w:rsid w:val="005B4B5D"/>
    <w:rsid w:val="005B4BC8"/>
    <w:rsid w:val="005C06E9"/>
    <w:rsid w:val="005C1F87"/>
    <w:rsid w:val="005C30A3"/>
    <w:rsid w:val="005C36CE"/>
    <w:rsid w:val="005C7E15"/>
    <w:rsid w:val="005D0774"/>
    <w:rsid w:val="005D2E51"/>
    <w:rsid w:val="005D33A3"/>
    <w:rsid w:val="005D3C79"/>
    <w:rsid w:val="005D76E2"/>
    <w:rsid w:val="005E03E9"/>
    <w:rsid w:val="005E1B6B"/>
    <w:rsid w:val="005E1D2B"/>
    <w:rsid w:val="005E3F17"/>
    <w:rsid w:val="005E48F8"/>
    <w:rsid w:val="005E6721"/>
    <w:rsid w:val="005F3F03"/>
    <w:rsid w:val="005F6C2E"/>
    <w:rsid w:val="00605734"/>
    <w:rsid w:val="00605D13"/>
    <w:rsid w:val="00606D33"/>
    <w:rsid w:val="00606DC9"/>
    <w:rsid w:val="00610310"/>
    <w:rsid w:val="00612D00"/>
    <w:rsid w:val="006134E5"/>
    <w:rsid w:val="00614840"/>
    <w:rsid w:val="00614A36"/>
    <w:rsid w:val="00614CA3"/>
    <w:rsid w:val="00614D23"/>
    <w:rsid w:val="00614F56"/>
    <w:rsid w:val="00615C59"/>
    <w:rsid w:val="00617489"/>
    <w:rsid w:val="00620045"/>
    <w:rsid w:val="006201C7"/>
    <w:rsid w:val="00620B5A"/>
    <w:rsid w:val="00620E5E"/>
    <w:rsid w:val="00626A66"/>
    <w:rsid w:val="006279CF"/>
    <w:rsid w:val="0063004E"/>
    <w:rsid w:val="00631142"/>
    <w:rsid w:val="006324A3"/>
    <w:rsid w:val="00632E1A"/>
    <w:rsid w:val="006346B6"/>
    <w:rsid w:val="0063500B"/>
    <w:rsid w:val="006359B9"/>
    <w:rsid w:val="00637473"/>
    <w:rsid w:val="006374CA"/>
    <w:rsid w:val="0064223A"/>
    <w:rsid w:val="006422B3"/>
    <w:rsid w:val="0064696A"/>
    <w:rsid w:val="00646CE9"/>
    <w:rsid w:val="00647187"/>
    <w:rsid w:val="00647A35"/>
    <w:rsid w:val="00651910"/>
    <w:rsid w:val="00652468"/>
    <w:rsid w:val="0065470A"/>
    <w:rsid w:val="006548B2"/>
    <w:rsid w:val="00656ACF"/>
    <w:rsid w:val="00657413"/>
    <w:rsid w:val="0066196F"/>
    <w:rsid w:val="00661D41"/>
    <w:rsid w:val="00662BF2"/>
    <w:rsid w:val="006632AA"/>
    <w:rsid w:val="00663940"/>
    <w:rsid w:val="00664B8E"/>
    <w:rsid w:val="00664D8F"/>
    <w:rsid w:val="00665C7D"/>
    <w:rsid w:val="00666319"/>
    <w:rsid w:val="006666E1"/>
    <w:rsid w:val="0066765F"/>
    <w:rsid w:val="00671991"/>
    <w:rsid w:val="00671E11"/>
    <w:rsid w:val="00673C24"/>
    <w:rsid w:val="00676A58"/>
    <w:rsid w:val="00681EC5"/>
    <w:rsid w:val="00686CF3"/>
    <w:rsid w:val="00686D56"/>
    <w:rsid w:val="006879BA"/>
    <w:rsid w:val="0069022C"/>
    <w:rsid w:val="00690612"/>
    <w:rsid w:val="00690952"/>
    <w:rsid w:val="006925AF"/>
    <w:rsid w:val="00693D25"/>
    <w:rsid w:val="0069522C"/>
    <w:rsid w:val="006A10B9"/>
    <w:rsid w:val="006A1CA7"/>
    <w:rsid w:val="006A3410"/>
    <w:rsid w:val="006A5B4C"/>
    <w:rsid w:val="006A78BA"/>
    <w:rsid w:val="006B0411"/>
    <w:rsid w:val="006B0C1A"/>
    <w:rsid w:val="006B1449"/>
    <w:rsid w:val="006B205F"/>
    <w:rsid w:val="006B2BE0"/>
    <w:rsid w:val="006B3A7B"/>
    <w:rsid w:val="006B4C6D"/>
    <w:rsid w:val="006B5BDF"/>
    <w:rsid w:val="006B7035"/>
    <w:rsid w:val="006B7498"/>
    <w:rsid w:val="006C08FA"/>
    <w:rsid w:val="006C178E"/>
    <w:rsid w:val="006C1CD6"/>
    <w:rsid w:val="006C33A8"/>
    <w:rsid w:val="006C3BD7"/>
    <w:rsid w:val="006C609D"/>
    <w:rsid w:val="006C687C"/>
    <w:rsid w:val="006C7F05"/>
    <w:rsid w:val="006D59D3"/>
    <w:rsid w:val="006D65AD"/>
    <w:rsid w:val="006D7E80"/>
    <w:rsid w:val="006E0E22"/>
    <w:rsid w:val="006E1AC8"/>
    <w:rsid w:val="006E4F34"/>
    <w:rsid w:val="006E57BD"/>
    <w:rsid w:val="006E57CA"/>
    <w:rsid w:val="006F2393"/>
    <w:rsid w:val="006F2981"/>
    <w:rsid w:val="006F4CC0"/>
    <w:rsid w:val="006F5AFE"/>
    <w:rsid w:val="006F7177"/>
    <w:rsid w:val="006F7B46"/>
    <w:rsid w:val="00702F4F"/>
    <w:rsid w:val="00703322"/>
    <w:rsid w:val="0070353B"/>
    <w:rsid w:val="0070636E"/>
    <w:rsid w:val="00710224"/>
    <w:rsid w:val="0071205D"/>
    <w:rsid w:val="00712989"/>
    <w:rsid w:val="00713587"/>
    <w:rsid w:val="00714C67"/>
    <w:rsid w:val="00716403"/>
    <w:rsid w:val="00717489"/>
    <w:rsid w:val="00717A08"/>
    <w:rsid w:val="00720C70"/>
    <w:rsid w:val="00720FF6"/>
    <w:rsid w:val="0072149E"/>
    <w:rsid w:val="00721F7A"/>
    <w:rsid w:val="00722014"/>
    <w:rsid w:val="0072390C"/>
    <w:rsid w:val="007244B3"/>
    <w:rsid w:val="00725FEF"/>
    <w:rsid w:val="00726291"/>
    <w:rsid w:val="00727613"/>
    <w:rsid w:val="00727644"/>
    <w:rsid w:val="00733C6B"/>
    <w:rsid w:val="00733FD4"/>
    <w:rsid w:val="00735DB0"/>
    <w:rsid w:val="00736DB5"/>
    <w:rsid w:val="007408C9"/>
    <w:rsid w:val="00742CC8"/>
    <w:rsid w:val="00742ECB"/>
    <w:rsid w:val="007441FB"/>
    <w:rsid w:val="00745CE7"/>
    <w:rsid w:val="007477BA"/>
    <w:rsid w:val="007505A4"/>
    <w:rsid w:val="007506A2"/>
    <w:rsid w:val="00751CF3"/>
    <w:rsid w:val="00751FDE"/>
    <w:rsid w:val="0075290C"/>
    <w:rsid w:val="00752D52"/>
    <w:rsid w:val="007573F8"/>
    <w:rsid w:val="0075742D"/>
    <w:rsid w:val="007574AD"/>
    <w:rsid w:val="00760060"/>
    <w:rsid w:val="0076146F"/>
    <w:rsid w:val="00763E40"/>
    <w:rsid w:val="007714DC"/>
    <w:rsid w:val="0077165D"/>
    <w:rsid w:val="00775362"/>
    <w:rsid w:val="00777F63"/>
    <w:rsid w:val="00782833"/>
    <w:rsid w:val="00785941"/>
    <w:rsid w:val="007870EC"/>
    <w:rsid w:val="00790083"/>
    <w:rsid w:val="00790792"/>
    <w:rsid w:val="00793895"/>
    <w:rsid w:val="00797486"/>
    <w:rsid w:val="007A205F"/>
    <w:rsid w:val="007A335D"/>
    <w:rsid w:val="007A36FE"/>
    <w:rsid w:val="007A6E74"/>
    <w:rsid w:val="007B01E0"/>
    <w:rsid w:val="007B0957"/>
    <w:rsid w:val="007B2764"/>
    <w:rsid w:val="007B2B98"/>
    <w:rsid w:val="007B4135"/>
    <w:rsid w:val="007B4887"/>
    <w:rsid w:val="007B4DFE"/>
    <w:rsid w:val="007B5190"/>
    <w:rsid w:val="007B5DB4"/>
    <w:rsid w:val="007B75F4"/>
    <w:rsid w:val="007C11CD"/>
    <w:rsid w:val="007C25E1"/>
    <w:rsid w:val="007C312A"/>
    <w:rsid w:val="007C3350"/>
    <w:rsid w:val="007C3D78"/>
    <w:rsid w:val="007C501E"/>
    <w:rsid w:val="007C5970"/>
    <w:rsid w:val="007D1F56"/>
    <w:rsid w:val="007D2A69"/>
    <w:rsid w:val="007D3008"/>
    <w:rsid w:val="007D3D37"/>
    <w:rsid w:val="007D51A1"/>
    <w:rsid w:val="007D57F8"/>
    <w:rsid w:val="007D5CE2"/>
    <w:rsid w:val="007D6FE0"/>
    <w:rsid w:val="007D7817"/>
    <w:rsid w:val="007E039C"/>
    <w:rsid w:val="007E0646"/>
    <w:rsid w:val="007E1AB8"/>
    <w:rsid w:val="007E1B0C"/>
    <w:rsid w:val="007E2370"/>
    <w:rsid w:val="007E5168"/>
    <w:rsid w:val="007E78E4"/>
    <w:rsid w:val="007F002C"/>
    <w:rsid w:val="007F06C9"/>
    <w:rsid w:val="007F0F7A"/>
    <w:rsid w:val="007F5875"/>
    <w:rsid w:val="00801A94"/>
    <w:rsid w:val="0080565A"/>
    <w:rsid w:val="00806A95"/>
    <w:rsid w:val="00810220"/>
    <w:rsid w:val="00810588"/>
    <w:rsid w:val="0081076B"/>
    <w:rsid w:val="0081365B"/>
    <w:rsid w:val="008137AF"/>
    <w:rsid w:val="00813E47"/>
    <w:rsid w:val="00814FB8"/>
    <w:rsid w:val="00815E47"/>
    <w:rsid w:val="00817993"/>
    <w:rsid w:val="00823D52"/>
    <w:rsid w:val="00824AB1"/>
    <w:rsid w:val="008263E2"/>
    <w:rsid w:val="00826E4A"/>
    <w:rsid w:val="008270D3"/>
    <w:rsid w:val="00827F19"/>
    <w:rsid w:val="008304AB"/>
    <w:rsid w:val="0083102F"/>
    <w:rsid w:val="0083341B"/>
    <w:rsid w:val="008337A8"/>
    <w:rsid w:val="0083642A"/>
    <w:rsid w:val="00837201"/>
    <w:rsid w:val="00837B7F"/>
    <w:rsid w:val="00841D45"/>
    <w:rsid w:val="00842272"/>
    <w:rsid w:val="00850BCE"/>
    <w:rsid w:val="00850F74"/>
    <w:rsid w:val="00851483"/>
    <w:rsid w:val="00854001"/>
    <w:rsid w:val="0085467B"/>
    <w:rsid w:val="00854B9D"/>
    <w:rsid w:val="00855CB3"/>
    <w:rsid w:val="00857976"/>
    <w:rsid w:val="008611B5"/>
    <w:rsid w:val="00863056"/>
    <w:rsid w:val="0086470E"/>
    <w:rsid w:val="0086665F"/>
    <w:rsid w:val="008678E9"/>
    <w:rsid w:val="008720F7"/>
    <w:rsid w:val="00872278"/>
    <w:rsid w:val="008802A6"/>
    <w:rsid w:val="00881545"/>
    <w:rsid w:val="008815DB"/>
    <w:rsid w:val="00883E91"/>
    <w:rsid w:val="0088445D"/>
    <w:rsid w:val="00885F53"/>
    <w:rsid w:val="00887E3C"/>
    <w:rsid w:val="00890896"/>
    <w:rsid w:val="00892AB4"/>
    <w:rsid w:val="0089344A"/>
    <w:rsid w:val="00893A90"/>
    <w:rsid w:val="00893BD3"/>
    <w:rsid w:val="00894B63"/>
    <w:rsid w:val="008956D0"/>
    <w:rsid w:val="00896CFB"/>
    <w:rsid w:val="00897CAB"/>
    <w:rsid w:val="008A00C9"/>
    <w:rsid w:val="008A0B1C"/>
    <w:rsid w:val="008A2714"/>
    <w:rsid w:val="008A4822"/>
    <w:rsid w:val="008A5401"/>
    <w:rsid w:val="008A753E"/>
    <w:rsid w:val="008B17E6"/>
    <w:rsid w:val="008B2DB9"/>
    <w:rsid w:val="008B6D94"/>
    <w:rsid w:val="008C23C6"/>
    <w:rsid w:val="008C2CB8"/>
    <w:rsid w:val="008C3ED3"/>
    <w:rsid w:val="008C4B59"/>
    <w:rsid w:val="008C4FCF"/>
    <w:rsid w:val="008C53DC"/>
    <w:rsid w:val="008C5EC2"/>
    <w:rsid w:val="008C6746"/>
    <w:rsid w:val="008C6834"/>
    <w:rsid w:val="008C6987"/>
    <w:rsid w:val="008C6C06"/>
    <w:rsid w:val="008C77C0"/>
    <w:rsid w:val="008C7D91"/>
    <w:rsid w:val="008D02DF"/>
    <w:rsid w:val="008D0922"/>
    <w:rsid w:val="008D2BD2"/>
    <w:rsid w:val="008D30E5"/>
    <w:rsid w:val="008D3315"/>
    <w:rsid w:val="008D3D32"/>
    <w:rsid w:val="008D57EE"/>
    <w:rsid w:val="008E0010"/>
    <w:rsid w:val="008E2CD0"/>
    <w:rsid w:val="008E2FB5"/>
    <w:rsid w:val="008E362F"/>
    <w:rsid w:val="008E3783"/>
    <w:rsid w:val="008E3D2B"/>
    <w:rsid w:val="008F033F"/>
    <w:rsid w:val="008F19C0"/>
    <w:rsid w:val="008F4FD6"/>
    <w:rsid w:val="008F518E"/>
    <w:rsid w:val="00900FEC"/>
    <w:rsid w:val="00906A4E"/>
    <w:rsid w:val="00910A8B"/>
    <w:rsid w:val="009110A1"/>
    <w:rsid w:val="0091177E"/>
    <w:rsid w:val="00914448"/>
    <w:rsid w:val="009148D6"/>
    <w:rsid w:val="00914B51"/>
    <w:rsid w:val="0091550E"/>
    <w:rsid w:val="00916089"/>
    <w:rsid w:val="00917140"/>
    <w:rsid w:val="00917AB4"/>
    <w:rsid w:val="00920324"/>
    <w:rsid w:val="00921D3E"/>
    <w:rsid w:val="009221FC"/>
    <w:rsid w:val="009230A6"/>
    <w:rsid w:val="00924B92"/>
    <w:rsid w:val="009262AD"/>
    <w:rsid w:val="00927A91"/>
    <w:rsid w:val="00930365"/>
    <w:rsid w:val="00930EB7"/>
    <w:rsid w:val="009331F9"/>
    <w:rsid w:val="00933FD1"/>
    <w:rsid w:val="00934405"/>
    <w:rsid w:val="00934494"/>
    <w:rsid w:val="00936463"/>
    <w:rsid w:val="00937990"/>
    <w:rsid w:val="00937B78"/>
    <w:rsid w:val="00940759"/>
    <w:rsid w:val="009423C8"/>
    <w:rsid w:val="00942E42"/>
    <w:rsid w:val="00943E37"/>
    <w:rsid w:val="00946709"/>
    <w:rsid w:val="00950B94"/>
    <w:rsid w:val="009542D1"/>
    <w:rsid w:val="00955390"/>
    <w:rsid w:val="00956ACF"/>
    <w:rsid w:val="00956AEA"/>
    <w:rsid w:val="0096227C"/>
    <w:rsid w:val="00965BA4"/>
    <w:rsid w:val="00966266"/>
    <w:rsid w:val="00970CCC"/>
    <w:rsid w:val="00970EB2"/>
    <w:rsid w:val="00972188"/>
    <w:rsid w:val="0097507A"/>
    <w:rsid w:val="00976128"/>
    <w:rsid w:val="00977624"/>
    <w:rsid w:val="009826BB"/>
    <w:rsid w:val="009829F1"/>
    <w:rsid w:val="009835A1"/>
    <w:rsid w:val="009854BD"/>
    <w:rsid w:val="00985C2F"/>
    <w:rsid w:val="00986884"/>
    <w:rsid w:val="0098757B"/>
    <w:rsid w:val="00987DB1"/>
    <w:rsid w:val="0099163F"/>
    <w:rsid w:val="00991760"/>
    <w:rsid w:val="00991BD4"/>
    <w:rsid w:val="009922D4"/>
    <w:rsid w:val="00992F4B"/>
    <w:rsid w:val="009937E5"/>
    <w:rsid w:val="00993818"/>
    <w:rsid w:val="00994708"/>
    <w:rsid w:val="00995E73"/>
    <w:rsid w:val="009961A5"/>
    <w:rsid w:val="00996C55"/>
    <w:rsid w:val="009A056D"/>
    <w:rsid w:val="009A12A2"/>
    <w:rsid w:val="009A38D2"/>
    <w:rsid w:val="009A62E0"/>
    <w:rsid w:val="009A6D69"/>
    <w:rsid w:val="009B0FD7"/>
    <w:rsid w:val="009B1C12"/>
    <w:rsid w:val="009B20BE"/>
    <w:rsid w:val="009B33E7"/>
    <w:rsid w:val="009B41E5"/>
    <w:rsid w:val="009B6A4B"/>
    <w:rsid w:val="009C1456"/>
    <w:rsid w:val="009C1A1C"/>
    <w:rsid w:val="009C21EB"/>
    <w:rsid w:val="009C3681"/>
    <w:rsid w:val="009C3CC9"/>
    <w:rsid w:val="009C5431"/>
    <w:rsid w:val="009C6C37"/>
    <w:rsid w:val="009D0BDC"/>
    <w:rsid w:val="009D12A7"/>
    <w:rsid w:val="009D19CC"/>
    <w:rsid w:val="009D2C50"/>
    <w:rsid w:val="009D2E0A"/>
    <w:rsid w:val="009D3BB0"/>
    <w:rsid w:val="009D3D8A"/>
    <w:rsid w:val="009D55A8"/>
    <w:rsid w:val="009D5CCC"/>
    <w:rsid w:val="009E1C6B"/>
    <w:rsid w:val="009E250B"/>
    <w:rsid w:val="009E2557"/>
    <w:rsid w:val="009E3BF6"/>
    <w:rsid w:val="009E5CC6"/>
    <w:rsid w:val="009F1018"/>
    <w:rsid w:val="009F197B"/>
    <w:rsid w:val="009F2EBA"/>
    <w:rsid w:val="009F4C3B"/>
    <w:rsid w:val="00A01046"/>
    <w:rsid w:val="00A01965"/>
    <w:rsid w:val="00A02B76"/>
    <w:rsid w:val="00A03507"/>
    <w:rsid w:val="00A04239"/>
    <w:rsid w:val="00A0480A"/>
    <w:rsid w:val="00A0488B"/>
    <w:rsid w:val="00A048F7"/>
    <w:rsid w:val="00A04B9F"/>
    <w:rsid w:val="00A06377"/>
    <w:rsid w:val="00A10AF0"/>
    <w:rsid w:val="00A113D0"/>
    <w:rsid w:val="00A13392"/>
    <w:rsid w:val="00A13398"/>
    <w:rsid w:val="00A15EA3"/>
    <w:rsid w:val="00A160E5"/>
    <w:rsid w:val="00A16AC2"/>
    <w:rsid w:val="00A240AA"/>
    <w:rsid w:val="00A25137"/>
    <w:rsid w:val="00A272A1"/>
    <w:rsid w:val="00A27947"/>
    <w:rsid w:val="00A31B4A"/>
    <w:rsid w:val="00A3496C"/>
    <w:rsid w:val="00A34A4C"/>
    <w:rsid w:val="00A35C6F"/>
    <w:rsid w:val="00A40A1D"/>
    <w:rsid w:val="00A41058"/>
    <w:rsid w:val="00A431BF"/>
    <w:rsid w:val="00A435C9"/>
    <w:rsid w:val="00A44576"/>
    <w:rsid w:val="00A45C66"/>
    <w:rsid w:val="00A45DD3"/>
    <w:rsid w:val="00A54187"/>
    <w:rsid w:val="00A544D3"/>
    <w:rsid w:val="00A55DCE"/>
    <w:rsid w:val="00A56051"/>
    <w:rsid w:val="00A561A3"/>
    <w:rsid w:val="00A56C8F"/>
    <w:rsid w:val="00A56E78"/>
    <w:rsid w:val="00A606E7"/>
    <w:rsid w:val="00A625B0"/>
    <w:rsid w:val="00A6540C"/>
    <w:rsid w:val="00A6601B"/>
    <w:rsid w:val="00A701B5"/>
    <w:rsid w:val="00A7126E"/>
    <w:rsid w:val="00A729DF"/>
    <w:rsid w:val="00A72A91"/>
    <w:rsid w:val="00A730E4"/>
    <w:rsid w:val="00A749DF"/>
    <w:rsid w:val="00A7695B"/>
    <w:rsid w:val="00A80CDE"/>
    <w:rsid w:val="00A81940"/>
    <w:rsid w:val="00A824BC"/>
    <w:rsid w:val="00A87906"/>
    <w:rsid w:val="00A918C2"/>
    <w:rsid w:val="00A96E50"/>
    <w:rsid w:val="00A974E1"/>
    <w:rsid w:val="00A97D97"/>
    <w:rsid w:val="00AA2BC2"/>
    <w:rsid w:val="00AB0698"/>
    <w:rsid w:val="00AB0BA1"/>
    <w:rsid w:val="00AB1B47"/>
    <w:rsid w:val="00AB3D0C"/>
    <w:rsid w:val="00AB3FEC"/>
    <w:rsid w:val="00AB4445"/>
    <w:rsid w:val="00AB5D01"/>
    <w:rsid w:val="00AB5FFF"/>
    <w:rsid w:val="00AB6329"/>
    <w:rsid w:val="00AC1449"/>
    <w:rsid w:val="00AC359E"/>
    <w:rsid w:val="00AC41CF"/>
    <w:rsid w:val="00AC47DA"/>
    <w:rsid w:val="00AD4E6E"/>
    <w:rsid w:val="00AD7C83"/>
    <w:rsid w:val="00AD7DFA"/>
    <w:rsid w:val="00AE00B5"/>
    <w:rsid w:val="00AE168D"/>
    <w:rsid w:val="00AE1A25"/>
    <w:rsid w:val="00AE4602"/>
    <w:rsid w:val="00AE49A4"/>
    <w:rsid w:val="00AF0CE8"/>
    <w:rsid w:val="00AF0E0B"/>
    <w:rsid w:val="00AF0FE2"/>
    <w:rsid w:val="00AF1B91"/>
    <w:rsid w:val="00AF42A7"/>
    <w:rsid w:val="00AF538E"/>
    <w:rsid w:val="00AF57BA"/>
    <w:rsid w:val="00AF7046"/>
    <w:rsid w:val="00AF7135"/>
    <w:rsid w:val="00B00A78"/>
    <w:rsid w:val="00B0177F"/>
    <w:rsid w:val="00B0205F"/>
    <w:rsid w:val="00B043A2"/>
    <w:rsid w:val="00B04501"/>
    <w:rsid w:val="00B05F91"/>
    <w:rsid w:val="00B07D0B"/>
    <w:rsid w:val="00B07FE3"/>
    <w:rsid w:val="00B11A4B"/>
    <w:rsid w:val="00B1246C"/>
    <w:rsid w:val="00B153C8"/>
    <w:rsid w:val="00B15407"/>
    <w:rsid w:val="00B156FA"/>
    <w:rsid w:val="00B163B5"/>
    <w:rsid w:val="00B2421C"/>
    <w:rsid w:val="00B25EB1"/>
    <w:rsid w:val="00B27D3A"/>
    <w:rsid w:val="00B30CA7"/>
    <w:rsid w:val="00B30E5E"/>
    <w:rsid w:val="00B32223"/>
    <w:rsid w:val="00B357E3"/>
    <w:rsid w:val="00B401D4"/>
    <w:rsid w:val="00B410F2"/>
    <w:rsid w:val="00B41A98"/>
    <w:rsid w:val="00B42BA6"/>
    <w:rsid w:val="00B43E17"/>
    <w:rsid w:val="00B47495"/>
    <w:rsid w:val="00B50163"/>
    <w:rsid w:val="00B52D5C"/>
    <w:rsid w:val="00B52D82"/>
    <w:rsid w:val="00B53FA5"/>
    <w:rsid w:val="00B56AFE"/>
    <w:rsid w:val="00B609F7"/>
    <w:rsid w:val="00B627EA"/>
    <w:rsid w:val="00B63980"/>
    <w:rsid w:val="00B63DA1"/>
    <w:rsid w:val="00B64B8B"/>
    <w:rsid w:val="00B658A9"/>
    <w:rsid w:val="00B65AB3"/>
    <w:rsid w:val="00B668C7"/>
    <w:rsid w:val="00B7182A"/>
    <w:rsid w:val="00B72524"/>
    <w:rsid w:val="00B74055"/>
    <w:rsid w:val="00B74704"/>
    <w:rsid w:val="00B74710"/>
    <w:rsid w:val="00B74BA8"/>
    <w:rsid w:val="00B754FC"/>
    <w:rsid w:val="00B77301"/>
    <w:rsid w:val="00B77370"/>
    <w:rsid w:val="00B81D1F"/>
    <w:rsid w:val="00B8698C"/>
    <w:rsid w:val="00B87467"/>
    <w:rsid w:val="00B92272"/>
    <w:rsid w:val="00B95590"/>
    <w:rsid w:val="00B96E78"/>
    <w:rsid w:val="00BA0AB6"/>
    <w:rsid w:val="00BA0AE5"/>
    <w:rsid w:val="00BA17B0"/>
    <w:rsid w:val="00BA48AD"/>
    <w:rsid w:val="00BA50A9"/>
    <w:rsid w:val="00BA6678"/>
    <w:rsid w:val="00BA6C93"/>
    <w:rsid w:val="00BA7DAF"/>
    <w:rsid w:val="00BA7E9E"/>
    <w:rsid w:val="00BB0078"/>
    <w:rsid w:val="00BB06E0"/>
    <w:rsid w:val="00BB0C70"/>
    <w:rsid w:val="00BB3576"/>
    <w:rsid w:val="00BB75DB"/>
    <w:rsid w:val="00BB79C8"/>
    <w:rsid w:val="00BC1F6D"/>
    <w:rsid w:val="00BC2C1A"/>
    <w:rsid w:val="00BC41EB"/>
    <w:rsid w:val="00BD1810"/>
    <w:rsid w:val="00BD295D"/>
    <w:rsid w:val="00BD471C"/>
    <w:rsid w:val="00BD7BF4"/>
    <w:rsid w:val="00BD7E27"/>
    <w:rsid w:val="00BE1442"/>
    <w:rsid w:val="00BE6A0A"/>
    <w:rsid w:val="00BE7226"/>
    <w:rsid w:val="00BF376B"/>
    <w:rsid w:val="00C01D5C"/>
    <w:rsid w:val="00C029B2"/>
    <w:rsid w:val="00C04F3E"/>
    <w:rsid w:val="00C056D4"/>
    <w:rsid w:val="00C07096"/>
    <w:rsid w:val="00C078BC"/>
    <w:rsid w:val="00C106D2"/>
    <w:rsid w:val="00C12F68"/>
    <w:rsid w:val="00C145D5"/>
    <w:rsid w:val="00C16225"/>
    <w:rsid w:val="00C16804"/>
    <w:rsid w:val="00C16F5E"/>
    <w:rsid w:val="00C17741"/>
    <w:rsid w:val="00C17D00"/>
    <w:rsid w:val="00C204A6"/>
    <w:rsid w:val="00C205C3"/>
    <w:rsid w:val="00C2336C"/>
    <w:rsid w:val="00C23A1B"/>
    <w:rsid w:val="00C23C27"/>
    <w:rsid w:val="00C253D0"/>
    <w:rsid w:val="00C25435"/>
    <w:rsid w:val="00C26B12"/>
    <w:rsid w:val="00C27123"/>
    <w:rsid w:val="00C27B86"/>
    <w:rsid w:val="00C30B8A"/>
    <w:rsid w:val="00C3218D"/>
    <w:rsid w:val="00C32ADC"/>
    <w:rsid w:val="00C33377"/>
    <w:rsid w:val="00C33417"/>
    <w:rsid w:val="00C344AA"/>
    <w:rsid w:val="00C34596"/>
    <w:rsid w:val="00C34621"/>
    <w:rsid w:val="00C36F15"/>
    <w:rsid w:val="00C40534"/>
    <w:rsid w:val="00C40654"/>
    <w:rsid w:val="00C41BC4"/>
    <w:rsid w:val="00C434CA"/>
    <w:rsid w:val="00C439D8"/>
    <w:rsid w:val="00C457AB"/>
    <w:rsid w:val="00C4648A"/>
    <w:rsid w:val="00C476F6"/>
    <w:rsid w:val="00C47C5F"/>
    <w:rsid w:val="00C50E59"/>
    <w:rsid w:val="00C50F67"/>
    <w:rsid w:val="00C52F55"/>
    <w:rsid w:val="00C5353B"/>
    <w:rsid w:val="00C5416E"/>
    <w:rsid w:val="00C54847"/>
    <w:rsid w:val="00C607F2"/>
    <w:rsid w:val="00C60A4B"/>
    <w:rsid w:val="00C61DCA"/>
    <w:rsid w:val="00C62DB3"/>
    <w:rsid w:val="00C71A9F"/>
    <w:rsid w:val="00C71C64"/>
    <w:rsid w:val="00C728BB"/>
    <w:rsid w:val="00C73C46"/>
    <w:rsid w:val="00C73E1A"/>
    <w:rsid w:val="00C73FA3"/>
    <w:rsid w:val="00C74194"/>
    <w:rsid w:val="00C75845"/>
    <w:rsid w:val="00C8137D"/>
    <w:rsid w:val="00C82029"/>
    <w:rsid w:val="00C839EC"/>
    <w:rsid w:val="00C85379"/>
    <w:rsid w:val="00C8605F"/>
    <w:rsid w:val="00C86C5C"/>
    <w:rsid w:val="00C86DEC"/>
    <w:rsid w:val="00C877C9"/>
    <w:rsid w:val="00C90236"/>
    <w:rsid w:val="00C9248A"/>
    <w:rsid w:val="00C944BD"/>
    <w:rsid w:val="00C9454A"/>
    <w:rsid w:val="00C953D9"/>
    <w:rsid w:val="00C960F0"/>
    <w:rsid w:val="00C9709D"/>
    <w:rsid w:val="00C973C9"/>
    <w:rsid w:val="00CA3FE7"/>
    <w:rsid w:val="00CA5356"/>
    <w:rsid w:val="00CA5FA2"/>
    <w:rsid w:val="00CA667E"/>
    <w:rsid w:val="00CB01AC"/>
    <w:rsid w:val="00CB02BA"/>
    <w:rsid w:val="00CB178B"/>
    <w:rsid w:val="00CB1B17"/>
    <w:rsid w:val="00CB1CCB"/>
    <w:rsid w:val="00CB3730"/>
    <w:rsid w:val="00CB3ABB"/>
    <w:rsid w:val="00CB5DB2"/>
    <w:rsid w:val="00CB7582"/>
    <w:rsid w:val="00CC1025"/>
    <w:rsid w:val="00CC4902"/>
    <w:rsid w:val="00CD048C"/>
    <w:rsid w:val="00CD079D"/>
    <w:rsid w:val="00CD0BD6"/>
    <w:rsid w:val="00CD1CAF"/>
    <w:rsid w:val="00CD1D07"/>
    <w:rsid w:val="00CD2FF2"/>
    <w:rsid w:val="00CD4F0F"/>
    <w:rsid w:val="00CD534D"/>
    <w:rsid w:val="00CD5B7D"/>
    <w:rsid w:val="00CD60B1"/>
    <w:rsid w:val="00CE008D"/>
    <w:rsid w:val="00CE25E9"/>
    <w:rsid w:val="00CE2C19"/>
    <w:rsid w:val="00CE30FC"/>
    <w:rsid w:val="00CE3E80"/>
    <w:rsid w:val="00CE5517"/>
    <w:rsid w:val="00CE567B"/>
    <w:rsid w:val="00CE7FD1"/>
    <w:rsid w:val="00CF072D"/>
    <w:rsid w:val="00CF38F6"/>
    <w:rsid w:val="00CF3C4F"/>
    <w:rsid w:val="00CF6F85"/>
    <w:rsid w:val="00CF7D0C"/>
    <w:rsid w:val="00D01318"/>
    <w:rsid w:val="00D071FA"/>
    <w:rsid w:val="00D07465"/>
    <w:rsid w:val="00D07D97"/>
    <w:rsid w:val="00D07EFA"/>
    <w:rsid w:val="00D105B6"/>
    <w:rsid w:val="00D123B1"/>
    <w:rsid w:val="00D13547"/>
    <w:rsid w:val="00D1357B"/>
    <w:rsid w:val="00D16544"/>
    <w:rsid w:val="00D238D5"/>
    <w:rsid w:val="00D25218"/>
    <w:rsid w:val="00D2524B"/>
    <w:rsid w:val="00D25EA5"/>
    <w:rsid w:val="00D309FD"/>
    <w:rsid w:val="00D3354D"/>
    <w:rsid w:val="00D34B29"/>
    <w:rsid w:val="00D3760D"/>
    <w:rsid w:val="00D37DA3"/>
    <w:rsid w:val="00D41A97"/>
    <w:rsid w:val="00D4539B"/>
    <w:rsid w:val="00D46586"/>
    <w:rsid w:val="00D47E58"/>
    <w:rsid w:val="00D50140"/>
    <w:rsid w:val="00D506B8"/>
    <w:rsid w:val="00D55C88"/>
    <w:rsid w:val="00D5773F"/>
    <w:rsid w:val="00D603F7"/>
    <w:rsid w:val="00D60896"/>
    <w:rsid w:val="00D67DCD"/>
    <w:rsid w:val="00D707D6"/>
    <w:rsid w:val="00D71157"/>
    <w:rsid w:val="00D71325"/>
    <w:rsid w:val="00D72BD0"/>
    <w:rsid w:val="00D749A0"/>
    <w:rsid w:val="00D74E85"/>
    <w:rsid w:val="00D754D7"/>
    <w:rsid w:val="00D766B8"/>
    <w:rsid w:val="00D7789D"/>
    <w:rsid w:val="00D80610"/>
    <w:rsid w:val="00D80870"/>
    <w:rsid w:val="00D80A11"/>
    <w:rsid w:val="00D80C4E"/>
    <w:rsid w:val="00D81521"/>
    <w:rsid w:val="00D819B8"/>
    <w:rsid w:val="00D82535"/>
    <w:rsid w:val="00D83C92"/>
    <w:rsid w:val="00D849F9"/>
    <w:rsid w:val="00D84FE9"/>
    <w:rsid w:val="00D85401"/>
    <w:rsid w:val="00D85DE4"/>
    <w:rsid w:val="00D86898"/>
    <w:rsid w:val="00D86C54"/>
    <w:rsid w:val="00D87664"/>
    <w:rsid w:val="00D90851"/>
    <w:rsid w:val="00D90CC5"/>
    <w:rsid w:val="00D9465E"/>
    <w:rsid w:val="00D9691D"/>
    <w:rsid w:val="00D97853"/>
    <w:rsid w:val="00DA02EE"/>
    <w:rsid w:val="00DA247F"/>
    <w:rsid w:val="00DA391B"/>
    <w:rsid w:val="00DA583F"/>
    <w:rsid w:val="00DA6E4F"/>
    <w:rsid w:val="00DA7550"/>
    <w:rsid w:val="00DB065C"/>
    <w:rsid w:val="00DB0672"/>
    <w:rsid w:val="00DB1496"/>
    <w:rsid w:val="00DB1D82"/>
    <w:rsid w:val="00DB308E"/>
    <w:rsid w:val="00DB3BC5"/>
    <w:rsid w:val="00DB63DE"/>
    <w:rsid w:val="00DB762E"/>
    <w:rsid w:val="00DB7F26"/>
    <w:rsid w:val="00DC3AE5"/>
    <w:rsid w:val="00DC5FDB"/>
    <w:rsid w:val="00DC6C1E"/>
    <w:rsid w:val="00DC770C"/>
    <w:rsid w:val="00DD036C"/>
    <w:rsid w:val="00DD07B2"/>
    <w:rsid w:val="00DD4FFD"/>
    <w:rsid w:val="00DD5C8D"/>
    <w:rsid w:val="00DD5FA4"/>
    <w:rsid w:val="00DD6E52"/>
    <w:rsid w:val="00DE0887"/>
    <w:rsid w:val="00DE22FD"/>
    <w:rsid w:val="00DE47E3"/>
    <w:rsid w:val="00DE5034"/>
    <w:rsid w:val="00DE58F0"/>
    <w:rsid w:val="00DF1992"/>
    <w:rsid w:val="00DF1CD2"/>
    <w:rsid w:val="00DF27B6"/>
    <w:rsid w:val="00DF27D2"/>
    <w:rsid w:val="00DF36CF"/>
    <w:rsid w:val="00DF45F5"/>
    <w:rsid w:val="00DF5504"/>
    <w:rsid w:val="00E0046C"/>
    <w:rsid w:val="00E018D3"/>
    <w:rsid w:val="00E01917"/>
    <w:rsid w:val="00E02C15"/>
    <w:rsid w:val="00E03A7F"/>
    <w:rsid w:val="00E041C5"/>
    <w:rsid w:val="00E0570C"/>
    <w:rsid w:val="00E137AC"/>
    <w:rsid w:val="00E15252"/>
    <w:rsid w:val="00E2151A"/>
    <w:rsid w:val="00E21971"/>
    <w:rsid w:val="00E21B06"/>
    <w:rsid w:val="00E2245E"/>
    <w:rsid w:val="00E22C5C"/>
    <w:rsid w:val="00E24203"/>
    <w:rsid w:val="00E2700B"/>
    <w:rsid w:val="00E27152"/>
    <w:rsid w:val="00E27444"/>
    <w:rsid w:val="00E32A66"/>
    <w:rsid w:val="00E32BDA"/>
    <w:rsid w:val="00E37C93"/>
    <w:rsid w:val="00E40DD5"/>
    <w:rsid w:val="00E42AD9"/>
    <w:rsid w:val="00E43C72"/>
    <w:rsid w:val="00E44794"/>
    <w:rsid w:val="00E448D7"/>
    <w:rsid w:val="00E53476"/>
    <w:rsid w:val="00E53CFD"/>
    <w:rsid w:val="00E54B86"/>
    <w:rsid w:val="00E55434"/>
    <w:rsid w:val="00E561B7"/>
    <w:rsid w:val="00E56AFB"/>
    <w:rsid w:val="00E60192"/>
    <w:rsid w:val="00E60556"/>
    <w:rsid w:val="00E60CEA"/>
    <w:rsid w:val="00E62C1F"/>
    <w:rsid w:val="00E65C4E"/>
    <w:rsid w:val="00E6603C"/>
    <w:rsid w:val="00E66C3C"/>
    <w:rsid w:val="00E677E0"/>
    <w:rsid w:val="00E67ABC"/>
    <w:rsid w:val="00E67FD6"/>
    <w:rsid w:val="00E71444"/>
    <w:rsid w:val="00E72153"/>
    <w:rsid w:val="00E73810"/>
    <w:rsid w:val="00E73830"/>
    <w:rsid w:val="00E759A3"/>
    <w:rsid w:val="00E808F3"/>
    <w:rsid w:val="00E82D06"/>
    <w:rsid w:val="00E8794D"/>
    <w:rsid w:val="00E87F24"/>
    <w:rsid w:val="00E9117D"/>
    <w:rsid w:val="00E943E0"/>
    <w:rsid w:val="00E95C70"/>
    <w:rsid w:val="00EA26FE"/>
    <w:rsid w:val="00EA44F4"/>
    <w:rsid w:val="00EA58BA"/>
    <w:rsid w:val="00EA6161"/>
    <w:rsid w:val="00EB250D"/>
    <w:rsid w:val="00EC2F2E"/>
    <w:rsid w:val="00EC63BE"/>
    <w:rsid w:val="00EC7256"/>
    <w:rsid w:val="00ED0C67"/>
    <w:rsid w:val="00ED2216"/>
    <w:rsid w:val="00ED47CF"/>
    <w:rsid w:val="00ED48A1"/>
    <w:rsid w:val="00ED64BE"/>
    <w:rsid w:val="00ED7D6C"/>
    <w:rsid w:val="00EE0539"/>
    <w:rsid w:val="00EE2472"/>
    <w:rsid w:val="00EE2670"/>
    <w:rsid w:val="00EE30B8"/>
    <w:rsid w:val="00EE4CE8"/>
    <w:rsid w:val="00EF0A68"/>
    <w:rsid w:val="00EF3810"/>
    <w:rsid w:val="00EF3CC4"/>
    <w:rsid w:val="00EF51A4"/>
    <w:rsid w:val="00EF7040"/>
    <w:rsid w:val="00F02073"/>
    <w:rsid w:val="00F02528"/>
    <w:rsid w:val="00F120E6"/>
    <w:rsid w:val="00F12694"/>
    <w:rsid w:val="00F13341"/>
    <w:rsid w:val="00F15063"/>
    <w:rsid w:val="00F1791B"/>
    <w:rsid w:val="00F2082F"/>
    <w:rsid w:val="00F247B3"/>
    <w:rsid w:val="00F302CC"/>
    <w:rsid w:val="00F32AAF"/>
    <w:rsid w:val="00F342AF"/>
    <w:rsid w:val="00F34F70"/>
    <w:rsid w:val="00F36632"/>
    <w:rsid w:val="00F366AE"/>
    <w:rsid w:val="00F402C3"/>
    <w:rsid w:val="00F41B5C"/>
    <w:rsid w:val="00F43DC4"/>
    <w:rsid w:val="00F44C3F"/>
    <w:rsid w:val="00F44E63"/>
    <w:rsid w:val="00F451C5"/>
    <w:rsid w:val="00F4572F"/>
    <w:rsid w:val="00F46BEA"/>
    <w:rsid w:val="00F46EBC"/>
    <w:rsid w:val="00F47053"/>
    <w:rsid w:val="00F478D2"/>
    <w:rsid w:val="00F47D2F"/>
    <w:rsid w:val="00F47F3F"/>
    <w:rsid w:val="00F50EBE"/>
    <w:rsid w:val="00F5185C"/>
    <w:rsid w:val="00F53ADD"/>
    <w:rsid w:val="00F5411E"/>
    <w:rsid w:val="00F54366"/>
    <w:rsid w:val="00F549C1"/>
    <w:rsid w:val="00F54A92"/>
    <w:rsid w:val="00F6287D"/>
    <w:rsid w:val="00F636ED"/>
    <w:rsid w:val="00F644A5"/>
    <w:rsid w:val="00F64AC6"/>
    <w:rsid w:val="00F6538E"/>
    <w:rsid w:val="00F6553B"/>
    <w:rsid w:val="00F66D4D"/>
    <w:rsid w:val="00F670C4"/>
    <w:rsid w:val="00F7094A"/>
    <w:rsid w:val="00F70D7D"/>
    <w:rsid w:val="00F80468"/>
    <w:rsid w:val="00F817DE"/>
    <w:rsid w:val="00F82A47"/>
    <w:rsid w:val="00F83E75"/>
    <w:rsid w:val="00F84FC7"/>
    <w:rsid w:val="00F91E4D"/>
    <w:rsid w:val="00F93C3C"/>
    <w:rsid w:val="00FA1709"/>
    <w:rsid w:val="00FA1838"/>
    <w:rsid w:val="00FA24F8"/>
    <w:rsid w:val="00FA3B17"/>
    <w:rsid w:val="00FA4022"/>
    <w:rsid w:val="00FA55D1"/>
    <w:rsid w:val="00FA56CE"/>
    <w:rsid w:val="00FA58E7"/>
    <w:rsid w:val="00FB02CF"/>
    <w:rsid w:val="00FB5C6B"/>
    <w:rsid w:val="00FB6394"/>
    <w:rsid w:val="00FB7B87"/>
    <w:rsid w:val="00FC184F"/>
    <w:rsid w:val="00FC1C97"/>
    <w:rsid w:val="00FC2158"/>
    <w:rsid w:val="00FC3EA6"/>
    <w:rsid w:val="00FC4E06"/>
    <w:rsid w:val="00FD0936"/>
    <w:rsid w:val="00FD1ABF"/>
    <w:rsid w:val="00FD423C"/>
    <w:rsid w:val="00FD6A65"/>
    <w:rsid w:val="00FD713A"/>
    <w:rsid w:val="00FE32A9"/>
    <w:rsid w:val="00FE3421"/>
    <w:rsid w:val="00FE3938"/>
    <w:rsid w:val="00FE423D"/>
    <w:rsid w:val="00FE4F96"/>
    <w:rsid w:val="00FF35B6"/>
    <w:rsid w:val="00FF3F09"/>
    <w:rsid w:val="00FF4359"/>
    <w:rsid w:val="00FF4F4A"/>
    <w:rsid w:val="00FF51D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F5778-3894-4A01-B9AF-7170EFC4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E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3C92"/>
    <w:rPr>
      <w:color w:val="0000FF"/>
      <w:u w:val="single"/>
    </w:rPr>
  </w:style>
  <w:style w:type="paragraph" w:styleId="Sinespaciado">
    <w:name w:val="No Spacing"/>
    <w:uiPriority w:val="1"/>
    <w:qFormat/>
    <w:rsid w:val="00202FD7"/>
    <w:pPr>
      <w:spacing w:after="0" w:line="240" w:lineRule="auto"/>
    </w:pPr>
  </w:style>
  <w:style w:type="table" w:styleId="Tablaconcuadrcula">
    <w:name w:val="Table Grid"/>
    <w:basedOn w:val="Tablanormal"/>
    <w:uiPriority w:val="59"/>
    <w:rsid w:val="00D50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42A20"/>
    <w:pPr>
      <w:ind w:left="720"/>
      <w:contextualSpacing/>
    </w:pPr>
  </w:style>
  <w:style w:type="character" w:customStyle="1" w:styleId="tlid-translation">
    <w:name w:val="tlid-translation"/>
    <w:basedOn w:val="Fuentedeprrafopredeter"/>
    <w:rsid w:val="00817993"/>
  </w:style>
  <w:style w:type="character" w:styleId="Refdecomentario">
    <w:name w:val="annotation reference"/>
    <w:basedOn w:val="Fuentedeprrafopredeter"/>
    <w:uiPriority w:val="99"/>
    <w:semiHidden/>
    <w:unhideWhenUsed/>
    <w:rsid w:val="00005DA1"/>
    <w:rPr>
      <w:sz w:val="16"/>
      <w:szCs w:val="16"/>
    </w:rPr>
  </w:style>
  <w:style w:type="paragraph" w:styleId="Textocomentario">
    <w:name w:val="annotation text"/>
    <w:basedOn w:val="Normal"/>
    <w:link w:val="TextocomentarioCar"/>
    <w:uiPriority w:val="99"/>
    <w:semiHidden/>
    <w:unhideWhenUsed/>
    <w:rsid w:val="00005D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5DA1"/>
    <w:rPr>
      <w:sz w:val="20"/>
      <w:szCs w:val="20"/>
    </w:rPr>
  </w:style>
  <w:style w:type="paragraph" w:styleId="Asuntodelcomentario">
    <w:name w:val="annotation subject"/>
    <w:basedOn w:val="Textocomentario"/>
    <w:next w:val="Textocomentario"/>
    <w:link w:val="AsuntodelcomentarioCar"/>
    <w:uiPriority w:val="99"/>
    <w:semiHidden/>
    <w:unhideWhenUsed/>
    <w:rsid w:val="00005DA1"/>
    <w:rPr>
      <w:b/>
      <w:bCs/>
    </w:rPr>
  </w:style>
  <w:style w:type="character" w:customStyle="1" w:styleId="AsuntodelcomentarioCar">
    <w:name w:val="Asunto del comentario Car"/>
    <w:basedOn w:val="TextocomentarioCar"/>
    <w:link w:val="Asuntodelcomentario"/>
    <w:uiPriority w:val="99"/>
    <w:semiHidden/>
    <w:rsid w:val="00005DA1"/>
    <w:rPr>
      <w:b/>
      <w:bCs/>
      <w:sz w:val="20"/>
      <w:szCs w:val="20"/>
    </w:rPr>
  </w:style>
  <w:style w:type="paragraph" w:styleId="Textodeglobo">
    <w:name w:val="Balloon Text"/>
    <w:basedOn w:val="Normal"/>
    <w:link w:val="TextodegloboCar"/>
    <w:uiPriority w:val="99"/>
    <w:semiHidden/>
    <w:unhideWhenUsed/>
    <w:rsid w:val="00005D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DA1"/>
    <w:rPr>
      <w:rFonts w:ascii="Tahoma" w:hAnsi="Tahoma" w:cs="Tahoma"/>
      <w:sz w:val="16"/>
      <w:szCs w:val="16"/>
    </w:rPr>
  </w:style>
  <w:style w:type="table" w:customStyle="1" w:styleId="Tablanormal11">
    <w:name w:val="Tabla normal 11"/>
    <w:basedOn w:val="Tablanormal"/>
    <w:uiPriority w:val="41"/>
    <w:rsid w:val="00CE30F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476517"/>
    <w:rPr>
      <w:color w:val="800080" w:themeColor="followedHyperlink"/>
      <w:u w:val="single"/>
    </w:rPr>
  </w:style>
  <w:style w:type="character" w:customStyle="1" w:styleId="markedcontent">
    <w:name w:val="markedcontent"/>
    <w:basedOn w:val="Fuentedeprrafopredeter"/>
    <w:rsid w:val="00934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361916">
      <w:bodyDiv w:val="1"/>
      <w:marLeft w:val="0"/>
      <w:marRight w:val="0"/>
      <w:marTop w:val="0"/>
      <w:marBottom w:val="0"/>
      <w:divBdr>
        <w:top w:val="none" w:sz="0" w:space="0" w:color="auto"/>
        <w:left w:val="none" w:sz="0" w:space="0" w:color="auto"/>
        <w:bottom w:val="none" w:sz="0" w:space="0" w:color="auto"/>
        <w:right w:val="none" w:sz="0" w:space="0" w:color="auto"/>
      </w:divBdr>
    </w:div>
    <w:div w:id="170408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graphic.com/pdfs/revcubobsgin/cog-2014/cog144b.pdf" TargetMode="External"/><Relationship Id="rId13" Type="http://schemas.openxmlformats.org/officeDocument/2006/relationships/hyperlink" Target="http://scielo.sld.cu/pdf/gin/v37n3/gin0431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vperinatologia.com/images/4_Factores_de_riesgo.pdf" TargetMode="External"/><Relationship Id="rId12" Type="http://schemas.openxmlformats.org/officeDocument/2006/relationships/hyperlink" Target="https://www.redalyc.org/pdf/1804/180449695012.pdf" TargetMode="External"/><Relationship Id="rId17" Type="http://schemas.openxmlformats.org/officeDocument/2006/relationships/hyperlink" Target="http://www.scielo.edu.uy/pdf/afm/v6n1/2301-1254-afm-6-01-63.pdf" TargetMode="External"/><Relationship Id="rId2" Type="http://schemas.openxmlformats.org/officeDocument/2006/relationships/numbering" Target="numbering.xml"/><Relationship Id="rId16" Type="http://schemas.openxmlformats.org/officeDocument/2006/relationships/hyperlink" Target="https://core.ac.uk/download/pdf/94851728.pdf" TargetMode="External"/><Relationship Id="rId1" Type="http://schemas.openxmlformats.org/officeDocument/2006/relationships/customXml" Target="../customXml/item1.xml"/><Relationship Id="rId6" Type="http://schemas.openxmlformats.org/officeDocument/2006/relationships/hyperlink" Target="http://www.scielo.org.pe/pdf/rgo/v65n1/a04v65n1.pdf" TargetMode="External"/><Relationship Id="rId11" Type="http://schemas.openxmlformats.org/officeDocument/2006/relationships/hyperlink" Target="http://repositorio.unjfsc.edu.pe/handle/UNJFSC/2458" TargetMode="External"/><Relationship Id="rId5" Type="http://schemas.openxmlformats.org/officeDocument/2006/relationships/webSettings" Target="webSettings.xml"/><Relationship Id="rId15" Type="http://schemas.openxmlformats.org/officeDocument/2006/relationships/hyperlink" Target="https://www.medigraphic.com/pdfs/mediciego/mdc-2016/mdcs161d.pdf" TargetMode="External"/><Relationship Id="rId10" Type="http://schemas.openxmlformats.org/officeDocument/2006/relationships/hyperlink" Target="http://scielo.sld.cu/pdf/san/v22n7/1029-3019-san-22-07-578.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e.scielo.org/pdf/cs/v13n1/art06.pdf" TargetMode="External"/><Relationship Id="rId14" Type="http://schemas.openxmlformats.org/officeDocument/2006/relationships/hyperlink" Target="http://www.scielo.org.co/pdf/recis/v15n3/1692-7273-recis-15-03-0034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C3D6A-ECDB-47A8-A97F-B884507A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4099</Words>
  <Characters>22547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5</cp:revision>
  <dcterms:created xsi:type="dcterms:W3CDTF">2022-07-05T01:38:00Z</dcterms:created>
  <dcterms:modified xsi:type="dcterms:W3CDTF">2022-12-14T16:45:00Z</dcterms:modified>
</cp:coreProperties>
</file>