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14B76" w14:textId="77777777" w:rsidR="005973B0" w:rsidRPr="005973B0" w:rsidRDefault="005973B0" w:rsidP="005973B0">
      <w:pPr>
        <w:tabs>
          <w:tab w:val="left" w:pos="2268"/>
        </w:tabs>
        <w:spacing w:after="0" w:line="360" w:lineRule="auto"/>
        <w:ind w:right="-376"/>
        <w:jc w:val="both"/>
        <w:rPr>
          <w:b/>
          <w:sz w:val="32"/>
          <w:szCs w:val="32"/>
        </w:rPr>
      </w:pPr>
      <w:proofErr w:type="spellStart"/>
      <w:r w:rsidRPr="005973B0">
        <w:rPr>
          <w:b/>
          <w:sz w:val="32"/>
          <w:szCs w:val="32"/>
        </w:rPr>
        <w:t>Morfovirtual</w:t>
      </w:r>
      <w:proofErr w:type="spellEnd"/>
      <w:r w:rsidRPr="005973B0">
        <w:rPr>
          <w:b/>
          <w:sz w:val="32"/>
          <w:szCs w:val="32"/>
        </w:rPr>
        <w:t xml:space="preserve"> 2022</w:t>
      </w:r>
    </w:p>
    <w:p w14:paraId="68D89F05" w14:textId="77777777" w:rsidR="005973B0" w:rsidRPr="005973B0" w:rsidRDefault="005973B0" w:rsidP="005973B0">
      <w:pPr>
        <w:tabs>
          <w:tab w:val="left" w:pos="2268"/>
        </w:tabs>
        <w:spacing w:after="0" w:line="360" w:lineRule="auto"/>
        <w:ind w:right="-376"/>
        <w:jc w:val="both"/>
        <w:rPr>
          <w:b/>
          <w:sz w:val="32"/>
          <w:szCs w:val="32"/>
        </w:rPr>
      </w:pPr>
      <w:r w:rsidRPr="005973B0">
        <w:rPr>
          <w:b/>
          <w:sz w:val="32"/>
          <w:szCs w:val="32"/>
        </w:rPr>
        <w:t>VI Congreso virtual de Ciencias Morfológicas.</w:t>
      </w:r>
    </w:p>
    <w:p w14:paraId="595962A6" w14:textId="77777777" w:rsidR="005973B0" w:rsidRPr="005973B0" w:rsidRDefault="005973B0" w:rsidP="005973B0">
      <w:pPr>
        <w:spacing w:after="0" w:line="360" w:lineRule="auto"/>
        <w:jc w:val="both"/>
        <w:rPr>
          <w:b/>
          <w:sz w:val="32"/>
          <w:szCs w:val="32"/>
        </w:rPr>
      </w:pPr>
      <w:r w:rsidRPr="005973B0">
        <w:rPr>
          <w:b/>
          <w:sz w:val="32"/>
          <w:szCs w:val="32"/>
        </w:rPr>
        <w:t>Sexta Jornada Científica de la Cátedra Santiago Ramón y Cajal.</w:t>
      </w:r>
    </w:p>
    <w:p w14:paraId="5B9BD6EF" w14:textId="4DFBD473" w:rsidR="00266180" w:rsidRPr="005973B0" w:rsidRDefault="005973B0" w:rsidP="005973B0">
      <w:pPr>
        <w:spacing w:line="360" w:lineRule="auto"/>
        <w:jc w:val="both"/>
        <w:rPr>
          <w:rFonts w:ascii="Verdana" w:hAnsi="Verdana" w:cs="Arial"/>
          <w:b/>
          <w:sz w:val="22"/>
          <w:szCs w:val="22"/>
          <w:lang w:val="es-US" w:eastAsia="es-US"/>
        </w:rPr>
      </w:pPr>
      <w:r w:rsidRPr="005973B0">
        <w:rPr>
          <w:rFonts w:ascii="Verdana" w:hAnsi="Verdana" w:cs="Arial"/>
          <w:b/>
          <w:sz w:val="22"/>
          <w:szCs w:val="22"/>
          <w:lang w:val="es-CO"/>
        </w:rPr>
        <w:t xml:space="preserve">CARACTERIZACIÓN DE </w:t>
      </w:r>
      <w:r w:rsidRPr="005973B0">
        <w:rPr>
          <w:rFonts w:ascii="Verdana" w:hAnsi="Verdana" w:cs="Arial"/>
          <w:b/>
          <w:sz w:val="22"/>
          <w:szCs w:val="22"/>
          <w:lang w:val="es-US" w:eastAsia="es-US"/>
        </w:rPr>
        <w:t>ANOMALÍAS CONGÉNITAS DEL RIÑÓN Y TRACTO URINARIO SEGÚN PROCESOS DEL DESARROLLO RENAL ANORMAL.</w:t>
      </w:r>
    </w:p>
    <w:p w14:paraId="45A429E8" w14:textId="4C019E1B" w:rsidR="001206EB" w:rsidRPr="005973B0" w:rsidRDefault="001206EB" w:rsidP="005973B0">
      <w:pPr>
        <w:spacing w:line="360" w:lineRule="auto"/>
        <w:jc w:val="both"/>
        <w:rPr>
          <w:rFonts w:ascii="Verdana" w:hAnsi="Verdana" w:cs="Arial"/>
          <w:sz w:val="22"/>
          <w:szCs w:val="22"/>
          <w:lang w:val="pt-BR"/>
        </w:rPr>
      </w:pPr>
      <w:r w:rsidRPr="005973B0">
        <w:rPr>
          <w:rFonts w:ascii="Verdana" w:hAnsi="Verdana" w:cs="Arial"/>
          <w:b/>
          <w:sz w:val="22"/>
          <w:szCs w:val="22"/>
          <w:lang w:val="pt-BR"/>
        </w:rPr>
        <w:t>Autores:</w:t>
      </w:r>
      <w:r w:rsidRPr="005973B0">
        <w:rPr>
          <w:rFonts w:ascii="Verdana" w:hAnsi="Verdana" w:cs="Arial"/>
          <w:sz w:val="22"/>
          <w:szCs w:val="22"/>
          <w:lang w:val="pt-BR"/>
        </w:rPr>
        <w:t xml:space="preserve"> </w:t>
      </w:r>
    </w:p>
    <w:p w14:paraId="11DA56DE" w14:textId="5B8A76C2" w:rsidR="001206EB" w:rsidRPr="005973B0" w:rsidRDefault="001206EB" w:rsidP="005973B0">
      <w:pPr>
        <w:spacing w:line="360" w:lineRule="auto"/>
        <w:jc w:val="both"/>
        <w:rPr>
          <w:rStyle w:val="Hipervnculo"/>
          <w:rFonts w:ascii="Verdana" w:hAnsi="Verdana" w:cs="Arial"/>
          <w:sz w:val="22"/>
          <w:szCs w:val="22"/>
          <w:lang w:val="en-US" w:eastAsia="es-ES"/>
        </w:rPr>
      </w:pPr>
      <w:r w:rsidRPr="005973B0">
        <w:rPr>
          <w:rFonts w:ascii="Verdana" w:hAnsi="Verdana" w:cs="Arial"/>
          <w:sz w:val="22"/>
          <w:szCs w:val="22"/>
          <w:lang w:val="pt-BR"/>
        </w:rPr>
        <w:t xml:space="preserve">Dra. </w:t>
      </w:r>
      <w:proofErr w:type="spellStart"/>
      <w:r w:rsidRPr="005973B0">
        <w:rPr>
          <w:rFonts w:ascii="Verdana" w:hAnsi="Verdana" w:cs="Arial"/>
          <w:sz w:val="22"/>
          <w:szCs w:val="22"/>
          <w:lang w:val="pt-BR"/>
        </w:rPr>
        <w:t>Idenia</w:t>
      </w:r>
      <w:proofErr w:type="spellEnd"/>
      <w:r w:rsidRPr="005973B0">
        <w:rPr>
          <w:rFonts w:ascii="Verdana" w:hAnsi="Verdana" w:cs="Arial"/>
          <w:sz w:val="22"/>
          <w:szCs w:val="22"/>
          <w:lang w:val="pt-BR"/>
        </w:rPr>
        <w:t xml:space="preserve"> Juana Aguilar </w:t>
      </w:r>
      <w:proofErr w:type="spellStart"/>
      <w:r w:rsidRPr="005973B0">
        <w:rPr>
          <w:rFonts w:ascii="Verdana" w:hAnsi="Verdana" w:cs="Arial"/>
          <w:sz w:val="22"/>
          <w:szCs w:val="22"/>
          <w:lang w:val="pt-BR"/>
        </w:rPr>
        <w:t>Iraola</w:t>
      </w:r>
      <w:proofErr w:type="spellEnd"/>
      <w:r w:rsidRPr="005973B0">
        <w:rPr>
          <w:rFonts w:ascii="Verdana" w:hAnsi="Verdana" w:cs="Arial"/>
          <w:sz w:val="22"/>
          <w:szCs w:val="22"/>
          <w:lang w:val="pt-BR"/>
        </w:rPr>
        <w:t xml:space="preserve"> </w:t>
      </w:r>
      <w:r w:rsidRPr="005973B0">
        <w:rPr>
          <w:rFonts w:ascii="Verdana" w:hAnsi="Verdana" w:cs="Arial"/>
          <w:sz w:val="22"/>
          <w:szCs w:val="22"/>
          <w:vertAlign w:val="superscript"/>
          <w:lang w:val="pt-BR"/>
        </w:rPr>
        <w:t>1</w:t>
      </w:r>
      <w:r w:rsidR="005973B0" w:rsidRPr="005973B0">
        <w:rPr>
          <w:rFonts w:ascii="Verdana" w:hAnsi="Verdana" w:cs="Arial"/>
          <w:sz w:val="22"/>
          <w:szCs w:val="22"/>
          <w:lang w:val="pt-BR"/>
        </w:rPr>
        <w:t>,</w:t>
      </w:r>
      <w:r w:rsidR="005973B0">
        <w:rPr>
          <w:rFonts w:ascii="Verdana" w:hAnsi="Verdana" w:cs="Arial"/>
          <w:sz w:val="22"/>
          <w:szCs w:val="22"/>
          <w:lang w:val="pt-BR"/>
        </w:rPr>
        <w:t xml:space="preserve"> D</w:t>
      </w:r>
      <w:r w:rsidRPr="005973B0">
        <w:rPr>
          <w:rFonts w:ascii="Verdana" w:hAnsi="Verdana" w:cs="Arial"/>
          <w:sz w:val="22"/>
          <w:szCs w:val="22"/>
          <w:lang w:val="pt-BR"/>
        </w:rPr>
        <w:t xml:space="preserve">ra. </w:t>
      </w:r>
      <w:r w:rsidRPr="005973B0">
        <w:rPr>
          <w:rFonts w:ascii="Verdana" w:hAnsi="Verdana" w:cs="Arial"/>
          <w:sz w:val="22"/>
          <w:szCs w:val="22"/>
          <w:lang w:val="es-CO"/>
        </w:rPr>
        <w:t xml:space="preserve">Blanca María Seijo </w:t>
      </w:r>
      <w:proofErr w:type="spellStart"/>
      <w:r w:rsidRPr="005973B0">
        <w:rPr>
          <w:rFonts w:ascii="Verdana" w:hAnsi="Verdana" w:cs="Arial"/>
          <w:sz w:val="22"/>
          <w:szCs w:val="22"/>
          <w:lang w:val="es-CO"/>
        </w:rPr>
        <w:t>Echevarria</w:t>
      </w:r>
      <w:proofErr w:type="spellEnd"/>
      <w:r w:rsidRPr="005973B0">
        <w:rPr>
          <w:rFonts w:ascii="Verdana" w:hAnsi="Verdana" w:cs="Arial"/>
          <w:sz w:val="22"/>
          <w:szCs w:val="22"/>
          <w:lang w:val="es-CO"/>
        </w:rPr>
        <w:t xml:space="preserve"> </w:t>
      </w:r>
      <w:r w:rsidRPr="005973B0">
        <w:rPr>
          <w:rFonts w:ascii="Verdana" w:hAnsi="Verdana" w:cs="Arial"/>
          <w:sz w:val="22"/>
          <w:szCs w:val="22"/>
          <w:vertAlign w:val="superscript"/>
          <w:lang w:val="es-CO"/>
        </w:rPr>
        <w:t>2</w:t>
      </w:r>
      <w:r w:rsidR="005973B0">
        <w:rPr>
          <w:rFonts w:ascii="Verdana" w:hAnsi="Verdana" w:cs="Arial"/>
          <w:sz w:val="22"/>
          <w:szCs w:val="22"/>
          <w:lang w:val="es-CO"/>
        </w:rPr>
        <w:t xml:space="preserve">, </w:t>
      </w:r>
      <w:r w:rsidRPr="005973B0">
        <w:rPr>
          <w:rFonts w:ascii="Verdana" w:hAnsi="Verdana" w:cs="Arial"/>
          <w:sz w:val="22"/>
          <w:szCs w:val="22"/>
        </w:rPr>
        <w:t xml:space="preserve">Dra. </w:t>
      </w:r>
      <w:r w:rsidRPr="005973B0">
        <w:rPr>
          <w:rFonts w:ascii="Verdana" w:hAnsi="Verdana" w:cs="Arial"/>
          <w:sz w:val="22"/>
          <w:szCs w:val="22"/>
          <w:lang w:val="pt-BR"/>
        </w:rPr>
        <w:t xml:space="preserve">Isabel Miranda </w:t>
      </w:r>
      <w:proofErr w:type="spellStart"/>
      <w:r w:rsidRPr="005973B0">
        <w:rPr>
          <w:rFonts w:ascii="Verdana" w:hAnsi="Verdana" w:cs="Arial"/>
          <w:sz w:val="22"/>
          <w:szCs w:val="22"/>
          <w:lang w:val="pt-BR"/>
        </w:rPr>
        <w:t>Funcia</w:t>
      </w:r>
      <w:proofErr w:type="spellEnd"/>
      <w:r w:rsidRPr="005973B0">
        <w:rPr>
          <w:rFonts w:ascii="Verdana" w:hAnsi="Verdana" w:cs="Arial"/>
          <w:sz w:val="22"/>
          <w:szCs w:val="22"/>
          <w:lang w:val="pt-BR"/>
        </w:rPr>
        <w:t xml:space="preserve"> </w:t>
      </w:r>
      <w:r w:rsidRPr="005973B0">
        <w:rPr>
          <w:rFonts w:ascii="Verdana" w:hAnsi="Verdana" w:cs="Arial"/>
          <w:sz w:val="22"/>
          <w:szCs w:val="22"/>
          <w:vertAlign w:val="superscript"/>
          <w:lang w:val="pt-BR"/>
        </w:rPr>
        <w:t>3</w:t>
      </w:r>
      <w:r w:rsidR="005973B0">
        <w:rPr>
          <w:rFonts w:ascii="Verdana" w:hAnsi="Verdana" w:cs="Arial"/>
          <w:sz w:val="22"/>
          <w:szCs w:val="22"/>
          <w:lang w:val="pt-BR"/>
        </w:rPr>
        <w:t xml:space="preserve">, </w:t>
      </w:r>
      <w:r w:rsidRPr="005973B0">
        <w:rPr>
          <w:rFonts w:ascii="Verdana" w:hAnsi="Verdana" w:cs="Arial"/>
          <w:snapToGrid w:val="0"/>
          <w:sz w:val="22"/>
          <w:szCs w:val="22"/>
          <w:lang w:val="en-US"/>
        </w:rPr>
        <w:t xml:space="preserve">Dra. Miriam Arelys </w:t>
      </w:r>
      <w:proofErr w:type="spellStart"/>
      <w:r w:rsidRPr="005973B0">
        <w:rPr>
          <w:rFonts w:ascii="Verdana" w:hAnsi="Verdana" w:cs="Arial"/>
          <w:snapToGrid w:val="0"/>
          <w:sz w:val="22"/>
          <w:szCs w:val="22"/>
          <w:lang w:val="en-US"/>
        </w:rPr>
        <w:t>Carvajal</w:t>
      </w:r>
      <w:proofErr w:type="spellEnd"/>
      <w:r w:rsidRPr="005973B0">
        <w:rPr>
          <w:rFonts w:ascii="Verdana" w:hAnsi="Verdana" w:cs="Arial"/>
          <w:snapToGrid w:val="0"/>
          <w:sz w:val="22"/>
          <w:szCs w:val="22"/>
          <w:lang w:val="en-US"/>
        </w:rPr>
        <w:t xml:space="preserve"> </w:t>
      </w:r>
      <w:proofErr w:type="spellStart"/>
      <w:r w:rsidRPr="005973B0">
        <w:rPr>
          <w:rFonts w:ascii="Verdana" w:hAnsi="Verdana" w:cs="Arial"/>
          <w:snapToGrid w:val="0"/>
          <w:sz w:val="22"/>
          <w:szCs w:val="22"/>
          <w:lang w:val="en-US"/>
        </w:rPr>
        <w:t>Rivero</w:t>
      </w:r>
      <w:proofErr w:type="spellEnd"/>
      <w:r w:rsidRPr="005973B0">
        <w:rPr>
          <w:rFonts w:ascii="Verdana" w:hAnsi="Verdana" w:cs="Arial"/>
          <w:snapToGrid w:val="0"/>
          <w:sz w:val="22"/>
          <w:szCs w:val="22"/>
          <w:lang w:val="en-US"/>
        </w:rPr>
        <w:t xml:space="preserve"> </w:t>
      </w:r>
      <w:r w:rsidR="005973B0" w:rsidRPr="005973B0">
        <w:rPr>
          <w:rFonts w:ascii="Verdana" w:hAnsi="Verdana" w:cs="Arial"/>
          <w:snapToGrid w:val="0"/>
          <w:sz w:val="22"/>
          <w:szCs w:val="22"/>
          <w:vertAlign w:val="superscript"/>
          <w:lang w:val="en-US"/>
        </w:rPr>
        <w:t>4</w:t>
      </w:r>
      <w:r w:rsidR="005973B0">
        <w:rPr>
          <w:rFonts w:ascii="Verdana" w:hAnsi="Verdana" w:cs="Arial"/>
          <w:snapToGrid w:val="0"/>
          <w:sz w:val="22"/>
          <w:szCs w:val="22"/>
          <w:lang w:val="en-US"/>
        </w:rPr>
        <w:t>,</w:t>
      </w:r>
      <w:r w:rsidR="005973B0" w:rsidRPr="005973B0">
        <w:rPr>
          <w:rFonts w:ascii="Verdana" w:hAnsi="Verdana"/>
          <w:sz w:val="22"/>
          <w:szCs w:val="22"/>
          <w:lang w:val="pt-BR"/>
        </w:rPr>
        <w:t xml:space="preserve"> Dr. </w:t>
      </w:r>
      <w:r w:rsidR="005973B0" w:rsidRPr="005973B0">
        <w:rPr>
          <w:rFonts w:ascii="Verdana" w:eastAsiaTheme="minorEastAsia" w:hAnsi="Verdana"/>
          <w:color w:val="000000"/>
          <w:kern w:val="24"/>
          <w:sz w:val="22"/>
          <w:szCs w:val="22"/>
          <w:lang w:val="pt-BR"/>
        </w:rPr>
        <w:t xml:space="preserve">Oscar </w:t>
      </w:r>
      <w:proofErr w:type="spellStart"/>
      <w:r w:rsidR="005973B0" w:rsidRPr="005973B0">
        <w:rPr>
          <w:rFonts w:ascii="Verdana" w:eastAsiaTheme="minorEastAsia" w:hAnsi="Verdana"/>
          <w:color w:val="000000"/>
          <w:kern w:val="24"/>
          <w:sz w:val="22"/>
          <w:szCs w:val="22"/>
          <w:lang w:val="pt-BR"/>
        </w:rPr>
        <w:t>Figueredo</w:t>
      </w:r>
      <w:proofErr w:type="spellEnd"/>
      <w:r w:rsidR="005973B0" w:rsidRPr="005973B0">
        <w:rPr>
          <w:rFonts w:ascii="Verdana" w:eastAsiaTheme="minorEastAsia" w:hAnsi="Verdana"/>
          <w:color w:val="000000"/>
          <w:kern w:val="24"/>
          <w:sz w:val="22"/>
          <w:szCs w:val="22"/>
          <w:lang w:val="pt-BR"/>
        </w:rPr>
        <w:t xml:space="preserve"> García</w:t>
      </w:r>
      <w:r w:rsidR="005973B0" w:rsidRPr="005973B0">
        <w:rPr>
          <w:rFonts w:ascii="Verdana" w:hAnsi="Verdana" w:cs="Arial"/>
          <w:sz w:val="22"/>
          <w:szCs w:val="22"/>
          <w:lang w:val="pt-BR"/>
        </w:rPr>
        <w:t xml:space="preserve"> </w:t>
      </w:r>
      <w:r w:rsidR="005973B0">
        <w:rPr>
          <w:rFonts w:ascii="Verdana" w:hAnsi="Verdana" w:cs="Arial"/>
          <w:sz w:val="22"/>
          <w:szCs w:val="22"/>
          <w:vertAlign w:val="superscript"/>
          <w:lang w:val="pt-BR"/>
        </w:rPr>
        <w:t>5</w:t>
      </w:r>
      <w:r w:rsidR="005973B0" w:rsidRPr="005973B0">
        <w:rPr>
          <w:rFonts w:ascii="Verdana" w:hAnsi="Verdana" w:cs="Arial"/>
          <w:sz w:val="22"/>
          <w:szCs w:val="22"/>
          <w:vertAlign w:val="superscript"/>
          <w:lang w:val="pt-BR"/>
        </w:rPr>
        <w:t xml:space="preserve"> </w:t>
      </w:r>
      <w:r w:rsidRPr="005973B0">
        <w:rPr>
          <w:rFonts w:ascii="Verdana" w:hAnsi="Verdana" w:cs="Arial"/>
          <w:snapToGrid w:val="0"/>
          <w:sz w:val="22"/>
          <w:szCs w:val="22"/>
          <w:vertAlign w:val="superscript"/>
          <w:lang w:val="en-US"/>
        </w:rPr>
        <w:t xml:space="preserve"> </w:t>
      </w:r>
    </w:p>
    <w:p w14:paraId="004341F8" w14:textId="19E7F628" w:rsidR="001206EB" w:rsidRPr="005973B0" w:rsidRDefault="001206EB" w:rsidP="005973B0">
      <w:pPr>
        <w:spacing w:line="360" w:lineRule="auto"/>
        <w:jc w:val="both"/>
        <w:rPr>
          <w:rFonts w:ascii="Verdana" w:hAnsi="Verdana" w:cs="Arial"/>
          <w:sz w:val="22"/>
          <w:szCs w:val="22"/>
        </w:rPr>
      </w:pPr>
      <w:r w:rsidRPr="005973B0">
        <w:rPr>
          <w:rFonts w:ascii="Verdana" w:hAnsi="Verdana" w:cs="Arial"/>
          <w:sz w:val="22"/>
          <w:szCs w:val="22"/>
          <w:vertAlign w:val="superscript"/>
          <w:lang w:val="es-CO"/>
        </w:rPr>
        <w:t xml:space="preserve">1 </w:t>
      </w:r>
      <w:r w:rsidRPr="005973B0">
        <w:rPr>
          <w:rFonts w:ascii="Verdana" w:hAnsi="Verdana" w:cs="Arial"/>
          <w:sz w:val="22"/>
          <w:szCs w:val="22"/>
          <w:lang w:val="es-CO"/>
        </w:rPr>
        <w:t xml:space="preserve">Especialista de primer grado en Pediatría. </w:t>
      </w:r>
      <w:r w:rsidRPr="005973B0">
        <w:rPr>
          <w:rFonts w:ascii="Verdana" w:hAnsi="Verdana" w:cs="Arial"/>
          <w:sz w:val="22"/>
          <w:szCs w:val="22"/>
        </w:rPr>
        <w:t>Especialista de primer grado en Embriología</w:t>
      </w:r>
      <w:r w:rsidR="005973B0">
        <w:rPr>
          <w:rFonts w:ascii="Verdana" w:hAnsi="Verdana" w:cs="Arial"/>
          <w:sz w:val="22"/>
          <w:szCs w:val="22"/>
        </w:rPr>
        <w:t>,</w:t>
      </w:r>
      <w:r w:rsidRPr="005973B0">
        <w:rPr>
          <w:rFonts w:ascii="Verdana" w:hAnsi="Verdana" w:cs="Arial"/>
          <w:sz w:val="22"/>
          <w:szCs w:val="22"/>
        </w:rPr>
        <w:t xml:space="preserve"> </w:t>
      </w:r>
      <w:r w:rsidR="005973B0" w:rsidRPr="005973B0">
        <w:rPr>
          <w:rFonts w:ascii="Verdana" w:hAnsi="Verdana" w:cs="Arial"/>
          <w:sz w:val="22"/>
          <w:szCs w:val="22"/>
        </w:rPr>
        <w:t>Depart</w:t>
      </w:r>
      <w:r w:rsidR="005973B0">
        <w:rPr>
          <w:rFonts w:ascii="Verdana" w:hAnsi="Verdana" w:cs="Arial"/>
          <w:sz w:val="22"/>
          <w:szCs w:val="22"/>
        </w:rPr>
        <w:t>amento de Ciencias Morfológicas, Universidad de Ciencias Médicas</w:t>
      </w:r>
      <w:r w:rsidRPr="005973B0">
        <w:rPr>
          <w:rFonts w:ascii="Verdana" w:hAnsi="Verdana" w:cs="Arial"/>
          <w:sz w:val="22"/>
          <w:szCs w:val="22"/>
        </w:rPr>
        <w:t xml:space="preserve">. Camagüey. Cuba. </w:t>
      </w:r>
    </w:p>
    <w:p w14:paraId="2F4666DD" w14:textId="4B856B46" w:rsidR="001206EB" w:rsidRPr="005973B0" w:rsidRDefault="001206EB" w:rsidP="005973B0">
      <w:pPr>
        <w:spacing w:line="360" w:lineRule="auto"/>
        <w:jc w:val="both"/>
        <w:rPr>
          <w:rFonts w:ascii="Verdana" w:hAnsi="Verdana" w:cs="Arial"/>
          <w:sz w:val="22"/>
          <w:szCs w:val="22"/>
        </w:rPr>
      </w:pPr>
      <w:r w:rsidRPr="005973B0">
        <w:rPr>
          <w:rFonts w:ascii="Verdana" w:hAnsi="Verdana" w:cs="Arial"/>
          <w:sz w:val="22"/>
          <w:szCs w:val="22"/>
          <w:vertAlign w:val="superscript"/>
          <w:lang w:val="es-CO"/>
        </w:rPr>
        <w:t>2</w:t>
      </w:r>
      <w:r w:rsidRPr="005973B0">
        <w:rPr>
          <w:rFonts w:ascii="Verdana" w:hAnsi="Verdana" w:cs="Arial"/>
          <w:sz w:val="22"/>
          <w:szCs w:val="22"/>
          <w:lang w:val="es-CO"/>
        </w:rPr>
        <w:t xml:space="preserve"> Especialista de primer y segundo grado en Embriología</w:t>
      </w:r>
      <w:r w:rsidR="005973B0">
        <w:rPr>
          <w:rFonts w:ascii="Verdana" w:hAnsi="Verdana" w:cs="Arial"/>
          <w:sz w:val="22"/>
          <w:szCs w:val="22"/>
          <w:lang w:val="es-CO"/>
        </w:rPr>
        <w:t>,</w:t>
      </w:r>
      <w:r w:rsidRPr="005973B0">
        <w:rPr>
          <w:rFonts w:ascii="Verdana" w:hAnsi="Verdana" w:cs="Arial"/>
          <w:sz w:val="22"/>
          <w:szCs w:val="22"/>
        </w:rPr>
        <w:t xml:space="preserve"> </w:t>
      </w:r>
      <w:r w:rsidR="005973B0" w:rsidRPr="005973B0">
        <w:rPr>
          <w:rFonts w:ascii="Verdana" w:hAnsi="Verdana" w:cs="Arial"/>
          <w:sz w:val="22"/>
          <w:szCs w:val="22"/>
        </w:rPr>
        <w:t>Departamento de Ciencias Morfológicas</w:t>
      </w:r>
      <w:r w:rsidR="005973B0">
        <w:rPr>
          <w:rFonts w:ascii="Verdana" w:hAnsi="Verdana" w:cs="Arial"/>
          <w:sz w:val="22"/>
          <w:szCs w:val="22"/>
        </w:rPr>
        <w:t xml:space="preserve">, </w:t>
      </w:r>
      <w:r w:rsidRPr="005973B0">
        <w:rPr>
          <w:rFonts w:ascii="Verdana" w:hAnsi="Verdana" w:cs="Arial"/>
          <w:sz w:val="22"/>
          <w:szCs w:val="22"/>
        </w:rPr>
        <w:t xml:space="preserve">Universidad de Ciencias Médicas. Camagüey. Cuba. </w:t>
      </w:r>
    </w:p>
    <w:p w14:paraId="3AE506BA" w14:textId="2BBE3C89" w:rsidR="001206EB" w:rsidRPr="005973B0" w:rsidRDefault="001206EB" w:rsidP="005973B0">
      <w:pPr>
        <w:tabs>
          <w:tab w:val="left" w:pos="2438"/>
        </w:tabs>
        <w:spacing w:line="360" w:lineRule="auto"/>
        <w:jc w:val="both"/>
        <w:rPr>
          <w:rFonts w:ascii="Verdana" w:eastAsia="Calibri" w:hAnsi="Verdana" w:cs="Arial"/>
          <w:kern w:val="24"/>
          <w:sz w:val="22"/>
          <w:szCs w:val="22"/>
          <w:u w:val="single"/>
        </w:rPr>
      </w:pPr>
      <w:r w:rsidRPr="005973B0">
        <w:rPr>
          <w:rFonts w:ascii="Verdana" w:hAnsi="Verdana" w:cs="Arial"/>
          <w:sz w:val="22"/>
          <w:szCs w:val="22"/>
          <w:vertAlign w:val="superscript"/>
          <w:lang w:val="es-CO"/>
        </w:rPr>
        <w:t xml:space="preserve">3 </w:t>
      </w:r>
      <w:r w:rsidRPr="005973B0">
        <w:rPr>
          <w:rFonts w:ascii="Verdana" w:hAnsi="Verdana" w:cs="Arial"/>
          <w:sz w:val="22"/>
          <w:szCs w:val="22"/>
          <w:lang w:val="es-CO"/>
        </w:rPr>
        <w:t xml:space="preserve">Especialista de primer grado en Pediatría. </w:t>
      </w:r>
      <w:r w:rsidR="005973B0" w:rsidRPr="00296CAA">
        <w:rPr>
          <w:rFonts w:ascii="Verdana" w:hAnsi="Verdana" w:cs="Arial"/>
          <w:sz w:val="22"/>
          <w:szCs w:val="22"/>
        </w:rPr>
        <w:t xml:space="preserve">Hospital Pediátrico Provincial. Eduardo </w:t>
      </w:r>
      <w:proofErr w:type="spellStart"/>
      <w:r w:rsidR="005973B0" w:rsidRPr="00296CAA">
        <w:rPr>
          <w:rFonts w:ascii="Verdana" w:hAnsi="Verdana" w:cs="Arial"/>
          <w:sz w:val="22"/>
          <w:szCs w:val="22"/>
        </w:rPr>
        <w:t>Agramonte</w:t>
      </w:r>
      <w:proofErr w:type="spellEnd"/>
      <w:r w:rsidR="005973B0" w:rsidRPr="00296CAA">
        <w:rPr>
          <w:rFonts w:ascii="Verdana" w:hAnsi="Verdana" w:cs="Arial"/>
          <w:sz w:val="22"/>
          <w:szCs w:val="22"/>
        </w:rPr>
        <w:t xml:space="preserve"> Piña. </w:t>
      </w:r>
      <w:r w:rsidR="005973B0" w:rsidRPr="005973B0">
        <w:rPr>
          <w:rFonts w:ascii="Verdana" w:hAnsi="Verdana" w:cs="Arial"/>
          <w:sz w:val="22"/>
          <w:szCs w:val="22"/>
        </w:rPr>
        <w:t>Camagüey. Cuba</w:t>
      </w:r>
      <w:r w:rsidR="005973B0" w:rsidRPr="005973B0">
        <w:rPr>
          <w:rFonts w:ascii="Verdana" w:hAnsi="Verdana" w:cs="Arial"/>
          <w:sz w:val="22"/>
          <w:szCs w:val="22"/>
          <w:lang w:val="es-CO"/>
        </w:rPr>
        <w:t xml:space="preserve"> </w:t>
      </w:r>
    </w:p>
    <w:p w14:paraId="58508066" w14:textId="286BFE80" w:rsidR="005973B0" w:rsidRDefault="001206EB" w:rsidP="005973B0">
      <w:pPr>
        <w:keepLines/>
        <w:spacing w:after="240" w:line="360" w:lineRule="auto"/>
        <w:ind w:right="49"/>
        <w:jc w:val="both"/>
        <w:rPr>
          <w:rStyle w:val="Hipervnculo"/>
          <w:rFonts w:ascii="Verdana" w:hAnsi="Verdana" w:cs="Arial"/>
          <w:sz w:val="22"/>
          <w:szCs w:val="22"/>
          <w:lang w:val="en-US" w:eastAsia="es-ES"/>
        </w:rPr>
      </w:pPr>
      <w:r w:rsidRPr="005973B0">
        <w:rPr>
          <w:rFonts w:ascii="Verdana" w:hAnsi="Verdana" w:cs="Arial"/>
          <w:snapToGrid w:val="0"/>
          <w:sz w:val="22"/>
          <w:szCs w:val="22"/>
          <w:vertAlign w:val="superscript"/>
        </w:rPr>
        <w:t xml:space="preserve">4 </w:t>
      </w:r>
      <w:r w:rsidR="005973B0" w:rsidRPr="005973B0">
        <w:rPr>
          <w:rFonts w:ascii="Verdana" w:hAnsi="Verdana" w:cs="Arial"/>
          <w:sz w:val="22"/>
          <w:szCs w:val="22"/>
        </w:rPr>
        <w:t>Especialista de segundo grado en Medicina General Integral y de primer grado en Embriología.</w:t>
      </w:r>
      <w:r w:rsidR="005973B0">
        <w:rPr>
          <w:rFonts w:ascii="Verdana" w:hAnsi="Verdana" w:cs="Arial"/>
          <w:sz w:val="22"/>
          <w:szCs w:val="22"/>
        </w:rPr>
        <w:t xml:space="preserve"> </w:t>
      </w:r>
      <w:r w:rsidR="005973B0" w:rsidRPr="005973B0">
        <w:rPr>
          <w:rFonts w:ascii="Verdana" w:hAnsi="Verdana" w:cs="Arial"/>
          <w:sz w:val="22"/>
          <w:szCs w:val="22"/>
        </w:rPr>
        <w:t>Departamento de Ciencias Morfológicas. Universidad de Ciencias Médicas Camagüey.</w:t>
      </w:r>
      <w:r w:rsidR="005973B0">
        <w:rPr>
          <w:rFonts w:ascii="Verdana" w:hAnsi="Verdana" w:cs="Arial"/>
          <w:sz w:val="22"/>
          <w:szCs w:val="22"/>
        </w:rPr>
        <w:t xml:space="preserve"> Cuba.</w:t>
      </w:r>
    </w:p>
    <w:p w14:paraId="7F3FD8A5" w14:textId="568AE724" w:rsidR="001206EB" w:rsidRPr="005973B0" w:rsidRDefault="005973B0" w:rsidP="005973B0">
      <w:pPr>
        <w:keepLines/>
        <w:spacing w:after="240" w:line="360" w:lineRule="auto"/>
        <w:ind w:right="49"/>
        <w:jc w:val="both"/>
        <w:rPr>
          <w:rStyle w:val="Hipervnculo"/>
          <w:rFonts w:ascii="Verdana" w:hAnsi="Verdana" w:cs="Arial"/>
          <w:sz w:val="22"/>
          <w:szCs w:val="22"/>
          <w:lang w:eastAsia="es-ES"/>
        </w:rPr>
      </w:pPr>
      <w:r w:rsidRPr="005973B0">
        <w:rPr>
          <w:rStyle w:val="Hipervnculo"/>
          <w:rFonts w:ascii="Verdana" w:hAnsi="Verdana" w:cs="Arial"/>
          <w:color w:val="auto"/>
          <w:sz w:val="22"/>
          <w:szCs w:val="22"/>
          <w:u w:val="none"/>
          <w:vertAlign w:val="superscript"/>
          <w:lang w:val="en-US" w:eastAsia="es-ES"/>
        </w:rPr>
        <w:t>5</w:t>
      </w:r>
      <w:r w:rsidR="00D523C5" w:rsidRPr="005973B0">
        <w:rPr>
          <w:rFonts w:ascii="Verdana" w:eastAsiaTheme="minorEastAsia" w:hAnsi="Verdana" w:cs="Arial"/>
          <w:color w:val="000000"/>
          <w:kern w:val="24"/>
          <w:sz w:val="22"/>
          <w:szCs w:val="22"/>
        </w:rPr>
        <w:t xml:space="preserve">Especialista </w:t>
      </w:r>
      <w:r w:rsidR="00D523C5" w:rsidRPr="005973B0">
        <w:rPr>
          <w:rFonts w:ascii="Verdana" w:eastAsiaTheme="minorEastAsia" w:hAnsi="Verdana" w:cs="Arial"/>
          <w:color w:val="000000" w:themeColor="text1"/>
          <w:kern w:val="24"/>
          <w:sz w:val="22"/>
          <w:szCs w:val="22"/>
          <w:lang w:val="es-ES_tradnl"/>
        </w:rPr>
        <w:t xml:space="preserve">de primer grado en </w:t>
      </w:r>
      <w:r w:rsidR="00D523C5" w:rsidRPr="005973B0">
        <w:rPr>
          <w:rFonts w:ascii="Verdana" w:hAnsi="Verdana" w:cs="Arial"/>
          <w:sz w:val="22"/>
          <w:szCs w:val="22"/>
        </w:rPr>
        <w:t xml:space="preserve">Medicina General Integral </w:t>
      </w:r>
      <w:r w:rsidR="00D523C5" w:rsidRPr="005973B0">
        <w:rPr>
          <w:rFonts w:ascii="Verdana" w:eastAsiaTheme="minorEastAsia" w:hAnsi="Verdana" w:cs="Arial"/>
          <w:color w:val="000000" w:themeColor="text1"/>
          <w:kern w:val="24"/>
          <w:sz w:val="22"/>
          <w:szCs w:val="22"/>
          <w:lang w:val="es-ES_tradnl"/>
        </w:rPr>
        <w:t xml:space="preserve">y Bioestadística. </w:t>
      </w:r>
      <w:r w:rsidRPr="005973B0">
        <w:rPr>
          <w:rFonts w:ascii="Verdana" w:hAnsi="Verdana" w:cs="Arial"/>
          <w:sz w:val="22"/>
          <w:szCs w:val="22"/>
        </w:rPr>
        <w:t>Departamento de Informática médica.</w:t>
      </w:r>
      <w:r w:rsidR="00D523C5" w:rsidRPr="005973B0">
        <w:rPr>
          <w:rFonts w:ascii="Verdana" w:hAnsi="Verdana" w:cs="Arial"/>
          <w:sz w:val="22"/>
          <w:szCs w:val="22"/>
        </w:rPr>
        <w:t xml:space="preserve">  Universidad de Ciencias Médicas Camagüey. Cuba. </w:t>
      </w:r>
    </w:p>
    <w:p w14:paraId="5D0AF093" w14:textId="5A432E59" w:rsidR="001206EB" w:rsidRPr="005973B0" w:rsidRDefault="001206EB" w:rsidP="005973B0">
      <w:pPr>
        <w:pStyle w:val="Sinespaciado"/>
        <w:spacing w:line="360" w:lineRule="auto"/>
        <w:jc w:val="both"/>
        <w:rPr>
          <w:rFonts w:ascii="Verdana" w:hAnsi="Verdana" w:cs="Arial"/>
          <w:b/>
          <w:bCs/>
          <w:sz w:val="22"/>
          <w:szCs w:val="22"/>
          <w:lang w:eastAsia="es-ES"/>
        </w:rPr>
      </w:pPr>
      <w:r w:rsidRPr="005973B0">
        <w:rPr>
          <w:rFonts w:ascii="Verdana" w:hAnsi="Verdana" w:cs="Arial"/>
          <w:sz w:val="22"/>
          <w:szCs w:val="22"/>
          <w:lang w:eastAsia="es-ES"/>
        </w:rPr>
        <w:t>Autor para la correspondencia</w:t>
      </w:r>
      <w:r w:rsidR="000145DD">
        <w:rPr>
          <w:rFonts w:ascii="Verdana" w:hAnsi="Verdana" w:cs="Arial"/>
          <w:sz w:val="22"/>
          <w:szCs w:val="22"/>
          <w:lang w:eastAsia="es-ES"/>
        </w:rPr>
        <w:t xml:space="preserve">: </w:t>
      </w:r>
      <w:hyperlink r:id="rId7" w:history="1">
        <w:r w:rsidR="005973B0" w:rsidRPr="005973B0">
          <w:rPr>
            <w:rStyle w:val="Hipervnculo"/>
            <w:rFonts w:ascii="Verdana" w:hAnsi="Verdana" w:cs="Arial"/>
            <w:sz w:val="22"/>
            <w:szCs w:val="22"/>
          </w:rPr>
          <w:t>idenia.cmw@infomed.sld.cu</w:t>
        </w:r>
      </w:hyperlink>
    </w:p>
    <w:p w14:paraId="586F20D8" w14:textId="77777777" w:rsidR="001206EB" w:rsidRPr="005973B0" w:rsidRDefault="001206EB" w:rsidP="005973B0">
      <w:pPr>
        <w:spacing w:after="0" w:line="360" w:lineRule="auto"/>
        <w:jc w:val="both"/>
        <w:rPr>
          <w:rFonts w:ascii="Verdana" w:hAnsi="Verdana" w:cs="Arial"/>
          <w:sz w:val="22"/>
          <w:szCs w:val="22"/>
          <w:lang w:eastAsia="es-SV"/>
        </w:rPr>
      </w:pPr>
    </w:p>
    <w:p w14:paraId="4B3A5200" w14:textId="6062252D" w:rsidR="005973B0" w:rsidRDefault="005973B0">
      <w:pPr>
        <w:spacing w:line="259" w:lineRule="auto"/>
        <w:rPr>
          <w:rFonts w:ascii="Verdana" w:hAnsi="Verdana" w:cs="Arial"/>
          <w:b/>
          <w:sz w:val="22"/>
          <w:szCs w:val="22"/>
          <w:lang w:eastAsia="es-SV"/>
        </w:rPr>
      </w:pPr>
      <w:r>
        <w:rPr>
          <w:rFonts w:ascii="Verdana" w:hAnsi="Verdana" w:cs="Arial"/>
          <w:b/>
          <w:sz w:val="22"/>
          <w:szCs w:val="22"/>
          <w:lang w:eastAsia="es-SV"/>
        </w:rPr>
        <w:br w:type="page"/>
      </w:r>
    </w:p>
    <w:p w14:paraId="57F167F4" w14:textId="503F7C9E" w:rsidR="00266180" w:rsidRPr="005973B0" w:rsidRDefault="005973B0" w:rsidP="005973B0">
      <w:pPr>
        <w:pStyle w:val="Sinespaciado"/>
        <w:spacing w:line="360" w:lineRule="auto"/>
        <w:jc w:val="both"/>
        <w:rPr>
          <w:rFonts w:ascii="Verdana" w:hAnsi="Verdana" w:cs="Arial"/>
          <w:b/>
          <w:sz w:val="22"/>
          <w:szCs w:val="22"/>
          <w:lang w:eastAsia="es-SV"/>
        </w:rPr>
      </w:pPr>
      <w:r w:rsidRPr="005973B0">
        <w:rPr>
          <w:rFonts w:ascii="Verdana" w:hAnsi="Verdana" w:cs="Arial"/>
          <w:b/>
          <w:sz w:val="22"/>
          <w:szCs w:val="22"/>
          <w:lang w:eastAsia="es-SV"/>
        </w:rPr>
        <w:lastRenderedPageBreak/>
        <w:t>Resumen</w:t>
      </w:r>
    </w:p>
    <w:p w14:paraId="3A5DEAEF" w14:textId="01BEEF78" w:rsidR="001206EB" w:rsidRPr="005973B0" w:rsidRDefault="007039A0" w:rsidP="005973B0">
      <w:pPr>
        <w:pStyle w:val="Sinespaciado"/>
        <w:spacing w:line="360" w:lineRule="auto"/>
        <w:jc w:val="both"/>
        <w:rPr>
          <w:rFonts w:ascii="Verdana" w:eastAsia="Times New Roman" w:hAnsi="Verdana" w:cs="Arial"/>
          <w:sz w:val="22"/>
          <w:szCs w:val="22"/>
          <w:lang w:eastAsia="es-ES"/>
        </w:rPr>
      </w:pPr>
      <w:r w:rsidRPr="005973B0">
        <w:rPr>
          <w:rFonts w:ascii="Verdana" w:hAnsi="Verdana" w:cs="Arial"/>
          <w:sz w:val="22"/>
          <w:szCs w:val="22"/>
          <w:lang w:eastAsia="es-SV"/>
        </w:rPr>
        <w:t>Introducción</w:t>
      </w:r>
      <w:r w:rsidR="00EE760B" w:rsidRPr="005973B0">
        <w:rPr>
          <w:rFonts w:ascii="Verdana" w:hAnsi="Verdana" w:cs="Arial"/>
          <w:sz w:val="22"/>
          <w:szCs w:val="22"/>
          <w:lang w:eastAsia="es-SV"/>
        </w:rPr>
        <w:t>:</w:t>
      </w:r>
      <w:r w:rsidR="000C2058" w:rsidRPr="005973B0">
        <w:rPr>
          <w:rFonts w:ascii="Verdana" w:hAnsi="Verdana" w:cs="Arial"/>
          <w:sz w:val="22"/>
          <w:szCs w:val="22"/>
        </w:rPr>
        <w:t xml:space="preserve"> Las anomalías congénitas del riñón y del tracto urinario </w:t>
      </w:r>
      <w:r w:rsidR="00DF65DB">
        <w:rPr>
          <w:rFonts w:ascii="Verdana" w:hAnsi="Verdana" w:cs="Arial"/>
          <w:sz w:val="22"/>
          <w:szCs w:val="22"/>
        </w:rPr>
        <w:t xml:space="preserve">se deben </w:t>
      </w:r>
      <w:r w:rsidR="00BE305A" w:rsidRPr="005973B0">
        <w:rPr>
          <w:rFonts w:ascii="Verdana" w:hAnsi="Verdana" w:cs="Arial"/>
          <w:sz w:val="22"/>
          <w:szCs w:val="22"/>
        </w:rPr>
        <w:t>a</w:t>
      </w:r>
      <w:r w:rsidR="000C2058" w:rsidRPr="005973B0">
        <w:rPr>
          <w:rFonts w:ascii="Verdana" w:hAnsi="Verdana" w:cs="Arial"/>
          <w:sz w:val="22"/>
          <w:szCs w:val="22"/>
        </w:rPr>
        <w:t xml:space="preserve"> una alteración </w:t>
      </w:r>
      <w:r w:rsidR="00BE305A" w:rsidRPr="005973B0">
        <w:rPr>
          <w:rFonts w:ascii="Verdana" w:hAnsi="Verdana" w:cs="Arial"/>
          <w:sz w:val="22"/>
          <w:szCs w:val="22"/>
        </w:rPr>
        <w:t>del desarrollo</w:t>
      </w:r>
      <w:r w:rsidR="000C2058" w:rsidRPr="005973B0">
        <w:rPr>
          <w:rFonts w:ascii="Verdana" w:hAnsi="Verdana" w:cs="Arial"/>
          <w:sz w:val="22"/>
          <w:szCs w:val="22"/>
        </w:rPr>
        <w:t xml:space="preserve"> embrionario del </w:t>
      </w:r>
      <w:r w:rsidR="00DE3335" w:rsidRPr="005973B0">
        <w:rPr>
          <w:rFonts w:ascii="Verdana" w:hAnsi="Verdana" w:cs="Arial"/>
          <w:sz w:val="22"/>
          <w:szCs w:val="22"/>
        </w:rPr>
        <w:t xml:space="preserve">parénquima </w:t>
      </w:r>
      <w:r w:rsidR="00BE305A" w:rsidRPr="005973B0">
        <w:rPr>
          <w:rFonts w:ascii="Verdana" w:hAnsi="Verdana" w:cs="Arial"/>
          <w:sz w:val="22"/>
          <w:szCs w:val="22"/>
        </w:rPr>
        <w:t>renal,</w:t>
      </w:r>
      <w:r w:rsidR="00DE3335" w:rsidRPr="005973B0">
        <w:rPr>
          <w:rFonts w:ascii="Verdana" w:hAnsi="Verdana" w:cs="Arial"/>
          <w:sz w:val="22"/>
          <w:szCs w:val="22"/>
        </w:rPr>
        <w:t xml:space="preserve"> de la migración </w:t>
      </w:r>
      <w:r w:rsidR="00BE305A" w:rsidRPr="005973B0">
        <w:rPr>
          <w:rFonts w:ascii="Verdana" w:hAnsi="Verdana" w:cs="Arial"/>
          <w:sz w:val="22"/>
          <w:szCs w:val="22"/>
        </w:rPr>
        <w:t>y fusión</w:t>
      </w:r>
      <w:r w:rsidR="00DE3335" w:rsidRPr="005973B0">
        <w:rPr>
          <w:rFonts w:ascii="Verdana" w:hAnsi="Verdana" w:cs="Arial"/>
          <w:sz w:val="22"/>
          <w:szCs w:val="22"/>
        </w:rPr>
        <w:t xml:space="preserve"> y del sistema colector</w:t>
      </w:r>
      <w:r w:rsidR="00BE305A" w:rsidRPr="005973B0">
        <w:rPr>
          <w:rFonts w:ascii="Verdana" w:hAnsi="Verdana" w:cs="Arial"/>
          <w:sz w:val="22"/>
          <w:szCs w:val="22"/>
        </w:rPr>
        <w:t>.</w:t>
      </w:r>
      <w:r w:rsidR="00DE3335" w:rsidRPr="005973B0">
        <w:rPr>
          <w:rFonts w:ascii="Verdana" w:hAnsi="Verdana" w:cs="Arial"/>
          <w:sz w:val="22"/>
          <w:szCs w:val="22"/>
        </w:rPr>
        <w:t xml:space="preserve"> </w:t>
      </w:r>
      <w:r w:rsidR="00DE3335" w:rsidRPr="005973B0">
        <w:rPr>
          <w:rFonts w:ascii="Verdana" w:eastAsia="Times New Roman" w:hAnsi="Verdana" w:cs="Arial"/>
          <w:sz w:val="22"/>
          <w:szCs w:val="22"/>
          <w:lang w:eastAsia="es-ES"/>
        </w:rPr>
        <w:t>A</w:t>
      </w:r>
      <w:r w:rsidR="00D83D53" w:rsidRPr="005973B0">
        <w:rPr>
          <w:rFonts w:ascii="Verdana" w:eastAsia="Times New Roman" w:hAnsi="Verdana" w:cs="Arial"/>
          <w:sz w:val="22"/>
          <w:szCs w:val="22"/>
          <w:lang w:eastAsia="es-ES"/>
        </w:rPr>
        <w:t>unque</w:t>
      </w:r>
      <w:r w:rsidR="000C2058" w:rsidRPr="005973B0">
        <w:rPr>
          <w:rFonts w:ascii="Verdana" w:eastAsia="Times New Roman" w:hAnsi="Verdana" w:cs="Arial"/>
          <w:sz w:val="22"/>
          <w:szCs w:val="22"/>
          <w:lang w:eastAsia="es-ES"/>
        </w:rPr>
        <w:t xml:space="preserve"> la mayoría cursan de manera asintomática, suponen la principal causa de </w:t>
      </w:r>
      <w:r w:rsidR="00DE3335" w:rsidRPr="005973B0">
        <w:rPr>
          <w:rFonts w:ascii="Verdana" w:eastAsia="Times New Roman" w:hAnsi="Verdana" w:cs="Arial"/>
          <w:sz w:val="22"/>
          <w:szCs w:val="22"/>
          <w:lang w:eastAsia="es-ES"/>
        </w:rPr>
        <w:t>enfermedad crónica renal</w:t>
      </w:r>
      <w:r w:rsidR="000C2058" w:rsidRPr="005973B0">
        <w:rPr>
          <w:rFonts w:ascii="Verdana" w:eastAsia="Times New Roman" w:hAnsi="Verdana" w:cs="Arial"/>
          <w:sz w:val="22"/>
          <w:szCs w:val="22"/>
          <w:lang w:eastAsia="es-ES"/>
        </w:rPr>
        <w:t xml:space="preserve"> avanzada en la infancia</w:t>
      </w:r>
      <w:r w:rsidR="001206EB" w:rsidRPr="005973B0">
        <w:rPr>
          <w:rFonts w:ascii="Verdana" w:eastAsia="Times New Roman" w:hAnsi="Verdana" w:cs="Arial"/>
          <w:sz w:val="22"/>
          <w:szCs w:val="22"/>
          <w:lang w:eastAsia="es-ES"/>
        </w:rPr>
        <w:t>.</w:t>
      </w:r>
    </w:p>
    <w:p w14:paraId="6EAB27FC" w14:textId="64095307" w:rsidR="001206EB" w:rsidRPr="005973B0" w:rsidRDefault="00266180" w:rsidP="005973B0">
      <w:pPr>
        <w:pStyle w:val="Sinespaciado"/>
        <w:spacing w:line="360" w:lineRule="auto"/>
        <w:jc w:val="both"/>
        <w:rPr>
          <w:rFonts w:ascii="Verdana" w:hAnsi="Verdana" w:cs="Arial"/>
          <w:sz w:val="22"/>
          <w:szCs w:val="22"/>
          <w:lang w:val="es-MX" w:eastAsia="es-SV"/>
        </w:rPr>
      </w:pPr>
      <w:r w:rsidRPr="005973B0">
        <w:rPr>
          <w:rFonts w:ascii="Verdana" w:hAnsi="Verdana" w:cs="Arial"/>
          <w:sz w:val="22"/>
          <w:szCs w:val="22"/>
          <w:lang w:val="es-MX" w:eastAsia="es-SV"/>
        </w:rPr>
        <w:t xml:space="preserve">Objetivo: Caracterizar </w:t>
      </w:r>
      <w:bookmarkStart w:id="0" w:name="_Hlk99785882"/>
      <w:r w:rsidRPr="005973B0">
        <w:rPr>
          <w:rFonts w:ascii="Verdana" w:hAnsi="Verdana" w:cs="Arial"/>
          <w:sz w:val="22"/>
          <w:szCs w:val="22"/>
          <w:lang w:val="es-MX" w:eastAsia="es-SV"/>
        </w:rPr>
        <w:t xml:space="preserve">anomalías congénitas del riñón y del tracto </w:t>
      </w:r>
      <w:bookmarkStart w:id="1" w:name="_Hlk99785904"/>
      <w:r w:rsidRPr="005973B0">
        <w:rPr>
          <w:rFonts w:ascii="Verdana" w:hAnsi="Verdana" w:cs="Arial"/>
          <w:sz w:val="22"/>
          <w:szCs w:val="22"/>
          <w:lang w:val="es-MX" w:eastAsia="es-SV"/>
        </w:rPr>
        <w:t xml:space="preserve">urinario </w:t>
      </w:r>
      <w:bookmarkEnd w:id="0"/>
      <w:r w:rsidR="00D523C5" w:rsidRPr="005973B0">
        <w:rPr>
          <w:rFonts w:ascii="Verdana" w:hAnsi="Verdana" w:cs="Arial"/>
          <w:sz w:val="22"/>
          <w:szCs w:val="22"/>
          <w:lang w:val="es-MX" w:eastAsia="es-SV"/>
        </w:rPr>
        <w:t xml:space="preserve">según </w:t>
      </w:r>
      <w:r w:rsidRPr="005973B0">
        <w:rPr>
          <w:rFonts w:ascii="Verdana" w:hAnsi="Verdana" w:cs="Arial"/>
          <w:sz w:val="22"/>
          <w:szCs w:val="22"/>
          <w:lang w:val="es-MX" w:eastAsia="es-SV"/>
        </w:rPr>
        <w:t>los proce</w:t>
      </w:r>
      <w:r w:rsidR="001206EB" w:rsidRPr="005973B0">
        <w:rPr>
          <w:rFonts w:ascii="Verdana" w:hAnsi="Verdana" w:cs="Arial"/>
          <w:sz w:val="22"/>
          <w:szCs w:val="22"/>
          <w:lang w:val="es-MX" w:eastAsia="es-SV"/>
        </w:rPr>
        <w:t>sos de desarrollo renal anormal.</w:t>
      </w:r>
      <w:bookmarkEnd w:id="1"/>
    </w:p>
    <w:p w14:paraId="243A92AE" w14:textId="61FFB01A" w:rsidR="007039A0" w:rsidRPr="005973B0" w:rsidRDefault="00266180" w:rsidP="005973B0">
      <w:pPr>
        <w:pStyle w:val="Sinespaciado"/>
        <w:spacing w:line="360" w:lineRule="auto"/>
        <w:jc w:val="both"/>
        <w:rPr>
          <w:rFonts w:ascii="Verdana" w:eastAsia="Times New Roman" w:hAnsi="Verdana" w:cs="Arial"/>
          <w:sz w:val="22"/>
          <w:szCs w:val="22"/>
          <w:lang w:val="es-MX" w:eastAsia="es-MX"/>
        </w:rPr>
      </w:pPr>
      <w:r w:rsidRPr="005973B0">
        <w:rPr>
          <w:rFonts w:ascii="Verdana" w:hAnsi="Verdana" w:cs="Arial"/>
          <w:sz w:val="22"/>
          <w:szCs w:val="22"/>
          <w:lang w:val="es-MX" w:eastAsia="es-SV"/>
        </w:rPr>
        <w:t xml:space="preserve">Método: </w:t>
      </w:r>
      <w:r w:rsidR="002376C9" w:rsidRPr="005973B0">
        <w:rPr>
          <w:rFonts w:ascii="Verdana" w:hAnsi="Verdana" w:cs="Arial"/>
          <w:sz w:val="22"/>
          <w:szCs w:val="22"/>
        </w:rPr>
        <w:t xml:space="preserve">Se realizó un estudio </w:t>
      </w:r>
      <w:r w:rsidR="002376C9" w:rsidRPr="005973B0">
        <w:rPr>
          <w:rFonts w:ascii="Verdana" w:hAnsi="Verdana" w:cs="Arial"/>
          <w:sz w:val="22"/>
          <w:szCs w:val="22"/>
          <w:lang w:val="es-MX"/>
        </w:rPr>
        <w:t xml:space="preserve">descriptivo, retrospectivo </w:t>
      </w:r>
      <w:r w:rsidR="00B50D12" w:rsidRPr="005973B0">
        <w:rPr>
          <w:rFonts w:ascii="Verdana" w:hAnsi="Verdana" w:cs="Arial"/>
          <w:sz w:val="22"/>
          <w:szCs w:val="22"/>
          <w:lang w:val="es-MX"/>
        </w:rPr>
        <w:t xml:space="preserve">en 306 </w:t>
      </w:r>
      <w:r w:rsidR="0053102A" w:rsidRPr="005973B0">
        <w:rPr>
          <w:rFonts w:ascii="Verdana" w:hAnsi="Verdana" w:cs="Arial"/>
          <w:sz w:val="22"/>
          <w:szCs w:val="22"/>
          <w:lang w:val="es-MX"/>
        </w:rPr>
        <w:t>niños camagüeyanos desde</w:t>
      </w:r>
      <w:r w:rsidR="00B50D12" w:rsidRPr="005973B0">
        <w:rPr>
          <w:rFonts w:ascii="Verdana" w:hAnsi="Verdana" w:cs="Arial"/>
          <w:sz w:val="22"/>
          <w:szCs w:val="22"/>
          <w:lang w:val="es-MX" w:eastAsia="es-SV"/>
        </w:rPr>
        <w:t xml:space="preserve"> julio 201</w:t>
      </w:r>
      <w:r w:rsidR="00DF65DB">
        <w:rPr>
          <w:rFonts w:ascii="Verdana" w:hAnsi="Verdana" w:cs="Arial"/>
          <w:sz w:val="22"/>
          <w:szCs w:val="22"/>
          <w:lang w:val="es-MX" w:eastAsia="es-SV"/>
        </w:rPr>
        <w:t>5</w:t>
      </w:r>
      <w:r w:rsidR="00B50D12" w:rsidRPr="005973B0">
        <w:rPr>
          <w:rFonts w:ascii="Verdana" w:hAnsi="Verdana" w:cs="Arial"/>
          <w:sz w:val="22"/>
          <w:szCs w:val="22"/>
          <w:lang w:val="es-MX" w:eastAsia="es-SV"/>
        </w:rPr>
        <w:t xml:space="preserve"> a diciembre 20</w:t>
      </w:r>
      <w:r w:rsidR="00DF65DB">
        <w:rPr>
          <w:rFonts w:ascii="Verdana" w:hAnsi="Verdana" w:cs="Arial"/>
          <w:sz w:val="22"/>
          <w:szCs w:val="22"/>
          <w:lang w:val="es-MX" w:eastAsia="es-SV"/>
        </w:rPr>
        <w:t>2</w:t>
      </w:r>
      <w:bookmarkStart w:id="2" w:name="_GoBack"/>
      <w:bookmarkEnd w:id="2"/>
      <w:r w:rsidR="00DF65DB">
        <w:rPr>
          <w:rFonts w:ascii="Verdana" w:hAnsi="Verdana" w:cs="Arial"/>
          <w:sz w:val="22"/>
          <w:szCs w:val="22"/>
          <w:lang w:val="es-MX" w:eastAsia="es-SV"/>
        </w:rPr>
        <w:t>1</w:t>
      </w:r>
      <w:r w:rsidR="0053102A" w:rsidRPr="005973B0">
        <w:rPr>
          <w:rFonts w:ascii="Verdana" w:hAnsi="Verdana" w:cs="Arial"/>
          <w:sz w:val="22"/>
          <w:szCs w:val="22"/>
          <w:lang w:val="es-MX" w:eastAsia="es-SV"/>
        </w:rPr>
        <w:t>.</w:t>
      </w:r>
      <w:r w:rsidRPr="005973B0">
        <w:rPr>
          <w:rFonts w:ascii="Verdana" w:hAnsi="Verdana" w:cs="Arial"/>
          <w:sz w:val="22"/>
          <w:szCs w:val="22"/>
          <w:lang w:val="es-MX" w:eastAsia="es-SV"/>
        </w:rPr>
        <w:t xml:space="preserve"> </w:t>
      </w:r>
      <w:r w:rsidR="00DF65DB">
        <w:rPr>
          <w:rFonts w:ascii="Verdana" w:hAnsi="Verdana" w:cs="Arial"/>
          <w:sz w:val="22"/>
          <w:szCs w:val="22"/>
          <w:lang w:val="es-MX" w:eastAsia="es-SV"/>
        </w:rPr>
        <w:t>S</w:t>
      </w:r>
      <w:r w:rsidR="008A1CD5" w:rsidRPr="005973B0">
        <w:rPr>
          <w:rFonts w:ascii="Verdana" w:eastAsia="Times New Roman" w:hAnsi="Verdana" w:cs="Arial"/>
          <w:sz w:val="22"/>
          <w:szCs w:val="22"/>
          <w:lang w:val="es-MX" w:eastAsia="es-MX"/>
        </w:rPr>
        <w:t>e utilizó la estadística descriptiva para describir las características generales de la población estudiada</w:t>
      </w:r>
      <w:r w:rsidR="007039A0" w:rsidRPr="005973B0">
        <w:rPr>
          <w:rFonts w:ascii="Verdana" w:eastAsia="Times New Roman" w:hAnsi="Verdana" w:cs="Arial"/>
          <w:sz w:val="22"/>
          <w:szCs w:val="22"/>
          <w:lang w:val="es-MX" w:eastAsia="es-MX"/>
        </w:rPr>
        <w:t>.</w:t>
      </w:r>
    </w:p>
    <w:p w14:paraId="690CB8FC" w14:textId="39BA782D" w:rsidR="00901D35" w:rsidRPr="005973B0" w:rsidRDefault="00266180" w:rsidP="005973B0">
      <w:pPr>
        <w:pStyle w:val="Sinespaciado"/>
        <w:spacing w:line="360" w:lineRule="auto"/>
        <w:jc w:val="both"/>
        <w:rPr>
          <w:rFonts w:ascii="Verdana" w:eastAsia="Times New Roman" w:hAnsi="Verdana" w:cs="Arial"/>
          <w:sz w:val="22"/>
          <w:szCs w:val="22"/>
          <w:lang w:eastAsia="es-ES"/>
        </w:rPr>
      </w:pPr>
      <w:r w:rsidRPr="005973B0">
        <w:rPr>
          <w:rFonts w:ascii="Verdana" w:hAnsi="Verdana" w:cs="Arial"/>
          <w:sz w:val="22"/>
          <w:szCs w:val="22"/>
          <w:lang w:val="es-MX" w:eastAsia="es-SV"/>
        </w:rPr>
        <w:t>Resultados</w:t>
      </w:r>
      <w:bookmarkStart w:id="3" w:name="_Hlk99796383"/>
      <w:r w:rsidR="008A1CD5" w:rsidRPr="005973B0">
        <w:rPr>
          <w:rFonts w:ascii="Verdana" w:hAnsi="Verdana" w:cs="Arial"/>
          <w:sz w:val="22"/>
          <w:szCs w:val="22"/>
          <w:lang w:val="es-MX" w:eastAsia="es-SV"/>
        </w:rPr>
        <w:t xml:space="preserve">: </w:t>
      </w:r>
      <w:r w:rsidR="00FE7A62" w:rsidRPr="005973B0">
        <w:rPr>
          <w:rFonts w:ascii="Verdana" w:eastAsia="Times New Roman" w:hAnsi="Verdana" w:cs="Arial"/>
          <w:sz w:val="22"/>
          <w:szCs w:val="22"/>
          <w:lang w:eastAsia="es-ES"/>
        </w:rPr>
        <w:t xml:space="preserve">el 60,1% de </w:t>
      </w:r>
      <w:r w:rsidR="00FE7A62" w:rsidRPr="005973B0">
        <w:rPr>
          <w:rFonts w:ascii="Verdana" w:hAnsi="Verdana" w:cs="Arial"/>
          <w:sz w:val="22"/>
          <w:szCs w:val="22"/>
          <w:lang w:val="es-MX" w:eastAsia="es-SV"/>
        </w:rPr>
        <w:t xml:space="preserve">los pacientes </w:t>
      </w:r>
      <w:r w:rsidR="00FE7A62" w:rsidRPr="005973B0">
        <w:rPr>
          <w:rFonts w:ascii="Verdana" w:hAnsi="Verdana" w:cs="Arial"/>
          <w:sz w:val="22"/>
          <w:szCs w:val="22"/>
        </w:rPr>
        <w:t xml:space="preserve">fue </w:t>
      </w:r>
      <w:r w:rsidR="00DF65DB">
        <w:rPr>
          <w:rFonts w:ascii="Verdana" w:hAnsi="Verdana" w:cs="Arial"/>
          <w:sz w:val="22"/>
          <w:szCs w:val="22"/>
        </w:rPr>
        <w:t>d</w:t>
      </w:r>
      <w:r w:rsidR="00FE7A62" w:rsidRPr="005973B0">
        <w:rPr>
          <w:rFonts w:ascii="Verdana" w:hAnsi="Verdana" w:cs="Arial"/>
          <w:sz w:val="22"/>
          <w:szCs w:val="22"/>
        </w:rPr>
        <w:t xml:space="preserve">el grupo de </w:t>
      </w:r>
      <w:r w:rsidR="007039A0" w:rsidRPr="005973B0">
        <w:rPr>
          <w:rFonts w:ascii="Verdana" w:hAnsi="Verdana" w:cs="Arial"/>
          <w:sz w:val="22"/>
          <w:szCs w:val="22"/>
        </w:rPr>
        <w:t>un mes a un</w:t>
      </w:r>
      <w:r w:rsidR="00FE7A62" w:rsidRPr="005973B0">
        <w:rPr>
          <w:rFonts w:ascii="Verdana" w:hAnsi="Verdana" w:cs="Arial"/>
          <w:sz w:val="22"/>
          <w:szCs w:val="22"/>
        </w:rPr>
        <w:t xml:space="preserve"> año de edad, predominó el sexo masculino</w:t>
      </w:r>
      <w:r w:rsidR="000C2A6D" w:rsidRPr="005973B0">
        <w:rPr>
          <w:rFonts w:ascii="Verdana" w:hAnsi="Verdana" w:cs="Arial"/>
          <w:sz w:val="22"/>
          <w:szCs w:val="22"/>
        </w:rPr>
        <w:t xml:space="preserve"> y</w:t>
      </w:r>
      <w:r w:rsidR="00FE7A62" w:rsidRPr="005973B0">
        <w:rPr>
          <w:rFonts w:ascii="Verdana" w:hAnsi="Verdana" w:cs="Arial"/>
          <w:sz w:val="22"/>
          <w:szCs w:val="22"/>
        </w:rPr>
        <w:t xml:space="preserve"> el municipio de </w:t>
      </w:r>
      <w:r w:rsidR="00731B43" w:rsidRPr="005973B0">
        <w:rPr>
          <w:rFonts w:ascii="Verdana" w:hAnsi="Verdana" w:cs="Arial"/>
          <w:sz w:val="22"/>
          <w:szCs w:val="22"/>
        </w:rPr>
        <w:t xml:space="preserve">Camagüey. </w:t>
      </w:r>
      <w:r w:rsidR="00DF65DB">
        <w:rPr>
          <w:rFonts w:ascii="Verdana" w:hAnsi="Verdana" w:cs="Arial"/>
          <w:sz w:val="22"/>
          <w:szCs w:val="22"/>
        </w:rPr>
        <w:t>P</w:t>
      </w:r>
      <w:r w:rsidR="008A1CD5" w:rsidRPr="005973B0">
        <w:rPr>
          <w:rFonts w:ascii="Verdana" w:hAnsi="Verdana" w:cs="Arial"/>
          <w:sz w:val="22"/>
          <w:szCs w:val="22"/>
        </w:rPr>
        <w:t>redominó el grupo por anomalías en el desarrollo del sistema colecto</w:t>
      </w:r>
      <w:r w:rsidR="00DF65DB">
        <w:rPr>
          <w:rFonts w:ascii="Verdana" w:hAnsi="Verdana" w:cs="Arial"/>
          <w:sz w:val="22"/>
          <w:szCs w:val="22"/>
        </w:rPr>
        <w:t xml:space="preserve">, </w:t>
      </w:r>
      <w:r w:rsidR="008A1CD5" w:rsidRPr="005973B0">
        <w:rPr>
          <w:rFonts w:ascii="Verdana" w:eastAsia="Times New Roman" w:hAnsi="Verdana" w:cs="Arial"/>
          <w:sz w:val="22"/>
          <w:szCs w:val="22"/>
          <w:lang w:eastAsia="es-ES"/>
        </w:rPr>
        <w:t xml:space="preserve">por malformación del parénquima renal predominó la agenesia renal </w:t>
      </w:r>
      <w:r w:rsidR="0053102A" w:rsidRPr="005973B0">
        <w:rPr>
          <w:rFonts w:ascii="Verdana" w:hAnsi="Verdana" w:cs="Arial"/>
          <w:sz w:val="22"/>
          <w:szCs w:val="22"/>
        </w:rPr>
        <w:t>unilateral</w:t>
      </w:r>
      <w:r w:rsidR="0053102A" w:rsidRPr="005973B0">
        <w:rPr>
          <w:rFonts w:ascii="Verdana" w:eastAsia="Times New Roman" w:hAnsi="Verdana" w:cs="Arial"/>
          <w:sz w:val="22"/>
          <w:szCs w:val="22"/>
          <w:lang w:eastAsia="es-ES"/>
        </w:rPr>
        <w:t>,</w:t>
      </w:r>
      <w:r w:rsidR="008A1CD5" w:rsidRPr="005973B0">
        <w:rPr>
          <w:rFonts w:ascii="Verdana" w:eastAsia="Times New Roman" w:hAnsi="Verdana" w:cs="Arial"/>
          <w:sz w:val="22"/>
          <w:szCs w:val="22"/>
          <w:lang w:eastAsia="es-ES"/>
        </w:rPr>
        <w:t xml:space="preserve"> </w:t>
      </w:r>
      <w:r w:rsidR="0053102A" w:rsidRPr="005973B0">
        <w:rPr>
          <w:rFonts w:ascii="Verdana" w:eastAsia="Times New Roman" w:hAnsi="Verdana" w:cs="Arial"/>
          <w:sz w:val="22"/>
          <w:szCs w:val="22"/>
          <w:lang w:eastAsia="es-ES"/>
        </w:rPr>
        <w:t xml:space="preserve">en el grupo de anomalías </w:t>
      </w:r>
      <w:r w:rsidR="008A1CD5" w:rsidRPr="005973B0">
        <w:rPr>
          <w:rFonts w:ascii="Verdana" w:eastAsia="Times New Roman" w:hAnsi="Verdana" w:cs="Arial"/>
          <w:sz w:val="22"/>
          <w:szCs w:val="22"/>
          <w:lang w:eastAsia="es-ES"/>
        </w:rPr>
        <w:t xml:space="preserve">relacionadas con la migración y de fusión, la ectopia renal y por anomalías en el desarrollo del sistema colector la </w:t>
      </w:r>
      <w:r w:rsidR="00731B43" w:rsidRPr="005973B0">
        <w:rPr>
          <w:rFonts w:ascii="Verdana" w:eastAsia="Times New Roman" w:hAnsi="Verdana" w:cs="Arial"/>
          <w:sz w:val="22"/>
          <w:szCs w:val="22"/>
          <w:lang w:eastAsia="es-ES"/>
        </w:rPr>
        <w:t>hidronefrosis</w:t>
      </w:r>
      <w:r w:rsidR="00D83D53" w:rsidRPr="005973B0">
        <w:rPr>
          <w:rFonts w:ascii="Verdana" w:eastAsia="Times New Roman" w:hAnsi="Verdana" w:cs="Arial"/>
          <w:sz w:val="22"/>
          <w:szCs w:val="22"/>
          <w:lang w:eastAsia="es-ES"/>
        </w:rPr>
        <w:t>.</w:t>
      </w:r>
      <w:bookmarkEnd w:id="3"/>
    </w:p>
    <w:p w14:paraId="494EF6F7" w14:textId="032622AB" w:rsidR="00266180" w:rsidRPr="005973B0" w:rsidRDefault="00266180" w:rsidP="005973B0">
      <w:pPr>
        <w:pStyle w:val="Sinespaciado"/>
        <w:spacing w:line="360" w:lineRule="auto"/>
        <w:jc w:val="both"/>
        <w:rPr>
          <w:rFonts w:ascii="Verdana" w:hAnsi="Verdana" w:cs="Arial"/>
          <w:sz w:val="22"/>
          <w:szCs w:val="22"/>
          <w:lang w:val="es-MX" w:eastAsia="es-SV"/>
        </w:rPr>
      </w:pPr>
      <w:r w:rsidRPr="005973B0">
        <w:rPr>
          <w:rFonts w:ascii="Verdana" w:hAnsi="Verdana" w:cs="Arial"/>
          <w:sz w:val="22"/>
          <w:szCs w:val="22"/>
          <w:lang w:val="es-MX" w:eastAsia="es-SV"/>
        </w:rPr>
        <w:t xml:space="preserve">Conclusión: </w:t>
      </w:r>
      <w:r w:rsidR="00AE3D56" w:rsidRPr="005973B0">
        <w:rPr>
          <w:rFonts w:ascii="Verdana" w:eastAsia="Times New Roman" w:hAnsi="Verdana" w:cs="Arial"/>
          <w:sz w:val="22"/>
          <w:szCs w:val="22"/>
          <w:lang w:eastAsia="es-ES"/>
        </w:rPr>
        <w:t xml:space="preserve">El </w:t>
      </w:r>
      <w:r w:rsidR="00AE3D56" w:rsidRPr="005973B0">
        <w:rPr>
          <w:rFonts w:ascii="Verdana" w:hAnsi="Verdana" w:cs="Arial"/>
          <w:sz w:val="22"/>
          <w:szCs w:val="22"/>
          <w:lang w:eastAsia="es-ES"/>
        </w:rPr>
        <w:t>conocimiento del desarrollo embrionario es clave para interpretar</w:t>
      </w:r>
      <w:r w:rsidR="00AE3D56" w:rsidRPr="005973B0">
        <w:rPr>
          <w:rFonts w:ascii="Verdana" w:hAnsi="Verdana" w:cs="Arial"/>
          <w:sz w:val="22"/>
          <w:szCs w:val="22"/>
          <w:lang w:val="es-MX" w:eastAsia="es-SV"/>
        </w:rPr>
        <w:t xml:space="preserve"> las anomalías congénitas del riñón y del tracto urinario</w:t>
      </w:r>
      <w:r w:rsidR="00D83D53" w:rsidRPr="005973B0">
        <w:rPr>
          <w:rFonts w:ascii="Verdana" w:hAnsi="Verdana" w:cs="Arial"/>
          <w:sz w:val="22"/>
          <w:szCs w:val="22"/>
          <w:lang w:val="es-MX" w:eastAsia="es-SV"/>
        </w:rPr>
        <w:t xml:space="preserve"> y permite realizar un manejo adecuado de las mismas. </w:t>
      </w:r>
    </w:p>
    <w:p w14:paraId="6EB30EC4" w14:textId="7D9AFA2E" w:rsidR="00B50D12" w:rsidRPr="005973B0" w:rsidRDefault="005973B0" w:rsidP="005973B0">
      <w:pPr>
        <w:pStyle w:val="Default"/>
        <w:spacing w:line="360" w:lineRule="auto"/>
        <w:jc w:val="both"/>
        <w:rPr>
          <w:rFonts w:ascii="Verdana" w:hAnsi="Verdana"/>
          <w:b/>
          <w:color w:val="auto"/>
          <w:sz w:val="22"/>
          <w:szCs w:val="22"/>
        </w:rPr>
      </w:pPr>
      <w:r w:rsidRPr="005973B0">
        <w:rPr>
          <w:rFonts w:ascii="Verdana" w:hAnsi="Verdana"/>
          <w:b/>
          <w:color w:val="auto"/>
          <w:sz w:val="22"/>
          <w:szCs w:val="22"/>
        </w:rPr>
        <w:t xml:space="preserve">Introducción </w:t>
      </w:r>
    </w:p>
    <w:p w14:paraId="664A7375" w14:textId="57E6AA04" w:rsidR="001125AC" w:rsidRPr="005973B0" w:rsidRDefault="00466571" w:rsidP="005973B0">
      <w:pPr>
        <w:pStyle w:val="Default"/>
        <w:spacing w:line="360" w:lineRule="auto"/>
        <w:jc w:val="both"/>
        <w:rPr>
          <w:rFonts w:ascii="Verdana" w:hAnsi="Verdana"/>
          <w:color w:val="auto"/>
          <w:sz w:val="22"/>
          <w:szCs w:val="22"/>
        </w:rPr>
      </w:pPr>
      <w:r w:rsidRPr="005973B0">
        <w:rPr>
          <w:rFonts w:ascii="Verdana" w:hAnsi="Verdana"/>
          <w:color w:val="auto"/>
          <w:sz w:val="22"/>
          <w:szCs w:val="22"/>
        </w:rPr>
        <w:t>Desde la antigüedad las anomalías del riñón y del tracto urinario se conocen y han sido d</w:t>
      </w:r>
      <w:r w:rsidR="001125AC" w:rsidRPr="005973B0">
        <w:rPr>
          <w:rFonts w:ascii="Verdana" w:hAnsi="Verdana"/>
          <w:color w:val="auto"/>
          <w:sz w:val="22"/>
          <w:szCs w:val="22"/>
        </w:rPr>
        <w:t xml:space="preserve">escritas. Durante la vida intrauterina se forman tres sistemas renales ligeramente superpuestos en sentido céfalo-caudal; </w:t>
      </w:r>
      <w:proofErr w:type="spellStart"/>
      <w:r w:rsidR="001125AC" w:rsidRPr="005973B0">
        <w:rPr>
          <w:rFonts w:ascii="Verdana" w:hAnsi="Verdana"/>
          <w:color w:val="auto"/>
          <w:sz w:val="22"/>
          <w:szCs w:val="22"/>
        </w:rPr>
        <w:t>pronefros</w:t>
      </w:r>
      <w:proofErr w:type="spellEnd"/>
      <w:r w:rsidR="001125AC" w:rsidRPr="005973B0">
        <w:rPr>
          <w:rFonts w:ascii="Verdana" w:hAnsi="Verdana"/>
          <w:color w:val="auto"/>
          <w:sz w:val="22"/>
          <w:szCs w:val="22"/>
        </w:rPr>
        <w:t xml:space="preserve">, mesonefros y </w:t>
      </w:r>
      <w:proofErr w:type="spellStart"/>
      <w:r w:rsidR="001125AC" w:rsidRPr="005973B0">
        <w:rPr>
          <w:rFonts w:ascii="Verdana" w:hAnsi="Verdana"/>
          <w:color w:val="auto"/>
          <w:sz w:val="22"/>
          <w:szCs w:val="22"/>
        </w:rPr>
        <w:t>metanefros</w:t>
      </w:r>
      <w:proofErr w:type="spellEnd"/>
      <w:r w:rsidR="00C0295D" w:rsidRPr="005973B0">
        <w:rPr>
          <w:rFonts w:ascii="Verdana" w:hAnsi="Verdana"/>
          <w:color w:val="auto"/>
          <w:sz w:val="22"/>
          <w:szCs w:val="22"/>
        </w:rPr>
        <w:t>.</w:t>
      </w:r>
      <w:r w:rsidR="001B4366" w:rsidRPr="005973B0">
        <w:rPr>
          <w:rFonts w:ascii="Verdana" w:hAnsi="Verdana"/>
          <w:color w:val="auto"/>
          <w:sz w:val="22"/>
          <w:szCs w:val="22"/>
        </w:rPr>
        <w:t xml:space="preserve"> </w:t>
      </w:r>
      <w:r w:rsidR="001B4366" w:rsidRPr="005973B0">
        <w:rPr>
          <w:rFonts w:ascii="Verdana" w:hAnsi="Verdana"/>
          <w:color w:val="auto"/>
          <w:sz w:val="22"/>
          <w:szCs w:val="22"/>
          <w:vertAlign w:val="superscript"/>
        </w:rPr>
        <w:t>(</w:t>
      </w:r>
      <w:r w:rsidR="00C0295D" w:rsidRPr="005973B0">
        <w:rPr>
          <w:rFonts w:ascii="Verdana" w:hAnsi="Verdana"/>
          <w:color w:val="auto"/>
          <w:sz w:val="22"/>
          <w:szCs w:val="22"/>
          <w:vertAlign w:val="superscript"/>
        </w:rPr>
        <w:t>1</w:t>
      </w:r>
      <w:r w:rsidR="001B4366" w:rsidRPr="005973B0">
        <w:rPr>
          <w:rFonts w:ascii="Verdana" w:hAnsi="Verdana"/>
          <w:color w:val="auto"/>
          <w:sz w:val="22"/>
          <w:szCs w:val="22"/>
          <w:vertAlign w:val="superscript"/>
        </w:rPr>
        <w:t>)</w:t>
      </w:r>
      <w:r w:rsidR="001125AC" w:rsidRPr="005973B0">
        <w:rPr>
          <w:rFonts w:ascii="Verdana" w:hAnsi="Verdana"/>
          <w:color w:val="auto"/>
          <w:sz w:val="22"/>
          <w:szCs w:val="22"/>
        </w:rPr>
        <w:t xml:space="preserve"> </w:t>
      </w:r>
    </w:p>
    <w:p w14:paraId="0C6CA23F" w14:textId="286F8137" w:rsidR="001125AC" w:rsidRPr="005973B0" w:rsidRDefault="001125AC" w:rsidP="005973B0">
      <w:pPr>
        <w:pStyle w:val="Default"/>
        <w:spacing w:line="360" w:lineRule="auto"/>
        <w:jc w:val="both"/>
        <w:rPr>
          <w:rFonts w:ascii="Verdana" w:hAnsi="Verdana"/>
          <w:color w:val="auto"/>
          <w:sz w:val="22"/>
          <w:szCs w:val="22"/>
        </w:rPr>
      </w:pPr>
      <w:r w:rsidRPr="005973B0">
        <w:rPr>
          <w:rFonts w:ascii="Verdana" w:hAnsi="Verdana"/>
          <w:color w:val="auto"/>
          <w:sz w:val="22"/>
          <w:szCs w:val="22"/>
        </w:rPr>
        <w:t xml:space="preserve">Estudios del desarrollo </w:t>
      </w:r>
      <w:proofErr w:type="spellStart"/>
      <w:r w:rsidRPr="005973B0">
        <w:rPr>
          <w:rFonts w:ascii="Verdana" w:hAnsi="Verdana"/>
          <w:color w:val="auto"/>
          <w:sz w:val="22"/>
          <w:szCs w:val="22"/>
        </w:rPr>
        <w:t>embriofetal</w:t>
      </w:r>
      <w:proofErr w:type="spellEnd"/>
      <w:r w:rsidRPr="005973B0">
        <w:rPr>
          <w:rFonts w:ascii="Verdana" w:hAnsi="Verdana"/>
          <w:color w:val="auto"/>
          <w:sz w:val="22"/>
          <w:szCs w:val="22"/>
        </w:rPr>
        <w:t xml:space="preserve"> humano del </w:t>
      </w:r>
      <w:proofErr w:type="spellStart"/>
      <w:r w:rsidRPr="005973B0">
        <w:rPr>
          <w:rFonts w:ascii="Verdana" w:hAnsi="Verdana"/>
          <w:color w:val="auto"/>
          <w:sz w:val="22"/>
          <w:szCs w:val="22"/>
        </w:rPr>
        <w:t>metanefros</w:t>
      </w:r>
      <w:proofErr w:type="spellEnd"/>
      <w:r w:rsidRPr="005973B0">
        <w:rPr>
          <w:rFonts w:ascii="Verdana" w:hAnsi="Verdana"/>
          <w:color w:val="auto"/>
          <w:sz w:val="22"/>
          <w:szCs w:val="22"/>
        </w:rPr>
        <w:t xml:space="preserve"> o riñón definitivo, realizados por </w:t>
      </w:r>
      <w:proofErr w:type="spellStart"/>
      <w:r w:rsidRPr="005973B0">
        <w:rPr>
          <w:rFonts w:ascii="Verdana" w:hAnsi="Verdana"/>
          <w:color w:val="auto"/>
          <w:sz w:val="22"/>
          <w:szCs w:val="22"/>
        </w:rPr>
        <w:t>Osathanondh</w:t>
      </w:r>
      <w:proofErr w:type="spellEnd"/>
      <w:r w:rsidRPr="005973B0">
        <w:rPr>
          <w:rFonts w:ascii="Verdana" w:hAnsi="Verdana"/>
          <w:color w:val="auto"/>
          <w:sz w:val="22"/>
          <w:szCs w:val="22"/>
        </w:rPr>
        <w:t xml:space="preserve"> y Potter en la década de los años 60 y 70 del siglo pasado, aportaron la interpretación integral del desarrollo </w:t>
      </w:r>
      <w:proofErr w:type="spellStart"/>
      <w:r w:rsidRPr="005973B0">
        <w:rPr>
          <w:rFonts w:ascii="Verdana" w:hAnsi="Verdana"/>
          <w:color w:val="auto"/>
          <w:sz w:val="22"/>
          <w:szCs w:val="22"/>
        </w:rPr>
        <w:t>morfofuncional</w:t>
      </w:r>
      <w:proofErr w:type="spellEnd"/>
      <w:r w:rsidRPr="005973B0">
        <w:rPr>
          <w:rFonts w:ascii="Verdana" w:hAnsi="Verdana"/>
          <w:color w:val="auto"/>
          <w:sz w:val="22"/>
          <w:szCs w:val="22"/>
        </w:rPr>
        <w:t xml:space="preserve"> del </w:t>
      </w:r>
      <w:proofErr w:type="spellStart"/>
      <w:r w:rsidRPr="005973B0">
        <w:rPr>
          <w:rFonts w:ascii="Verdana" w:hAnsi="Verdana"/>
          <w:color w:val="auto"/>
          <w:sz w:val="22"/>
          <w:szCs w:val="22"/>
        </w:rPr>
        <w:t>metanefros</w:t>
      </w:r>
      <w:proofErr w:type="spellEnd"/>
      <w:r w:rsidRPr="005973B0">
        <w:rPr>
          <w:rFonts w:ascii="Verdana" w:hAnsi="Verdana"/>
          <w:color w:val="auto"/>
          <w:sz w:val="22"/>
          <w:szCs w:val="22"/>
        </w:rPr>
        <w:t xml:space="preserve">, sobre la base de las interacciones inductivas recíprocas que se producen entre el proceso de crecimiento y las divisiones progresivas de la yema ureteral y el blastema metanéfrico, lo que explica la base </w:t>
      </w:r>
      <w:proofErr w:type="spellStart"/>
      <w:r w:rsidRPr="005973B0">
        <w:rPr>
          <w:rFonts w:ascii="Verdana" w:hAnsi="Verdana"/>
          <w:color w:val="auto"/>
          <w:sz w:val="22"/>
          <w:szCs w:val="22"/>
        </w:rPr>
        <w:t>embriopatogénica</w:t>
      </w:r>
      <w:proofErr w:type="spellEnd"/>
      <w:r w:rsidRPr="005973B0">
        <w:rPr>
          <w:rFonts w:ascii="Verdana" w:hAnsi="Verdana"/>
          <w:color w:val="auto"/>
          <w:sz w:val="22"/>
          <w:szCs w:val="22"/>
        </w:rPr>
        <w:t xml:space="preserve"> de las principales disgenesias renales, a partir de las cadenas de inducciones recíprocas que se establecen entre la </w:t>
      </w:r>
      <w:r w:rsidRPr="005973B0">
        <w:rPr>
          <w:rFonts w:ascii="Verdana" w:hAnsi="Verdana"/>
          <w:color w:val="auto"/>
          <w:sz w:val="22"/>
          <w:szCs w:val="22"/>
        </w:rPr>
        <w:lastRenderedPageBreak/>
        <w:t>estructura epitelial de la yema o brote ureteral y sus ramificacione</w:t>
      </w:r>
      <w:r w:rsidR="00C0295D" w:rsidRPr="005973B0">
        <w:rPr>
          <w:rFonts w:ascii="Verdana" w:hAnsi="Verdana"/>
          <w:color w:val="auto"/>
          <w:sz w:val="22"/>
          <w:szCs w:val="22"/>
        </w:rPr>
        <w:t xml:space="preserve">s con el blastema </w:t>
      </w:r>
      <w:proofErr w:type="spellStart"/>
      <w:r w:rsidR="00C0295D" w:rsidRPr="005973B0">
        <w:rPr>
          <w:rFonts w:ascii="Verdana" w:hAnsi="Verdana"/>
          <w:color w:val="auto"/>
          <w:sz w:val="22"/>
          <w:szCs w:val="22"/>
        </w:rPr>
        <w:t>metanéfrico</w:t>
      </w:r>
      <w:proofErr w:type="spellEnd"/>
      <w:r w:rsidR="00C0295D" w:rsidRPr="005973B0">
        <w:rPr>
          <w:rFonts w:ascii="Verdana" w:hAnsi="Verdana"/>
          <w:color w:val="auto"/>
          <w:sz w:val="22"/>
          <w:szCs w:val="22"/>
        </w:rPr>
        <w:t>.</w:t>
      </w:r>
      <w:r w:rsidR="001B4366" w:rsidRPr="005973B0">
        <w:rPr>
          <w:rFonts w:ascii="Verdana" w:hAnsi="Verdana"/>
          <w:color w:val="auto"/>
          <w:sz w:val="22"/>
          <w:szCs w:val="22"/>
        </w:rPr>
        <w:t xml:space="preserve"> </w:t>
      </w:r>
      <w:r w:rsidR="001B4366" w:rsidRPr="005973B0">
        <w:rPr>
          <w:rFonts w:ascii="Verdana" w:hAnsi="Verdana"/>
          <w:color w:val="auto"/>
          <w:sz w:val="22"/>
          <w:szCs w:val="22"/>
          <w:vertAlign w:val="superscript"/>
        </w:rPr>
        <w:t>(</w:t>
      </w:r>
      <w:r w:rsidR="0052566E" w:rsidRPr="005973B0">
        <w:rPr>
          <w:rFonts w:ascii="Verdana" w:hAnsi="Verdana"/>
          <w:color w:val="auto"/>
          <w:sz w:val="22"/>
          <w:szCs w:val="22"/>
          <w:vertAlign w:val="superscript"/>
        </w:rPr>
        <w:t>2,3</w:t>
      </w:r>
      <w:r w:rsidR="001B4366" w:rsidRPr="005973B0">
        <w:rPr>
          <w:rFonts w:ascii="Verdana" w:hAnsi="Verdana"/>
          <w:color w:val="auto"/>
          <w:sz w:val="22"/>
          <w:szCs w:val="22"/>
          <w:vertAlign w:val="superscript"/>
        </w:rPr>
        <w:t>)</w:t>
      </w:r>
      <w:r w:rsidRPr="005973B0">
        <w:rPr>
          <w:rFonts w:ascii="Verdana" w:hAnsi="Verdana"/>
          <w:color w:val="auto"/>
          <w:sz w:val="22"/>
          <w:szCs w:val="22"/>
        </w:rPr>
        <w:t xml:space="preserve"> </w:t>
      </w:r>
    </w:p>
    <w:p w14:paraId="2811326D" w14:textId="550D7139" w:rsidR="001206EB" w:rsidRPr="005973B0" w:rsidRDefault="001125AC" w:rsidP="005973B0">
      <w:pPr>
        <w:pStyle w:val="Default"/>
        <w:spacing w:line="360" w:lineRule="auto"/>
        <w:jc w:val="both"/>
        <w:rPr>
          <w:rFonts w:ascii="Verdana" w:hAnsi="Verdana"/>
          <w:color w:val="auto"/>
          <w:sz w:val="22"/>
          <w:szCs w:val="22"/>
        </w:rPr>
      </w:pPr>
      <w:bookmarkStart w:id="4" w:name="_Hlk86388240"/>
      <w:r w:rsidRPr="005973B0">
        <w:rPr>
          <w:rFonts w:ascii="Verdana" w:hAnsi="Verdana"/>
          <w:color w:val="auto"/>
          <w:sz w:val="22"/>
          <w:szCs w:val="22"/>
        </w:rPr>
        <w:t xml:space="preserve">Cuando comienzan a formarse los riñones </w:t>
      </w:r>
      <w:proofErr w:type="spellStart"/>
      <w:r w:rsidRPr="005973B0">
        <w:rPr>
          <w:rFonts w:ascii="Verdana" w:hAnsi="Verdana"/>
          <w:color w:val="auto"/>
          <w:sz w:val="22"/>
          <w:szCs w:val="22"/>
        </w:rPr>
        <w:t>metanéfricos</w:t>
      </w:r>
      <w:proofErr w:type="spellEnd"/>
      <w:r w:rsidRPr="005973B0">
        <w:rPr>
          <w:rFonts w:ascii="Verdana" w:hAnsi="Verdana"/>
          <w:color w:val="auto"/>
          <w:sz w:val="22"/>
          <w:szCs w:val="22"/>
        </w:rPr>
        <w:t xml:space="preserve"> se localizan profundos en la región pélvica. Al final del período embrionario y fetal temprano, experimentan un destacado cambio en su posición, desplazándose hacia la cavidad abdominal</w:t>
      </w:r>
      <w:bookmarkEnd w:id="4"/>
      <w:r w:rsidRPr="005973B0">
        <w:rPr>
          <w:rFonts w:ascii="Verdana" w:hAnsi="Verdana"/>
          <w:color w:val="auto"/>
          <w:sz w:val="22"/>
          <w:szCs w:val="22"/>
        </w:rPr>
        <w:t xml:space="preserve">. Este desplazamiento se debe en parte a una migración real, y también a una marcada expansión de la región caudal del embrión. Se producen dos componentes simultáneos en la migración, uno es el desplazamiento </w:t>
      </w:r>
      <w:proofErr w:type="spellStart"/>
      <w:r w:rsidRPr="005973B0">
        <w:rPr>
          <w:rFonts w:ascii="Verdana" w:hAnsi="Verdana"/>
          <w:color w:val="auto"/>
          <w:sz w:val="22"/>
          <w:szCs w:val="22"/>
        </w:rPr>
        <w:t>caudocraneal</w:t>
      </w:r>
      <w:proofErr w:type="spellEnd"/>
      <w:r w:rsidRPr="005973B0">
        <w:rPr>
          <w:rFonts w:ascii="Verdana" w:hAnsi="Verdana"/>
          <w:color w:val="auto"/>
          <w:sz w:val="22"/>
          <w:szCs w:val="22"/>
        </w:rPr>
        <w:t xml:space="preserve"> desde el nivel de la cuarta hasta la primera vértebra lumbar o incluso la duodécima torácica y el otro componente es un desplazamiento lateral. Durante su migración los riñones experimentan una rotación de 90° de forma que finalmente la pelvis está dirigida hacia la línea media. Conforme migran fuera de la cavidad pélvica, los riñones se deslizan a lo largo de las grandes arterias umbilicales, que se originan en el extremo caudal de la aorta. Todos estos cambios se producen detrás del peritoneo, dado que los riñones </w:t>
      </w:r>
      <w:r w:rsidR="00C0295D" w:rsidRPr="005973B0">
        <w:rPr>
          <w:rFonts w:ascii="Verdana" w:hAnsi="Verdana"/>
          <w:color w:val="auto"/>
          <w:sz w:val="22"/>
          <w:szCs w:val="22"/>
        </w:rPr>
        <w:t>son órganos retroperitoneales.</w:t>
      </w:r>
      <w:r w:rsidR="001B4366" w:rsidRPr="005973B0">
        <w:rPr>
          <w:rFonts w:ascii="Verdana" w:hAnsi="Verdana"/>
          <w:color w:val="auto"/>
          <w:sz w:val="22"/>
          <w:szCs w:val="22"/>
        </w:rPr>
        <w:t xml:space="preserve"> </w:t>
      </w:r>
      <w:r w:rsidR="001B4366" w:rsidRPr="005973B0">
        <w:rPr>
          <w:rFonts w:ascii="Verdana" w:hAnsi="Verdana"/>
          <w:color w:val="auto"/>
          <w:sz w:val="22"/>
          <w:szCs w:val="22"/>
          <w:vertAlign w:val="superscript"/>
        </w:rPr>
        <w:t>(</w:t>
      </w:r>
      <w:r w:rsidR="00C0295D" w:rsidRPr="005973B0">
        <w:rPr>
          <w:rFonts w:ascii="Verdana" w:hAnsi="Verdana"/>
          <w:color w:val="auto"/>
          <w:sz w:val="22"/>
          <w:szCs w:val="22"/>
          <w:vertAlign w:val="superscript"/>
        </w:rPr>
        <w:t>1</w:t>
      </w:r>
      <w:r w:rsidR="0052566E" w:rsidRPr="005973B0">
        <w:rPr>
          <w:rFonts w:ascii="Verdana" w:hAnsi="Verdana"/>
          <w:color w:val="auto"/>
          <w:sz w:val="22"/>
          <w:szCs w:val="22"/>
          <w:vertAlign w:val="superscript"/>
        </w:rPr>
        <w:t>,3</w:t>
      </w:r>
      <w:r w:rsidR="001B4366" w:rsidRPr="005973B0">
        <w:rPr>
          <w:rFonts w:ascii="Verdana" w:hAnsi="Verdana"/>
          <w:color w:val="auto"/>
          <w:sz w:val="22"/>
          <w:szCs w:val="22"/>
          <w:vertAlign w:val="superscript"/>
        </w:rPr>
        <w:t>)</w:t>
      </w:r>
      <w:r w:rsidRPr="005973B0">
        <w:rPr>
          <w:rFonts w:ascii="Verdana" w:hAnsi="Verdana"/>
          <w:color w:val="auto"/>
          <w:sz w:val="22"/>
          <w:szCs w:val="22"/>
        </w:rPr>
        <w:t xml:space="preserve"> </w:t>
      </w:r>
    </w:p>
    <w:p w14:paraId="6FC41717" w14:textId="337DCAC4" w:rsidR="00474C3B" w:rsidRPr="005973B0" w:rsidRDefault="00474C3B" w:rsidP="005973B0">
      <w:pPr>
        <w:pStyle w:val="Default"/>
        <w:spacing w:line="360" w:lineRule="auto"/>
        <w:jc w:val="both"/>
        <w:rPr>
          <w:rFonts w:ascii="Verdana" w:hAnsi="Verdana"/>
          <w:sz w:val="22"/>
          <w:szCs w:val="22"/>
          <w:vertAlign w:val="superscript"/>
        </w:rPr>
      </w:pPr>
      <w:r w:rsidRPr="005973B0">
        <w:rPr>
          <w:rFonts w:ascii="Verdana" w:hAnsi="Verdana"/>
          <w:sz w:val="22"/>
          <w:szCs w:val="22"/>
        </w:rPr>
        <w:t xml:space="preserve">Las </w:t>
      </w:r>
      <w:r w:rsidR="00F96837" w:rsidRPr="005973B0">
        <w:rPr>
          <w:rFonts w:ascii="Verdana" w:hAnsi="Verdana"/>
          <w:sz w:val="22"/>
          <w:szCs w:val="22"/>
        </w:rPr>
        <w:t xml:space="preserve">anomalías </w:t>
      </w:r>
      <w:r w:rsidR="00342145" w:rsidRPr="005973B0">
        <w:rPr>
          <w:rFonts w:ascii="Verdana" w:hAnsi="Verdana"/>
          <w:sz w:val="22"/>
          <w:szCs w:val="22"/>
        </w:rPr>
        <w:t xml:space="preserve">congénitas del </w:t>
      </w:r>
      <w:r w:rsidR="00D83D53" w:rsidRPr="005973B0">
        <w:rPr>
          <w:rFonts w:ascii="Verdana" w:hAnsi="Verdana"/>
          <w:sz w:val="22"/>
          <w:szCs w:val="22"/>
        </w:rPr>
        <w:t>riñón</w:t>
      </w:r>
      <w:r w:rsidR="00342145" w:rsidRPr="005973B0">
        <w:rPr>
          <w:rFonts w:ascii="Verdana" w:hAnsi="Verdana"/>
          <w:sz w:val="22"/>
          <w:szCs w:val="22"/>
        </w:rPr>
        <w:t xml:space="preserve"> y del tracto urinario (</w:t>
      </w:r>
      <w:r w:rsidRPr="005973B0">
        <w:rPr>
          <w:rFonts w:ascii="Verdana" w:hAnsi="Verdana"/>
          <w:sz w:val="22"/>
          <w:szCs w:val="22"/>
        </w:rPr>
        <w:t>CAKUT</w:t>
      </w:r>
      <w:r w:rsidR="00342145" w:rsidRPr="005973B0">
        <w:rPr>
          <w:rFonts w:ascii="Verdana" w:hAnsi="Verdana"/>
          <w:sz w:val="22"/>
          <w:szCs w:val="22"/>
        </w:rPr>
        <w:t>)</w:t>
      </w:r>
      <w:r w:rsidRPr="005973B0">
        <w:rPr>
          <w:rFonts w:ascii="Verdana" w:hAnsi="Verdana"/>
          <w:sz w:val="22"/>
          <w:szCs w:val="22"/>
        </w:rPr>
        <w:t xml:space="preserve"> r</w:t>
      </w:r>
      <w:r w:rsidR="00150240" w:rsidRPr="005973B0">
        <w:rPr>
          <w:rFonts w:ascii="Verdana" w:hAnsi="Verdana"/>
          <w:sz w:val="22"/>
          <w:szCs w:val="22"/>
        </w:rPr>
        <w:t>epresentan una variedad de desórdenes que proceden de los procesos del desarrollo renal anormal</w:t>
      </w:r>
      <w:r w:rsidR="000C2A6D" w:rsidRPr="005973B0">
        <w:rPr>
          <w:rFonts w:ascii="Verdana" w:hAnsi="Verdana"/>
          <w:sz w:val="22"/>
          <w:szCs w:val="22"/>
        </w:rPr>
        <w:t xml:space="preserve">: </w:t>
      </w:r>
      <w:r w:rsidR="00150240" w:rsidRPr="005973B0">
        <w:rPr>
          <w:rFonts w:ascii="Verdana" w:hAnsi="Verdana"/>
          <w:sz w:val="22"/>
          <w:szCs w:val="22"/>
        </w:rPr>
        <w:t>malformación del parénquima renal</w:t>
      </w:r>
      <w:r w:rsidR="001B4366" w:rsidRPr="005973B0">
        <w:rPr>
          <w:rFonts w:ascii="Verdana" w:hAnsi="Verdana"/>
          <w:sz w:val="22"/>
          <w:szCs w:val="22"/>
        </w:rPr>
        <w:t xml:space="preserve"> </w:t>
      </w:r>
      <w:r w:rsidR="000C2A6D" w:rsidRPr="005973B0">
        <w:rPr>
          <w:rFonts w:ascii="Verdana" w:hAnsi="Verdana"/>
          <w:sz w:val="22"/>
          <w:szCs w:val="22"/>
        </w:rPr>
        <w:t>(</w:t>
      </w:r>
      <w:r w:rsidR="00150240" w:rsidRPr="005973B0">
        <w:rPr>
          <w:rFonts w:ascii="Verdana" w:hAnsi="Verdana"/>
          <w:sz w:val="22"/>
          <w:szCs w:val="22"/>
        </w:rPr>
        <w:t xml:space="preserve">agenesia renal, hipoplasia renal, la displasia renal y el riñón </w:t>
      </w:r>
      <w:proofErr w:type="spellStart"/>
      <w:r w:rsidR="00150240" w:rsidRPr="005973B0">
        <w:rPr>
          <w:rFonts w:ascii="Verdana" w:hAnsi="Verdana"/>
          <w:sz w:val="22"/>
          <w:szCs w:val="22"/>
        </w:rPr>
        <w:t>multiquístico</w:t>
      </w:r>
      <w:proofErr w:type="spellEnd"/>
      <w:r w:rsidR="00E90317" w:rsidRPr="005973B0">
        <w:rPr>
          <w:rFonts w:ascii="Verdana" w:hAnsi="Verdana"/>
          <w:sz w:val="22"/>
          <w:szCs w:val="22"/>
        </w:rPr>
        <w:t>)</w:t>
      </w:r>
      <w:r w:rsidR="000C2A6D" w:rsidRPr="005973B0">
        <w:rPr>
          <w:rFonts w:ascii="Verdana" w:hAnsi="Verdana"/>
          <w:sz w:val="22"/>
          <w:szCs w:val="22"/>
        </w:rPr>
        <w:t xml:space="preserve">, </w:t>
      </w:r>
      <w:r w:rsidR="00150240" w:rsidRPr="005973B0">
        <w:rPr>
          <w:rFonts w:ascii="Verdana" w:hAnsi="Verdana"/>
          <w:sz w:val="22"/>
          <w:szCs w:val="22"/>
        </w:rPr>
        <w:t xml:space="preserve">las anomalías relacionadas con la migración </w:t>
      </w:r>
      <w:r w:rsidR="000C2A6D" w:rsidRPr="005973B0">
        <w:rPr>
          <w:rFonts w:ascii="Verdana" w:hAnsi="Verdana"/>
          <w:sz w:val="22"/>
          <w:szCs w:val="22"/>
        </w:rPr>
        <w:t>y de fusión (</w:t>
      </w:r>
      <w:r w:rsidR="00150240" w:rsidRPr="005973B0">
        <w:rPr>
          <w:rFonts w:ascii="Verdana" w:hAnsi="Verdana"/>
          <w:sz w:val="22"/>
          <w:szCs w:val="22"/>
        </w:rPr>
        <w:t xml:space="preserve">ectopia renal y </w:t>
      </w:r>
      <w:r w:rsidR="000C2A6D" w:rsidRPr="005973B0">
        <w:rPr>
          <w:rFonts w:ascii="Verdana" w:hAnsi="Verdana"/>
          <w:sz w:val="22"/>
          <w:szCs w:val="22"/>
        </w:rPr>
        <w:t>el riñón en herradura)</w:t>
      </w:r>
      <w:r w:rsidR="00150240" w:rsidRPr="005973B0">
        <w:rPr>
          <w:rFonts w:ascii="Verdana" w:hAnsi="Verdana"/>
          <w:sz w:val="22"/>
          <w:szCs w:val="22"/>
        </w:rPr>
        <w:t xml:space="preserve"> y las anomalías en el desarrollo del sistema colector</w:t>
      </w:r>
      <w:r w:rsidR="001B4366" w:rsidRPr="005973B0">
        <w:rPr>
          <w:rFonts w:ascii="Verdana" w:hAnsi="Verdana"/>
          <w:sz w:val="22"/>
          <w:szCs w:val="22"/>
        </w:rPr>
        <w:t xml:space="preserve"> </w:t>
      </w:r>
      <w:r w:rsidR="000C2A6D" w:rsidRPr="005973B0">
        <w:rPr>
          <w:rFonts w:ascii="Verdana" w:hAnsi="Verdana"/>
          <w:sz w:val="22"/>
          <w:szCs w:val="22"/>
        </w:rPr>
        <w:t>(</w:t>
      </w:r>
      <w:r w:rsidR="00150240" w:rsidRPr="005973B0">
        <w:rPr>
          <w:rFonts w:ascii="Verdana" w:hAnsi="Verdana"/>
          <w:sz w:val="22"/>
          <w:szCs w:val="22"/>
        </w:rPr>
        <w:t xml:space="preserve">estenosis </w:t>
      </w:r>
      <w:proofErr w:type="spellStart"/>
      <w:r w:rsidR="00150240" w:rsidRPr="005973B0">
        <w:rPr>
          <w:rFonts w:ascii="Verdana" w:hAnsi="Verdana"/>
          <w:sz w:val="22"/>
          <w:szCs w:val="22"/>
        </w:rPr>
        <w:t>pieloureteral</w:t>
      </w:r>
      <w:proofErr w:type="spellEnd"/>
      <w:r w:rsidR="00150240" w:rsidRPr="005973B0">
        <w:rPr>
          <w:rFonts w:ascii="Verdana" w:hAnsi="Verdana"/>
          <w:sz w:val="22"/>
          <w:szCs w:val="22"/>
        </w:rPr>
        <w:t xml:space="preserve">, duplicidades </w:t>
      </w:r>
      <w:proofErr w:type="spellStart"/>
      <w:r w:rsidR="00150240" w:rsidRPr="005973B0">
        <w:rPr>
          <w:rFonts w:ascii="Verdana" w:hAnsi="Verdana"/>
          <w:sz w:val="22"/>
          <w:szCs w:val="22"/>
        </w:rPr>
        <w:t>ureterales</w:t>
      </w:r>
      <w:proofErr w:type="spellEnd"/>
      <w:r w:rsidR="00150240" w:rsidRPr="005973B0">
        <w:rPr>
          <w:rFonts w:ascii="Verdana" w:hAnsi="Verdana"/>
          <w:sz w:val="22"/>
          <w:szCs w:val="22"/>
        </w:rPr>
        <w:t xml:space="preserve">, </w:t>
      </w:r>
      <w:proofErr w:type="spellStart"/>
      <w:r w:rsidR="00150240" w:rsidRPr="005973B0">
        <w:rPr>
          <w:rFonts w:ascii="Verdana" w:hAnsi="Verdana"/>
          <w:sz w:val="22"/>
          <w:szCs w:val="22"/>
        </w:rPr>
        <w:t>megauréter</w:t>
      </w:r>
      <w:proofErr w:type="spellEnd"/>
      <w:r w:rsidR="00150240" w:rsidRPr="005973B0">
        <w:rPr>
          <w:rFonts w:ascii="Verdana" w:hAnsi="Verdana"/>
          <w:sz w:val="22"/>
          <w:szCs w:val="22"/>
        </w:rPr>
        <w:t xml:space="preserve"> primario, uréter ectópico, ureterocele, válvulas de uretra posterior, hidronefro</w:t>
      </w:r>
      <w:r w:rsidR="00C0295D" w:rsidRPr="005973B0">
        <w:rPr>
          <w:rFonts w:ascii="Verdana" w:hAnsi="Verdana"/>
          <w:sz w:val="22"/>
          <w:szCs w:val="22"/>
        </w:rPr>
        <w:t xml:space="preserve">sis y reflujo </w:t>
      </w:r>
      <w:proofErr w:type="spellStart"/>
      <w:r w:rsidR="00C0295D" w:rsidRPr="005973B0">
        <w:rPr>
          <w:rFonts w:ascii="Verdana" w:hAnsi="Verdana"/>
          <w:sz w:val="22"/>
          <w:szCs w:val="22"/>
        </w:rPr>
        <w:t>vesicoureteral</w:t>
      </w:r>
      <w:proofErr w:type="spellEnd"/>
      <w:r w:rsidR="000C2A6D" w:rsidRPr="005973B0">
        <w:rPr>
          <w:rFonts w:ascii="Verdana" w:hAnsi="Verdana"/>
          <w:sz w:val="22"/>
          <w:szCs w:val="22"/>
        </w:rPr>
        <w:t>)</w:t>
      </w:r>
      <w:r w:rsidRPr="005973B0">
        <w:rPr>
          <w:rFonts w:ascii="Verdana" w:hAnsi="Verdana"/>
          <w:sz w:val="22"/>
          <w:szCs w:val="22"/>
        </w:rPr>
        <w:t>.</w:t>
      </w:r>
      <w:r w:rsidR="0052566E" w:rsidRPr="005973B0">
        <w:rPr>
          <w:rFonts w:ascii="Verdana" w:hAnsi="Verdana"/>
          <w:sz w:val="22"/>
          <w:szCs w:val="22"/>
        </w:rPr>
        <w:t xml:space="preserve"> </w:t>
      </w:r>
      <w:r w:rsidRPr="005973B0">
        <w:rPr>
          <w:rFonts w:ascii="Verdana" w:hAnsi="Verdana"/>
          <w:sz w:val="22"/>
          <w:szCs w:val="22"/>
        </w:rPr>
        <w:t>Pueden ser unilaterales o bilaterales, coexistir varias en un mismo paciente, así como encontrarse asociadas a otras anomalías de otros sistemas orgáni</w:t>
      </w:r>
      <w:r w:rsidR="00762FF3" w:rsidRPr="005973B0">
        <w:rPr>
          <w:rFonts w:ascii="Verdana" w:hAnsi="Verdana"/>
          <w:sz w:val="22"/>
          <w:szCs w:val="22"/>
        </w:rPr>
        <w:t>cos o formar parte de síndromes.</w:t>
      </w:r>
      <w:r w:rsidR="001B4366" w:rsidRPr="005973B0">
        <w:rPr>
          <w:rFonts w:ascii="Verdana" w:hAnsi="Verdana"/>
          <w:sz w:val="22"/>
          <w:szCs w:val="22"/>
        </w:rPr>
        <w:t xml:space="preserve"> </w:t>
      </w:r>
      <w:r w:rsidR="001B4366" w:rsidRPr="005973B0">
        <w:rPr>
          <w:rFonts w:ascii="Verdana" w:hAnsi="Verdana"/>
          <w:sz w:val="22"/>
          <w:szCs w:val="22"/>
          <w:vertAlign w:val="superscript"/>
        </w:rPr>
        <w:t>(</w:t>
      </w:r>
      <w:r w:rsidR="0052566E" w:rsidRPr="005973B0">
        <w:rPr>
          <w:rFonts w:ascii="Verdana" w:hAnsi="Verdana"/>
          <w:sz w:val="22"/>
          <w:szCs w:val="22"/>
          <w:vertAlign w:val="superscript"/>
        </w:rPr>
        <w:t>4</w:t>
      </w:r>
      <w:r w:rsidR="001B4366" w:rsidRPr="005973B0">
        <w:rPr>
          <w:rFonts w:ascii="Verdana" w:hAnsi="Verdana"/>
          <w:sz w:val="22"/>
          <w:szCs w:val="22"/>
          <w:vertAlign w:val="superscript"/>
        </w:rPr>
        <w:t>)</w:t>
      </w:r>
    </w:p>
    <w:p w14:paraId="55671C93" w14:textId="5D9ADC31" w:rsidR="00E90317" w:rsidRPr="005973B0" w:rsidRDefault="00150240" w:rsidP="005973B0">
      <w:pPr>
        <w:spacing w:line="360" w:lineRule="auto"/>
        <w:jc w:val="both"/>
        <w:rPr>
          <w:rFonts w:ascii="Verdana" w:hAnsi="Verdana" w:cs="Arial"/>
          <w:sz w:val="22"/>
          <w:szCs w:val="22"/>
          <w:vertAlign w:val="superscript"/>
        </w:rPr>
      </w:pPr>
      <w:r w:rsidRPr="005973B0">
        <w:rPr>
          <w:rFonts w:ascii="Verdana" w:hAnsi="Verdana" w:cs="Arial"/>
          <w:sz w:val="22"/>
          <w:szCs w:val="22"/>
        </w:rPr>
        <w:t>Los riñones y la vejiga en un feto normal en el primer trimestre se pueden visualizar</w:t>
      </w:r>
      <w:r w:rsidR="001125AC" w:rsidRPr="005973B0">
        <w:rPr>
          <w:rFonts w:ascii="Verdana" w:hAnsi="Verdana" w:cs="Arial"/>
          <w:sz w:val="22"/>
          <w:szCs w:val="22"/>
        </w:rPr>
        <w:t xml:space="preserve"> en la ecografía</w:t>
      </w:r>
      <w:r w:rsidRPr="005973B0">
        <w:rPr>
          <w:rFonts w:ascii="Verdana" w:hAnsi="Verdana" w:cs="Arial"/>
          <w:sz w:val="22"/>
          <w:szCs w:val="22"/>
        </w:rPr>
        <w:t>, pero</w:t>
      </w:r>
      <w:r w:rsidR="001125AC" w:rsidRPr="005973B0">
        <w:rPr>
          <w:rFonts w:ascii="Verdana" w:hAnsi="Verdana" w:cs="Arial"/>
          <w:sz w:val="22"/>
          <w:szCs w:val="22"/>
        </w:rPr>
        <w:t xml:space="preserve"> es</w:t>
      </w:r>
      <w:r w:rsidRPr="005973B0">
        <w:rPr>
          <w:rFonts w:ascii="Verdana" w:hAnsi="Verdana" w:cs="Arial"/>
          <w:sz w:val="22"/>
          <w:szCs w:val="22"/>
        </w:rPr>
        <w:t xml:space="preserve"> </w:t>
      </w:r>
      <w:r w:rsidR="001125AC" w:rsidRPr="005973B0">
        <w:rPr>
          <w:rFonts w:ascii="Verdana" w:hAnsi="Verdana" w:cs="Arial"/>
          <w:sz w:val="22"/>
          <w:szCs w:val="22"/>
        </w:rPr>
        <w:t xml:space="preserve">más informativa </w:t>
      </w:r>
      <w:r w:rsidRPr="005973B0">
        <w:rPr>
          <w:rFonts w:ascii="Verdana" w:hAnsi="Verdana" w:cs="Arial"/>
          <w:sz w:val="22"/>
          <w:szCs w:val="22"/>
        </w:rPr>
        <w:t xml:space="preserve">la que se realiza en el segundo trimestre, habitualmente hacia </w:t>
      </w:r>
      <w:r w:rsidR="00762FF3" w:rsidRPr="005973B0">
        <w:rPr>
          <w:rFonts w:ascii="Verdana" w:hAnsi="Verdana" w:cs="Arial"/>
          <w:sz w:val="22"/>
          <w:szCs w:val="22"/>
        </w:rPr>
        <w:t>las 20-22 semanas de gestación,</w:t>
      </w:r>
      <w:r w:rsidRPr="005973B0">
        <w:rPr>
          <w:rFonts w:ascii="Verdana" w:hAnsi="Verdana" w:cs="Arial"/>
          <w:sz w:val="22"/>
          <w:szCs w:val="22"/>
        </w:rPr>
        <w:t xml:space="preserve"> pero algunas anomalías congénitas renales, no se aprecian ecográficamente hasta el tercer trimestre de gestación. En la actualidad debido a los avances en las técnicas de ultrasonografía transvaginal se ha podido visualizar los riñones fetales a partir de la décima semana </w:t>
      </w:r>
      <w:r w:rsidRPr="005973B0">
        <w:rPr>
          <w:rFonts w:ascii="Verdana" w:hAnsi="Verdana" w:cs="Arial"/>
          <w:sz w:val="22"/>
          <w:szCs w:val="22"/>
        </w:rPr>
        <w:lastRenderedPageBreak/>
        <w:t>de gestación y después de la oncena, en el 78 % de los exámenes es posible evaluar la función renal mediante</w:t>
      </w:r>
      <w:r w:rsidR="00762FF3" w:rsidRPr="005973B0">
        <w:rPr>
          <w:rFonts w:ascii="Verdana" w:hAnsi="Verdana" w:cs="Arial"/>
          <w:sz w:val="22"/>
          <w:szCs w:val="22"/>
        </w:rPr>
        <w:t xml:space="preserve"> la visualización de la vejiga.</w:t>
      </w:r>
      <w:r w:rsidR="001B4366" w:rsidRPr="005973B0">
        <w:rPr>
          <w:rFonts w:ascii="Verdana" w:hAnsi="Verdana" w:cs="Arial"/>
          <w:sz w:val="22"/>
          <w:szCs w:val="22"/>
        </w:rPr>
        <w:t xml:space="preserve"> </w:t>
      </w:r>
      <w:r w:rsidR="001B4366" w:rsidRPr="005973B0">
        <w:rPr>
          <w:rFonts w:ascii="Verdana" w:hAnsi="Verdana" w:cs="Arial"/>
          <w:sz w:val="22"/>
          <w:szCs w:val="22"/>
          <w:vertAlign w:val="superscript"/>
        </w:rPr>
        <w:t>(</w:t>
      </w:r>
      <w:r w:rsidR="0052566E" w:rsidRPr="005973B0">
        <w:rPr>
          <w:rFonts w:ascii="Verdana" w:hAnsi="Verdana" w:cs="Arial"/>
          <w:sz w:val="22"/>
          <w:szCs w:val="22"/>
          <w:vertAlign w:val="superscript"/>
        </w:rPr>
        <w:t>5</w:t>
      </w:r>
      <w:r w:rsidR="001B4366" w:rsidRPr="005973B0">
        <w:rPr>
          <w:rFonts w:ascii="Verdana" w:hAnsi="Verdana" w:cs="Arial"/>
          <w:sz w:val="22"/>
          <w:szCs w:val="22"/>
          <w:vertAlign w:val="superscript"/>
        </w:rPr>
        <w:t>)</w:t>
      </w:r>
    </w:p>
    <w:p w14:paraId="004FA686" w14:textId="77777777" w:rsidR="00D523C5" w:rsidRPr="005973B0" w:rsidRDefault="004201B7" w:rsidP="005973B0">
      <w:pPr>
        <w:spacing w:after="0" w:line="360" w:lineRule="auto"/>
        <w:jc w:val="both"/>
        <w:rPr>
          <w:rFonts w:ascii="Verdana" w:hAnsi="Verdana" w:cs="Arial"/>
          <w:sz w:val="22"/>
          <w:szCs w:val="22"/>
          <w:vertAlign w:val="superscript"/>
        </w:rPr>
      </w:pPr>
      <w:r w:rsidRPr="005973B0">
        <w:rPr>
          <w:rFonts w:ascii="Verdana" w:hAnsi="Verdana" w:cs="Arial"/>
          <w:color w:val="000000"/>
          <w:sz w:val="22"/>
          <w:szCs w:val="22"/>
        </w:rPr>
        <w:t xml:space="preserve">En Camagüey </w:t>
      </w:r>
      <w:r w:rsidRPr="005973B0">
        <w:rPr>
          <w:rFonts w:ascii="Verdana" w:hAnsi="Verdana" w:cs="Arial"/>
          <w:sz w:val="22"/>
          <w:szCs w:val="22"/>
        </w:rPr>
        <w:t>se han realizado investigaciones sobre el comportamiento de los defectos congénitos, otras sobre factores de riesgo asociados al sistema digestivo, al sistema nervioso central y cardiovascular</w:t>
      </w:r>
      <w:r w:rsidR="00096310" w:rsidRPr="005973B0">
        <w:rPr>
          <w:rFonts w:ascii="Verdana" w:hAnsi="Verdana" w:cs="Arial"/>
          <w:sz w:val="22"/>
          <w:szCs w:val="22"/>
        </w:rPr>
        <w:t xml:space="preserve"> </w:t>
      </w:r>
      <w:r w:rsidRPr="005973B0">
        <w:rPr>
          <w:rFonts w:ascii="Verdana" w:hAnsi="Verdana" w:cs="Arial"/>
          <w:sz w:val="22"/>
          <w:szCs w:val="22"/>
        </w:rPr>
        <w:t xml:space="preserve">y solo estudios sobre el reflujo </w:t>
      </w:r>
      <w:proofErr w:type="spellStart"/>
      <w:r w:rsidRPr="005973B0">
        <w:rPr>
          <w:rFonts w:ascii="Verdana" w:hAnsi="Verdana" w:cs="Arial"/>
          <w:sz w:val="22"/>
          <w:szCs w:val="22"/>
        </w:rPr>
        <w:t>vesicoureteral</w:t>
      </w:r>
      <w:proofErr w:type="spellEnd"/>
      <w:r w:rsidRPr="005973B0">
        <w:rPr>
          <w:rFonts w:ascii="Verdana" w:hAnsi="Verdana" w:cs="Arial"/>
          <w:sz w:val="22"/>
          <w:szCs w:val="22"/>
        </w:rPr>
        <w:t>.</w:t>
      </w:r>
      <w:r w:rsidR="001B4366" w:rsidRPr="005973B0">
        <w:rPr>
          <w:rFonts w:ascii="Verdana" w:hAnsi="Verdana" w:cs="Arial"/>
          <w:sz w:val="22"/>
          <w:szCs w:val="22"/>
        </w:rPr>
        <w:t xml:space="preserve"> </w:t>
      </w:r>
      <w:r w:rsidR="001B4366" w:rsidRPr="005973B0">
        <w:rPr>
          <w:rFonts w:ascii="Verdana" w:hAnsi="Verdana" w:cs="Arial"/>
          <w:sz w:val="22"/>
          <w:szCs w:val="22"/>
          <w:vertAlign w:val="superscript"/>
        </w:rPr>
        <w:t>(6,7)</w:t>
      </w:r>
    </w:p>
    <w:p w14:paraId="1CDEC244" w14:textId="616A5D1D" w:rsidR="00150240" w:rsidRPr="005973B0" w:rsidRDefault="004201B7" w:rsidP="005973B0">
      <w:pPr>
        <w:spacing w:after="0" w:line="360" w:lineRule="auto"/>
        <w:jc w:val="both"/>
        <w:rPr>
          <w:rFonts w:ascii="Verdana" w:hAnsi="Verdana" w:cs="Arial"/>
          <w:sz w:val="22"/>
          <w:szCs w:val="22"/>
          <w:vertAlign w:val="superscript"/>
        </w:rPr>
      </w:pPr>
      <w:r w:rsidRPr="005973B0">
        <w:rPr>
          <w:rFonts w:ascii="Verdana" w:hAnsi="Verdana" w:cs="Arial"/>
          <w:sz w:val="22"/>
          <w:szCs w:val="22"/>
        </w:rPr>
        <w:t xml:space="preserve">Sin </w:t>
      </w:r>
      <w:r w:rsidR="001B4366" w:rsidRPr="005973B0">
        <w:rPr>
          <w:rFonts w:ascii="Verdana" w:hAnsi="Verdana" w:cs="Arial"/>
          <w:sz w:val="22"/>
          <w:szCs w:val="22"/>
        </w:rPr>
        <w:t>embargo,</w:t>
      </w:r>
      <w:r w:rsidRPr="005973B0">
        <w:rPr>
          <w:rFonts w:ascii="Verdana" w:hAnsi="Verdana" w:cs="Arial"/>
          <w:sz w:val="22"/>
          <w:szCs w:val="22"/>
        </w:rPr>
        <w:t xml:space="preserve"> no existen estudios anteriores</w:t>
      </w:r>
      <w:r w:rsidR="000C2A6D" w:rsidRPr="005973B0">
        <w:rPr>
          <w:rFonts w:ascii="Verdana" w:hAnsi="Verdana" w:cs="Arial"/>
          <w:sz w:val="22"/>
          <w:szCs w:val="22"/>
        </w:rPr>
        <w:t xml:space="preserve"> </w:t>
      </w:r>
      <w:r w:rsidRPr="005973B0">
        <w:rPr>
          <w:rFonts w:ascii="Verdana" w:hAnsi="Verdana" w:cs="Arial"/>
          <w:sz w:val="22"/>
          <w:szCs w:val="22"/>
        </w:rPr>
        <w:t xml:space="preserve">de las anomalías del riñón y del tracto urinario de acuerdo a los procesos de desarrollo renal anormal usados en los estudios publicados a nivel internacional en los últimos años. </w:t>
      </w:r>
      <w:r w:rsidR="00887DE6" w:rsidRPr="005973B0">
        <w:rPr>
          <w:rFonts w:ascii="Verdana" w:hAnsi="Verdana" w:cs="Arial"/>
          <w:sz w:val="22"/>
          <w:szCs w:val="22"/>
        </w:rPr>
        <w:t xml:space="preserve"> </w:t>
      </w:r>
      <w:r w:rsidR="00150240" w:rsidRPr="005973B0">
        <w:rPr>
          <w:rFonts w:ascii="Verdana" w:hAnsi="Verdana" w:cs="Arial"/>
          <w:sz w:val="22"/>
          <w:szCs w:val="22"/>
          <w:lang w:val="es-MX" w:eastAsia="es-SV"/>
        </w:rPr>
        <w:t xml:space="preserve">Por lo que se traza como objetivo caracterizar anomalías congénitas del riñón y del tracto urinario </w:t>
      </w:r>
      <w:r w:rsidR="00D523C5" w:rsidRPr="005973B0">
        <w:rPr>
          <w:rFonts w:ascii="Verdana" w:hAnsi="Verdana" w:cs="Arial"/>
          <w:sz w:val="22"/>
          <w:szCs w:val="22"/>
          <w:lang w:val="es-MX" w:eastAsia="es-SV"/>
        </w:rPr>
        <w:t>según</w:t>
      </w:r>
      <w:r w:rsidR="00150240" w:rsidRPr="005973B0">
        <w:rPr>
          <w:rFonts w:ascii="Verdana" w:hAnsi="Verdana" w:cs="Arial"/>
          <w:sz w:val="22"/>
          <w:szCs w:val="22"/>
          <w:lang w:val="es-MX" w:eastAsia="es-SV"/>
        </w:rPr>
        <w:t xml:space="preserve"> los procesos de desarrollo renal anormal en los pacientes ingresados en el servicio de nefrología del hospital pediátrico provincial “Eduardo </w:t>
      </w:r>
      <w:proofErr w:type="spellStart"/>
      <w:r w:rsidR="00150240" w:rsidRPr="005973B0">
        <w:rPr>
          <w:rFonts w:ascii="Verdana" w:hAnsi="Verdana" w:cs="Arial"/>
          <w:sz w:val="22"/>
          <w:szCs w:val="22"/>
          <w:lang w:val="es-MX" w:eastAsia="es-SV"/>
        </w:rPr>
        <w:t>Agramonte</w:t>
      </w:r>
      <w:proofErr w:type="spellEnd"/>
      <w:r w:rsidR="00150240" w:rsidRPr="005973B0">
        <w:rPr>
          <w:rFonts w:ascii="Verdana" w:hAnsi="Verdana" w:cs="Arial"/>
          <w:sz w:val="22"/>
          <w:szCs w:val="22"/>
          <w:lang w:val="es-MX" w:eastAsia="es-SV"/>
        </w:rPr>
        <w:t xml:space="preserve"> Piña” de Camagüey desde julio 201</w:t>
      </w:r>
      <w:r w:rsidR="00D34853">
        <w:rPr>
          <w:rFonts w:ascii="Verdana" w:hAnsi="Verdana" w:cs="Arial"/>
          <w:sz w:val="22"/>
          <w:szCs w:val="22"/>
          <w:lang w:val="es-MX" w:eastAsia="es-SV"/>
        </w:rPr>
        <w:t>5</w:t>
      </w:r>
      <w:r w:rsidR="00150240" w:rsidRPr="005973B0">
        <w:rPr>
          <w:rFonts w:ascii="Verdana" w:hAnsi="Verdana" w:cs="Arial"/>
          <w:sz w:val="22"/>
          <w:szCs w:val="22"/>
          <w:lang w:val="es-MX" w:eastAsia="es-SV"/>
        </w:rPr>
        <w:t xml:space="preserve"> a diciembre 20</w:t>
      </w:r>
      <w:r w:rsidR="00D34853">
        <w:rPr>
          <w:rFonts w:ascii="Verdana" w:hAnsi="Verdana" w:cs="Arial"/>
          <w:sz w:val="22"/>
          <w:szCs w:val="22"/>
          <w:lang w:val="es-MX" w:eastAsia="es-SV"/>
        </w:rPr>
        <w:t>21</w:t>
      </w:r>
      <w:r w:rsidR="00150240" w:rsidRPr="005973B0">
        <w:rPr>
          <w:rFonts w:ascii="Verdana" w:hAnsi="Verdana" w:cs="Arial"/>
          <w:sz w:val="22"/>
          <w:szCs w:val="22"/>
          <w:lang w:val="es-MX" w:eastAsia="es-SV"/>
        </w:rPr>
        <w:t>.</w:t>
      </w:r>
    </w:p>
    <w:p w14:paraId="28CF61C7" w14:textId="7B2AF2DC" w:rsidR="00A866D3" w:rsidRPr="005973B0" w:rsidRDefault="00DF65DB" w:rsidP="005973B0">
      <w:pPr>
        <w:spacing w:after="0" w:line="360" w:lineRule="auto"/>
        <w:jc w:val="both"/>
        <w:rPr>
          <w:rFonts w:ascii="Verdana" w:hAnsi="Verdana" w:cs="Arial"/>
          <w:b/>
          <w:sz w:val="22"/>
          <w:szCs w:val="22"/>
        </w:rPr>
      </w:pPr>
      <w:r>
        <w:rPr>
          <w:rFonts w:ascii="Verdana" w:hAnsi="Verdana" w:cs="Arial"/>
          <w:b/>
          <w:sz w:val="22"/>
          <w:szCs w:val="22"/>
        </w:rPr>
        <w:t xml:space="preserve">Material y </w:t>
      </w:r>
      <w:r w:rsidR="00A866D3" w:rsidRPr="005973B0">
        <w:rPr>
          <w:rFonts w:ascii="Verdana" w:hAnsi="Verdana" w:cs="Arial"/>
          <w:b/>
          <w:sz w:val="22"/>
          <w:szCs w:val="22"/>
        </w:rPr>
        <w:t>M</w:t>
      </w:r>
      <w:r>
        <w:rPr>
          <w:rFonts w:ascii="Verdana" w:hAnsi="Verdana" w:cs="Arial"/>
          <w:b/>
          <w:sz w:val="22"/>
          <w:szCs w:val="22"/>
        </w:rPr>
        <w:t>étodo</w:t>
      </w:r>
    </w:p>
    <w:p w14:paraId="36E6D62D" w14:textId="6712DBB9" w:rsidR="00A866D3" w:rsidRPr="005973B0" w:rsidRDefault="00A866D3" w:rsidP="005973B0">
      <w:pPr>
        <w:spacing w:after="0" w:line="360" w:lineRule="auto"/>
        <w:jc w:val="both"/>
        <w:rPr>
          <w:rFonts w:ascii="Verdana" w:hAnsi="Verdana" w:cs="Arial"/>
          <w:sz w:val="22"/>
          <w:szCs w:val="22"/>
          <w:lang w:val="es-MX" w:eastAsia="es-SV"/>
        </w:rPr>
      </w:pPr>
      <w:r w:rsidRPr="005973B0">
        <w:rPr>
          <w:rFonts w:ascii="Verdana" w:hAnsi="Verdana" w:cs="Arial"/>
          <w:sz w:val="22"/>
          <w:szCs w:val="22"/>
        </w:rPr>
        <w:t xml:space="preserve">Se realizó un estudio </w:t>
      </w:r>
      <w:r w:rsidRPr="005973B0">
        <w:rPr>
          <w:rFonts w:ascii="Verdana" w:hAnsi="Verdana" w:cs="Arial"/>
          <w:sz w:val="22"/>
          <w:szCs w:val="22"/>
          <w:lang w:val="es-MX"/>
        </w:rPr>
        <w:t xml:space="preserve">descriptivo, </w:t>
      </w:r>
      <w:r w:rsidR="006D6AE5" w:rsidRPr="005973B0">
        <w:rPr>
          <w:rFonts w:ascii="Verdana" w:hAnsi="Verdana" w:cs="Arial"/>
          <w:sz w:val="22"/>
          <w:szCs w:val="22"/>
          <w:lang w:val="es-MX"/>
        </w:rPr>
        <w:t>transversal</w:t>
      </w:r>
      <w:r w:rsidRPr="005973B0">
        <w:rPr>
          <w:rFonts w:ascii="Verdana" w:hAnsi="Verdana" w:cs="Arial"/>
          <w:sz w:val="22"/>
          <w:szCs w:val="22"/>
          <w:lang w:val="es-MX"/>
        </w:rPr>
        <w:t xml:space="preserve"> </w:t>
      </w:r>
      <w:r w:rsidRPr="005973B0">
        <w:rPr>
          <w:rFonts w:ascii="Verdana" w:hAnsi="Verdana" w:cs="Arial"/>
          <w:sz w:val="22"/>
          <w:szCs w:val="22"/>
        </w:rPr>
        <w:t xml:space="preserve">de </w:t>
      </w:r>
      <w:r w:rsidRPr="005973B0">
        <w:rPr>
          <w:rFonts w:ascii="Verdana" w:hAnsi="Verdana" w:cs="Arial"/>
          <w:sz w:val="22"/>
          <w:szCs w:val="22"/>
          <w:lang w:val="es-MX" w:eastAsia="es-SV"/>
        </w:rPr>
        <w:t>las anomalías congénitas del riñón y del tracto urinario diagnosticadas en los pacientes ingresados en el servicio de nefrología del hospital pediátrico provincial “Eduardo Agramonte Piña” de Camagüey desde julio 201</w:t>
      </w:r>
      <w:r w:rsidR="00D34853">
        <w:rPr>
          <w:rFonts w:ascii="Verdana" w:hAnsi="Verdana" w:cs="Arial"/>
          <w:sz w:val="22"/>
          <w:szCs w:val="22"/>
          <w:lang w:val="es-MX" w:eastAsia="es-SV"/>
        </w:rPr>
        <w:t>5</w:t>
      </w:r>
      <w:r w:rsidRPr="005973B0">
        <w:rPr>
          <w:rFonts w:ascii="Verdana" w:hAnsi="Verdana" w:cs="Arial"/>
          <w:sz w:val="22"/>
          <w:szCs w:val="22"/>
          <w:lang w:val="es-MX" w:eastAsia="es-SV"/>
        </w:rPr>
        <w:t xml:space="preserve"> a diciembre 20</w:t>
      </w:r>
      <w:r w:rsidR="00D34853">
        <w:rPr>
          <w:rFonts w:ascii="Verdana" w:hAnsi="Verdana" w:cs="Arial"/>
          <w:sz w:val="22"/>
          <w:szCs w:val="22"/>
          <w:lang w:val="es-MX" w:eastAsia="es-SV"/>
        </w:rPr>
        <w:t>21</w:t>
      </w:r>
      <w:r w:rsidRPr="005973B0">
        <w:rPr>
          <w:rFonts w:ascii="Verdana" w:hAnsi="Verdana" w:cs="Arial"/>
          <w:sz w:val="22"/>
          <w:szCs w:val="22"/>
          <w:lang w:val="es-MX" w:eastAsia="es-SV"/>
        </w:rPr>
        <w:t>.</w:t>
      </w:r>
    </w:p>
    <w:p w14:paraId="5DE3AA43" w14:textId="77777777" w:rsidR="009D266B" w:rsidRPr="005973B0" w:rsidRDefault="00A866D3" w:rsidP="005973B0">
      <w:pPr>
        <w:spacing w:line="360" w:lineRule="auto"/>
        <w:jc w:val="both"/>
        <w:rPr>
          <w:rFonts w:ascii="Verdana" w:hAnsi="Verdana" w:cs="Arial"/>
          <w:sz w:val="22"/>
          <w:szCs w:val="22"/>
        </w:rPr>
      </w:pPr>
      <w:bookmarkStart w:id="5" w:name="_Toc315949045"/>
      <w:r w:rsidRPr="005973B0">
        <w:rPr>
          <w:rFonts w:ascii="Verdana" w:hAnsi="Verdana" w:cs="Arial"/>
          <w:sz w:val="22"/>
          <w:szCs w:val="22"/>
        </w:rPr>
        <w:t>E</w:t>
      </w:r>
      <w:r w:rsidRPr="005973B0">
        <w:rPr>
          <w:rFonts w:ascii="Verdana" w:hAnsi="Verdana" w:cs="Arial"/>
          <w:sz w:val="22"/>
          <w:szCs w:val="22"/>
          <w:lang w:val="es-MX"/>
        </w:rPr>
        <w:t>l universo de estudio estuvo constituido por 306 pacientes pediátricos procedentes de la provincia de Camagüey,</w:t>
      </w:r>
      <w:r w:rsidRPr="005973B0">
        <w:rPr>
          <w:rFonts w:ascii="Verdana" w:hAnsi="Verdana" w:cs="Arial"/>
          <w:sz w:val="22"/>
          <w:szCs w:val="22"/>
        </w:rPr>
        <w:t xml:space="preserve"> ingresados en </w:t>
      </w:r>
      <w:r w:rsidR="00D54E92" w:rsidRPr="005973B0">
        <w:rPr>
          <w:rFonts w:ascii="Verdana" w:hAnsi="Verdana" w:cs="Arial"/>
          <w:sz w:val="22"/>
          <w:szCs w:val="22"/>
        </w:rPr>
        <w:t xml:space="preserve">dicho servicio, </w:t>
      </w:r>
      <w:r w:rsidRPr="005973B0">
        <w:rPr>
          <w:rFonts w:ascii="Verdana" w:hAnsi="Verdana" w:cs="Arial"/>
          <w:sz w:val="22"/>
          <w:szCs w:val="22"/>
          <w:lang w:val="es-MX"/>
        </w:rPr>
        <w:t>con el diagnóstico de</w:t>
      </w:r>
      <w:r w:rsidRPr="005973B0">
        <w:rPr>
          <w:rFonts w:ascii="Verdana" w:eastAsia="Times New Roman" w:hAnsi="Verdana" w:cs="Arial"/>
          <w:sz w:val="22"/>
          <w:szCs w:val="22"/>
          <w:lang w:eastAsia="es-ES"/>
        </w:rPr>
        <w:t xml:space="preserve"> anomalías congénitas al ingreso o al alta hospitalaria. Fueron excluidas la </w:t>
      </w:r>
      <w:r w:rsidRPr="005973B0">
        <w:rPr>
          <w:rFonts w:ascii="Verdana" w:hAnsi="Verdana" w:cs="Arial"/>
          <w:sz w:val="22"/>
          <w:szCs w:val="22"/>
        </w:rPr>
        <w:t xml:space="preserve">poliquistosis renal en sus formas autosómica dominante y autosómica recesiva y al complejo </w:t>
      </w:r>
      <w:proofErr w:type="spellStart"/>
      <w:r w:rsidRPr="005973B0">
        <w:rPr>
          <w:rFonts w:ascii="Verdana" w:hAnsi="Verdana" w:cs="Arial"/>
          <w:sz w:val="22"/>
          <w:szCs w:val="22"/>
        </w:rPr>
        <w:t>nefronoptisis</w:t>
      </w:r>
      <w:proofErr w:type="spellEnd"/>
      <w:r w:rsidRPr="005973B0">
        <w:rPr>
          <w:rFonts w:ascii="Verdana" w:hAnsi="Verdana" w:cs="Arial"/>
          <w:sz w:val="22"/>
          <w:szCs w:val="22"/>
        </w:rPr>
        <w:t>, al ser consideradas enfermedades de etiología genética.</w:t>
      </w:r>
      <w:bookmarkEnd w:id="5"/>
    </w:p>
    <w:p w14:paraId="4B6D15F7" w14:textId="66BC3900" w:rsidR="00A866D3" w:rsidRPr="005973B0" w:rsidRDefault="00A866D3" w:rsidP="005973B0">
      <w:pPr>
        <w:spacing w:line="360" w:lineRule="auto"/>
        <w:jc w:val="both"/>
        <w:rPr>
          <w:rFonts w:ascii="Verdana" w:hAnsi="Verdana"/>
          <w:sz w:val="22"/>
          <w:szCs w:val="22"/>
        </w:rPr>
      </w:pPr>
      <w:r w:rsidRPr="005973B0">
        <w:rPr>
          <w:rFonts w:ascii="Verdana" w:hAnsi="Verdana"/>
          <w:sz w:val="22"/>
          <w:szCs w:val="22"/>
          <w:lang w:val="es-MX"/>
        </w:rPr>
        <w:t xml:space="preserve">Se revisaron las historias clínicas para obtener los datos, que se vaciaron en una planilla de recolección donde se recogieron las siguientes variables: </w:t>
      </w:r>
      <w:r w:rsidR="002C7FDB" w:rsidRPr="005973B0">
        <w:rPr>
          <w:rFonts w:ascii="Verdana" w:hAnsi="Verdana"/>
          <w:sz w:val="22"/>
          <w:szCs w:val="22"/>
        </w:rPr>
        <w:t>edad, sexo,</w:t>
      </w:r>
      <w:r w:rsidR="00AC3D4D" w:rsidRPr="005973B0">
        <w:rPr>
          <w:rFonts w:ascii="Verdana" w:hAnsi="Verdana"/>
          <w:sz w:val="22"/>
          <w:szCs w:val="22"/>
        </w:rPr>
        <w:t xml:space="preserve"> anomalías de acuerdo a los procesos del desarrollo renal anormal, </w:t>
      </w:r>
      <w:r w:rsidR="00FA34AC" w:rsidRPr="005973B0">
        <w:rPr>
          <w:rFonts w:ascii="Verdana" w:hAnsi="Verdana"/>
          <w:sz w:val="22"/>
          <w:szCs w:val="22"/>
        </w:rPr>
        <w:t xml:space="preserve">y tipos de </w:t>
      </w:r>
      <w:r w:rsidR="00F6535D" w:rsidRPr="005973B0">
        <w:rPr>
          <w:rFonts w:ascii="Verdana" w:hAnsi="Verdana"/>
          <w:sz w:val="22"/>
          <w:szCs w:val="22"/>
        </w:rPr>
        <w:t>anomalías</w:t>
      </w:r>
      <w:r w:rsidR="00B50D12" w:rsidRPr="005973B0">
        <w:rPr>
          <w:rFonts w:ascii="Verdana" w:hAnsi="Verdana"/>
          <w:sz w:val="22"/>
          <w:szCs w:val="22"/>
        </w:rPr>
        <w:t xml:space="preserve">. </w:t>
      </w:r>
      <w:r w:rsidR="00B50D12" w:rsidRPr="005973B0">
        <w:rPr>
          <w:rFonts w:ascii="Verdana" w:eastAsia="Times New Roman" w:hAnsi="Verdana"/>
          <w:sz w:val="22"/>
          <w:szCs w:val="22"/>
          <w:lang w:val="es-MX" w:eastAsia="es-MX"/>
        </w:rPr>
        <w:t>Se</w:t>
      </w:r>
      <w:r w:rsidRPr="005973B0">
        <w:rPr>
          <w:rFonts w:ascii="Verdana" w:eastAsia="Times New Roman" w:hAnsi="Verdana"/>
          <w:sz w:val="22"/>
          <w:szCs w:val="22"/>
          <w:lang w:val="es-MX" w:eastAsia="es-MX"/>
        </w:rPr>
        <w:t xml:space="preserve"> utilizó la estadística descriptiva para describir las características generales de la </w:t>
      </w:r>
      <w:r w:rsidR="00762FF3" w:rsidRPr="005973B0">
        <w:rPr>
          <w:rFonts w:ascii="Verdana" w:eastAsia="Times New Roman" w:hAnsi="Verdana"/>
          <w:sz w:val="22"/>
          <w:szCs w:val="22"/>
          <w:lang w:val="es-MX" w:eastAsia="es-MX"/>
        </w:rPr>
        <w:t>población estudiada</w:t>
      </w:r>
      <w:r w:rsidRPr="005973B0">
        <w:rPr>
          <w:rFonts w:ascii="Verdana" w:eastAsia="Times New Roman" w:hAnsi="Verdana"/>
          <w:sz w:val="22"/>
          <w:szCs w:val="22"/>
          <w:lang w:val="es-MX" w:eastAsia="es-MX"/>
        </w:rPr>
        <w:t xml:space="preserve"> mediante tablas de distribución de frecuencias absolutas y relativas. </w:t>
      </w:r>
      <w:r w:rsidRPr="005973B0">
        <w:rPr>
          <w:rFonts w:ascii="Verdana" w:hAnsi="Verdana"/>
          <w:sz w:val="22"/>
          <w:szCs w:val="22"/>
        </w:rPr>
        <w:t>Se tuvieron en cuenta los principios éticos que rigen el proceso de investigación.</w:t>
      </w:r>
    </w:p>
    <w:p w14:paraId="464F39D6" w14:textId="77777777" w:rsidR="00762A6C" w:rsidRDefault="00762A6C">
      <w:pPr>
        <w:spacing w:line="259" w:lineRule="auto"/>
        <w:rPr>
          <w:rFonts w:ascii="Verdana" w:hAnsi="Verdana" w:cs="Arial"/>
          <w:b/>
          <w:sz w:val="22"/>
          <w:szCs w:val="22"/>
        </w:rPr>
      </w:pPr>
      <w:r>
        <w:rPr>
          <w:rFonts w:ascii="Verdana" w:hAnsi="Verdana" w:cs="Arial"/>
          <w:b/>
          <w:sz w:val="22"/>
          <w:szCs w:val="22"/>
        </w:rPr>
        <w:br w:type="page"/>
      </w:r>
    </w:p>
    <w:p w14:paraId="0BED522B" w14:textId="39AE650A" w:rsidR="00F0146D" w:rsidRPr="005973B0" w:rsidRDefault="005973B0" w:rsidP="005973B0">
      <w:pPr>
        <w:spacing w:after="0" w:line="360" w:lineRule="auto"/>
        <w:jc w:val="both"/>
        <w:rPr>
          <w:rFonts w:ascii="Verdana" w:hAnsi="Verdana" w:cs="Arial"/>
          <w:b/>
          <w:sz w:val="22"/>
          <w:szCs w:val="22"/>
        </w:rPr>
      </w:pPr>
      <w:r w:rsidRPr="005973B0">
        <w:rPr>
          <w:rFonts w:ascii="Verdana" w:hAnsi="Verdana" w:cs="Arial"/>
          <w:b/>
          <w:sz w:val="22"/>
          <w:szCs w:val="22"/>
        </w:rPr>
        <w:lastRenderedPageBreak/>
        <w:t xml:space="preserve">Resultados </w:t>
      </w:r>
      <w:r w:rsidR="009A585A">
        <w:rPr>
          <w:rFonts w:ascii="Verdana" w:hAnsi="Verdana" w:cs="Arial"/>
          <w:b/>
          <w:sz w:val="22"/>
          <w:szCs w:val="22"/>
        </w:rPr>
        <w:t xml:space="preserve">y discusión </w:t>
      </w:r>
    </w:p>
    <w:p w14:paraId="345FB977" w14:textId="1418E615" w:rsidR="00860322" w:rsidRDefault="00860322" w:rsidP="005973B0">
      <w:pPr>
        <w:spacing w:line="360" w:lineRule="auto"/>
        <w:contextualSpacing/>
        <w:jc w:val="both"/>
        <w:rPr>
          <w:rFonts w:ascii="Verdana" w:hAnsi="Verdana" w:cs="Arial"/>
          <w:sz w:val="22"/>
          <w:szCs w:val="22"/>
        </w:rPr>
      </w:pPr>
      <w:bookmarkStart w:id="6" w:name="_Hlk99127255"/>
      <w:bookmarkStart w:id="7" w:name="_Hlk98443539"/>
      <w:r w:rsidRPr="005973B0">
        <w:rPr>
          <w:rFonts w:ascii="Verdana" w:eastAsia="Times New Roman" w:hAnsi="Verdana" w:cs="Arial"/>
          <w:sz w:val="22"/>
          <w:szCs w:val="22"/>
          <w:lang w:eastAsia="es-ES"/>
        </w:rPr>
        <w:t xml:space="preserve">La tabla 1 </w:t>
      </w:r>
      <w:r w:rsidR="00762A6C">
        <w:rPr>
          <w:rFonts w:ascii="Verdana" w:eastAsia="Times New Roman" w:hAnsi="Verdana" w:cs="Arial"/>
          <w:sz w:val="22"/>
          <w:szCs w:val="22"/>
          <w:lang w:eastAsia="es-ES"/>
        </w:rPr>
        <w:t xml:space="preserve">(Anexo 1) </w:t>
      </w:r>
      <w:r w:rsidRPr="005973B0">
        <w:rPr>
          <w:rFonts w:ascii="Verdana" w:eastAsia="Times New Roman" w:hAnsi="Verdana" w:cs="Arial"/>
          <w:sz w:val="22"/>
          <w:szCs w:val="22"/>
          <w:lang w:eastAsia="es-ES"/>
        </w:rPr>
        <w:t xml:space="preserve">muestra que </w:t>
      </w:r>
      <w:bookmarkStart w:id="8" w:name="_Hlk99784504"/>
      <w:r w:rsidRPr="005973B0">
        <w:rPr>
          <w:rFonts w:ascii="Verdana" w:eastAsia="Times New Roman" w:hAnsi="Verdana" w:cs="Arial"/>
          <w:sz w:val="22"/>
          <w:szCs w:val="22"/>
          <w:lang w:eastAsia="es-ES"/>
        </w:rPr>
        <w:t xml:space="preserve">el 60,1% de </w:t>
      </w:r>
      <w:r w:rsidRPr="005973B0">
        <w:rPr>
          <w:rFonts w:ascii="Verdana" w:hAnsi="Verdana" w:cs="Arial"/>
          <w:sz w:val="22"/>
          <w:szCs w:val="22"/>
          <w:lang w:val="es-MX" w:eastAsia="es-SV"/>
        </w:rPr>
        <w:t xml:space="preserve">los pacientes ingresados con el diagnóstico de </w:t>
      </w:r>
      <w:r w:rsidRPr="005973B0">
        <w:rPr>
          <w:rFonts w:ascii="Verdana" w:hAnsi="Verdana" w:cs="Arial"/>
          <w:sz w:val="22"/>
          <w:szCs w:val="22"/>
        </w:rPr>
        <w:t>anomalías del riñón y del t</w:t>
      </w:r>
      <w:r w:rsidR="00E90317" w:rsidRPr="005973B0">
        <w:rPr>
          <w:rFonts w:ascii="Verdana" w:hAnsi="Verdana" w:cs="Arial"/>
          <w:sz w:val="22"/>
          <w:szCs w:val="22"/>
        </w:rPr>
        <w:t xml:space="preserve">racto urinario fue el grupo de un </w:t>
      </w:r>
      <w:r w:rsidRPr="005973B0">
        <w:rPr>
          <w:rFonts w:ascii="Verdana" w:hAnsi="Verdana" w:cs="Arial"/>
          <w:sz w:val="22"/>
          <w:szCs w:val="22"/>
        </w:rPr>
        <w:t xml:space="preserve">mes a </w:t>
      </w:r>
      <w:r w:rsidR="00E90317" w:rsidRPr="005973B0">
        <w:rPr>
          <w:rFonts w:ascii="Verdana" w:hAnsi="Verdana" w:cs="Arial"/>
          <w:sz w:val="22"/>
          <w:szCs w:val="22"/>
        </w:rPr>
        <w:t>un</w:t>
      </w:r>
      <w:r w:rsidRPr="005973B0">
        <w:rPr>
          <w:rFonts w:ascii="Verdana" w:hAnsi="Verdana" w:cs="Arial"/>
          <w:sz w:val="22"/>
          <w:szCs w:val="22"/>
        </w:rPr>
        <w:t xml:space="preserve"> año de edad y predominó el sexo masculino (58,9%)</w:t>
      </w:r>
    </w:p>
    <w:p w14:paraId="63E869E5" w14:textId="77777777" w:rsidR="00296CAA" w:rsidRPr="005973B0" w:rsidRDefault="00296CAA" w:rsidP="00296CAA">
      <w:pPr>
        <w:pStyle w:val="Sinespaciado"/>
        <w:spacing w:line="360" w:lineRule="auto"/>
        <w:jc w:val="both"/>
        <w:rPr>
          <w:rFonts w:ascii="Verdana" w:hAnsi="Verdana" w:cs="Arial"/>
          <w:sz w:val="22"/>
          <w:szCs w:val="22"/>
          <w:vertAlign w:val="superscript"/>
        </w:rPr>
      </w:pPr>
      <w:r w:rsidRPr="005973B0">
        <w:rPr>
          <w:rFonts w:ascii="Verdana" w:hAnsi="Verdana" w:cs="Arial"/>
          <w:sz w:val="22"/>
          <w:szCs w:val="22"/>
        </w:rPr>
        <w:t xml:space="preserve">En relación a los pacientes según edad y sexo en un estudio realizado en </w:t>
      </w:r>
      <w:proofErr w:type="spellStart"/>
      <w:r w:rsidRPr="005973B0">
        <w:rPr>
          <w:rFonts w:ascii="Verdana" w:hAnsi="Verdana" w:cs="Arial"/>
          <w:sz w:val="22"/>
          <w:szCs w:val="22"/>
        </w:rPr>
        <w:t>Mayabeque</w:t>
      </w:r>
      <w:proofErr w:type="spellEnd"/>
      <w:r w:rsidRPr="005973B0">
        <w:rPr>
          <w:rFonts w:ascii="Verdana" w:hAnsi="Verdana" w:cs="Arial"/>
          <w:sz w:val="22"/>
          <w:szCs w:val="22"/>
        </w:rPr>
        <w:t xml:space="preserve"> se encontraron resultados similares. </w:t>
      </w:r>
      <w:r w:rsidRPr="005973B0">
        <w:rPr>
          <w:rFonts w:ascii="Verdana" w:hAnsi="Verdana" w:cs="Arial"/>
          <w:sz w:val="22"/>
          <w:szCs w:val="22"/>
          <w:vertAlign w:val="superscript"/>
        </w:rPr>
        <w:t>(8)</w:t>
      </w:r>
      <w:r w:rsidRPr="005973B0">
        <w:rPr>
          <w:rFonts w:ascii="Verdana" w:hAnsi="Verdana" w:cs="Arial"/>
          <w:sz w:val="22"/>
          <w:szCs w:val="22"/>
        </w:rPr>
        <w:t xml:space="preserve"> En otro estudio, constataron un predominio del sexo masculino en el diagnóstico prenatal de malformaciones congénitas renales y de las vías urinarias con 30 niños para un 75 %. </w:t>
      </w:r>
      <w:r w:rsidRPr="005973B0">
        <w:rPr>
          <w:rFonts w:ascii="Verdana" w:hAnsi="Verdana" w:cs="Arial"/>
          <w:sz w:val="22"/>
          <w:szCs w:val="22"/>
          <w:vertAlign w:val="superscript"/>
        </w:rPr>
        <w:t>(9)</w:t>
      </w:r>
    </w:p>
    <w:p w14:paraId="66335A85" w14:textId="77777777" w:rsidR="00296CAA" w:rsidRPr="005973B0" w:rsidRDefault="00296CAA" w:rsidP="00296CAA">
      <w:pPr>
        <w:pStyle w:val="Sinespaciado"/>
        <w:spacing w:line="360" w:lineRule="auto"/>
        <w:jc w:val="both"/>
        <w:rPr>
          <w:rFonts w:ascii="Verdana" w:hAnsi="Verdana" w:cs="Arial"/>
          <w:sz w:val="22"/>
          <w:szCs w:val="22"/>
        </w:rPr>
      </w:pPr>
      <w:r w:rsidRPr="005973B0">
        <w:rPr>
          <w:rFonts w:ascii="Verdana" w:hAnsi="Verdana" w:cs="Arial"/>
          <w:sz w:val="22"/>
          <w:szCs w:val="22"/>
        </w:rPr>
        <w:t xml:space="preserve">En un estudio de morbilidad por malformaciones renales en pacientes de la provincia Las Tunas resaltaron los pacientes en el grupo de uno a cinco años con el 55,12 %, seguido del grupo de los menores de un año con el 31,80 %. </w:t>
      </w:r>
      <w:r w:rsidRPr="005973B0">
        <w:rPr>
          <w:rFonts w:ascii="Verdana" w:hAnsi="Verdana" w:cs="Arial"/>
          <w:sz w:val="22"/>
          <w:szCs w:val="22"/>
          <w:vertAlign w:val="superscript"/>
        </w:rPr>
        <w:t>(5)</w:t>
      </w:r>
      <w:r w:rsidRPr="005973B0">
        <w:rPr>
          <w:rFonts w:ascii="Verdana" w:hAnsi="Verdana" w:cs="Arial"/>
          <w:sz w:val="22"/>
          <w:szCs w:val="22"/>
        </w:rPr>
        <w:t xml:space="preserve"> </w:t>
      </w:r>
    </w:p>
    <w:p w14:paraId="5B248279" w14:textId="77777777" w:rsidR="00296CAA" w:rsidRPr="005973B0" w:rsidRDefault="00296CAA" w:rsidP="00296CAA">
      <w:pPr>
        <w:pStyle w:val="Sinespaciado"/>
        <w:spacing w:line="360" w:lineRule="auto"/>
        <w:jc w:val="both"/>
        <w:rPr>
          <w:rFonts w:ascii="Verdana" w:hAnsi="Verdana" w:cs="Arial"/>
          <w:sz w:val="22"/>
          <w:szCs w:val="22"/>
        </w:rPr>
      </w:pPr>
      <w:r w:rsidRPr="005973B0">
        <w:rPr>
          <w:rFonts w:ascii="Verdana" w:hAnsi="Verdana" w:cs="Arial"/>
          <w:sz w:val="22"/>
          <w:szCs w:val="22"/>
        </w:rPr>
        <w:t xml:space="preserve">Es importante conocer que el 86,9 % de los pacientes con malformaciones congénitas del riñón y vías urinarias son diagnosticados antes de los cinco años de edad. Esto permite un tratamiento oportuno, con el objetivo de la prevención del daño renal, pues es antes de esta edad que con mayor frecuencia aparecen en el niño las cicatrices renales se observó que predominó el masculino con el 63,96 % de los casos, casi duplicando al grupo de las féminas. </w:t>
      </w:r>
      <w:r w:rsidRPr="005973B0">
        <w:rPr>
          <w:rFonts w:ascii="Verdana" w:hAnsi="Verdana" w:cs="Arial"/>
          <w:sz w:val="22"/>
          <w:szCs w:val="22"/>
          <w:vertAlign w:val="superscript"/>
        </w:rPr>
        <w:t>(10)</w:t>
      </w:r>
    </w:p>
    <w:p w14:paraId="2BB20C78" w14:textId="77777777" w:rsidR="009A585A" w:rsidRDefault="00296CAA" w:rsidP="009A585A">
      <w:pPr>
        <w:pStyle w:val="Sinespaciado"/>
        <w:spacing w:line="360" w:lineRule="auto"/>
        <w:jc w:val="both"/>
        <w:rPr>
          <w:rFonts w:ascii="Verdana" w:hAnsi="Verdana" w:cs="Arial"/>
          <w:sz w:val="22"/>
          <w:szCs w:val="22"/>
        </w:rPr>
      </w:pPr>
      <w:r w:rsidRPr="005973B0">
        <w:rPr>
          <w:rFonts w:ascii="Verdana" w:hAnsi="Verdana" w:cs="Arial"/>
          <w:sz w:val="22"/>
          <w:szCs w:val="22"/>
        </w:rPr>
        <w:t xml:space="preserve">Estos resultados se correspondieron con los autores consultados, los cuales plantean que es en el sexo masculino donde se presentan con mayor frecuencia las anomalías congénitas del tracto urinario superior, debido a las características anatómicas de su uretra, que condiciona una mayor resistencia al flujo urinario, con la consecuente mayor presión sobre las vías urinarias superiores. </w:t>
      </w:r>
      <w:r w:rsidRPr="005973B0">
        <w:rPr>
          <w:rFonts w:ascii="Verdana" w:hAnsi="Verdana" w:cs="Arial"/>
          <w:sz w:val="22"/>
          <w:szCs w:val="22"/>
          <w:vertAlign w:val="superscript"/>
        </w:rPr>
        <w:t>(11,12)</w:t>
      </w:r>
      <w:r w:rsidRPr="005973B0">
        <w:rPr>
          <w:rFonts w:ascii="Verdana" w:hAnsi="Verdana" w:cs="Arial"/>
          <w:sz w:val="22"/>
          <w:szCs w:val="22"/>
        </w:rPr>
        <w:t xml:space="preserve"> </w:t>
      </w:r>
      <w:bookmarkEnd w:id="6"/>
      <w:bookmarkEnd w:id="8"/>
    </w:p>
    <w:p w14:paraId="6F7D0572" w14:textId="77777777" w:rsidR="000D703A" w:rsidRDefault="005F7337" w:rsidP="009A585A">
      <w:pPr>
        <w:pStyle w:val="Sinespaciado"/>
        <w:spacing w:line="360" w:lineRule="auto"/>
        <w:jc w:val="both"/>
        <w:rPr>
          <w:rFonts w:ascii="Verdana" w:hAnsi="Verdana" w:cs="Arial"/>
          <w:sz w:val="22"/>
          <w:szCs w:val="22"/>
        </w:rPr>
      </w:pPr>
      <w:r w:rsidRPr="005973B0">
        <w:rPr>
          <w:rFonts w:ascii="Verdana" w:hAnsi="Verdana" w:cs="Arial"/>
          <w:sz w:val="22"/>
          <w:szCs w:val="22"/>
        </w:rPr>
        <w:t xml:space="preserve">En la tabla 2 </w:t>
      </w:r>
      <w:r w:rsidR="00762A6C">
        <w:rPr>
          <w:rFonts w:ascii="Verdana" w:eastAsia="Times New Roman" w:hAnsi="Verdana" w:cs="Arial"/>
          <w:sz w:val="22"/>
          <w:szCs w:val="22"/>
          <w:lang w:eastAsia="es-ES"/>
        </w:rPr>
        <w:t xml:space="preserve">(Anexo 2) </w:t>
      </w:r>
      <w:r w:rsidRPr="005973B0">
        <w:rPr>
          <w:rFonts w:ascii="Verdana" w:hAnsi="Verdana" w:cs="Arial"/>
          <w:sz w:val="22"/>
          <w:szCs w:val="22"/>
        </w:rPr>
        <w:t>puede observarse que el municipio de Camagüey predominó con el de mayor número de casos para un 42,5 %, coincidiendo con ser el municipio de mayor densidad poblacional.</w:t>
      </w:r>
      <w:bookmarkStart w:id="9" w:name="_Hlk99127374"/>
    </w:p>
    <w:p w14:paraId="2EC4D00A" w14:textId="77777777" w:rsidR="000D703A" w:rsidRDefault="009A585A" w:rsidP="000D703A">
      <w:pPr>
        <w:pStyle w:val="Sinespaciado"/>
        <w:spacing w:line="360" w:lineRule="auto"/>
        <w:jc w:val="both"/>
        <w:rPr>
          <w:rFonts w:ascii="Verdana" w:hAnsi="Verdana" w:cs="Arial"/>
          <w:sz w:val="22"/>
          <w:szCs w:val="22"/>
        </w:rPr>
      </w:pPr>
      <w:r>
        <w:rPr>
          <w:rFonts w:ascii="Verdana" w:hAnsi="Verdana" w:cs="Arial"/>
          <w:bCs/>
          <w:sz w:val="22"/>
          <w:szCs w:val="22"/>
        </w:rPr>
        <w:t>E</w:t>
      </w:r>
      <w:r w:rsidR="00296CAA" w:rsidRPr="005973B0">
        <w:rPr>
          <w:rFonts w:ascii="Verdana" w:hAnsi="Verdana" w:cs="Arial"/>
          <w:bCs/>
          <w:sz w:val="22"/>
          <w:szCs w:val="22"/>
        </w:rPr>
        <w:t>n</w:t>
      </w:r>
      <w:r w:rsidR="00296CAA" w:rsidRPr="005973B0">
        <w:rPr>
          <w:rFonts w:ascii="Verdana" w:hAnsi="Verdana" w:cs="Arial"/>
          <w:sz w:val="22"/>
          <w:szCs w:val="22"/>
        </w:rPr>
        <w:t xml:space="preserve"> un estudio realizado </w:t>
      </w:r>
      <w:bookmarkStart w:id="10" w:name="_Hlk99189679"/>
      <w:r>
        <w:rPr>
          <w:rFonts w:ascii="Verdana" w:hAnsi="Verdana" w:cs="Arial"/>
          <w:sz w:val="22"/>
          <w:szCs w:val="22"/>
        </w:rPr>
        <w:t xml:space="preserve">en </w:t>
      </w:r>
      <w:r w:rsidR="00296CAA" w:rsidRPr="005973B0">
        <w:rPr>
          <w:rFonts w:ascii="Verdana" w:hAnsi="Verdana" w:cs="Arial"/>
          <w:sz w:val="22"/>
          <w:szCs w:val="22"/>
        </w:rPr>
        <w:t xml:space="preserve">municipios de Las Tunas y de Puerto Padre </w:t>
      </w:r>
      <w:r w:rsidRPr="005973B0">
        <w:rPr>
          <w:rFonts w:ascii="Verdana" w:hAnsi="Verdana" w:cs="Arial"/>
          <w:sz w:val="22"/>
          <w:szCs w:val="22"/>
        </w:rPr>
        <w:t>se pudo observar</w:t>
      </w:r>
      <w:r>
        <w:rPr>
          <w:rFonts w:ascii="Verdana" w:hAnsi="Verdana" w:cs="Arial"/>
          <w:sz w:val="22"/>
          <w:szCs w:val="22"/>
        </w:rPr>
        <w:t xml:space="preserve"> </w:t>
      </w:r>
      <w:r w:rsidR="00296CAA" w:rsidRPr="005973B0">
        <w:rPr>
          <w:rFonts w:ascii="Verdana" w:hAnsi="Verdana" w:cs="Arial"/>
          <w:sz w:val="22"/>
          <w:szCs w:val="22"/>
        </w:rPr>
        <w:t xml:space="preserve">como los de mayor número de casos, 43 y 34, respectivamente </w:t>
      </w:r>
      <w:r w:rsidR="00296CAA" w:rsidRPr="005973B0">
        <w:rPr>
          <w:rFonts w:ascii="Verdana" w:hAnsi="Verdana" w:cs="Arial"/>
          <w:sz w:val="22"/>
          <w:szCs w:val="22"/>
          <w:vertAlign w:val="superscript"/>
        </w:rPr>
        <w:t>(5)</w:t>
      </w:r>
      <w:r w:rsidR="00296CAA" w:rsidRPr="005973B0">
        <w:rPr>
          <w:rFonts w:ascii="Verdana" w:hAnsi="Verdana" w:cs="Arial"/>
          <w:sz w:val="22"/>
          <w:szCs w:val="22"/>
        </w:rPr>
        <w:t xml:space="preserve">, coincidiendo con los municipios de mayor densidad poblacional, al igual que estos resultados. </w:t>
      </w:r>
      <w:bookmarkEnd w:id="7"/>
      <w:bookmarkEnd w:id="9"/>
      <w:bookmarkEnd w:id="10"/>
    </w:p>
    <w:p w14:paraId="0CA94599" w14:textId="77777777" w:rsidR="000D703A" w:rsidRDefault="005F7337" w:rsidP="000D703A">
      <w:pPr>
        <w:pStyle w:val="Sinespaciado"/>
        <w:spacing w:line="360" w:lineRule="auto"/>
        <w:jc w:val="both"/>
        <w:rPr>
          <w:rFonts w:ascii="Verdana" w:hAnsi="Verdana" w:cs="Arial"/>
          <w:sz w:val="22"/>
          <w:szCs w:val="22"/>
        </w:rPr>
      </w:pPr>
      <w:r w:rsidRPr="005973B0">
        <w:rPr>
          <w:rFonts w:ascii="Verdana" w:hAnsi="Verdana" w:cs="Arial"/>
          <w:sz w:val="22"/>
          <w:szCs w:val="22"/>
        </w:rPr>
        <w:t xml:space="preserve">En el Gráfico 1 </w:t>
      </w:r>
      <w:r w:rsidR="00762A6C">
        <w:rPr>
          <w:rFonts w:ascii="Verdana" w:eastAsia="Times New Roman" w:hAnsi="Verdana" w:cs="Arial"/>
          <w:sz w:val="22"/>
          <w:szCs w:val="22"/>
          <w:lang w:eastAsia="es-ES"/>
        </w:rPr>
        <w:t xml:space="preserve">(Anexo 3) </w:t>
      </w:r>
      <w:r w:rsidRPr="005973B0">
        <w:rPr>
          <w:rFonts w:ascii="Verdana" w:hAnsi="Verdana" w:cs="Arial"/>
          <w:sz w:val="22"/>
          <w:szCs w:val="22"/>
        </w:rPr>
        <w:t>se muestran los resultados según grupo de anomalías</w:t>
      </w:r>
      <w:r w:rsidRPr="005973B0">
        <w:rPr>
          <w:rFonts w:ascii="Verdana" w:hAnsi="Verdana" w:cs="Arial"/>
          <w:b/>
          <w:sz w:val="22"/>
          <w:szCs w:val="22"/>
        </w:rPr>
        <w:t xml:space="preserve"> </w:t>
      </w:r>
      <w:r w:rsidRPr="005973B0">
        <w:rPr>
          <w:rFonts w:ascii="Verdana" w:hAnsi="Verdana" w:cs="Arial"/>
          <w:sz w:val="22"/>
          <w:szCs w:val="22"/>
        </w:rPr>
        <w:t>d</w:t>
      </w:r>
      <w:r w:rsidR="00860322" w:rsidRPr="005973B0">
        <w:rPr>
          <w:rFonts w:ascii="Verdana" w:hAnsi="Verdana" w:cs="Arial"/>
          <w:sz w:val="22"/>
          <w:szCs w:val="22"/>
        </w:rPr>
        <w:t xml:space="preserve">e acuerdo con los procesos de desarrollo renal anormal </w:t>
      </w:r>
      <w:r w:rsidRPr="005973B0">
        <w:rPr>
          <w:rFonts w:ascii="Verdana" w:hAnsi="Verdana" w:cs="Arial"/>
          <w:sz w:val="22"/>
          <w:szCs w:val="22"/>
        </w:rPr>
        <w:t xml:space="preserve">en el cual </w:t>
      </w:r>
      <w:r w:rsidR="00860322" w:rsidRPr="005973B0">
        <w:rPr>
          <w:rFonts w:ascii="Verdana" w:hAnsi="Verdana" w:cs="Arial"/>
          <w:sz w:val="22"/>
          <w:szCs w:val="22"/>
        </w:rPr>
        <w:t xml:space="preserve">predominó el grupo </w:t>
      </w:r>
      <w:r w:rsidR="00860322" w:rsidRPr="005973B0">
        <w:rPr>
          <w:rFonts w:ascii="Verdana" w:hAnsi="Verdana" w:cs="Arial"/>
          <w:sz w:val="22"/>
          <w:szCs w:val="22"/>
        </w:rPr>
        <w:lastRenderedPageBreak/>
        <w:t>por anomalías en el desarrollo del sistema colector representando el 68,30 % de los casos.</w:t>
      </w:r>
      <w:r w:rsidR="00296CAA">
        <w:rPr>
          <w:rFonts w:ascii="Verdana" w:hAnsi="Verdana" w:cs="Arial"/>
          <w:sz w:val="22"/>
          <w:szCs w:val="22"/>
        </w:rPr>
        <w:t xml:space="preserve"> </w:t>
      </w:r>
    </w:p>
    <w:p w14:paraId="3617711F" w14:textId="77777777" w:rsidR="000D703A" w:rsidRDefault="006938D8" w:rsidP="000D703A">
      <w:pPr>
        <w:pStyle w:val="Sinespaciado"/>
        <w:spacing w:line="360" w:lineRule="auto"/>
        <w:jc w:val="both"/>
        <w:rPr>
          <w:rFonts w:ascii="Verdana" w:hAnsi="Verdana" w:cs="Arial"/>
          <w:color w:val="000000"/>
          <w:sz w:val="22"/>
          <w:szCs w:val="22"/>
        </w:rPr>
      </w:pPr>
      <w:r w:rsidRPr="005973B0">
        <w:rPr>
          <w:rFonts w:ascii="Verdana" w:hAnsi="Verdana" w:cs="Arial"/>
          <w:color w:val="000000"/>
          <w:sz w:val="22"/>
          <w:szCs w:val="22"/>
        </w:rPr>
        <w:t xml:space="preserve">Es necesario destacar que, en algunos se asociaron más de una anomalía. La hipoplasia renal se diagnosticó en un paciente con riñón en herradura y en tres pacientes con reflujo </w:t>
      </w:r>
      <w:proofErr w:type="spellStart"/>
      <w:r w:rsidRPr="005973B0">
        <w:rPr>
          <w:rFonts w:ascii="Verdana" w:hAnsi="Verdana" w:cs="Arial"/>
          <w:color w:val="000000"/>
          <w:sz w:val="22"/>
          <w:szCs w:val="22"/>
        </w:rPr>
        <w:t>vesicoureteral</w:t>
      </w:r>
      <w:proofErr w:type="spellEnd"/>
      <w:r w:rsidRPr="005973B0">
        <w:rPr>
          <w:rFonts w:ascii="Verdana" w:hAnsi="Verdana" w:cs="Arial"/>
          <w:color w:val="000000"/>
          <w:sz w:val="22"/>
          <w:szCs w:val="22"/>
        </w:rPr>
        <w:t xml:space="preserve">. En un paciente portador de hidronefrosis se halló el riñón en herradura y una comunicación interventricular. También un paciente con el diagnóstico de síndrome de Turner presentó el riñón en herradura. En un paciente con el diagnóstico de displasia renal </w:t>
      </w:r>
      <w:proofErr w:type="spellStart"/>
      <w:r w:rsidRPr="005973B0">
        <w:rPr>
          <w:rFonts w:ascii="Verdana" w:hAnsi="Verdana" w:cs="Arial"/>
          <w:color w:val="000000"/>
          <w:sz w:val="22"/>
          <w:szCs w:val="22"/>
        </w:rPr>
        <w:t>multiquística</w:t>
      </w:r>
      <w:proofErr w:type="spellEnd"/>
      <w:r w:rsidRPr="005973B0">
        <w:rPr>
          <w:rFonts w:ascii="Verdana" w:hAnsi="Verdana" w:cs="Arial"/>
          <w:color w:val="000000"/>
          <w:sz w:val="22"/>
          <w:szCs w:val="22"/>
        </w:rPr>
        <w:t xml:space="preserve"> se encontraron anomalías genitales como la </w:t>
      </w:r>
      <w:proofErr w:type="spellStart"/>
      <w:r w:rsidRPr="005973B0">
        <w:rPr>
          <w:rFonts w:ascii="Verdana" w:hAnsi="Verdana" w:cs="Arial"/>
          <w:color w:val="000000"/>
          <w:sz w:val="22"/>
          <w:szCs w:val="22"/>
        </w:rPr>
        <w:t>hipospadia</w:t>
      </w:r>
      <w:proofErr w:type="spellEnd"/>
      <w:r w:rsidRPr="005973B0">
        <w:rPr>
          <w:rFonts w:ascii="Verdana" w:hAnsi="Verdana" w:cs="Arial"/>
          <w:color w:val="000000"/>
          <w:sz w:val="22"/>
          <w:szCs w:val="22"/>
        </w:rPr>
        <w:t xml:space="preserve"> y la hernia inguinal bilateral congénita. En tres pacientes con el diagnóstico de </w:t>
      </w:r>
      <w:proofErr w:type="spellStart"/>
      <w:r w:rsidRPr="005973B0">
        <w:rPr>
          <w:rFonts w:ascii="Verdana" w:hAnsi="Verdana" w:cs="Arial"/>
          <w:color w:val="000000"/>
          <w:sz w:val="22"/>
          <w:szCs w:val="22"/>
        </w:rPr>
        <w:t>pielectasia</w:t>
      </w:r>
      <w:proofErr w:type="spellEnd"/>
      <w:r w:rsidRPr="005973B0">
        <w:rPr>
          <w:rFonts w:ascii="Verdana" w:hAnsi="Verdana" w:cs="Arial"/>
          <w:color w:val="000000"/>
          <w:sz w:val="22"/>
          <w:szCs w:val="22"/>
        </w:rPr>
        <w:t xml:space="preserve"> se corroboró uno con el diagnóstico de atresia de tricúspide y una malformación uretral y dos con </w:t>
      </w:r>
      <w:proofErr w:type="spellStart"/>
      <w:r w:rsidRPr="005973B0">
        <w:rPr>
          <w:rFonts w:ascii="Verdana" w:hAnsi="Verdana" w:cs="Arial"/>
          <w:color w:val="000000"/>
          <w:sz w:val="22"/>
          <w:szCs w:val="22"/>
        </w:rPr>
        <w:t>malrotación</w:t>
      </w:r>
      <w:proofErr w:type="spellEnd"/>
      <w:r w:rsidRPr="005973B0">
        <w:rPr>
          <w:rFonts w:ascii="Verdana" w:hAnsi="Verdana" w:cs="Arial"/>
          <w:color w:val="000000"/>
          <w:sz w:val="22"/>
          <w:szCs w:val="22"/>
        </w:rPr>
        <w:t xml:space="preserve"> renal. Se presentaron cuatro pacientes con ectopia cruzada y esta se vio asociada al reflujo </w:t>
      </w:r>
      <w:proofErr w:type="spellStart"/>
      <w:r w:rsidRPr="005973B0">
        <w:rPr>
          <w:rFonts w:ascii="Verdana" w:hAnsi="Verdana" w:cs="Arial"/>
          <w:color w:val="000000"/>
          <w:sz w:val="22"/>
          <w:szCs w:val="22"/>
        </w:rPr>
        <w:t>vesicoureteral</w:t>
      </w:r>
      <w:proofErr w:type="spellEnd"/>
      <w:r w:rsidRPr="005973B0">
        <w:rPr>
          <w:rFonts w:ascii="Verdana" w:hAnsi="Verdana" w:cs="Arial"/>
          <w:color w:val="000000"/>
          <w:sz w:val="22"/>
          <w:szCs w:val="22"/>
        </w:rPr>
        <w:t xml:space="preserve"> y a la hidronefrosis. </w:t>
      </w:r>
    </w:p>
    <w:p w14:paraId="00F9E829" w14:textId="77777777" w:rsidR="000D703A" w:rsidRDefault="00AE60EE" w:rsidP="000D703A">
      <w:pPr>
        <w:pStyle w:val="Sinespaciado"/>
        <w:spacing w:line="360" w:lineRule="auto"/>
        <w:jc w:val="both"/>
        <w:rPr>
          <w:rFonts w:ascii="Verdana" w:hAnsi="Verdana" w:cs="Arial"/>
          <w:sz w:val="22"/>
          <w:szCs w:val="22"/>
          <w:vertAlign w:val="superscript"/>
        </w:rPr>
      </w:pPr>
      <w:r w:rsidRPr="00731D2A">
        <w:rPr>
          <w:rFonts w:ascii="Verdana" w:hAnsi="Verdana" w:cs="Arial"/>
          <w:sz w:val="22"/>
          <w:szCs w:val="22"/>
        </w:rPr>
        <w:t xml:space="preserve">Estos resultados concuerdan con un estudio descriptivo retrospectivo de los casos de defectos congénitos del desarrollo de riñón y las vías urinarias, diagnosticados prenatalmente en gestantes de </w:t>
      </w:r>
      <w:proofErr w:type="spellStart"/>
      <w:r w:rsidRPr="00731D2A">
        <w:rPr>
          <w:rFonts w:ascii="Verdana" w:hAnsi="Verdana" w:cs="Arial"/>
          <w:sz w:val="22"/>
          <w:szCs w:val="22"/>
        </w:rPr>
        <w:t>Mayabeque</w:t>
      </w:r>
      <w:proofErr w:type="spellEnd"/>
      <w:r w:rsidRPr="00731D2A">
        <w:rPr>
          <w:rFonts w:ascii="Verdana" w:hAnsi="Verdana" w:cs="Arial"/>
          <w:sz w:val="22"/>
          <w:szCs w:val="22"/>
        </w:rPr>
        <w:t xml:space="preserve"> en el que se hace referencia a la hidronefrosis como la anomalía más frecuente.</w:t>
      </w:r>
      <w:r w:rsidRPr="00731D2A">
        <w:rPr>
          <w:rFonts w:ascii="Verdana" w:hAnsi="Verdana" w:cs="Arial"/>
          <w:sz w:val="22"/>
          <w:szCs w:val="22"/>
          <w:vertAlign w:val="superscript"/>
        </w:rPr>
        <w:t xml:space="preserve"> (5)</w:t>
      </w:r>
    </w:p>
    <w:p w14:paraId="2D814449" w14:textId="77777777" w:rsidR="000D703A" w:rsidRDefault="00AE60EE" w:rsidP="000D703A">
      <w:pPr>
        <w:pStyle w:val="Sinespaciado"/>
        <w:spacing w:line="360" w:lineRule="auto"/>
        <w:jc w:val="both"/>
        <w:rPr>
          <w:rFonts w:ascii="Verdana" w:eastAsia="Times New Roman" w:hAnsi="Verdana" w:cs="Arial"/>
          <w:sz w:val="22"/>
          <w:szCs w:val="22"/>
          <w:lang w:eastAsia="es-ES"/>
        </w:rPr>
      </w:pPr>
      <w:proofErr w:type="spellStart"/>
      <w:r w:rsidRPr="00731D2A">
        <w:rPr>
          <w:rFonts w:ascii="Verdana" w:eastAsiaTheme="minorEastAsia" w:hAnsi="Verdana" w:cs="Arial"/>
          <w:sz w:val="22"/>
          <w:szCs w:val="22"/>
        </w:rPr>
        <w:t>Basabe</w:t>
      </w:r>
      <w:proofErr w:type="spellEnd"/>
      <w:r w:rsidRPr="00731D2A">
        <w:rPr>
          <w:rFonts w:ascii="Verdana" w:eastAsiaTheme="minorEastAsia" w:hAnsi="Verdana" w:cs="Arial"/>
          <w:sz w:val="22"/>
          <w:szCs w:val="22"/>
        </w:rPr>
        <w:t xml:space="preserve"> Ochoa</w:t>
      </w:r>
      <w:r w:rsidRPr="00731D2A">
        <w:rPr>
          <w:rFonts w:ascii="Verdana" w:eastAsia="Times New Roman" w:hAnsi="Verdana" w:cs="Arial"/>
          <w:sz w:val="22"/>
          <w:szCs w:val="22"/>
          <w:lang w:eastAsia="es-ES"/>
        </w:rPr>
        <w:t xml:space="preserve"> en su estudio </w:t>
      </w:r>
      <w:r w:rsidRPr="00731D2A">
        <w:rPr>
          <w:rStyle w:val="fontstyle01"/>
          <w:rFonts w:cs="Arial"/>
          <w:color w:val="auto"/>
          <w:sz w:val="22"/>
          <w:szCs w:val="22"/>
        </w:rPr>
        <w:t xml:space="preserve">en Tegucigalpa, Honduras, </w:t>
      </w:r>
      <w:r w:rsidRPr="00731D2A">
        <w:rPr>
          <w:rFonts w:ascii="Verdana" w:eastAsia="Times New Roman" w:hAnsi="Verdana" w:cs="Arial"/>
          <w:sz w:val="22"/>
          <w:szCs w:val="22"/>
          <w:lang w:eastAsia="es-ES"/>
        </w:rPr>
        <w:t xml:space="preserve">señala a las </w:t>
      </w:r>
      <w:r w:rsidRPr="00731D2A">
        <w:rPr>
          <w:rFonts w:ascii="Verdana" w:hAnsi="Verdana" w:cs="Arial"/>
          <w:sz w:val="22"/>
          <w:szCs w:val="22"/>
        </w:rPr>
        <w:t xml:space="preserve">anomalías congénitas del riñón y del tracto urinario como una de las </w:t>
      </w:r>
      <w:r w:rsidRPr="00731D2A">
        <w:rPr>
          <w:rFonts w:ascii="Verdana" w:eastAsia="Times New Roman" w:hAnsi="Verdana" w:cs="Arial"/>
          <w:sz w:val="22"/>
          <w:szCs w:val="22"/>
          <w:lang w:eastAsia="es-ES"/>
        </w:rPr>
        <w:t>principales afecciones atendidas en la misma y a la hidronefrosis como una de las causas más frecuentes.</w:t>
      </w:r>
      <w:r w:rsidRPr="00731D2A">
        <w:rPr>
          <w:rFonts w:ascii="Verdana" w:eastAsia="Times New Roman" w:hAnsi="Verdana" w:cs="Arial"/>
          <w:sz w:val="22"/>
          <w:szCs w:val="22"/>
          <w:vertAlign w:val="superscript"/>
          <w:lang w:eastAsia="es-ES"/>
        </w:rPr>
        <w:t xml:space="preserve"> (13)</w:t>
      </w:r>
      <w:r w:rsidRPr="00731D2A">
        <w:rPr>
          <w:rFonts w:ascii="Verdana" w:eastAsia="Times New Roman" w:hAnsi="Verdana" w:cs="Arial"/>
          <w:sz w:val="22"/>
          <w:szCs w:val="22"/>
          <w:lang w:eastAsia="es-ES"/>
        </w:rPr>
        <w:t xml:space="preserve"> </w:t>
      </w:r>
    </w:p>
    <w:p w14:paraId="2957084C" w14:textId="77777777" w:rsidR="000D703A" w:rsidRDefault="00AE60EE" w:rsidP="000D703A">
      <w:pPr>
        <w:pStyle w:val="Sinespaciado"/>
        <w:spacing w:line="360" w:lineRule="auto"/>
        <w:jc w:val="both"/>
        <w:rPr>
          <w:rFonts w:ascii="Verdana" w:eastAsia="Times New Roman" w:hAnsi="Verdana" w:cs="Arial"/>
          <w:sz w:val="22"/>
          <w:szCs w:val="22"/>
          <w:vertAlign w:val="superscript"/>
          <w:lang w:eastAsia="es-ES"/>
        </w:rPr>
      </w:pPr>
      <w:r w:rsidRPr="00731D2A">
        <w:rPr>
          <w:rFonts w:ascii="Verdana" w:hAnsi="Verdana" w:cs="Arial"/>
          <w:sz w:val="22"/>
          <w:szCs w:val="22"/>
        </w:rPr>
        <w:t xml:space="preserve">En otro estudio se plantea que la incidencia del reflujo </w:t>
      </w:r>
      <w:proofErr w:type="spellStart"/>
      <w:r w:rsidRPr="00731D2A">
        <w:rPr>
          <w:rFonts w:ascii="Verdana" w:hAnsi="Verdana" w:cs="Arial"/>
          <w:sz w:val="22"/>
          <w:szCs w:val="22"/>
        </w:rPr>
        <w:t>vesicoureteral</w:t>
      </w:r>
      <w:proofErr w:type="spellEnd"/>
      <w:r w:rsidRPr="00731D2A">
        <w:rPr>
          <w:rFonts w:ascii="Verdana" w:hAnsi="Verdana" w:cs="Arial"/>
          <w:sz w:val="22"/>
          <w:szCs w:val="22"/>
        </w:rPr>
        <w:t xml:space="preserve"> se calcula entre el 0,4 y el 1,8 % en niños aparentemente sanos y en el 25 al 50 % en los que han tenido un cuadro de </w:t>
      </w:r>
      <w:proofErr w:type="spellStart"/>
      <w:r w:rsidRPr="00731D2A">
        <w:rPr>
          <w:rFonts w:ascii="Verdana" w:hAnsi="Verdana" w:cs="Arial"/>
          <w:sz w:val="22"/>
          <w:szCs w:val="22"/>
        </w:rPr>
        <w:t>pielonefritis</w:t>
      </w:r>
      <w:proofErr w:type="spellEnd"/>
      <w:r w:rsidRPr="00731D2A">
        <w:rPr>
          <w:rFonts w:ascii="Verdana" w:hAnsi="Verdana" w:cs="Arial"/>
          <w:sz w:val="22"/>
          <w:szCs w:val="22"/>
        </w:rPr>
        <w:t>,</w:t>
      </w:r>
      <w:r w:rsidRPr="00731D2A">
        <w:rPr>
          <w:rFonts w:ascii="Verdana" w:eastAsia="Times New Roman" w:hAnsi="Verdana" w:cs="Arial"/>
          <w:sz w:val="22"/>
          <w:szCs w:val="22"/>
          <w:lang w:eastAsia="es-ES"/>
        </w:rPr>
        <w:t xml:space="preserve"> el mismo tiene un espectro de severidad que va desde un hallazgo incidental auto limitado hasta una condición asociada con cicatrices renales, hipertensión e incluso enfermedad renal crónica. </w:t>
      </w:r>
      <w:r w:rsidRPr="00731D2A">
        <w:rPr>
          <w:rFonts w:ascii="Verdana" w:eastAsia="Times New Roman" w:hAnsi="Verdana" w:cs="Arial"/>
          <w:sz w:val="22"/>
          <w:szCs w:val="22"/>
          <w:vertAlign w:val="superscript"/>
          <w:lang w:eastAsia="es-ES"/>
        </w:rPr>
        <w:t>(14)</w:t>
      </w:r>
    </w:p>
    <w:p w14:paraId="018B542F" w14:textId="1E5E790F" w:rsidR="003716DF" w:rsidRPr="00731D2A" w:rsidRDefault="00AE60EE" w:rsidP="000D703A">
      <w:pPr>
        <w:pStyle w:val="Sinespaciado"/>
        <w:spacing w:line="360" w:lineRule="auto"/>
        <w:jc w:val="both"/>
        <w:rPr>
          <w:rFonts w:ascii="Verdana" w:hAnsi="Verdana" w:cs="Arial"/>
          <w:sz w:val="22"/>
          <w:szCs w:val="22"/>
          <w:vertAlign w:val="superscript"/>
        </w:rPr>
      </w:pPr>
      <w:r w:rsidRPr="00731D2A">
        <w:rPr>
          <w:rFonts w:ascii="Verdana" w:hAnsi="Verdana" w:cs="Arial"/>
          <w:sz w:val="22"/>
          <w:szCs w:val="22"/>
        </w:rPr>
        <w:t>Las CAKUT pueden ser unilaterales o bilaterales y pueden coexistir varias en un mismo paciente, así como encontrarse asociadas a otras anomalías de otros sistemas orgánicos o formar parte de síndromes,</w:t>
      </w:r>
      <w:r w:rsidRPr="00731D2A">
        <w:rPr>
          <w:rFonts w:ascii="Verdana" w:hAnsi="Verdana" w:cs="Arial"/>
          <w:sz w:val="22"/>
          <w:szCs w:val="22"/>
          <w:vertAlign w:val="superscript"/>
        </w:rPr>
        <w:t xml:space="preserve"> </w:t>
      </w:r>
      <w:r w:rsidRPr="00731D2A">
        <w:rPr>
          <w:rFonts w:ascii="Verdana" w:hAnsi="Verdana" w:cs="Arial"/>
          <w:sz w:val="22"/>
          <w:szCs w:val="22"/>
        </w:rPr>
        <w:t xml:space="preserve">lo que concuerda con estos resultados. Se encontró la agenesia renal en tres pacientes con reflujo </w:t>
      </w:r>
      <w:proofErr w:type="spellStart"/>
      <w:r w:rsidRPr="00731D2A">
        <w:rPr>
          <w:rFonts w:ascii="Verdana" w:hAnsi="Verdana" w:cs="Arial"/>
          <w:sz w:val="22"/>
          <w:szCs w:val="22"/>
        </w:rPr>
        <w:t>vesicoureteral</w:t>
      </w:r>
      <w:proofErr w:type="spellEnd"/>
      <w:r w:rsidRPr="00731D2A">
        <w:rPr>
          <w:rFonts w:ascii="Verdana" w:hAnsi="Verdana" w:cs="Arial"/>
          <w:sz w:val="22"/>
          <w:szCs w:val="22"/>
        </w:rPr>
        <w:t xml:space="preserve"> y formando parte de un síndrome. </w:t>
      </w:r>
      <w:r w:rsidRPr="00731D2A">
        <w:rPr>
          <w:rFonts w:ascii="Verdana" w:hAnsi="Verdana" w:cs="Arial"/>
          <w:sz w:val="22"/>
          <w:szCs w:val="22"/>
          <w:vertAlign w:val="superscript"/>
        </w:rPr>
        <w:t>(15)</w:t>
      </w:r>
    </w:p>
    <w:p w14:paraId="6BCE1A3F" w14:textId="77777777" w:rsidR="000D703A" w:rsidRDefault="00860322" w:rsidP="000D703A">
      <w:pPr>
        <w:spacing w:line="360" w:lineRule="auto"/>
        <w:contextualSpacing/>
        <w:jc w:val="both"/>
        <w:rPr>
          <w:rFonts w:ascii="Verdana" w:hAnsi="Verdana" w:cs="Arial"/>
          <w:sz w:val="22"/>
          <w:szCs w:val="22"/>
        </w:rPr>
      </w:pPr>
      <w:r w:rsidRPr="00731D2A">
        <w:rPr>
          <w:rFonts w:ascii="Verdana" w:eastAsia="Times New Roman" w:hAnsi="Verdana" w:cs="Arial"/>
          <w:sz w:val="22"/>
          <w:szCs w:val="22"/>
          <w:lang w:eastAsia="es-ES"/>
        </w:rPr>
        <w:lastRenderedPageBreak/>
        <w:t xml:space="preserve">En el grupo por malformación del parénquima renal </w:t>
      </w:r>
      <w:r w:rsidR="005F7337" w:rsidRPr="00731D2A">
        <w:rPr>
          <w:rFonts w:ascii="Verdana" w:eastAsia="Times New Roman" w:hAnsi="Verdana" w:cs="Arial"/>
          <w:sz w:val="22"/>
          <w:szCs w:val="22"/>
          <w:lang w:eastAsia="es-ES"/>
        </w:rPr>
        <w:t>que se muestra en el grafico 2</w:t>
      </w:r>
      <w:r w:rsidR="00762A6C" w:rsidRPr="00731D2A">
        <w:rPr>
          <w:rFonts w:ascii="Verdana" w:eastAsia="Times New Roman" w:hAnsi="Verdana" w:cs="Arial"/>
          <w:sz w:val="22"/>
          <w:szCs w:val="22"/>
          <w:lang w:eastAsia="es-ES"/>
        </w:rPr>
        <w:t xml:space="preserve"> (Anexo 4)</w:t>
      </w:r>
      <w:r w:rsidR="005F7337" w:rsidRPr="00731D2A">
        <w:rPr>
          <w:rFonts w:ascii="Verdana" w:eastAsia="Times New Roman" w:hAnsi="Verdana" w:cs="Arial"/>
          <w:sz w:val="22"/>
          <w:szCs w:val="22"/>
          <w:lang w:eastAsia="es-ES"/>
        </w:rPr>
        <w:t xml:space="preserve">, </w:t>
      </w:r>
      <w:r w:rsidRPr="00731D2A">
        <w:rPr>
          <w:rFonts w:ascii="Verdana" w:eastAsia="Times New Roman" w:hAnsi="Verdana" w:cs="Arial"/>
          <w:sz w:val="22"/>
          <w:szCs w:val="22"/>
          <w:lang w:eastAsia="es-ES"/>
        </w:rPr>
        <w:t xml:space="preserve">predominó la agenesia renal </w:t>
      </w:r>
      <w:r w:rsidRPr="00731D2A">
        <w:rPr>
          <w:rFonts w:ascii="Verdana" w:hAnsi="Verdana" w:cs="Arial"/>
          <w:sz w:val="22"/>
          <w:szCs w:val="22"/>
        </w:rPr>
        <w:t>unilateral</w:t>
      </w:r>
      <w:r w:rsidRPr="00731D2A">
        <w:rPr>
          <w:rFonts w:ascii="Verdana" w:eastAsia="Times New Roman" w:hAnsi="Verdana" w:cs="Arial"/>
          <w:sz w:val="22"/>
          <w:szCs w:val="22"/>
          <w:lang w:eastAsia="es-ES"/>
        </w:rPr>
        <w:t xml:space="preserve"> en 32 pacientes</w:t>
      </w:r>
      <w:r w:rsidR="0061676A" w:rsidRPr="00731D2A">
        <w:rPr>
          <w:rFonts w:ascii="Verdana" w:eastAsia="Times New Roman" w:hAnsi="Verdana" w:cs="Arial"/>
          <w:sz w:val="22"/>
          <w:szCs w:val="22"/>
          <w:lang w:eastAsia="es-ES"/>
        </w:rPr>
        <w:t xml:space="preserve"> que representó el 10,4 %</w:t>
      </w:r>
      <w:r w:rsidRPr="00731D2A">
        <w:rPr>
          <w:rFonts w:ascii="Verdana" w:eastAsia="Times New Roman" w:hAnsi="Verdana" w:cs="Arial"/>
          <w:sz w:val="22"/>
          <w:szCs w:val="22"/>
          <w:lang w:eastAsia="es-ES"/>
        </w:rPr>
        <w:t>, relacionadas con la migración y de fusión, la ectopia renal en 37 pacientes</w:t>
      </w:r>
      <w:r w:rsidR="0061676A" w:rsidRPr="00731D2A">
        <w:rPr>
          <w:rFonts w:ascii="Verdana" w:eastAsia="Times New Roman" w:hAnsi="Verdana" w:cs="Arial"/>
          <w:sz w:val="22"/>
          <w:szCs w:val="22"/>
          <w:lang w:eastAsia="es-ES"/>
        </w:rPr>
        <w:t xml:space="preserve"> para un 12,1 %</w:t>
      </w:r>
      <w:r w:rsidRPr="00731D2A">
        <w:rPr>
          <w:rFonts w:ascii="Verdana" w:eastAsia="Times New Roman" w:hAnsi="Verdana" w:cs="Arial"/>
          <w:sz w:val="22"/>
          <w:szCs w:val="22"/>
          <w:lang w:eastAsia="es-ES"/>
        </w:rPr>
        <w:t xml:space="preserve"> y por anomalías en el desarrollo del sistema colector la hidronefrosis en 90 pacientes</w:t>
      </w:r>
      <w:r w:rsidR="0061676A" w:rsidRPr="00731D2A">
        <w:rPr>
          <w:rFonts w:ascii="Verdana" w:eastAsia="Times New Roman" w:hAnsi="Verdana" w:cs="Arial"/>
          <w:sz w:val="22"/>
          <w:szCs w:val="22"/>
          <w:lang w:eastAsia="es-ES"/>
        </w:rPr>
        <w:t xml:space="preserve"> que representó el </w:t>
      </w:r>
      <w:r w:rsidR="0061676A" w:rsidRPr="00731D2A">
        <w:rPr>
          <w:rFonts w:ascii="Verdana" w:hAnsi="Verdana" w:cs="Arial"/>
          <w:sz w:val="22"/>
          <w:szCs w:val="22"/>
        </w:rPr>
        <w:t>29,4 %</w:t>
      </w:r>
      <w:r w:rsidRPr="00731D2A">
        <w:rPr>
          <w:rFonts w:ascii="Verdana" w:eastAsia="Times New Roman" w:hAnsi="Verdana" w:cs="Arial"/>
          <w:sz w:val="22"/>
          <w:szCs w:val="22"/>
          <w:lang w:eastAsia="es-ES"/>
        </w:rPr>
        <w:t>.</w:t>
      </w:r>
      <w:r w:rsidRPr="00731D2A">
        <w:rPr>
          <w:rFonts w:ascii="Verdana" w:hAnsi="Verdana" w:cs="Arial"/>
          <w:sz w:val="22"/>
          <w:szCs w:val="22"/>
        </w:rPr>
        <w:t xml:space="preserve"> </w:t>
      </w:r>
      <w:bookmarkStart w:id="11" w:name="_Hlk106012567"/>
    </w:p>
    <w:p w14:paraId="44D41F4F" w14:textId="77777777" w:rsidR="000D703A" w:rsidRDefault="00296CAA" w:rsidP="000D703A">
      <w:pPr>
        <w:spacing w:line="360" w:lineRule="auto"/>
        <w:contextualSpacing/>
        <w:jc w:val="both"/>
        <w:rPr>
          <w:rFonts w:ascii="Verdana" w:hAnsi="Verdana" w:cs="Arial"/>
          <w:sz w:val="22"/>
          <w:szCs w:val="22"/>
        </w:rPr>
      </w:pPr>
      <w:r w:rsidRPr="00731D2A">
        <w:rPr>
          <w:rFonts w:ascii="Verdana" w:hAnsi="Verdana" w:cs="Arial"/>
          <w:sz w:val="22"/>
          <w:szCs w:val="22"/>
          <w:lang w:eastAsia="es-ES"/>
        </w:rPr>
        <w:t>Literaturas actualizadas destacan que resulta muy útil conocer el desarrollo embrionario para interpretar las malformaciones renales congénitas pues ambos están íntimamente ligados.</w:t>
      </w:r>
      <w:bookmarkEnd w:id="11"/>
      <w:r w:rsidRPr="00731D2A">
        <w:rPr>
          <w:rFonts w:ascii="Verdana" w:hAnsi="Verdana" w:cs="Arial"/>
          <w:sz w:val="22"/>
          <w:szCs w:val="22"/>
          <w:lang w:eastAsia="es-ES"/>
        </w:rPr>
        <w:t xml:space="preserve"> Es extremadamente importante una correcta interacción entre la yema </w:t>
      </w:r>
      <w:proofErr w:type="spellStart"/>
      <w:r w:rsidRPr="00731D2A">
        <w:rPr>
          <w:rFonts w:ascii="Verdana" w:hAnsi="Verdana" w:cs="Arial"/>
          <w:sz w:val="22"/>
          <w:szCs w:val="22"/>
          <w:lang w:eastAsia="es-ES"/>
        </w:rPr>
        <w:t>ureteral</w:t>
      </w:r>
      <w:proofErr w:type="spellEnd"/>
      <w:r w:rsidRPr="00731D2A">
        <w:rPr>
          <w:rFonts w:ascii="Verdana" w:hAnsi="Verdana" w:cs="Arial"/>
          <w:sz w:val="22"/>
          <w:szCs w:val="22"/>
          <w:lang w:eastAsia="es-ES"/>
        </w:rPr>
        <w:t xml:space="preserve"> y el blastema </w:t>
      </w:r>
      <w:proofErr w:type="spellStart"/>
      <w:r w:rsidRPr="00731D2A">
        <w:rPr>
          <w:rFonts w:ascii="Verdana" w:hAnsi="Verdana" w:cs="Arial"/>
          <w:sz w:val="22"/>
          <w:szCs w:val="22"/>
          <w:lang w:eastAsia="es-ES"/>
        </w:rPr>
        <w:t>metanéfrico</w:t>
      </w:r>
      <w:proofErr w:type="spellEnd"/>
      <w:r w:rsidRPr="00731D2A">
        <w:rPr>
          <w:rFonts w:ascii="Verdana" w:hAnsi="Verdana" w:cs="Arial"/>
          <w:sz w:val="22"/>
          <w:szCs w:val="22"/>
          <w:lang w:eastAsia="es-ES"/>
        </w:rPr>
        <w:t xml:space="preserve">, determinado, en gran medida, por señales recíprocas para la formación del riñón definitivo. </w:t>
      </w:r>
      <w:r w:rsidRPr="00731D2A">
        <w:rPr>
          <w:rFonts w:ascii="Verdana" w:hAnsi="Verdana" w:cs="Arial"/>
          <w:sz w:val="22"/>
          <w:szCs w:val="22"/>
          <w:vertAlign w:val="superscript"/>
          <w:lang w:eastAsia="es-ES"/>
        </w:rPr>
        <w:t>(1,2)</w:t>
      </w:r>
      <w:r w:rsidRPr="00731D2A">
        <w:rPr>
          <w:rFonts w:ascii="Verdana" w:hAnsi="Verdana" w:cs="Arial"/>
          <w:sz w:val="22"/>
          <w:szCs w:val="22"/>
        </w:rPr>
        <w:t xml:space="preserve"> </w:t>
      </w:r>
    </w:p>
    <w:p w14:paraId="341EB349" w14:textId="77777777" w:rsidR="000D703A" w:rsidRDefault="00296CAA" w:rsidP="000D703A">
      <w:pPr>
        <w:spacing w:line="360" w:lineRule="auto"/>
        <w:contextualSpacing/>
        <w:jc w:val="both"/>
        <w:rPr>
          <w:rFonts w:ascii="Verdana" w:hAnsi="Verdana" w:cs="Arial"/>
          <w:sz w:val="22"/>
          <w:szCs w:val="22"/>
        </w:rPr>
      </w:pPr>
      <w:r w:rsidRPr="00731D2A">
        <w:rPr>
          <w:rFonts w:ascii="Verdana" w:hAnsi="Verdana" w:cs="Arial"/>
          <w:sz w:val="22"/>
          <w:szCs w:val="22"/>
        </w:rPr>
        <w:t xml:space="preserve">La agenesia renal que se halló en el estudio fue la unilateral, la misma representa el 5 % de las malformaciones renales y puede cursar de forma asintomática. Bastidas </w:t>
      </w:r>
      <w:r w:rsidR="003716DF" w:rsidRPr="00731D2A">
        <w:rPr>
          <w:rFonts w:ascii="Verdana" w:hAnsi="Verdana" w:cs="Arial"/>
          <w:sz w:val="22"/>
          <w:szCs w:val="22"/>
          <w:vertAlign w:val="superscript"/>
        </w:rPr>
        <w:t>(16</w:t>
      </w:r>
      <w:r w:rsidRPr="00731D2A">
        <w:rPr>
          <w:rFonts w:ascii="Verdana" w:hAnsi="Verdana" w:cs="Arial"/>
          <w:sz w:val="22"/>
          <w:szCs w:val="22"/>
          <w:vertAlign w:val="superscript"/>
        </w:rPr>
        <w:t>)</w:t>
      </w:r>
      <w:r w:rsidRPr="00731D2A">
        <w:rPr>
          <w:rFonts w:ascii="Verdana" w:hAnsi="Verdana" w:cs="Arial"/>
          <w:sz w:val="22"/>
          <w:szCs w:val="22"/>
        </w:rPr>
        <w:t xml:space="preserve"> en un estudio de revisión refiere que antes de diagnosticar un paciente con agenesia renal, se debe verificar la ausencia de tejido renal en todo el abdomen y no solo en la fosa renal, sin embargo en un estudio realizado por Saura Hernández </w:t>
      </w:r>
      <w:r w:rsidRPr="00731D2A">
        <w:rPr>
          <w:rFonts w:ascii="Verdana" w:hAnsi="Verdana" w:cs="Arial"/>
          <w:sz w:val="22"/>
          <w:szCs w:val="22"/>
          <w:vertAlign w:val="superscript"/>
        </w:rPr>
        <w:t>(11)</w:t>
      </w:r>
      <w:r w:rsidRPr="00731D2A">
        <w:rPr>
          <w:rFonts w:ascii="Verdana" w:hAnsi="Verdana" w:cs="Arial"/>
          <w:sz w:val="22"/>
          <w:szCs w:val="22"/>
        </w:rPr>
        <w:t xml:space="preserve"> en Villa Clara no coincide con estos resultados al no encontrar un predominio de esta anomalía y destaca que la capacidad del parénquima renal para hipertrofiarse y compensar la ausencia del tejido renal contralateral, es muy elevada en la edad pediátrica.</w:t>
      </w:r>
      <w:bookmarkStart w:id="12" w:name="_Hlk106014311"/>
      <w:r w:rsidRPr="00731D2A">
        <w:rPr>
          <w:rFonts w:ascii="Verdana" w:hAnsi="Verdana" w:cs="Arial"/>
          <w:sz w:val="22"/>
          <w:szCs w:val="22"/>
        </w:rPr>
        <w:t xml:space="preserve"> Coinciden los resultados con un estudio realizado que encuentra a la ectopia renal simple como la de mayor predominio. </w:t>
      </w:r>
      <w:r w:rsidRPr="00731D2A">
        <w:rPr>
          <w:rFonts w:ascii="Verdana" w:hAnsi="Verdana" w:cs="Arial"/>
          <w:sz w:val="22"/>
          <w:szCs w:val="22"/>
          <w:vertAlign w:val="superscript"/>
        </w:rPr>
        <w:t>(1</w:t>
      </w:r>
      <w:r w:rsidR="003716DF" w:rsidRPr="00731D2A">
        <w:rPr>
          <w:rFonts w:ascii="Verdana" w:hAnsi="Verdana" w:cs="Arial"/>
          <w:sz w:val="22"/>
          <w:szCs w:val="22"/>
          <w:vertAlign w:val="superscript"/>
        </w:rPr>
        <w:t>7</w:t>
      </w:r>
      <w:bookmarkEnd w:id="12"/>
      <w:r w:rsidRPr="00731D2A">
        <w:rPr>
          <w:rFonts w:ascii="Verdana" w:hAnsi="Verdana" w:cs="Arial"/>
          <w:sz w:val="22"/>
          <w:szCs w:val="22"/>
          <w:vertAlign w:val="superscript"/>
        </w:rPr>
        <w:t>)</w:t>
      </w:r>
      <w:r w:rsidRPr="00731D2A">
        <w:rPr>
          <w:rFonts w:ascii="Verdana" w:hAnsi="Verdana" w:cs="Arial"/>
          <w:sz w:val="22"/>
          <w:szCs w:val="22"/>
        </w:rPr>
        <w:t xml:space="preserve"> </w:t>
      </w:r>
    </w:p>
    <w:p w14:paraId="1991574B" w14:textId="77777777" w:rsidR="000D703A" w:rsidRDefault="00296CAA" w:rsidP="000D703A">
      <w:pPr>
        <w:spacing w:line="360" w:lineRule="auto"/>
        <w:contextualSpacing/>
        <w:jc w:val="both"/>
        <w:rPr>
          <w:rFonts w:ascii="Verdana" w:hAnsi="Verdana" w:cs="Arial"/>
          <w:sz w:val="22"/>
          <w:szCs w:val="22"/>
          <w:vertAlign w:val="superscript"/>
        </w:rPr>
      </w:pPr>
      <w:r w:rsidRPr="00731D2A">
        <w:rPr>
          <w:rFonts w:ascii="Verdana" w:hAnsi="Verdana" w:cs="Arial"/>
          <w:sz w:val="22"/>
          <w:szCs w:val="22"/>
        </w:rPr>
        <w:t xml:space="preserve">En la literatura revisada se destaca que las anomalías relacionadas con la migración y anomalías de fusión son el resultado de la interrupción de la migración embriológica normal de los riñones y existen tres posibilidades de ectopia; la ausencia de migración provoca una ectopia pélvica, la migración excesiva lleva a un riñón </w:t>
      </w:r>
      <w:proofErr w:type="spellStart"/>
      <w:r w:rsidRPr="00731D2A">
        <w:rPr>
          <w:rFonts w:ascii="Verdana" w:hAnsi="Verdana" w:cs="Arial"/>
          <w:sz w:val="22"/>
          <w:szCs w:val="22"/>
        </w:rPr>
        <w:t>intratorácico</w:t>
      </w:r>
      <w:proofErr w:type="spellEnd"/>
      <w:r w:rsidRPr="00731D2A">
        <w:rPr>
          <w:rFonts w:ascii="Verdana" w:hAnsi="Verdana" w:cs="Arial"/>
          <w:sz w:val="22"/>
          <w:szCs w:val="22"/>
        </w:rPr>
        <w:t xml:space="preserve"> y la migración opuesta trae consigo una ectopia renal cruzada. </w:t>
      </w:r>
      <w:r w:rsidRPr="00731D2A">
        <w:rPr>
          <w:rFonts w:ascii="Verdana" w:hAnsi="Verdana" w:cs="Arial"/>
          <w:sz w:val="22"/>
          <w:szCs w:val="22"/>
          <w:vertAlign w:val="superscript"/>
        </w:rPr>
        <w:t>(1</w:t>
      </w:r>
      <w:r w:rsidR="003716DF" w:rsidRPr="00731D2A">
        <w:rPr>
          <w:rFonts w:ascii="Verdana" w:hAnsi="Verdana" w:cs="Arial"/>
          <w:sz w:val="22"/>
          <w:szCs w:val="22"/>
          <w:vertAlign w:val="superscript"/>
        </w:rPr>
        <w:t>7,18</w:t>
      </w:r>
      <w:r w:rsidRPr="00731D2A">
        <w:rPr>
          <w:rFonts w:ascii="Verdana" w:hAnsi="Verdana" w:cs="Arial"/>
          <w:sz w:val="22"/>
          <w:szCs w:val="22"/>
          <w:vertAlign w:val="superscript"/>
        </w:rPr>
        <w:t>)</w:t>
      </w:r>
    </w:p>
    <w:p w14:paraId="0D7F2100" w14:textId="77777777" w:rsidR="000D703A" w:rsidRDefault="00296CAA" w:rsidP="000D703A">
      <w:pPr>
        <w:spacing w:line="360" w:lineRule="auto"/>
        <w:contextualSpacing/>
        <w:jc w:val="both"/>
        <w:rPr>
          <w:rFonts w:ascii="Verdana" w:hAnsi="Verdana" w:cs="Arial"/>
          <w:sz w:val="22"/>
          <w:szCs w:val="22"/>
        </w:rPr>
      </w:pPr>
      <w:r w:rsidRPr="00731D2A">
        <w:rPr>
          <w:rFonts w:ascii="Verdana" w:hAnsi="Verdana" w:cs="Arial"/>
          <w:sz w:val="22"/>
          <w:szCs w:val="22"/>
        </w:rPr>
        <w:t xml:space="preserve">El reflujo </w:t>
      </w:r>
      <w:proofErr w:type="spellStart"/>
      <w:r w:rsidRPr="00731D2A">
        <w:rPr>
          <w:rFonts w:ascii="Verdana" w:hAnsi="Verdana" w:cs="Arial"/>
          <w:sz w:val="22"/>
          <w:szCs w:val="22"/>
        </w:rPr>
        <w:t>vesicoureteral</w:t>
      </w:r>
      <w:proofErr w:type="spellEnd"/>
      <w:r w:rsidRPr="00731D2A">
        <w:rPr>
          <w:rFonts w:ascii="Verdana" w:hAnsi="Verdana" w:cs="Arial"/>
          <w:sz w:val="22"/>
          <w:szCs w:val="22"/>
        </w:rPr>
        <w:t xml:space="preserve"> secundario está ocasionado por una clara causa patogénica, como ocurre en los procesos obstructivos uretrales de causa anatómica, válvulas de uretra posterior, o funcional, vejiga </w:t>
      </w:r>
      <w:proofErr w:type="spellStart"/>
      <w:r w:rsidRPr="00731D2A">
        <w:rPr>
          <w:rFonts w:ascii="Verdana" w:hAnsi="Verdana" w:cs="Arial"/>
          <w:sz w:val="22"/>
          <w:szCs w:val="22"/>
        </w:rPr>
        <w:t>neurógenica</w:t>
      </w:r>
      <w:proofErr w:type="spellEnd"/>
      <w:r w:rsidRPr="00731D2A">
        <w:rPr>
          <w:rFonts w:ascii="Verdana" w:hAnsi="Verdana" w:cs="Arial"/>
          <w:sz w:val="22"/>
          <w:szCs w:val="22"/>
        </w:rPr>
        <w:t xml:space="preserve">, </w:t>
      </w:r>
      <w:r w:rsidRPr="00731D2A">
        <w:rPr>
          <w:rFonts w:ascii="Verdana" w:hAnsi="Verdana" w:cs="Arial"/>
          <w:sz w:val="22"/>
          <w:szCs w:val="22"/>
          <w:vertAlign w:val="superscript"/>
        </w:rPr>
        <w:t>(</w:t>
      </w:r>
      <w:r w:rsidR="003716DF" w:rsidRPr="00731D2A">
        <w:rPr>
          <w:rFonts w:ascii="Verdana" w:hAnsi="Verdana" w:cs="Arial"/>
          <w:sz w:val="22"/>
          <w:szCs w:val="22"/>
          <w:vertAlign w:val="superscript"/>
        </w:rPr>
        <w:t>18</w:t>
      </w:r>
      <w:r w:rsidRPr="00731D2A">
        <w:rPr>
          <w:rFonts w:ascii="Verdana" w:hAnsi="Verdana" w:cs="Arial"/>
          <w:sz w:val="22"/>
          <w:szCs w:val="22"/>
          <w:vertAlign w:val="superscript"/>
        </w:rPr>
        <w:t>)</w:t>
      </w:r>
      <w:r w:rsidRPr="00731D2A">
        <w:rPr>
          <w:rFonts w:ascii="Verdana" w:hAnsi="Verdana" w:cs="Arial"/>
          <w:sz w:val="22"/>
          <w:szCs w:val="22"/>
        </w:rPr>
        <w:t xml:space="preserve"> lo que coincidió con estos resultados.</w:t>
      </w:r>
    </w:p>
    <w:p w14:paraId="4DFCF171" w14:textId="010A9191" w:rsidR="00296CAA" w:rsidRPr="00731D2A" w:rsidRDefault="00296CAA" w:rsidP="000D703A">
      <w:pPr>
        <w:spacing w:line="360" w:lineRule="auto"/>
        <w:contextualSpacing/>
        <w:jc w:val="both"/>
        <w:rPr>
          <w:rFonts w:ascii="Verdana" w:hAnsi="Verdana" w:cs="Arial"/>
          <w:sz w:val="22"/>
          <w:szCs w:val="22"/>
        </w:rPr>
      </w:pPr>
      <w:r w:rsidRPr="00731D2A">
        <w:rPr>
          <w:rFonts w:ascii="Verdana" w:hAnsi="Verdana" w:cs="Arial"/>
          <w:sz w:val="22"/>
          <w:szCs w:val="22"/>
        </w:rPr>
        <w:t xml:space="preserve">La asociación entre hidronefrosis prenatal y reflujo </w:t>
      </w:r>
      <w:proofErr w:type="spellStart"/>
      <w:r w:rsidRPr="00731D2A">
        <w:rPr>
          <w:rFonts w:ascii="Verdana" w:hAnsi="Verdana" w:cs="Arial"/>
          <w:sz w:val="22"/>
          <w:szCs w:val="22"/>
        </w:rPr>
        <w:t>vesicoureteral</w:t>
      </w:r>
      <w:proofErr w:type="spellEnd"/>
      <w:r w:rsidRPr="00731D2A">
        <w:rPr>
          <w:rFonts w:ascii="Verdana" w:hAnsi="Verdana" w:cs="Arial"/>
          <w:sz w:val="22"/>
          <w:szCs w:val="22"/>
        </w:rPr>
        <w:t xml:space="preserve"> es particularmente importante por la relación entre reflujo y daño renal congénito o por el desarrollo posterior de cicatrices renales. Entre el 10 y 25 % de los niños que padecen </w:t>
      </w:r>
      <w:r w:rsidRPr="00731D2A">
        <w:rPr>
          <w:rFonts w:ascii="Verdana" w:hAnsi="Verdana" w:cs="Arial"/>
          <w:sz w:val="22"/>
          <w:szCs w:val="22"/>
        </w:rPr>
        <w:lastRenderedPageBreak/>
        <w:t xml:space="preserve">insuficiencia renal crónica que entran en los programas de diálisis y trasplante, padecen la llamada nefropatía por reflujo o nefropatía cicatricial. Ante el hallazgo de agenesia renal unilateral, riñones ectópicos, en herradura o malrotados, se debe considerar la presencia de daño renal con estos defectos. </w:t>
      </w:r>
      <w:r w:rsidRPr="00731D2A">
        <w:rPr>
          <w:rFonts w:ascii="Verdana" w:hAnsi="Verdana" w:cs="Arial"/>
          <w:sz w:val="22"/>
          <w:szCs w:val="22"/>
          <w:vertAlign w:val="superscript"/>
        </w:rPr>
        <w:t>(1</w:t>
      </w:r>
      <w:r w:rsidR="003716DF" w:rsidRPr="00731D2A">
        <w:rPr>
          <w:rFonts w:ascii="Verdana" w:hAnsi="Verdana" w:cs="Arial"/>
          <w:sz w:val="22"/>
          <w:szCs w:val="22"/>
          <w:vertAlign w:val="superscript"/>
        </w:rPr>
        <w:t>8</w:t>
      </w:r>
      <w:r w:rsidRPr="00731D2A">
        <w:rPr>
          <w:rFonts w:ascii="Verdana" w:hAnsi="Verdana" w:cs="Arial"/>
          <w:sz w:val="22"/>
          <w:szCs w:val="22"/>
          <w:vertAlign w:val="superscript"/>
        </w:rPr>
        <w:t xml:space="preserve">) </w:t>
      </w:r>
    </w:p>
    <w:p w14:paraId="060A55E8" w14:textId="7EC8C578" w:rsidR="006C0833" w:rsidRPr="00731D2A" w:rsidRDefault="005973B0" w:rsidP="005973B0">
      <w:pPr>
        <w:pStyle w:val="Sinespaciado"/>
        <w:spacing w:line="360" w:lineRule="auto"/>
        <w:jc w:val="both"/>
        <w:rPr>
          <w:rFonts w:ascii="Verdana" w:hAnsi="Verdana" w:cs="Arial"/>
          <w:b/>
          <w:sz w:val="22"/>
          <w:szCs w:val="22"/>
        </w:rPr>
      </w:pPr>
      <w:r w:rsidRPr="00731D2A">
        <w:rPr>
          <w:rFonts w:ascii="Verdana" w:hAnsi="Verdana" w:cs="Arial"/>
          <w:b/>
          <w:sz w:val="22"/>
          <w:szCs w:val="22"/>
        </w:rPr>
        <w:t xml:space="preserve">Conclusiones </w:t>
      </w:r>
    </w:p>
    <w:p w14:paraId="3841F6CF" w14:textId="3A59EACD" w:rsidR="008A19CD" w:rsidRPr="00731D2A" w:rsidRDefault="006C0833" w:rsidP="005973B0">
      <w:pPr>
        <w:pStyle w:val="Sinespaciado"/>
        <w:spacing w:line="360" w:lineRule="auto"/>
        <w:jc w:val="both"/>
        <w:rPr>
          <w:rFonts w:ascii="Verdana" w:hAnsi="Verdana" w:cs="Arial"/>
          <w:sz w:val="22"/>
          <w:szCs w:val="22"/>
        </w:rPr>
      </w:pPr>
      <w:r w:rsidRPr="00731D2A">
        <w:rPr>
          <w:rFonts w:ascii="Verdana" w:hAnsi="Verdana" w:cs="Arial"/>
          <w:sz w:val="22"/>
          <w:szCs w:val="22"/>
        </w:rPr>
        <w:t>S</w:t>
      </w:r>
      <w:r w:rsidR="008A19CD" w:rsidRPr="00731D2A">
        <w:rPr>
          <w:rFonts w:ascii="Verdana" w:hAnsi="Verdana" w:cs="Arial"/>
          <w:sz w:val="22"/>
          <w:szCs w:val="22"/>
        </w:rPr>
        <w:t xml:space="preserve">e encontró que </w:t>
      </w:r>
      <w:r w:rsidR="008A19CD" w:rsidRPr="00731D2A">
        <w:rPr>
          <w:rFonts w:ascii="Verdana" w:eastAsia="Times New Roman" w:hAnsi="Verdana" w:cs="Arial"/>
          <w:sz w:val="22"/>
          <w:szCs w:val="22"/>
          <w:lang w:eastAsia="es-ES"/>
        </w:rPr>
        <w:t xml:space="preserve">el 60,1% de </w:t>
      </w:r>
      <w:r w:rsidR="008A19CD" w:rsidRPr="00731D2A">
        <w:rPr>
          <w:rFonts w:ascii="Verdana" w:hAnsi="Verdana" w:cs="Arial"/>
          <w:sz w:val="22"/>
          <w:szCs w:val="22"/>
          <w:lang w:val="es-MX" w:eastAsia="es-SV"/>
        </w:rPr>
        <w:t xml:space="preserve">los pacientes ingresados con el diagnóstico de </w:t>
      </w:r>
      <w:r w:rsidR="008A19CD" w:rsidRPr="00731D2A">
        <w:rPr>
          <w:rFonts w:ascii="Verdana" w:hAnsi="Verdana" w:cs="Arial"/>
          <w:sz w:val="22"/>
          <w:szCs w:val="22"/>
        </w:rPr>
        <w:t xml:space="preserve">anomalías del riñón y del tracto urinario fue el grupo de </w:t>
      </w:r>
      <w:r w:rsidR="00E923BC" w:rsidRPr="00731D2A">
        <w:rPr>
          <w:rFonts w:ascii="Verdana" w:hAnsi="Verdana" w:cs="Arial"/>
          <w:sz w:val="22"/>
          <w:szCs w:val="22"/>
        </w:rPr>
        <w:t xml:space="preserve">un </w:t>
      </w:r>
      <w:r w:rsidR="008A19CD" w:rsidRPr="00731D2A">
        <w:rPr>
          <w:rFonts w:ascii="Verdana" w:hAnsi="Verdana" w:cs="Arial"/>
          <w:sz w:val="22"/>
          <w:szCs w:val="22"/>
        </w:rPr>
        <w:t xml:space="preserve">mes a </w:t>
      </w:r>
      <w:r w:rsidR="00E923BC" w:rsidRPr="00731D2A">
        <w:rPr>
          <w:rFonts w:ascii="Verdana" w:hAnsi="Verdana" w:cs="Arial"/>
          <w:sz w:val="22"/>
          <w:szCs w:val="22"/>
        </w:rPr>
        <w:t>un</w:t>
      </w:r>
      <w:r w:rsidR="008A19CD" w:rsidRPr="00731D2A">
        <w:rPr>
          <w:rFonts w:ascii="Verdana" w:hAnsi="Verdana" w:cs="Arial"/>
          <w:sz w:val="22"/>
          <w:szCs w:val="22"/>
        </w:rPr>
        <w:t xml:space="preserve"> año de edad, predominó el sexo masculino</w:t>
      </w:r>
      <w:r w:rsidRPr="00731D2A">
        <w:rPr>
          <w:rFonts w:ascii="Verdana" w:hAnsi="Verdana" w:cs="Arial"/>
          <w:sz w:val="22"/>
          <w:szCs w:val="22"/>
        </w:rPr>
        <w:t xml:space="preserve"> y </w:t>
      </w:r>
      <w:r w:rsidR="008A19CD" w:rsidRPr="00731D2A">
        <w:rPr>
          <w:rFonts w:ascii="Verdana" w:hAnsi="Verdana" w:cs="Arial"/>
          <w:sz w:val="22"/>
          <w:szCs w:val="22"/>
        </w:rPr>
        <w:t xml:space="preserve">el municipio de Camagüey. De acuerdo con los procesos de desarrollo renal anormal predominó el grupo por anomalías en el desarrollo del sistema colector. </w:t>
      </w:r>
      <w:r w:rsidR="008A19CD" w:rsidRPr="00731D2A">
        <w:rPr>
          <w:rFonts w:ascii="Verdana" w:eastAsia="Times New Roman" w:hAnsi="Verdana" w:cs="Arial"/>
          <w:sz w:val="22"/>
          <w:szCs w:val="22"/>
          <w:lang w:eastAsia="es-ES"/>
        </w:rPr>
        <w:t xml:space="preserve">En el grupo por malformación del parénquima renal predominó la agenesia renal </w:t>
      </w:r>
      <w:r w:rsidR="008A19CD" w:rsidRPr="00731D2A">
        <w:rPr>
          <w:rFonts w:ascii="Verdana" w:hAnsi="Verdana" w:cs="Arial"/>
          <w:sz w:val="22"/>
          <w:szCs w:val="22"/>
        </w:rPr>
        <w:t>unilateral</w:t>
      </w:r>
      <w:r w:rsidR="008A19CD" w:rsidRPr="00731D2A">
        <w:rPr>
          <w:rFonts w:ascii="Verdana" w:eastAsia="Times New Roman" w:hAnsi="Verdana" w:cs="Arial"/>
          <w:sz w:val="22"/>
          <w:szCs w:val="22"/>
          <w:lang w:eastAsia="es-ES"/>
        </w:rPr>
        <w:t>, en el grupo de anomalías relacionadas con la migración y de fusión, la ectopia renal y por anomalías en el desarrollo del sistema colector la hidronefrosis.</w:t>
      </w:r>
      <w:r w:rsidR="000213B1" w:rsidRPr="00731D2A">
        <w:rPr>
          <w:rFonts w:ascii="Verdana" w:eastAsia="Times New Roman" w:hAnsi="Verdana" w:cs="Arial"/>
          <w:sz w:val="22"/>
          <w:szCs w:val="22"/>
          <w:lang w:eastAsia="es-ES"/>
        </w:rPr>
        <w:t xml:space="preserve"> </w:t>
      </w:r>
      <w:r w:rsidR="00F660E9" w:rsidRPr="00731D2A">
        <w:rPr>
          <w:rFonts w:ascii="Verdana" w:eastAsia="Times New Roman" w:hAnsi="Verdana" w:cs="Arial"/>
          <w:sz w:val="22"/>
          <w:szCs w:val="22"/>
          <w:lang w:eastAsia="es-ES"/>
        </w:rPr>
        <w:t xml:space="preserve">El </w:t>
      </w:r>
      <w:r w:rsidR="00F660E9" w:rsidRPr="00731D2A">
        <w:rPr>
          <w:rFonts w:ascii="Verdana" w:hAnsi="Verdana" w:cs="Arial"/>
          <w:sz w:val="22"/>
          <w:szCs w:val="22"/>
          <w:lang w:eastAsia="es-ES"/>
        </w:rPr>
        <w:t xml:space="preserve">conocimiento del desarrollo embrionario es clave para interpretar </w:t>
      </w:r>
      <w:r w:rsidRPr="00731D2A">
        <w:rPr>
          <w:rFonts w:ascii="Verdana" w:hAnsi="Verdana" w:cs="Arial"/>
          <w:sz w:val="22"/>
          <w:szCs w:val="22"/>
          <w:lang w:eastAsia="es-ES"/>
        </w:rPr>
        <w:t>estas anomalías</w:t>
      </w:r>
      <w:r w:rsidR="00F660E9" w:rsidRPr="00731D2A">
        <w:rPr>
          <w:rFonts w:ascii="Verdana" w:hAnsi="Verdana" w:cs="Arial"/>
          <w:sz w:val="22"/>
          <w:szCs w:val="22"/>
          <w:lang w:eastAsia="es-ES"/>
        </w:rPr>
        <w:t xml:space="preserve"> pues </w:t>
      </w:r>
      <w:r w:rsidR="000213B1" w:rsidRPr="00731D2A">
        <w:rPr>
          <w:rFonts w:ascii="Verdana" w:eastAsia="Times New Roman" w:hAnsi="Verdana" w:cs="Arial"/>
          <w:sz w:val="22"/>
          <w:szCs w:val="22"/>
          <w:lang w:eastAsia="es-ES"/>
        </w:rPr>
        <w:t>dependiendo del momento cronológico</w:t>
      </w:r>
      <w:r w:rsidR="00AE3D56" w:rsidRPr="00731D2A">
        <w:rPr>
          <w:rFonts w:ascii="Verdana" w:eastAsia="Times New Roman" w:hAnsi="Verdana" w:cs="Arial"/>
          <w:sz w:val="22"/>
          <w:szCs w:val="22"/>
          <w:lang w:eastAsia="es-ES"/>
        </w:rPr>
        <w:t xml:space="preserve"> en el que se produzca un fallo </w:t>
      </w:r>
      <w:r w:rsidR="000213B1" w:rsidRPr="00731D2A">
        <w:rPr>
          <w:rFonts w:ascii="Verdana" w:eastAsia="Times New Roman" w:hAnsi="Verdana" w:cs="Arial"/>
          <w:sz w:val="22"/>
          <w:szCs w:val="22"/>
          <w:lang w:eastAsia="es-ES"/>
        </w:rPr>
        <w:t>se producirán</w:t>
      </w:r>
      <w:r w:rsidR="00AE3D56" w:rsidRPr="00731D2A">
        <w:rPr>
          <w:rFonts w:ascii="Verdana" w:eastAsia="Times New Roman" w:hAnsi="Verdana" w:cs="Arial"/>
          <w:sz w:val="22"/>
          <w:szCs w:val="22"/>
          <w:lang w:eastAsia="es-ES"/>
        </w:rPr>
        <w:t xml:space="preserve"> </w:t>
      </w:r>
      <w:r w:rsidR="008A19CD" w:rsidRPr="00731D2A">
        <w:rPr>
          <w:rFonts w:ascii="Verdana" w:eastAsia="Times New Roman" w:hAnsi="Verdana" w:cs="Arial"/>
          <w:sz w:val="22"/>
          <w:szCs w:val="22"/>
          <w:lang w:eastAsia="es-ES"/>
        </w:rPr>
        <w:t>las diferentes alteraciones</w:t>
      </w:r>
      <w:r w:rsidR="00AE3D56" w:rsidRPr="00731D2A">
        <w:rPr>
          <w:rFonts w:ascii="Verdana" w:eastAsia="Times New Roman" w:hAnsi="Verdana" w:cs="Arial"/>
          <w:sz w:val="22"/>
          <w:szCs w:val="22"/>
          <w:lang w:eastAsia="es-ES"/>
        </w:rPr>
        <w:t xml:space="preserve">. </w:t>
      </w:r>
      <w:r w:rsidR="00AE3D56" w:rsidRPr="00731D2A">
        <w:rPr>
          <w:rFonts w:ascii="Verdana" w:hAnsi="Verdana" w:cs="Arial"/>
          <w:sz w:val="22"/>
          <w:szCs w:val="22"/>
        </w:rPr>
        <w:t xml:space="preserve">Los avances en la genética molecular y en </w:t>
      </w:r>
      <w:r w:rsidR="00656769" w:rsidRPr="00731D2A">
        <w:rPr>
          <w:rFonts w:ascii="Verdana" w:hAnsi="Verdana" w:cs="Arial"/>
          <w:sz w:val="22"/>
          <w:szCs w:val="22"/>
        </w:rPr>
        <w:t xml:space="preserve">la biología celular </w:t>
      </w:r>
      <w:r w:rsidR="008A19CD" w:rsidRPr="00731D2A">
        <w:rPr>
          <w:rFonts w:ascii="Verdana" w:hAnsi="Verdana" w:cs="Arial"/>
          <w:sz w:val="22"/>
          <w:szCs w:val="22"/>
        </w:rPr>
        <w:t>probablemente en el futuro ayuden a la prevención de algunas de estas condiciones.</w:t>
      </w:r>
    </w:p>
    <w:p w14:paraId="6025CA90" w14:textId="22DBF6EC" w:rsidR="008A19CD" w:rsidRPr="005973B0" w:rsidRDefault="005973B0" w:rsidP="005973B0">
      <w:pPr>
        <w:spacing w:after="0" w:line="360" w:lineRule="auto"/>
        <w:jc w:val="both"/>
        <w:rPr>
          <w:rFonts w:ascii="Verdana" w:hAnsi="Verdana" w:cs="Arial"/>
          <w:b/>
          <w:sz w:val="22"/>
          <w:szCs w:val="22"/>
          <w:lang w:val="es-MX" w:eastAsia="es-SV"/>
        </w:rPr>
      </w:pPr>
      <w:r w:rsidRPr="005973B0">
        <w:rPr>
          <w:rFonts w:ascii="Verdana" w:hAnsi="Verdana" w:cs="Arial"/>
          <w:b/>
          <w:sz w:val="22"/>
          <w:szCs w:val="22"/>
          <w:lang w:val="es-MX" w:eastAsia="es-SV"/>
        </w:rPr>
        <w:t>Referencias bibliográficas:</w:t>
      </w:r>
    </w:p>
    <w:p w14:paraId="67BE2763" w14:textId="77777777" w:rsidR="00181768" w:rsidRPr="005973B0" w:rsidRDefault="008A19CD" w:rsidP="005973B0">
      <w:pPr>
        <w:numPr>
          <w:ilvl w:val="0"/>
          <w:numId w:val="1"/>
        </w:numPr>
        <w:spacing w:after="120" w:line="360" w:lineRule="auto"/>
        <w:ind w:left="360"/>
        <w:jc w:val="both"/>
        <w:rPr>
          <w:rFonts w:ascii="Verdana" w:eastAsiaTheme="minorEastAsia" w:hAnsi="Verdana" w:cs="Arial"/>
          <w:sz w:val="22"/>
          <w:szCs w:val="22"/>
        </w:rPr>
      </w:pPr>
      <w:proofErr w:type="spellStart"/>
      <w:r w:rsidRPr="005973B0">
        <w:rPr>
          <w:rFonts w:ascii="Verdana" w:eastAsiaTheme="minorEastAsia" w:hAnsi="Verdana" w:cs="Arial"/>
          <w:sz w:val="22"/>
          <w:szCs w:val="22"/>
        </w:rPr>
        <w:t>Sadler</w:t>
      </w:r>
      <w:proofErr w:type="spellEnd"/>
      <w:r w:rsidRPr="005973B0">
        <w:rPr>
          <w:rFonts w:ascii="Verdana" w:eastAsiaTheme="minorEastAsia" w:hAnsi="Verdana" w:cs="Arial"/>
          <w:sz w:val="22"/>
          <w:szCs w:val="22"/>
        </w:rPr>
        <w:t xml:space="preserve"> TW. </w:t>
      </w:r>
      <w:proofErr w:type="spellStart"/>
      <w:r w:rsidRPr="005973B0">
        <w:rPr>
          <w:rFonts w:ascii="Verdana" w:eastAsiaTheme="minorEastAsia" w:hAnsi="Verdana" w:cs="Arial"/>
          <w:sz w:val="22"/>
          <w:szCs w:val="22"/>
        </w:rPr>
        <w:t>Langman</w:t>
      </w:r>
      <w:proofErr w:type="spellEnd"/>
      <w:r w:rsidRPr="005973B0">
        <w:rPr>
          <w:rFonts w:ascii="Verdana" w:eastAsiaTheme="minorEastAsia" w:hAnsi="Verdana" w:cs="Arial"/>
          <w:sz w:val="22"/>
          <w:szCs w:val="22"/>
        </w:rPr>
        <w:t>. Embriología Médica. 13ra ed. Barcelona: Editorial Medica Panamericana; 2016.</w:t>
      </w:r>
    </w:p>
    <w:p w14:paraId="6FA6BEB1" w14:textId="136368F4" w:rsidR="00181768" w:rsidRPr="005973B0" w:rsidRDefault="00181768" w:rsidP="005973B0">
      <w:pPr>
        <w:numPr>
          <w:ilvl w:val="0"/>
          <w:numId w:val="1"/>
        </w:numPr>
        <w:spacing w:after="120" w:line="360" w:lineRule="auto"/>
        <w:ind w:left="360"/>
        <w:jc w:val="both"/>
        <w:rPr>
          <w:rFonts w:ascii="Verdana" w:eastAsiaTheme="minorEastAsia" w:hAnsi="Verdana" w:cs="Arial"/>
          <w:sz w:val="22"/>
          <w:szCs w:val="22"/>
        </w:rPr>
      </w:pPr>
      <w:r w:rsidRPr="005973B0">
        <w:rPr>
          <w:rFonts w:ascii="Verdana" w:eastAsia="Times New Roman" w:hAnsi="Verdana" w:cs="Arial"/>
          <w:bCs/>
          <w:sz w:val="22"/>
          <w:szCs w:val="22"/>
          <w:lang w:eastAsia="es-ES"/>
        </w:rPr>
        <w:t xml:space="preserve">Moore K, </w:t>
      </w:r>
      <w:proofErr w:type="spellStart"/>
      <w:r w:rsidRPr="005973B0">
        <w:rPr>
          <w:rFonts w:ascii="Verdana" w:eastAsia="Times New Roman" w:hAnsi="Verdana" w:cs="Arial"/>
          <w:bCs/>
          <w:sz w:val="22"/>
          <w:szCs w:val="22"/>
          <w:lang w:eastAsia="es-ES"/>
        </w:rPr>
        <w:t>Persaud</w:t>
      </w:r>
      <w:proofErr w:type="spellEnd"/>
      <w:r w:rsidRPr="005973B0">
        <w:rPr>
          <w:rFonts w:ascii="Verdana" w:eastAsia="Times New Roman" w:hAnsi="Verdana" w:cs="Arial"/>
          <w:bCs/>
          <w:sz w:val="22"/>
          <w:szCs w:val="22"/>
          <w:lang w:eastAsia="es-ES"/>
        </w:rPr>
        <w:t xml:space="preserve"> T, </w:t>
      </w:r>
      <w:proofErr w:type="spellStart"/>
      <w:r w:rsidRPr="005973B0">
        <w:rPr>
          <w:rFonts w:ascii="Verdana" w:eastAsia="Times New Roman" w:hAnsi="Verdana" w:cs="Arial"/>
          <w:bCs/>
          <w:sz w:val="22"/>
          <w:szCs w:val="22"/>
          <w:lang w:eastAsia="es-ES"/>
        </w:rPr>
        <w:t>Torchia</w:t>
      </w:r>
      <w:proofErr w:type="spellEnd"/>
      <w:r w:rsidRPr="005973B0">
        <w:rPr>
          <w:rFonts w:ascii="Verdana" w:eastAsia="Times New Roman" w:hAnsi="Verdana" w:cs="Arial"/>
          <w:bCs/>
          <w:sz w:val="22"/>
          <w:szCs w:val="22"/>
          <w:lang w:eastAsia="es-ES"/>
        </w:rPr>
        <w:t xml:space="preserve"> M. Embriología Clínica. 10 ed. Barcelona: Editorial </w:t>
      </w:r>
      <w:proofErr w:type="spellStart"/>
      <w:r w:rsidRPr="005973B0">
        <w:rPr>
          <w:rFonts w:ascii="Verdana" w:eastAsia="Times New Roman" w:hAnsi="Verdana" w:cs="Arial"/>
          <w:bCs/>
          <w:sz w:val="22"/>
          <w:szCs w:val="22"/>
          <w:lang w:eastAsia="es-ES"/>
        </w:rPr>
        <w:t>Elsevier</w:t>
      </w:r>
      <w:proofErr w:type="spellEnd"/>
      <w:r w:rsidRPr="005973B0">
        <w:rPr>
          <w:rFonts w:ascii="Verdana" w:eastAsia="Times New Roman" w:hAnsi="Verdana" w:cs="Arial"/>
          <w:bCs/>
          <w:sz w:val="22"/>
          <w:szCs w:val="22"/>
          <w:lang w:eastAsia="es-ES"/>
        </w:rPr>
        <w:t xml:space="preserve">; 2016. </w:t>
      </w:r>
    </w:p>
    <w:p w14:paraId="1780C77A" w14:textId="6C8FB786" w:rsidR="008A19CD" w:rsidRPr="005973B0" w:rsidRDefault="008A19CD" w:rsidP="005973B0">
      <w:pPr>
        <w:numPr>
          <w:ilvl w:val="0"/>
          <w:numId w:val="1"/>
        </w:numPr>
        <w:spacing w:after="120" w:line="360" w:lineRule="auto"/>
        <w:ind w:left="360"/>
        <w:jc w:val="both"/>
        <w:rPr>
          <w:rFonts w:ascii="Verdana" w:eastAsiaTheme="minorEastAsia" w:hAnsi="Verdana" w:cs="Arial"/>
          <w:sz w:val="22"/>
          <w:szCs w:val="22"/>
        </w:rPr>
      </w:pPr>
      <w:r w:rsidRPr="005973B0">
        <w:rPr>
          <w:rFonts w:ascii="Verdana" w:eastAsiaTheme="minorEastAsia" w:hAnsi="Verdana" w:cs="Arial"/>
          <w:sz w:val="22"/>
          <w:szCs w:val="22"/>
        </w:rPr>
        <w:t xml:space="preserve">Gómez </w:t>
      </w:r>
      <w:proofErr w:type="spellStart"/>
      <w:r w:rsidRPr="005973B0">
        <w:rPr>
          <w:rFonts w:ascii="Verdana" w:eastAsiaTheme="minorEastAsia" w:hAnsi="Verdana" w:cs="Arial"/>
          <w:sz w:val="22"/>
          <w:szCs w:val="22"/>
        </w:rPr>
        <w:t>Farpón</w:t>
      </w:r>
      <w:proofErr w:type="spellEnd"/>
      <w:r w:rsidRPr="005973B0">
        <w:rPr>
          <w:rFonts w:ascii="Verdana" w:eastAsiaTheme="minorEastAsia" w:hAnsi="Verdana" w:cs="Arial"/>
          <w:sz w:val="22"/>
          <w:szCs w:val="22"/>
        </w:rPr>
        <w:t xml:space="preserve"> A, </w:t>
      </w:r>
      <w:proofErr w:type="spellStart"/>
      <w:r w:rsidRPr="005973B0">
        <w:rPr>
          <w:rFonts w:ascii="Verdana" w:eastAsiaTheme="minorEastAsia" w:hAnsi="Verdana" w:cs="Arial"/>
          <w:sz w:val="22"/>
          <w:szCs w:val="22"/>
        </w:rPr>
        <w:t>Granell</w:t>
      </w:r>
      <w:proofErr w:type="spellEnd"/>
      <w:r w:rsidRPr="005973B0">
        <w:rPr>
          <w:rFonts w:ascii="Verdana" w:eastAsiaTheme="minorEastAsia" w:hAnsi="Verdana" w:cs="Arial"/>
          <w:sz w:val="22"/>
          <w:szCs w:val="22"/>
        </w:rPr>
        <w:t xml:space="preserve"> Suárez C, Gutiérrez Segura C. Anomalías Nefrourológicas. </w:t>
      </w:r>
      <w:proofErr w:type="spellStart"/>
      <w:r w:rsidRPr="005973B0">
        <w:rPr>
          <w:rFonts w:ascii="Verdana" w:eastAsiaTheme="minorEastAsia" w:hAnsi="Verdana" w:cs="Arial"/>
          <w:sz w:val="22"/>
          <w:szCs w:val="22"/>
        </w:rPr>
        <w:t>Pediatr</w:t>
      </w:r>
      <w:proofErr w:type="spellEnd"/>
      <w:r w:rsidRPr="005973B0">
        <w:rPr>
          <w:rFonts w:ascii="Verdana" w:eastAsiaTheme="minorEastAsia" w:hAnsi="Verdana" w:cs="Arial"/>
          <w:sz w:val="22"/>
          <w:szCs w:val="22"/>
        </w:rPr>
        <w:t xml:space="preserve"> Integral [Internet]. 2017 [citado 16 Jun 2016]; </w:t>
      </w:r>
      <w:proofErr w:type="gramStart"/>
      <w:r w:rsidRPr="005973B0">
        <w:rPr>
          <w:rFonts w:ascii="Verdana" w:eastAsiaTheme="minorEastAsia" w:hAnsi="Verdana" w:cs="Arial"/>
          <w:sz w:val="22"/>
          <w:szCs w:val="22"/>
        </w:rPr>
        <w:t>XXI(</w:t>
      </w:r>
      <w:proofErr w:type="gramEnd"/>
      <w:r w:rsidRPr="005973B0">
        <w:rPr>
          <w:rFonts w:ascii="Verdana" w:eastAsiaTheme="minorEastAsia" w:hAnsi="Verdana" w:cs="Arial"/>
          <w:sz w:val="22"/>
          <w:szCs w:val="22"/>
        </w:rPr>
        <w:t>8): [</w:t>
      </w:r>
      <w:proofErr w:type="spellStart"/>
      <w:r w:rsidRPr="005973B0">
        <w:rPr>
          <w:rFonts w:ascii="Verdana" w:eastAsiaTheme="minorEastAsia" w:hAnsi="Verdana" w:cs="Arial"/>
          <w:sz w:val="22"/>
          <w:szCs w:val="22"/>
        </w:rPr>
        <w:t>aprox</w:t>
      </w:r>
      <w:proofErr w:type="spellEnd"/>
      <w:r w:rsidRPr="005973B0">
        <w:rPr>
          <w:rFonts w:ascii="Verdana" w:eastAsiaTheme="minorEastAsia" w:hAnsi="Verdana" w:cs="Arial"/>
          <w:sz w:val="22"/>
          <w:szCs w:val="22"/>
        </w:rPr>
        <w:t xml:space="preserve"> 15 p.]. Disponible en: </w:t>
      </w:r>
      <w:hyperlink r:id="rId8" w:history="1">
        <w:r w:rsidR="00E266E4" w:rsidRPr="005973B0">
          <w:rPr>
            <w:rStyle w:val="Hipervnculo"/>
            <w:rFonts w:ascii="Verdana" w:eastAsiaTheme="minorEastAsia" w:hAnsi="Verdana" w:cs="Arial"/>
            <w:sz w:val="22"/>
            <w:szCs w:val="22"/>
          </w:rPr>
          <w:t>https://www.pediatriaintegral.es/wp-content/uploads/2017/xxi08/01/n8-498-510_AngelaGomez.pdf</w:t>
        </w:r>
      </w:hyperlink>
    </w:p>
    <w:p w14:paraId="37A3CA4B" w14:textId="77777777" w:rsidR="00AE60EE" w:rsidRDefault="0052566E" w:rsidP="00AE60EE">
      <w:pPr>
        <w:numPr>
          <w:ilvl w:val="0"/>
          <w:numId w:val="1"/>
        </w:numPr>
        <w:spacing w:after="120" w:line="360" w:lineRule="auto"/>
        <w:ind w:left="360"/>
        <w:jc w:val="both"/>
        <w:rPr>
          <w:rFonts w:ascii="Verdana" w:eastAsiaTheme="minorEastAsia" w:hAnsi="Verdana"/>
          <w:sz w:val="22"/>
          <w:szCs w:val="22"/>
        </w:rPr>
      </w:pPr>
      <w:proofErr w:type="spellStart"/>
      <w:r w:rsidRPr="005973B0">
        <w:rPr>
          <w:rFonts w:ascii="Verdana" w:eastAsiaTheme="minorEastAsia" w:hAnsi="Verdana" w:cs="Arial"/>
          <w:sz w:val="22"/>
          <w:szCs w:val="22"/>
        </w:rPr>
        <w:t>Estrán</w:t>
      </w:r>
      <w:proofErr w:type="spellEnd"/>
      <w:r w:rsidRPr="005973B0">
        <w:rPr>
          <w:rFonts w:ascii="Verdana" w:eastAsiaTheme="minorEastAsia" w:hAnsi="Verdana" w:cs="Arial"/>
          <w:sz w:val="22"/>
          <w:szCs w:val="22"/>
        </w:rPr>
        <w:t xml:space="preserve"> Buyo B, Iniesta Casas P, Ruiz-Tagle OP, </w:t>
      </w:r>
      <w:proofErr w:type="spellStart"/>
      <w:r w:rsidRPr="005973B0">
        <w:rPr>
          <w:rFonts w:ascii="Verdana" w:eastAsiaTheme="minorEastAsia" w:hAnsi="Verdana" w:cs="Arial"/>
          <w:sz w:val="22"/>
          <w:szCs w:val="22"/>
        </w:rPr>
        <w:t>Cornide</w:t>
      </w:r>
      <w:proofErr w:type="spellEnd"/>
      <w:r w:rsidRPr="005973B0">
        <w:rPr>
          <w:rFonts w:ascii="Verdana" w:eastAsiaTheme="minorEastAsia" w:hAnsi="Verdana" w:cs="Arial"/>
          <w:sz w:val="22"/>
          <w:szCs w:val="22"/>
        </w:rPr>
        <w:t xml:space="preserve"> </w:t>
      </w:r>
      <w:proofErr w:type="spellStart"/>
      <w:r w:rsidRPr="005973B0">
        <w:rPr>
          <w:rFonts w:ascii="Verdana" w:eastAsiaTheme="minorEastAsia" w:hAnsi="Verdana" w:cs="Arial"/>
          <w:sz w:val="22"/>
          <w:szCs w:val="22"/>
        </w:rPr>
        <w:t>Carrallo</w:t>
      </w:r>
      <w:proofErr w:type="spellEnd"/>
      <w:r w:rsidRPr="005973B0">
        <w:rPr>
          <w:rFonts w:ascii="Verdana" w:eastAsiaTheme="minorEastAsia" w:hAnsi="Verdana" w:cs="Arial"/>
          <w:sz w:val="22"/>
          <w:szCs w:val="22"/>
        </w:rPr>
        <w:t xml:space="preserve"> A. Las malformaciones congénitas. Influencia de los factores </w:t>
      </w:r>
      <w:proofErr w:type="spellStart"/>
      <w:r w:rsidRPr="005973B0">
        <w:rPr>
          <w:rFonts w:ascii="Verdana" w:eastAsiaTheme="minorEastAsia" w:hAnsi="Verdana" w:cs="Arial"/>
          <w:sz w:val="22"/>
          <w:szCs w:val="22"/>
        </w:rPr>
        <w:t>socioambientales</w:t>
      </w:r>
      <w:proofErr w:type="spellEnd"/>
      <w:r w:rsidRPr="005973B0">
        <w:rPr>
          <w:rFonts w:ascii="Verdana" w:eastAsiaTheme="minorEastAsia" w:hAnsi="Verdana" w:cs="Arial"/>
          <w:sz w:val="22"/>
          <w:szCs w:val="22"/>
        </w:rPr>
        <w:t xml:space="preserve"> en las diferentes comunidades autónomas. Madrid: Colegio Orvalle [internet]. 2018 [citado 5 jul. 2018]: [aprox. 18 p.]. Disponible en: </w:t>
      </w:r>
      <w:hyperlink r:id="rId9" w:history="1">
        <w:r w:rsidRPr="005973B0">
          <w:rPr>
            <w:rFonts w:ascii="Verdana" w:eastAsiaTheme="minorEastAsia" w:hAnsi="Verdana"/>
            <w:sz w:val="22"/>
            <w:szCs w:val="22"/>
          </w:rPr>
          <w:t>www.unav.edu/documents/4889803/17397978/67_Orvalle.pdf</w:t>
        </w:r>
      </w:hyperlink>
    </w:p>
    <w:p w14:paraId="3C6E2DA1" w14:textId="40AFE9A9" w:rsidR="00AE60EE" w:rsidRPr="00AE60EE" w:rsidRDefault="00096310" w:rsidP="00AE60EE">
      <w:pPr>
        <w:numPr>
          <w:ilvl w:val="0"/>
          <w:numId w:val="1"/>
        </w:numPr>
        <w:spacing w:after="120" w:line="360" w:lineRule="auto"/>
        <w:ind w:left="360"/>
        <w:jc w:val="both"/>
        <w:rPr>
          <w:rFonts w:ascii="Verdana" w:eastAsiaTheme="minorEastAsia" w:hAnsi="Verdana"/>
          <w:sz w:val="22"/>
          <w:szCs w:val="22"/>
        </w:rPr>
      </w:pPr>
      <w:r w:rsidRPr="00AE60EE">
        <w:rPr>
          <w:rFonts w:ascii="Verdana" w:eastAsiaTheme="minorEastAsia" w:hAnsi="Verdana" w:cs="Arial"/>
          <w:sz w:val="22"/>
          <w:szCs w:val="22"/>
        </w:rPr>
        <w:lastRenderedPageBreak/>
        <w:t xml:space="preserve">Silva González GK, Reyes </w:t>
      </w:r>
      <w:proofErr w:type="spellStart"/>
      <w:r w:rsidRPr="00AE60EE">
        <w:rPr>
          <w:rFonts w:ascii="Verdana" w:eastAsiaTheme="minorEastAsia" w:hAnsi="Verdana" w:cs="Arial"/>
          <w:sz w:val="22"/>
          <w:szCs w:val="22"/>
        </w:rPr>
        <w:t>Reyes</w:t>
      </w:r>
      <w:proofErr w:type="spellEnd"/>
      <w:r w:rsidRPr="00AE60EE">
        <w:rPr>
          <w:rFonts w:ascii="Verdana" w:eastAsiaTheme="minorEastAsia" w:hAnsi="Verdana" w:cs="Arial"/>
          <w:sz w:val="22"/>
          <w:szCs w:val="22"/>
        </w:rPr>
        <w:t xml:space="preserve"> E, Ochoa Hidalgo Ad, Hernández Almaguer </w:t>
      </w:r>
      <w:proofErr w:type="spellStart"/>
      <w:r w:rsidRPr="00AE60EE">
        <w:rPr>
          <w:rFonts w:ascii="Verdana" w:eastAsiaTheme="minorEastAsia" w:hAnsi="Verdana" w:cs="Arial"/>
          <w:sz w:val="22"/>
          <w:szCs w:val="22"/>
        </w:rPr>
        <w:t>Bd</w:t>
      </w:r>
      <w:proofErr w:type="spellEnd"/>
      <w:r w:rsidRPr="00AE60EE">
        <w:rPr>
          <w:rFonts w:ascii="Verdana" w:eastAsiaTheme="minorEastAsia" w:hAnsi="Verdana" w:cs="Arial"/>
          <w:sz w:val="22"/>
          <w:szCs w:val="22"/>
        </w:rPr>
        <w:t xml:space="preserve">. Resultados del diagnóstico prenatal de malformaciones renales y de vías urinarias por ultrasonografía. Revista Electrónica Dr. Zoilo E. </w:t>
      </w:r>
      <w:proofErr w:type="spellStart"/>
      <w:r w:rsidRPr="00AE60EE">
        <w:rPr>
          <w:rFonts w:ascii="Verdana" w:eastAsiaTheme="minorEastAsia" w:hAnsi="Verdana" w:cs="Arial"/>
          <w:sz w:val="22"/>
          <w:szCs w:val="22"/>
        </w:rPr>
        <w:t>Marinello</w:t>
      </w:r>
      <w:proofErr w:type="spellEnd"/>
      <w:r w:rsidRPr="00AE60EE">
        <w:rPr>
          <w:rFonts w:ascii="Verdana" w:eastAsiaTheme="minorEastAsia" w:hAnsi="Verdana" w:cs="Arial"/>
          <w:sz w:val="22"/>
          <w:szCs w:val="22"/>
        </w:rPr>
        <w:t xml:space="preserve"> </w:t>
      </w:r>
      <w:proofErr w:type="spellStart"/>
      <w:r w:rsidRPr="00AE60EE">
        <w:rPr>
          <w:rFonts w:ascii="Verdana" w:eastAsiaTheme="minorEastAsia" w:hAnsi="Verdana" w:cs="Arial"/>
          <w:sz w:val="22"/>
          <w:szCs w:val="22"/>
        </w:rPr>
        <w:t>Vidaurreta</w:t>
      </w:r>
      <w:proofErr w:type="spellEnd"/>
      <w:r w:rsidRPr="00AE60EE">
        <w:rPr>
          <w:rFonts w:ascii="Verdana" w:eastAsiaTheme="minorEastAsia" w:hAnsi="Verdana" w:cs="Arial"/>
          <w:sz w:val="22"/>
          <w:szCs w:val="22"/>
        </w:rPr>
        <w:t xml:space="preserve">. 2017 [citado 13 Abr 2018]; 42(2). Disponible en: </w:t>
      </w:r>
      <w:hyperlink r:id="rId10" w:history="1">
        <w:r w:rsidR="00AE60EE" w:rsidRPr="00AE60EE">
          <w:rPr>
            <w:rFonts w:eastAsia="Calibri" w:cs="Arial"/>
            <w:color w:val="0000FF"/>
            <w:u w:val="single"/>
          </w:rPr>
          <w:t>http://revzoilomarinello.sld.cu/index.php/zmv/article/viewFile/1040/pdf_387</w:t>
        </w:r>
      </w:hyperlink>
    </w:p>
    <w:p w14:paraId="7048ABE2" w14:textId="7F6A1C8F" w:rsidR="0052566E" w:rsidRPr="005973B0" w:rsidRDefault="0052566E" w:rsidP="005973B0">
      <w:pPr>
        <w:numPr>
          <w:ilvl w:val="0"/>
          <w:numId w:val="1"/>
        </w:numPr>
        <w:spacing w:after="120" w:line="360" w:lineRule="auto"/>
        <w:ind w:left="360"/>
        <w:jc w:val="both"/>
        <w:rPr>
          <w:rFonts w:ascii="Verdana" w:eastAsiaTheme="minorEastAsia" w:hAnsi="Verdana" w:cs="Arial"/>
          <w:sz w:val="22"/>
          <w:szCs w:val="22"/>
        </w:rPr>
      </w:pPr>
      <w:r w:rsidRPr="005973B0">
        <w:rPr>
          <w:rFonts w:ascii="Verdana" w:eastAsiaTheme="minorEastAsia" w:hAnsi="Verdana" w:cs="Arial"/>
          <w:sz w:val="22"/>
          <w:szCs w:val="22"/>
        </w:rPr>
        <w:t xml:space="preserve">Figueroa Calderón I, Saavedra </w:t>
      </w:r>
      <w:proofErr w:type="spellStart"/>
      <w:r w:rsidRPr="005973B0">
        <w:rPr>
          <w:rFonts w:ascii="Verdana" w:eastAsiaTheme="minorEastAsia" w:hAnsi="Verdana" w:cs="Arial"/>
          <w:sz w:val="22"/>
          <w:szCs w:val="22"/>
        </w:rPr>
        <w:t>Moredo</w:t>
      </w:r>
      <w:proofErr w:type="spellEnd"/>
      <w:r w:rsidRPr="005973B0">
        <w:rPr>
          <w:rFonts w:ascii="Verdana" w:eastAsiaTheme="minorEastAsia" w:hAnsi="Verdana" w:cs="Arial"/>
          <w:sz w:val="22"/>
          <w:szCs w:val="22"/>
        </w:rPr>
        <w:t xml:space="preserve"> D, de la Torres </w:t>
      </w:r>
      <w:proofErr w:type="spellStart"/>
      <w:r w:rsidRPr="005973B0">
        <w:rPr>
          <w:rFonts w:ascii="Verdana" w:eastAsiaTheme="minorEastAsia" w:hAnsi="Verdana" w:cs="Arial"/>
          <w:sz w:val="22"/>
          <w:szCs w:val="22"/>
        </w:rPr>
        <w:t>Sieres</w:t>
      </w:r>
      <w:proofErr w:type="spellEnd"/>
      <w:r w:rsidRPr="005973B0">
        <w:rPr>
          <w:rFonts w:ascii="Verdana" w:eastAsiaTheme="minorEastAsia" w:hAnsi="Verdana" w:cs="Arial"/>
          <w:sz w:val="22"/>
          <w:szCs w:val="22"/>
        </w:rPr>
        <w:t xml:space="preserve"> Y, Sánchez </w:t>
      </w:r>
      <w:proofErr w:type="spellStart"/>
      <w:r w:rsidRPr="005973B0">
        <w:rPr>
          <w:rFonts w:ascii="Verdana" w:eastAsiaTheme="minorEastAsia" w:hAnsi="Verdana" w:cs="Arial"/>
          <w:sz w:val="22"/>
          <w:szCs w:val="22"/>
        </w:rPr>
        <w:t>Lueiro</w:t>
      </w:r>
      <w:proofErr w:type="spellEnd"/>
      <w:r w:rsidRPr="005973B0">
        <w:rPr>
          <w:rFonts w:ascii="Verdana" w:eastAsiaTheme="minorEastAsia" w:hAnsi="Verdana" w:cs="Arial"/>
          <w:sz w:val="22"/>
          <w:szCs w:val="22"/>
        </w:rPr>
        <w:t xml:space="preserve"> M. Interrupciones de embarazo por causa genética. </w:t>
      </w:r>
      <w:proofErr w:type="spellStart"/>
      <w:r w:rsidRPr="005973B0">
        <w:rPr>
          <w:rFonts w:ascii="Verdana" w:eastAsiaTheme="minorEastAsia" w:hAnsi="Verdana" w:cs="Arial"/>
          <w:sz w:val="22"/>
          <w:szCs w:val="22"/>
        </w:rPr>
        <w:t>Rev</w:t>
      </w:r>
      <w:proofErr w:type="spellEnd"/>
      <w:r w:rsidRPr="005973B0">
        <w:rPr>
          <w:rFonts w:ascii="Verdana" w:eastAsiaTheme="minorEastAsia" w:hAnsi="Verdana" w:cs="Arial"/>
          <w:sz w:val="22"/>
          <w:szCs w:val="22"/>
        </w:rPr>
        <w:t xml:space="preserve"> </w:t>
      </w:r>
      <w:proofErr w:type="gramStart"/>
      <w:r w:rsidRPr="005973B0">
        <w:rPr>
          <w:rFonts w:ascii="Verdana" w:eastAsiaTheme="minorEastAsia" w:hAnsi="Verdana" w:cs="Arial"/>
          <w:sz w:val="22"/>
          <w:szCs w:val="22"/>
        </w:rPr>
        <w:t>Cubana</w:t>
      </w:r>
      <w:proofErr w:type="gramEnd"/>
      <w:r w:rsidRPr="005973B0">
        <w:rPr>
          <w:rFonts w:ascii="Verdana" w:eastAsiaTheme="minorEastAsia" w:hAnsi="Verdana" w:cs="Arial"/>
          <w:sz w:val="22"/>
          <w:szCs w:val="22"/>
        </w:rPr>
        <w:t xml:space="preserve"> </w:t>
      </w:r>
      <w:proofErr w:type="spellStart"/>
      <w:r w:rsidRPr="005973B0">
        <w:rPr>
          <w:rFonts w:ascii="Verdana" w:eastAsiaTheme="minorEastAsia" w:hAnsi="Verdana" w:cs="Arial"/>
          <w:sz w:val="22"/>
          <w:szCs w:val="22"/>
        </w:rPr>
        <w:t>Obstet</w:t>
      </w:r>
      <w:proofErr w:type="spellEnd"/>
      <w:r w:rsidRPr="005973B0">
        <w:rPr>
          <w:rFonts w:ascii="Verdana" w:eastAsiaTheme="minorEastAsia" w:hAnsi="Verdana" w:cs="Arial"/>
          <w:sz w:val="22"/>
          <w:szCs w:val="22"/>
        </w:rPr>
        <w:t xml:space="preserve"> </w:t>
      </w:r>
      <w:proofErr w:type="spellStart"/>
      <w:r w:rsidRPr="005973B0">
        <w:rPr>
          <w:rFonts w:ascii="Verdana" w:eastAsiaTheme="minorEastAsia" w:hAnsi="Verdana" w:cs="Arial"/>
          <w:sz w:val="22"/>
          <w:szCs w:val="22"/>
        </w:rPr>
        <w:t>Ginecol</w:t>
      </w:r>
      <w:proofErr w:type="spellEnd"/>
      <w:r w:rsidRPr="005973B0">
        <w:rPr>
          <w:rFonts w:ascii="Verdana" w:eastAsiaTheme="minorEastAsia" w:hAnsi="Verdana" w:cs="Arial"/>
          <w:sz w:val="22"/>
          <w:szCs w:val="22"/>
        </w:rPr>
        <w:t xml:space="preserve"> [Internet]. 2012 Oct-Dic [citado 16 Jun 2016]; 38(4): [</w:t>
      </w:r>
      <w:proofErr w:type="spellStart"/>
      <w:r w:rsidRPr="005973B0">
        <w:rPr>
          <w:rFonts w:ascii="Verdana" w:eastAsiaTheme="minorEastAsia" w:hAnsi="Verdana" w:cs="Arial"/>
          <w:sz w:val="22"/>
          <w:szCs w:val="22"/>
        </w:rPr>
        <w:t>aprox</w:t>
      </w:r>
      <w:proofErr w:type="spellEnd"/>
      <w:r w:rsidRPr="005973B0">
        <w:rPr>
          <w:rFonts w:ascii="Verdana" w:eastAsiaTheme="minorEastAsia" w:hAnsi="Verdana" w:cs="Arial"/>
          <w:sz w:val="22"/>
          <w:szCs w:val="22"/>
        </w:rPr>
        <w:t xml:space="preserve"> 11 p.]. Disponible en: </w:t>
      </w:r>
      <w:hyperlink r:id="rId11" w:history="1">
        <w:r w:rsidRPr="005973B0">
          <w:rPr>
            <w:rFonts w:ascii="Verdana" w:eastAsiaTheme="minorEastAsia" w:hAnsi="Verdana" w:cs="Arial"/>
            <w:sz w:val="22"/>
            <w:szCs w:val="22"/>
          </w:rPr>
          <w:t>http://scielo.sld.cu/scielo.php?script=sci_arttext&amp;pid=S0138-600X2012000400002</w:t>
        </w:r>
      </w:hyperlink>
    </w:p>
    <w:p w14:paraId="52D3BCEE" w14:textId="494C5F7A" w:rsidR="0052566E" w:rsidRPr="005973B0" w:rsidRDefault="0052566E" w:rsidP="005973B0">
      <w:pPr>
        <w:numPr>
          <w:ilvl w:val="0"/>
          <w:numId w:val="1"/>
        </w:numPr>
        <w:spacing w:after="120" w:line="360" w:lineRule="auto"/>
        <w:ind w:left="360"/>
        <w:jc w:val="both"/>
        <w:rPr>
          <w:rFonts w:ascii="Verdana" w:eastAsiaTheme="minorEastAsia" w:hAnsi="Verdana" w:cs="Arial"/>
          <w:sz w:val="22"/>
          <w:szCs w:val="22"/>
        </w:rPr>
      </w:pPr>
      <w:r w:rsidRPr="005973B0">
        <w:rPr>
          <w:rFonts w:ascii="Verdana" w:eastAsiaTheme="minorEastAsia" w:hAnsi="Verdana" w:cs="Arial"/>
          <w:sz w:val="22"/>
          <w:szCs w:val="22"/>
        </w:rPr>
        <w:t xml:space="preserve">Funcia Miranda I. Evaluación del Reflujo </w:t>
      </w:r>
      <w:proofErr w:type="spellStart"/>
      <w:r w:rsidRPr="005973B0">
        <w:rPr>
          <w:rFonts w:ascii="Verdana" w:eastAsiaTheme="minorEastAsia" w:hAnsi="Verdana" w:cs="Arial"/>
          <w:sz w:val="22"/>
          <w:szCs w:val="22"/>
        </w:rPr>
        <w:t>Vesicoureteral</w:t>
      </w:r>
      <w:proofErr w:type="spellEnd"/>
      <w:r w:rsidRPr="005973B0">
        <w:rPr>
          <w:rFonts w:ascii="Verdana" w:eastAsiaTheme="minorEastAsia" w:hAnsi="Verdana" w:cs="Arial"/>
          <w:sz w:val="22"/>
          <w:szCs w:val="22"/>
        </w:rPr>
        <w:t xml:space="preserve"> en niños después de su desaparición radiológica [Tesis]. Camagüey: Hospital Provincial Pediátrico “Eduardo </w:t>
      </w:r>
      <w:proofErr w:type="spellStart"/>
      <w:r w:rsidRPr="005973B0">
        <w:rPr>
          <w:rFonts w:ascii="Verdana" w:eastAsiaTheme="minorEastAsia" w:hAnsi="Verdana" w:cs="Arial"/>
          <w:sz w:val="22"/>
          <w:szCs w:val="22"/>
        </w:rPr>
        <w:t>Agramonte</w:t>
      </w:r>
      <w:proofErr w:type="spellEnd"/>
      <w:r w:rsidRPr="005973B0">
        <w:rPr>
          <w:rFonts w:ascii="Verdana" w:eastAsiaTheme="minorEastAsia" w:hAnsi="Verdana" w:cs="Arial"/>
          <w:sz w:val="22"/>
          <w:szCs w:val="22"/>
        </w:rPr>
        <w:t xml:space="preserve"> Piña”; 1994.</w:t>
      </w:r>
    </w:p>
    <w:p w14:paraId="107D1602" w14:textId="0B182FD0" w:rsidR="008A19CD" w:rsidRPr="005973B0" w:rsidRDefault="008A19CD" w:rsidP="005973B0">
      <w:pPr>
        <w:numPr>
          <w:ilvl w:val="0"/>
          <w:numId w:val="1"/>
        </w:numPr>
        <w:spacing w:after="120" w:line="360" w:lineRule="auto"/>
        <w:ind w:left="360"/>
        <w:jc w:val="both"/>
        <w:rPr>
          <w:rFonts w:ascii="Verdana" w:eastAsiaTheme="minorEastAsia" w:hAnsi="Verdana" w:cs="Arial"/>
          <w:sz w:val="22"/>
          <w:szCs w:val="22"/>
        </w:rPr>
      </w:pPr>
      <w:r w:rsidRPr="005973B0">
        <w:rPr>
          <w:rFonts w:ascii="Verdana" w:eastAsiaTheme="minorEastAsia" w:hAnsi="Verdana" w:cs="Arial"/>
          <w:sz w:val="22"/>
          <w:szCs w:val="22"/>
        </w:rPr>
        <w:t xml:space="preserve">Silva Rojas M, Rodríguez </w:t>
      </w:r>
      <w:proofErr w:type="spellStart"/>
      <w:r w:rsidRPr="005973B0">
        <w:rPr>
          <w:rFonts w:ascii="Verdana" w:eastAsiaTheme="minorEastAsia" w:hAnsi="Verdana" w:cs="Arial"/>
          <w:sz w:val="22"/>
          <w:szCs w:val="22"/>
        </w:rPr>
        <w:t>Retureta</w:t>
      </w:r>
      <w:proofErr w:type="spellEnd"/>
      <w:r w:rsidRPr="005973B0">
        <w:rPr>
          <w:rFonts w:ascii="Verdana" w:eastAsiaTheme="minorEastAsia" w:hAnsi="Verdana" w:cs="Arial"/>
          <w:sz w:val="22"/>
          <w:szCs w:val="22"/>
        </w:rPr>
        <w:t xml:space="preserve"> E, Vega Montesino P. Malformaciones congénitas renales en el paciente pediátrico de la provincia de Mayabeque Revista Electrónica Dr. Zoilo E </w:t>
      </w:r>
      <w:proofErr w:type="spellStart"/>
      <w:r w:rsidRPr="005973B0">
        <w:rPr>
          <w:rFonts w:ascii="Verdana" w:eastAsiaTheme="minorEastAsia" w:hAnsi="Verdana" w:cs="Arial"/>
          <w:sz w:val="22"/>
          <w:szCs w:val="22"/>
        </w:rPr>
        <w:t>Marinello</w:t>
      </w:r>
      <w:proofErr w:type="spellEnd"/>
      <w:r w:rsidRPr="005973B0">
        <w:rPr>
          <w:rFonts w:ascii="Verdana" w:eastAsiaTheme="minorEastAsia" w:hAnsi="Verdana" w:cs="Arial"/>
          <w:sz w:val="22"/>
          <w:szCs w:val="22"/>
        </w:rPr>
        <w:t xml:space="preserve"> </w:t>
      </w:r>
      <w:proofErr w:type="spellStart"/>
      <w:r w:rsidRPr="005973B0">
        <w:rPr>
          <w:rFonts w:ascii="Verdana" w:eastAsiaTheme="minorEastAsia" w:hAnsi="Verdana" w:cs="Arial"/>
          <w:sz w:val="22"/>
          <w:szCs w:val="22"/>
        </w:rPr>
        <w:t>Vidaurreta</w:t>
      </w:r>
      <w:proofErr w:type="spellEnd"/>
      <w:r w:rsidRPr="005973B0">
        <w:rPr>
          <w:rFonts w:ascii="Verdana" w:eastAsiaTheme="minorEastAsia" w:hAnsi="Verdana" w:cs="Arial"/>
          <w:sz w:val="22"/>
          <w:szCs w:val="22"/>
        </w:rPr>
        <w:t xml:space="preserve"> [Internet]. 2014 jul [citado 25 Jun 2018]; 39(7): [aprox. 6</w:t>
      </w:r>
      <w:r w:rsidR="00835236" w:rsidRPr="005973B0">
        <w:rPr>
          <w:rFonts w:ascii="Verdana" w:eastAsiaTheme="minorEastAsia" w:hAnsi="Verdana" w:cs="Arial"/>
          <w:sz w:val="22"/>
          <w:szCs w:val="22"/>
        </w:rPr>
        <w:t xml:space="preserve"> </w:t>
      </w:r>
      <w:r w:rsidRPr="005973B0">
        <w:rPr>
          <w:rFonts w:ascii="Verdana" w:eastAsiaTheme="minorEastAsia" w:hAnsi="Verdana" w:cs="Arial"/>
          <w:sz w:val="22"/>
          <w:szCs w:val="22"/>
        </w:rPr>
        <w:t xml:space="preserve">p.].  Disponible en: </w:t>
      </w:r>
      <w:hyperlink r:id="rId12" w:history="1">
        <w:r w:rsidR="00835236" w:rsidRPr="005973B0">
          <w:rPr>
            <w:rFonts w:ascii="Verdana" w:eastAsiaTheme="minorEastAsia" w:hAnsi="Verdana"/>
            <w:sz w:val="22"/>
            <w:szCs w:val="22"/>
          </w:rPr>
          <w:t>http://revzoilomarinello.sld.cu/index.php/zmv/article/viewFile/1040/pdf_387</w:t>
        </w:r>
      </w:hyperlink>
    </w:p>
    <w:p w14:paraId="35DC264C" w14:textId="1A2166BA" w:rsidR="00835236" w:rsidRPr="005973B0" w:rsidRDefault="00835236" w:rsidP="005973B0">
      <w:pPr>
        <w:numPr>
          <w:ilvl w:val="0"/>
          <w:numId w:val="1"/>
        </w:numPr>
        <w:spacing w:after="120" w:line="360" w:lineRule="auto"/>
        <w:ind w:left="360"/>
        <w:jc w:val="both"/>
        <w:rPr>
          <w:rFonts w:ascii="Verdana" w:eastAsiaTheme="minorEastAsia" w:hAnsi="Verdana"/>
          <w:sz w:val="22"/>
          <w:szCs w:val="22"/>
        </w:rPr>
      </w:pPr>
      <w:r w:rsidRPr="005973B0">
        <w:rPr>
          <w:rFonts w:ascii="Verdana" w:eastAsiaTheme="minorEastAsia" w:hAnsi="Verdana" w:cs="Arial"/>
          <w:sz w:val="22"/>
          <w:szCs w:val="22"/>
        </w:rPr>
        <w:t xml:space="preserve">Saura Hernández M, Rodríguez </w:t>
      </w:r>
      <w:proofErr w:type="spellStart"/>
      <w:r w:rsidRPr="005973B0">
        <w:rPr>
          <w:rFonts w:ascii="Verdana" w:eastAsiaTheme="minorEastAsia" w:hAnsi="Verdana" w:cs="Arial"/>
          <w:sz w:val="22"/>
          <w:szCs w:val="22"/>
        </w:rPr>
        <w:t>Sandeliz</w:t>
      </w:r>
      <w:proofErr w:type="spellEnd"/>
      <w:r w:rsidRPr="005973B0">
        <w:rPr>
          <w:rFonts w:ascii="Verdana" w:eastAsiaTheme="minorEastAsia" w:hAnsi="Verdana" w:cs="Arial"/>
          <w:sz w:val="22"/>
          <w:szCs w:val="22"/>
        </w:rPr>
        <w:t xml:space="preserve"> B, Gómez </w:t>
      </w:r>
      <w:proofErr w:type="spellStart"/>
      <w:r w:rsidRPr="005973B0">
        <w:rPr>
          <w:rFonts w:ascii="Verdana" w:eastAsiaTheme="minorEastAsia" w:hAnsi="Verdana" w:cs="Arial"/>
          <w:sz w:val="22"/>
          <w:szCs w:val="22"/>
        </w:rPr>
        <w:t>Milián</w:t>
      </w:r>
      <w:proofErr w:type="spellEnd"/>
      <w:r w:rsidRPr="005973B0">
        <w:rPr>
          <w:rFonts w:ascii="Verdana" w:eastAsiaTheme="minorEastAsia" w:hAnsi="Verdana" w:cs="Arial"/>
          <w:sz w:val="22"/>
          <w:szCs w:val="22"/>
        </w:rPr>
        <w:t xml:space="preserve"> T, et al. </w:t>
      </w:r>
      <w:proofErr w:type="spellStart"/>
      <w:r w:rsidRPr="005973B0">
        <w:rPr>
          <w:rFonts w:ascii="Verdana" w:eastAsiaTheme="minorEastAsia" w:hAnsi="Verdana" w:cs="Arial"/>
          <w:sz w:val="22"/>
          <w:szCs w:val="22"/>
          <w:lang w:val="pt-BR"/>
        </w:rPr>
        <w:t>Factors</w:t>
      </w:r>
      <w:proofErr w:type="spellEnd"/>
      <w:r w:rsidRPr="005973B0">
        <w:rPr>
          <w:rFonts w:ascii="Verdana" w:eastAsiaTheme="minorEastAsia" w:hAnsi="Verdana" w:cs="Arial"/>
          <w:sz w:val="22"/>
          <w:szCs w:val="22"/>
          <w:lang w:val="pt-BR"/>
        </w:rPr>
        <w:t xml:space="preserve"> </w:t>
      </w:r>
      <w:proofErr w:type="spellStart"/>
      <w:r w:rsidRPr="005973B0">
        <w:rPr>
          <w:rFonts w:ascii="Verdana" w:eastAsiaTheme="minorEastAsia" w:hAnsi="Verdana" w:cs="Arial"/>
          <w:sz w:val="22"/>
          <w:szCs w:val="22"/>
          <w:lang w:val="pt-BR"/>
        </w:rPr>
        <w:t>associated</w:t>
      </w:r>
      <w:proofErr w:type="spellEnd"/>
      <w:r w:rsidRPr="005973B0">
        <w:rPr>
          <w:rFonts w:ascii="Verdana" w:eastAsiaTheme="minorEastAsia" w:hAnsi="Verdana" w:cs="Arial"/>
          <w:sz w:val="22"/>
          <w:szCs w:val="22"/>
          <w:lang w:val="pt-BR"/>
        </w:rPr>
        <w:t xml:space="preserve"> </w:t>
      </w:r>
      <w:proofErr w:type="spellStart"/>
      <w:r w:rsidRPr="005973B0">
        <w:rPr>
          <w:rFonts w:ascii="Verdana" w:eastAsiaTheme="minorEastAsia" w:hAnsi="Verdana" w:cs="Arial"/>
          <w:sz w:val="22"/>
          <w:szCs w:val="22"/>
          <w:lang w:val="pt-BR"/>
        </w:rPr>
        <w:t>to</w:t>
      </w:r>
      <w:proofErr w:type="spellEnd"/>
      <w:r w:rsidRPr="005973B0">
        <w:rPr>
          <w:rFonts w:ascii="Verdana" w:eastAsiaTheme="minorEastAsia" w:hAnsi="Verdana" w:cs="Arial"/>
          <w:sz w:val="22"/>
          <w:szCs w:val="22"/>
          <w:lang w:val="pt-BR"/>
        </w:rPr>
        <w:t xml:space="preserve"> renal </w:t>
      </w:r>
      <w:proofErr w:type="spellStart"/>
      <w:r w:rsidRPr="005973B0">
        <w:rPr>
          <w:rFonts w:ascii="Verdana" w:eastAsiaTheme="minorEastAsia" w:hAnsi="Verdana" w:cs="Arial"/>
          <w:sz w:val="22"/>
          <w:szCs w:val="22"/>
          <w:lang w:val="pt-BR"/>
        </w:rPr>
        <w:t>and</w:t>
      </w:r>
      <w:proofErr w:type="spellEnd"/>
      <w:r w:rsidRPr="005973B0">
        <w:rPr>
          <w:rFonts w:ascii="Verdana" w:eastAsiaTheme="minorEastAsia" w:hAnsi="Verdana" w:cs="Arial"/>
          <w:sz w:val="22"/>
          <w:szCs w:val="22"/>
          <w:lang w:val="pt-BR"/>
        </w:rPr>
        <w:t xml:space="preserve"> </w:t>
      </w:r>
      <w:proofErr w:type="spellStart"/>
      <w:r w:rsidRPr="005973B0">
        <w:rPr>
          <w:rFonts w:ascii="Verdana" w:eastAsiaTheme="minorEastAsia" w:hAnsi="Verdana" w:cs="Arial"/>
          <w:sz w:val="22"/>
          <w:szCs w:val="22"/>
          <w:lang w:val="pt-BR"/>
        </w:rPr>
        <w:t>urinary</w:t>
      </w:r>
      <w:proofErr w:type="spellEnd"/>
      <w:r w:rsidRPr="005973B0">
        <w:rPr>
          <w:rFonts w:ascii="Verdana" w:eastAsiaTheme="minorEastAsia" w:hAnsi="Verdana" w:cs="Arial"/>
          <w:sz w:val="22"/>
          <w:szCs w:val="22"/>
          <w:lang w:val="pt-BR"/>
        </w:rPr>
        <w:t xml:space="preserve"> </w:t>
      </w:r>
      <w:proofErr w:type="spellStart"/>
      <w:r w:rsidRPr="005973B0">
        <w:rPr>
          <w:rFonts w:ascii="Verdana" w:eastAsiaTheme="minorEastAsia" w:hAnsi="Verdana" w:cs="Arial"/>
          <w:sz w:val="22"/>
          <w:szCs w:val="22"/>
          <w:lang w:val="pt-BR"/>
        </w:rPr>
        <w:t>tract</w:t>
      </w:r>
      <w:proofErr w:type="spellEnd"/>
      <w:r w:rsidRPr="005973B0">
        <w:rPr>
          <w:rFonts w:ascii="Verdana" w:eastAsiaTheme="minorEastAsia" w:hAnsi="Verdana" w:cs="Arial"/>
          <w:sz w:val="22"/>
          <w:szCs w:val="22"/>
          <w:lang w:val="pt-BR"/>
        </w:rPr>
        <w:t xml:space="preserve"> ´s congenital </w:t>
      </w:r>
      <w:proofErr w:type="spellStart"/>
      <w:r w:rsidRPr="005973B0">
        <w:rPr>
          <w:rFonts w:ascii="Verdana" w:eastAsiaTheme="minorEastAsia" w:hAnsi="Verdana" w:cs="Arial"/>
          <w:sz w:val="22"/>
          <w:szCs w:val="22"/>
          <w:lang w:val="pt-BR"/>
        </w:rPr>
        <w:t>malformations</w:t>
      </w:r>
      <w:proofErr w:type="spellEnd"/>
      <w:r w:rsidRPr="005973B0">
        <w:rPr>
          <w:rFonts w:ascii="Verdana" w:eastAsiaTheme="minorEastAsia" w:hAnsi="Verdana" w:cs="Arial"/>
          <w:sz w:val="22"/>
          <w:szCs w:val="22"/>
          <w:lang w:val="pt-BR"/>
        </w:rPr>
        <w:t xml:space="preserve">. </w:t>
      </w:r>
      <w:proofErr w:type="spellStart"/>
      <w:r w:rsidRPr="005973B0">
        <w:rPr>
          <w:rFonts w:ascii="Verdana" w:eastAsiaTheme="minorEastAsia" w:hAnsi="Verdana" w:cs="Arial"/>
          <w:sz w:val="22"/>
          <w:szCs w:val="22"/>
        </w:rPr>
        <w:t>Rev</w:t>
      </w:r>
      <w:proofErr w:type="spellEnd"/>
      <w:r w:rsidRPr="005973B0">
        <w:rPr>
          <w:rFonts w:ascii="Verdana" w:eastAsiaTheme="minorEastAsia" w:hAnsi="Verdana" w:cs="Arial"/>
          <w:sz w:val="22"/>
          <w:szCs w:val="22"/>
        </w:rPr>
        <w:t xml:space="preserve"> cubana </w:t>
      </w:r>
      <w:proofErr w:type="spellStart"/>
      <w:r w:rsidRPr="005973B0">
        <w:rPr>
          <w:rFonts w:ascii="Verdana" w:eastAsiaTheme="minorEastAsia" w:hAnsi="Verdana" w:cs="Arial"/>
          <w:sz w:val="22"/>
          <w:szCs w:val="22"/>
        </w:rPr>
        <w:t>Pediatr</w:t>
      </w:r>
      <w:proofErr w:type="spellEnd"/>
      <w:r w:rsidRPr="005973B0">
        <w:rPr>
          <w:rFonts w:ascii="Verdana" w:eastAsiaTheme="minorEastAsia" w:hAnsi="Verdana" w:cs="Arial"/>
          <w:sz w:val="22"/>
          <w:szCs w:val="22"/>
        </w:rPr>
        <w:t xml:space="preserve"> [Internet]. 2020 Dic [citado 2022 Jun 29]; 92(4): e977. Disponible en: </w:t>
      </w:r>
      <w:hyperlink r:id="rId13" w:history="1">
        <w:r w:rsidRPr="005973B0">
          <w:rPr>
            <w:rFonts w:ascii="Verdana" w:eastAsiaTheme="minorEastAsia" w:hAnsi="Verdana"/>
            <w:sz w:val="22"/>
            <w:szCs w:val="22"/>
          </w:rPr>
          <w:t>http://scielo.sld.cu/scielo.php?script=sci_arttext&amp;pid=S0034-75312020000400006&amp;lng=es</w:t>
        </w:r>
      </w:hyperlink>
    </w:p>
    <w:p w14:paraId="17CAD009" w14:textId="77777777" w:rsidR="00835236" w:rsidRPr="005973B0" w:rsidRDefault="00835236" w:rsidP="005973B0">
      <w:pPr>
        <w:numPr>
          <w:ilvl w:val="0"/>
          <w:numId w:val="1"/>
        </w:numPr>
        <w:spacing w:after="120" w:line="360" w:lineRule="auto"/>
        <w:ind w:left="360"/>
        <w:jc w:val="both"/>
        <w:rPr>
          <w:rFonts w:ascii="Verdana" w:eastAsiaTheme="minorEastAsia" w:hAnsi="Verdana"/>
          <w:sz w:val="22"/>
          <w:szCs w:val="22"/>
        </w:rPr>
      </w:pPr>
      <w:r w:rsidRPr="005973B0">
        <w:rPr>
          <w:rFonts w:ascii="Verdana" w:eastAsiaTheme="minorEastAsia" w:hAnsi="Verdana" w:cs="Arial"/>
          <w:sz w:val="22"/>
          <w:szCs w:val="22"/>
        </w:rPr>
        <w:t xml:space="preserve">Marín P, </w:t>
      </w:r>
      <w:proofErr w:type="spellStart"/>
      <w:r w:rsidRPr="005973B0">
        <w:rPr>
          <w:rFonts w:ascii="Verdana" w:eastAsiaTheme="minorEastAsia" w:hAnsi="Verdana" w:cs="Arial"/>
          <w:sz w:val="22"/>
          <w:szCs w:val="22"/>
        </w:rPr>
        <w:t>Sierralta</w:t>
      </w:r>
      <w:proofErr w:type="spellEnd"/>
      <w:r w:rsidRPr="005973B0">
        <w:rPr>
          <w:rFonts w:ascii="Verdana" w:eastAsiaTheme="minorEastAsia" w:hAnsi="Verdana" w:cs="Arial"/>
          <w:sz w:val="22"/>
          <w:szCs w:val="22"/>
        </w:rPr>
        <w:t xml:space="preserve"> C, Ortega P, Martín D, Fuente S, Rodríguez J. Diagnóstico prenatal de anomalías </w:t>
      </w:r>
      <w:proofErr w:type="spellStart"/>
      <w:r w:rsidRPr="005973B0">
        <w:rPr>
          <w:rFonts w:ascii="Verdana" w:eastAsiaTheme="minorEastAsia" w:hAnsi="Verdana" w:cs="Arial"/>
          <w:sz w:val="22"/>
          <w:szCs w:val="22"/>
        </w:rPr>
        <w:t>nefrourológicas</w:t>
      </w:r>
      <w:proofErr w:type="spellEnd"/>
      <w:r w:rsidRPr="005973B0">
        <w:rPr>
          <w:rFonts w:ascii="Verdana" w:eastAsiaTheme="minorEastAsia" w:hAnsi="Verdana" w:cs="Arial"/>
          <w:sz w:val="22"/>
          <w:szCs w:val="22"/>
        </w:rPr>
        <w:t xml:space="preserve"> en el Centro de Referencia Perinatal Oriente, Santiago, Chile. Rev. </w:t>
      </w:r>
      <w:proofErr w:type="spellStart"/>
      <w:r w:rsidRPr="005973B0">
        <w:rPr>
          <w:rFonts w:ascii="Verdana" w:eastAsiaTheme="minorEastAsia" w:hAnsi="Verdana" w:cs="Arial"/>
          <w:sz w:val="22"/>
          <w:szCs w:val="22"/>
        </w:rPr>
        <w:t>chil</w:t>
      </w:r>
      <w:proofErr w:type="spellEnd"/>
      <w:r w:rsidRPr="005973B0">
        <w:rPr>
          <w:rFonts w:ascii="Verdana" w:eastAsiaTheme="minorEastAsia" w:hAnsi="Verdana" w:cs="Arial"/>
          <w:sz w:val="22"/>
          <w:szCs w:val="22"/>
        </w:rPr>
        <w:t xml:space="preserve">. </w:t>
      </w:r>
      <w:proofErr w:type="spellStart"/>
      <w:r w:rsidRPr="005973B0">
        <w:rPr>
          <w:rFonts w:ascii="Verdana" w:eastAsiaTheme="minorEastAsia" w:hAnsi="Verdana" w:cs="Arial"/>
          <w:sz w:val="22"/>
          <w:szCs w:val="22"/>
        </w:rPr>
        <w:t>obstet</w:t>
      </w:r>
      <w:proofErr w:type="spellEnd"/>
      <w:r w:rsidRPr="005973B0">
        <w:rPr>
          <w:rFonts w:ascii="Verdana" w:eastAsiaTheme="minorEastAsia" w:hAnsi="Verdana" w:cs="Arial"/>
          <w:sz w:val="22"/>
          <w:szCs w:val="22"/>
        </w:rPr>
        <w:t xml:space="preserve">. </w:t>
      </w:r>
      <w:proofErr w:type="spellStart"/>
      <w:r w:rsidRPr="005973B0">
        <w:rPr>
          <w:rFonts w:ascii="Verdana" w:eastAsiaTheme="minorEastAsia" w:hAnsi="Verdana" w:cs="Arial"/>
          <w:sz w:val="22"/>
          <w:szCs w:val="22"/>
        </w:rPr>
        <w:t>ginecol</w:t>
      </w:r>
      <w:proofErr w:type="spellEnd"/>
      <w:r w:rsidRPr="005973B0">
        <w:rPr>
          <w:rFonts w:ascii="Verdana" w:eastAsiaTheme="minorEastAsia" w:hAnsi="Verdana" w:cs="Arial"/>
          <w:sz w:val="22"/>
          <w:szCs w:val="22"/>
        </w:rPr>
        <w:t xml:space="preserve">.  [Internet]. 2021 </w:t>
      </w:r>
      <w:proofErr w:type="spellStart"/>
      <w:r w:rsidRPr="005973B0">
        <w:rPr>
          <w:rFonts w:ascii="Verdana" w:eastAsiaTheme="minorEastAsia" w:hAnsi="Verdana" w:cs="Arial"/>
          <w:sz w:val="22"/>
          <w:szCs w:val="22"/>
        </w:rPr>
        <w:t>Ago</w:t>
      </w:r>
      <w:proofErr w:type="spellEnd"/>
      <w:r w:rsidRPr="005973B0">
        <w:rPr>
          <w:rFonts w:ascii="Verdana" w:eastAsiaTheme="minorEastAsia" w:hAnsi="Verdana" w:cs="Arial"/>
          <w:sz w:val="22"/>
          <w:szCs w:val="22"/>
        </w:rPr>
        <w:t xml:space="preserve"> [citado 2022 Jul 02]; 86(4): 390-396. Disponible en: </w:t>
      </w:r>
      <w:hyperlink r:id="rId14" w:history="1">
        <w:r w:rsidRPr="005973B0">
          <w:rPr>
            <w:rFonts w:ascii="Verdana" w:eastAsiaTheme="minorEastAsia" w:hAnsi="Verdana"/>
            <w:sz w:val="22"/>
            <w:szCs w:val="22"/>
          </w:rPr>
          <w:t>http://www.scielo.cl/scielo.php?script=sci_arttext&amp;pid=S0717-75262021000400390&amp;lng=es</w:t>
        </w:r>
      </w:hyperlink>
    </w:p>
    <w:p w14:paraId="4F3D2147" w14:textId="77777777" w:rsidR="00835236" w:rsidRPr="005973B0" w:rsidRDefault="00835236" w:rsidP="005973B0">
      <w:pPr>
        <w:numPr>
          <w:ilvl w:val="0"/>
          <w:numId w:val="1"/>
        </w:numPr>
        <w:spacing w:after="120" w:line="360" w:lineRule="auto"/>
        <w:ind w:left="360"/>
        <w:jc w:val="both"/>
        <w:rPr>
          <w:rFonts w:ascii="Verdana" w:eastAsiaTheme="minorEastAsia" w:hAnsi="Verdana"/>
          <w:sz w:val="22"/>
          <w:szCs w:val="22"/>
        </w:rPr>
      </w:pPr>
      <w:r w:rsidRPr="005973B0">
        <w:rPr>
          <w:rFonts w:ascii="Verdana" w:eastAsiaTheme="minorEastAsia" w:hAnsi="Verdana" w:cs="Arial"/>
          <w:sz w:val="22"/>
          <w:szCs w:val="22"/>
        </w:rPr>
        <w:lastRenderedPageBreak/>
        <w:t xml:space="preserve">Saura Hernández M, Rodríguez </w:t>
      </w:r>
      <w:proofErr w:type="spellStart"/>
      <w:r w:rsidRPr="005973B0">
        <w:rPr>
          <w:rFonts w:ascii="Verdana" w:eastAsiaTheme="minorEastAsia" w:hAnsi="Verdana" w:cs="Arial"/>
          <w:sz w:val="22"/>
          <w:szCs w:val="22"/>
        </w:rPr>
        <w:t>Sandeliz</w:t>
      </w:r>
      <w:proofErr w:type="spellEnd"/>
      <w:r w:rsidRPr="005973B0">
        <w:rPr>
          <w:rFonts w:ascii="Verdana" w:eastAsiaTheme="minorEastAsia" w:hAnsi="Verdana" w:cs="Arial"/>
          <w:sz w:val="22"/>
          <w:szCs w:val="22"/>
        </w:rPr>
        <w:t xml:space="preserve"> B, </w:t>
      </w:r>
      <w:proofErr w:type="spellStart"/>
      <w:r w:rsidRPr="005973B0">
        <w:rPr>
          <w:rFonts w:ascii="Verdana" w:eastAsiaTheme="minorEastAsia" w:hAnsi="Verdana" w:cs="Arial"/>
          <w:sz w:val="22"/>
          <w:szCs w:val="22"/>
        </w:rPr>
        <w:t>Fleites</w:t>
      </w:r>
      <w:proofErr w:type="spellEnd"/>
      <w:r w:rsidRPr="005973B0">
        <w:rPr>
          <w:rFonts w:ascii="Verdana" w:eastAsiaTheme="minorEastAsia" w:hAnsi="Verdana" w:cs="Arial"/>
          <w:sz w:val="22"/>
          <w:szCs w:val="22"/>
        </w:rPr>
        <w:t xml:space="preserve"> García Y, </w:t>
      </w:r>
      <w:proofErr w:type="spellStart"/>
      <w:r w:rsidRPr="005973B0">
        <w:rPr>
          <w:rFonts w:ascii="Verdana" w:eastAsiaTheme="minorEastAsia" w:hAnsi="Verdana" w:cs="Arial"/>
          <w:sz w:val="22"/>
          <w:szCs w:val="22"/>
        </w:rPr>
        <w:t>Duménigo</w:t>
      </w:r>
      <w:proofErr w:type="spellEnd"/>
      <w:r w:rsidRPr="005973B0">
        <w:rPr>
          <w:rFonts w:ascii="Verdana" w:eastAsiaTheme="minorEastAsia" w:hAnsi="Verdana" w:cs="Arial"/>
          <w:sz w:val="22"/>
          <w:szCs w:val="22"/>
        </w:rPr>
        <w:t xml:space="preserve"> Lugo D, Gutiérrez </w:t>
      </w:r>
      <w:proofErr w:type="spellStart"/>
      <w:r w:rsidRPr="005973B0">
        <w:rPr>
          <w:rFonts w:ascii="Verdana" w:eastAsiaTheme="minorEastAsia" w:hAnsi="Verdana" w:cs="Arial"/>
          <w:sz w:val="22"/>
          <w:szCs w:val="22"/>
        </w:rPr>
        <w:t>Ewings</w:t>
      </w:r>
      <w:proofErr w:type="spellEnd"/>
      <w:r w:rsidRPr="005973B0">
        <w:rPr>
          <w:rFonts w:ascii="Verdana" w:eastAsiaTheme="minorEastAsia" w:hAnsi="Verdana" w:cs="Arial"/>
          <w:sz w:val="22"/>
          <w:szCs w:val="22"/>
        </w:rPr>
        <w:t xml:space="preserve"> S, González Ojeda G. Ultrasonido renal en los primeros seis meses de vida. </w:t>
      </w:r>
      <w:proofErr w:type="spellStart"/>
      <w:r w:rsidRPr="005973B0">
        <w:rPr>
          <w:rFonts w:ascii="Verdana" w:eastAsiaTheme="minorEastAsia" w:hAnsi="Verdana" w:cs="Arial"/>
          <w:sz w:val="22"/>
          <w:szCs w:val="22"/>
        </w:rPr>
        <w:t>Rev</w:t>
      </w:r>
      <w:proofErr w:type="spellEnd"/>
      <w:r w:rsidRPr="005973B0">
        <w:rPr>
          <w:rFonts w:ascii="Verdana" w:eastAsiaTheme="minorEastAsia" w:hAnsi="Verdana" w:cs="Arial"/>
          <w:sz w:val="22"/>
          <w:szCs w:val="22"/>
        </w:rPr>
        <w:t xml:space="preserve"> cubana </w:t>
      </w:r>
      <w:proofErr w:type="spellStart"/>
      <w:r w:rsidRPr="005973B0">
        <w:rPr>
          <w:rFonts w:ascii="Verdana" w:eastAsiaTheme="minorEastAsia" w:hAnsi="Verdana" w:cs="Arial"/>
          <w:sz w:val="22"/>
          <w:szCs w:val="22"/>
        </w:rPr>
        <w:t>Pediatr</w:t>
      </w:r>
      <w:proofErr w:type="spellEnd"/>
      <w:r w:rsidRPr="005973B0">
        <w:rPr>
          <w:rFonts w:ascii="Verdana" w:eastAsiaTheme="minorEastAsia" w:hAnsi="Verdana" w:cs="Arial"/>
          <w:sz w:val="22"/>
          <w:szCs w:val="22"/>
        </w:rPr>
        <w:t> [Internet]. 2020 </w:t>
      </w:r>
      <w:proofErr w:type="spellStart"/>
      <w:r w:rsidRPr="005973B0">
        <w:rPr>
          <w:rFonts w:ascii="Verdana" w:eastAsiaTheme="minorEastAsia" w:hAnsi="Verdana" w:cs="Arial"/>
          <w:sz w:val="22"/>
          <w:szCs w:val="22"/>
        </w:rPr>
        <w:t>Sep</w:t>
      </w:r>
      <w:proofErr w:type="spellEnd"/>
      <w:r w:rsidRPr="005973B0">
        <w:rPr>
          <w:rFonts w:ascii="Verdana" w:eastAsiaTheme="minorEastAsia" w:hAnsi="Verdana" w:cs="Arial"/>
          <w:sz w:val="22"/>
          <w:szCs w:val="22"/>
        </w:rPr>
        <w:t xml:space="preserve"> [citado 2022 Jun 29]; 92(3): e976. Disponible en: </w:t>
      </w:r>
      <w:hyperlink r:id="rId15" w:history="1">
        <w:r w:rsidRPr="005973B0">
          <w:rPr>
            <w:rFonts w:ascii="Verdana" w:eastAsiaTheme="minorEastAsia" w:hAnsi="Verdana"/>
            <w:sz w:val="22"/>
            <w:szCs w:val="22"/>
          </w:rPr>
          <w:t>http://scielo.sld.cu/scielo.php?script=sci_arttext&amp;pid=S0034-75312020000300011&amp;lng=es</w:t>
        </w:r>
      </w:hyperlink>
    </w:p>
    <w:p w14:paraId="14CEA980" w14:textId="77777777" w:rsidR="00AE60EE" w:rsidRDefault="00835236" w:rsidP="00AE60EE">
      <w:pPr>
        <w:numPr>
          <w:ilvl w:val="0"/>
          <w:numId w:val="1"/>
        </w:numPr>
        <w:spacing w:after="120" w:line="360" w:lineRule="auto"/>
        <w:ind w:left="360"/>
        <w:jc w:val="both"/>
        <w:rPr>
          <w:rFonts w:ascii="Verdana" w:eastAsiaTheme="minorEastAsia" w:hAnsi="Verdana"/>
          <w:sz w:val="22"/>
          <w:szCs w:val="22"/>
        </w:rPr>
      </w:pPr>
      <w:r w:rsidRPr="005973B0">
        <w:rPr>
          <w:rFonts w:ascii="Verdana" w:eastAsiaTheme="minorEastAsia" w:hAnsi="Verdana" w:cs="Arial"/>
          <w:sz w:val="22"/>
          <w:szCs w:val="22"/>
        </w:rPr>
        <w:t xml:space="preserve">Arriba Salud. Agenesia renal: síntomas, factores de riesgo, causas, diagnóstico, tratamiento y prevención [Internet]. 2017 [citado 22 Mar 2018]. Disponible en:  </w:t>
      </w:r>
      <w:hyperlink r:id="rId16" w:anchor=".Wo7nTfQi7s0" w:history="1">
        <w:r w:rsidRPr="005973B0">
          <w:rPr>
            <w:rFonts w:ascii="Verdana" w:eastAsiaTheme="minorEastAsia" w:hAnsi="Verdana"/>
            <w:sz w:val="22"/>
            <w:szCs w:val="22"/>
          </w:rPr>
          <w:t>https://arribasalud.com/agenesia-renal/#.Wo7nTfQi7s0</w:t>
        </w:r>
      </w:hyperlink>
    </w:p>
    <w:p w14:paraId="26010663" w14:textId="78F591BF" w:rsidR="003716DF" w:rsidRDefault="00AE60EE" w:rsidP="003716DF">
      <w:pPr>
        <w:numPr>
          <w:ilvl w:val="0"/>
          <w:numId w:val="1"/>
        </w:numPr>
        <w:spacing w:after="120" w:line="360" w:lineRule="auto"/>
        <w:ind w:left="360"/>
        <w:jc w:val="both"/>
        <w:rPr>
          <w:rFonts w:ascii="Verdana" w:eastAsiaTheme="minorEastAsia" w:hAnsi="Verdana"/>
          <w:sz w:val="22"/>
          <w:szCs w:val="22"/>
        </w:rPr>
      </w:pPr>
      <w:proofErr w:type="spellStart"/>
      <w:r w:rsidRPr="00AE60EE">
        <w:rPr>
          <w:rFonts w:ascii="Verdana" w:eastAsiaTheme="minorEastAsia" w:hAnsi="Verdana"/>
          <w:sz w:val="22"/>
          <w:szCs w:val="22"/>
        </w:rPr>
        <w:t>Basabe</w:t>
      </w:r>
      <w:proofErr w:type="spellEnd"/>
      <w:r w:rsidRPr="00AE60EE">
        <w:rPr>
          <w:rFonts w:ascii="Verdana" w:eastAsiaTheme="minorEastAsia" w:hAnsi="Verdana"/>
          <w:sz w:val="22"/>
          <w:szCs w:val="22"/>
        </w:rPr>
        <w:t xml:space="preserve"> Ochoa AM, Troche Hermosilla AV, Martínez Pico M. Epidemiología de las anomalías congénitas del riñón y tracto urinario en pacientes pediátricos en un Hospital de Referencia. Rev. </w:t>
      </w:r>
      <w:proofErr w:type="spellStart"/>
      <w:r w:rsidRPr="00AE60EE">
        <w:rPr>
          <w:rFonts w:ascii="Verdana" w:eastAsiaTheme="minorEastAsia" w:hAnsi="Verdana"/>
          <w:sz w:val="22"/>
          <w:szCs w:val="22"/>
        </w:rPr>
        <w:t>Nac</w:t>
      </w:r>
      <w:proofErr w:type="spellEnd"/>
      <w:r w:rsidRPr="00AE60EE">
        <w:rPr>
          <w:rFonts w:ascii="Verdana" w:eastAsiaTheme="minorEastAsia" w:hAnsi="Verdana"/>
          <w:sz w:val="22"/>
          <w:szCs w:val="22"/>
        </w:rPr>
        <w:t>. (</w:t>
      </w:r>
      <w:proofErr w:type="spellStart"/>
      <w:r w:rsidRPr="00AE60EE">
        <w:rPr>
          <w:rFonts w:ascii="Verdana" w:eastAsiaTheme="minorEastAsia" w:hAnsi="Verdana"/>
          <w:sz w:val="22"/>
          <w:szCs w:val="22"/>
        </w:rPr>
        <w:t>Itauguá</w:t>
      </w:r>
      <w:proofErr w:type="spellEnd"/>
      <w:r w:rsidRPr="00AE60EE">
        <w:rPr>
          <w:rFonts w:ascii="Verdana" w:eastAsiaTheme="minorEastAsia" w:hAnsi="Verdana"/>
          <w:sz w:val="22"/>
          <w:szCs w:val="22"/>
        </w:rPr>
        <w:t xml:space="preserve">) [Internet]. 9 de julio de 2021 [citado 2 de julio de 2022];12(2):28-37. Disponible en: </w:t>
      </w:r>
      <w:hyperlink r:id="rId17" w:history="1">
        <w:r w:rsidR="003716DF" w:rsidRPr="00EF3435">
          <w:rPr>
            <w:rStyle w:val="Hipervnculo"/>
            <w:rFonts w:ascii="Verdana" w:eastAsiaTheme="minorEastAsia" w:hAnsi="Verdana"/>
            <w:sz w:val="22"/>
            <w:szCs w:val="22"/>
          </w:rPr>
          <w:t>http://revistadelnacional.com.py/index.php/inicio/article/view/22</w:t>
        </w:r>
      </w:hyperlink>
    </w:p>
    <w:p w14:paraId="4ABBA2E1" w14:textId="77777777" w:rsidR="003716DF" w:rsidRDefault="003716DF" w:rsidP="003716DF">
      <w:pPr>
        <w:numPr>
          <w:ilvl w:val="0"/>
          <w:numId w:val="1"/>
        </w:numPr>
        <w:spacing w:after="120" w:line="360" w:lineRule="auto"/>
        <w:ind w:left="360"/>
        <w:jc w:val="both"/>
        <w:rPr>
          <w:rFonts w:ascii="Verdana" w:eastAsiaTheme="minorEastAsia" w:hAnsi="Verdana"/>
          <w:sz w:val="22"/>
          <w:szCs w:val="22"/>
        </w:rPr>
      </w:pPr>
      <w:r w:rsidRPr="003716DF">
        <w:rPr>
          <w:rFonts w:cs="Arial"/>
        </w:rPr>
        <w:t xml:space="preserve">Copo C, </w:t>
      </w:r>
      <w:proofErr w:type="spellStart"/>
      <w:r w:rsidRPr="003716DF">
        <w:rPr>
          <w:rFonts w:cs="Arial"/>
        </w:rPr>
        <w:t>Frometa</w:t>
      </w:r>
      <w:proofErr w:type="spellEnd"/>
      <w:r w:rsidRPr="003716DF">
        <w:rPr>
          <w:rFonts w:cs="Arial"/>
        </w:rPr>
        <w:t xml:space="preserve">-Montoya C. Caracterización clínica epidemiológica de los defectos congénitos del tracto genitourinario. </w:t>
      </w:r>
      <w:r w:rsidRPr="003716DF">
        <w:rPr>
          <w:rFonts w:cs="Arial"/>
          <w:bCs/>
        </w:rPr>
        <w:t>Revista Cubana de Medicina General Integral</w:t>
      </w:r>
      <w:r w:rsidRPr="003716DF">
        <w:rPr>
          <w:rFonts w:cs="Arial"/>
        </w:rPr>
        <w:t xml:space="preserve"> [Internet]. 2020 [citado 30 Jun 2022]; 36 (3) Disponible en: </w:t>
      </w:r>
      <w:hyperlink r:id="rId18" w:history="1">
        <w:r w:rsidRPr="003716DF">
          <w:rPr>
            <w:rFonts w:cs="Arial"/>
            <w:color w:val="0000FF"/>
            <w:u w:val="single"/>
          </w:rPr>
          <w:t>http://revmgi.sld.cu/index.php/mgi/article/view/1227</w:t>
        </w:r>
      </w:hyperlink>
    </w:p>
    <w:p w14:paraId="50EBDA18" w14:textId="3EA7E9A8" w:rsidR="003716DF" w:rsidRPr="003716DF" w:rsidRDefault="003716DF" w:rsidP="003716DF">
      <w:pPr>
        <w:numPr>
          <w:ilvl w:val="0"/>
          <w:numId w:val="1"/>
        </w:numPr>
        <w:spacing w:after="120" w:line="360" w:lineRule="auto"/>
        <w:ind w:left="360"/>
        <w:jc w:val="both"/>
        <w:rPr>
          <w:rStyle w:val="Hipervnculo"/>
          <w:rFonts w:ascii="Verdana" w:eastAsiaTheme="minorEastAsia" w:hAnsi="Verdana"/>
          <w:color w:val="auto"/>
          <w:sz w:val="22"/>
          <w:szCs w:val="22"/>
          <w:u w:val="none"/>
        </w:rPr>
      </w:pPr>
      <w:r w:rsidRPr="003716DF">
        <w:rPr>
          <w:rFonts w:eastAsia="Times New Roman" w:cs="Arial"/>
          <w:bCs/>
        </w:rPr>
        <w:t xml:space="preserve">Gómez </w:t>
      </w:r>
      <w:proofErr w:type="spellStart"/>
      <w:r w:rsidRPr="003716DF">
        <w:rPr>
          <w:rFonts w:eastAsia="Times New Roman" w:cs="Arial"/>
          <w:bCs/>
        </w:rPr>
        <w:t>Farpón</w:t>
      </w:r>
      <w:proofErr w:type="spellEnd"/>
      <w:r w:rsidRPr="003716DF">
        <w:rPr>
          <w:rFonts w:eastAsia="Times New Roman" w:cs="Arial"/>
          <w:bCs/>
        </w:rPr>
        <w:t xml:space="preserve"> A, </w:t>
      </w:r>
      <w:proofErr w:type="spellStart"/>
      <w:r w:rsidRPr="003716DF">
        <w:rPr>
          <w:rFonts w:eastAsia="Times New Roman" w:cs="Arial"/>
          <w:bCs/>
        </w:rPr>
        <w:t>Granell</w:t>
      </w:r>
      <w:proofErr w:type="spellEnd"/>
      <w:r w:rsidRPr="003716DF">
        <w:rPr>
          <w:rFonts w:eastAsia="Times New Roman" w:cs="Arial"/>
          <w:bCs/>
        </w:rPr>
        <w:t xml:space="preserve"> Suárez C, Gutiérrez Segura C</w:t>
      </w:r>
      <w:r w:rsidRPr="003716DF">
        <w:rPr>
          <w:rFonts w:eastAsia="Calibri" w:cs="Arial"/>
        </w:rPr>
        <w:t xml:space="preserve">. Anomalías </w:t>
      </w:r>
      <w:proofErr w:type="spellStart"/>
      <w:r w:rsidRPr="003716DF">
        <w:rPr>
          <w:rFonts w:eastAsia="Calibri" w:cs="Arial"/>
        </w:rPr>
        <w:t>Nefrourológicas</w:t>
      </w:r>
      <w:proofErr w:type="spellEnd"/>
      <w:r w:rsidRPr="003716DF">
        <w:rPr>
          <w:rFonts w:eastAsia="Calibri" w:cs="Arial"/>
        </w:rPr>
        <w:t xml:space="preserve">. </w:t>
      </w:r>
      <w:proofErr w:type="spellStart"/>
      <w:r w:rsidRPr="003716DF">
        <w:rPr>
          <w:rFonts w:eastAsia="Calibri" w:cs="Arial"/>
        </w:rPr>
        <w:t>Pediatr</w:t>
      </w:r>
      <w:proofErr w:type="spellEnd"/>
      <w:r w:rsidRPr="003716DF">
        <w:rPr>
          <w:rFonts w:eastAsia="Calibri" w:cs="Arial"/>
        </w:rPr>
        <w:t xml:space="preserve"> Integral [Internet]. 2017 [citado 16 Jun 2016]; XXI (8): [</w:t>
      </w:r>
      <w:proofErr w:type="spellStart"/>
      <w:r w:rsidRPr="003716DF">
        <w:rPr>
          <w:rFonts w:eastAsia="Calibri" w:cs="Arial"/>
        </w:rPr>
        <w:t>aprox</w:t>
      </w:r>
      <w:proofErr w:type="spellEnd"/>
      <w:r w:rsidRPr="003716DF">
        <w:rPr>
          <w:rFonts w:eastAsia="Calibri" w:cs="Arial"/>
        </w:rPr>
        <w:t xml:space="preserve"> 15 p.]. Disponible en: </w:t>
      </w:r>
      <w:hyperlink r:id="rId19" w:history="1">
        <w:r w:rsidRPr="003716DF">
          <w:rPr>
            <w:rStyle w:val="Hipervnculo"/>
            <w:rFonts w:cs="Arial"/>
          </w:rPr>
          <w:t>https://www.pediatriaintegral.es/wp-content/uploads/2017/xxi08/01/n8-498-510_AngelaGomez.pdf</w:t>
        </w:r>
      </w:hyperlink>
    </w:p>
    <w:p w14:paraId="1943B8EF" w14:textId="77777777" w:rsidR="00E266E4" w:rsidRPr="005973B0" w:rsidRDefault="008A19CD" w:rsidP="005973B0">
      <w:pPr>
        <w:numPr>
          <w:ilvl w:val="0"/>
          <w:numId w:val="1"/>
        </w:numPr>
        <w:spacing w:after="120" w:line="360" w:lineRule="auto"/>
        <w:ind w:left="360"/>
        <w:jc w:val="both"/>
        <w:rPr>
          <w:rStyle w:val="Hipervnculo"/>
          <w:rFonts w:ascii="Verdana" w:eastAsia="Calibri" w:hAnsi="Verdana" w:cs="Arial"/>
          <w:color w:val="auto"/>
          <w:sz w:val="22"/>
          <w:szCs w:val="22"/>
        </w:rPr>
      </w:pPr>
      <w:r w:rsidRPr="005973B0">
        <w:rPr>
          <w:rFonts w:ascii="Verdana" w:eastAsiaTheme="minorEastAsia" w:hAnsi="Verdana" w:cs="Arial"/>
          <w:sz w:val="22"/>
          <w:szCs w:val="22"/>
        </w:rPr>
        <w:t xml:space="preserve">Bastidas Ordóñez MS, Molina Urbina NX, </w:t>
      </w:r>
      <w:proofErr w:type="spellStart"/>
      <w:r w:rsidRPr="005973B0">
        <w:rPr>
          <w:rFonts w:ascii="Verdana" w:eastAsiaTheme="minorEastAsia" w:hAnsi="Verdana" w:cs="Arial"/>
          <w:sz w:val="22"/>
          <w:szCs w:val="22"/>
        </w:rPr>
        <w:t>Ortíz</w:t>
      </w:r>
      <w:proofErr w:type="spellEnd"/>
      <w:r w:rsidRPr="005973B0">
        <w:rPr>
          <w:rFonts w:ascii="Verdana" w:eastAsiaTheme="minorEastAsia" w:hAnsi="Verdana" w:cs="Arial"/>
          <w:sz w:val="22"/>
          <w:szCs w:val="22"/>
        </w:rPr>
        <w:t xml:space="preserve"> RA, Restrepo JM, Acosta Aragón M. Anomalías congénitas de los riñones y de las vías urinarias, una revisión de la literatura. </w:t>
      </w:r>
      <w:proofErr w:type="spellStart"/>
      <w:r w:rsidRPr="005973B0">
        <w:rPr>
          <w:rFonts w:ascii="Verdana" w:eastAsiaTheme="minorEastAsia" w:hAnsi="Verdana" w:cs="Arial"/>
          <w:sz w:val="22"/>
          <w:szCs w:val="22"/>
        </w:rPr>
        <w:t>Rev</w:t>
      </w:r>
      <w:proofErr w:type="spellEnd"/>
      <w:r w:rsidRPr="005973B0">
        <w:rPr>
          <w:rFonts w:ascii="Verdana" w:eastAsiaTheme="minorEastAsia" w:hAnsi="Verdana" w:cs="Arial"/>
          <w:sz w:val="22"/>
          <w:szCs w:val="22"/>
        </w:rPr>
        <w:t xml:space="preserve"> </w:t>
      </w:r>
      <w:proofErr w:type="spellStart"/>
      <w:r w:rsidRPr="005973B0">
        <w:rPr>
          <w:rFonts w:ascii="Verdana" w:eastAsiaTheme="minorEastAsia" w:hAnsi="Verdana" w:cs="Arial"/>
          <w:sz w:val="22"/>
          <w:szCs w:val="22"/>
        </w:rPr>
        <w:t>Colomb</w:t>
      </w:r>
      <w:proofErr w:type="spellEnd"/>
      <w:r w:rsidRPr="005973B0">
        <w:rPr>
          <w:rFonts w:ascii="Verdana" w:eastAsiaTheme="minorEastAsia" w:hAnsi="Verdana" w:cs="Arial"/>
          <w:sz w:val="22"/>
          <w:szCs w:val="22"/>
        </w:rPr>
        <w:t xml:space="preserve"> Salud Libre [Internet]. 2017 [citado 22 Mar 2018]; 12 (1): [aprox. 7 p.]. Disponible en: </w:t>
      </w:r>
      <w:hyperlink r:id="rId20" w:history="1">
        <w:r w:rsidR="00520A0A" w:rsidRPr="005973B0">
          <w:rPr>
            <w:rStyle w:val="Hipervnculo"/>
            <w:rFonts w:ascii="Verdana" w:hAnsi="Verdana" w:cs="Arial"/>
            <w:sz w:val="22"/>
            <w:szCs w:val="22"/>
          </w:rPr>
          <w:t>http://revistasojs.unilibrecali.edu.co/index.php/rcslibre/article/view/353/353</w:t>
        </w:r>
      </w:hyperlink>
    </w:p>
    <w:p w14:paraId="6F087A17" w14:textId="216776C2" w:rsidR="00E266E4" w:rsidRPr="005973B0" w:rsidRDefault="00E266E4" w:rsidP="005973B0">
      <w:pPr>
        <w:numPr>
          <w:ilvl w:val="0"/>
          <w:numId w:val="1"/>
        </w:numPr>
        <w:spacing w:after="120" w:line="360" w:lineRule="auto"/>
        <w:ind w:left="360"/>
        <w:jc w:val="both"/>
        <w:rPr>
          <w:rStyle w:val="Hipervnculo"/>
          <w:rFonts w:ascii="Verdana" w:eastAsia="Calibri" w:hAnsi="Verdana" w:cs="Arial"/>
          <w:color w:val="auto"/>
          <w:sz w:val="22"/>
          <w:szCs w:val="22"/>
        </w:rPr>
      </w:pPr>
      <w:proofErr w:type="spellStart"/>
      <w:r w:rsidRPr="005973B0">
        <w:rPr>
          <w:rFonts w:ascii="Verdana" w:hAnsi="Verdana" w:cs="Arial"/>
          <w:sz w:val="22"/>
          <w:szCs w:val="22"/>
        </w:rPr>
        <w:t>Atehortúa</w:t>
      </w:r>
      <w:proofErr w:type="spellEnd"/>
      <w:r w:rsidRPr="005973B0">
        <w:rPr>
          <w:rFonts w:ascii="Verdana" w:hAnsi="Verdana" w:cs="Arial"/>
          <w:sz w:val="22"/>
          <w:szCs w:val="22"/>
        </w:rPr>
        <w:t xml:space="preserve"> Baena P, </w:t>
      </w:r>
      <w:proofErr w:type="spellStart"/>
      <w:r w:rsidRPr="005973B0">
        <w:rPr>
          <w:rFonts w:ascii="Verdana" w:hAnsi="Verdana" w:cs="Arial"/>
          <w:sz w:val="22"/>
          <w:szCs w:val="22"/>
        </w:rPr>
        <w:t>Mejia</w:t>
      </w:r>
      <w:proofErr w:type="spellEnd"/>
      <w:r w:rsidRPr="005973B0">
        <w:rPr>
          <w:rFonts w:ascii="Verdana" w:hAnsi="Verdana" w:cs="Arial"/>
          <w:sz w:val="22"/>
          <w:szCs w:val="22"/>
        </w:rPr>
        <w:t xml:space="preserve"> Mesa S, Arango </w:t>
      </w:r>
      <w:proofErr w:type="spellStart"/>
      <w:r w:rsidRPr="005973B0">
        <w:rPr>
          <w:rFonts w:ascii="Verdana" w:hAnsi="Verdana" w:cs="Arial"/>
          <w:sz w:val="22"/>
          <w:szCs w:val="22"/>
        </w:rPr>
        <w:t>Gutierrez</w:t>
      </w:r>
      <w:proofErr w:type="spellEnd"/>
      <w:r w:rsidRPr="005973B0">
        <w:rPr>
          <w:rFonts w:ascii="Verdana" w:hAnsi="Verdana" w:cs="Arial"/>
          <w:sz w:val="22"/>
          <w:szCs w:val="22"/>
        </w:rPr>
        <w:t xml:space="preserve"> L, et al. Frecuencia de malformaciones congénitas renales y del tracto urinario y su asociación con factores maternos y del neonato. </w:t>
      </w:r>
      <w:proofErr w:type="spellStart"/>
      <w:r w:rsidRPr="005973B0">
        <w:rPr>
          <w:rFonts w:ascii="Verdana" w:hAnsi="Verdana" w:cs="Arial"/>
          <w:sz w:val="22"/>
          <w:szCs w:val="22"/>
        </w:rPr>
        <w:t>Pediatria</w:t>
      </w:r>
      <w:proofErr w:type="spellEnd"/>
      <w:r w:rsidRPr="005973B0">
        <w:rPr>
          <w:rFonts w:ascii="Verdana" w:hAnsi="Verdana" w:cs="Arial"/>
          <w:sz w:val="22"/>
          <w:szCs w:val="22"/>
        </w:rPr>
        <w:t xml:space="preserve">. [Internet]. 3 de octubre de 2021 </w:t>
      </w:r>
      <w:r w:rsidRPr="005973B0">
        <w:rPr>
          <w:rFonts w:ascii="Verdana" w:hAnsi="Verdana" w:cs="Arial"/>
          <w:sz w:val="22"/>
          <w:szCs w:val="22"/>
        </w:rPr>
        <w:lastRenderedPageBreak/>
        <w:t xml:space="preserve">[citado 30 de junio de 2022];54(2):46-53. Disponible en: </w:t>
      </w:r>
      <w:hyperlink r:id="rId21" w:history="1">
        <w:r w:rsidRPr="005973B0">
          <w:rPr>
            <w:rStyle w:val="Hipervnculo"/>
            <w:rFonts w:ascii="Verdana" w:hAnsi="Verdana" w:cs="Arial"/>
            <w:sz w:val="22"/>
            <w:szCs w:val="22"/>
          </w:rPr>
          <w:t>https://www.revistapediatria.org/rp/article/view/211</w:t>
        </w:r>
      </w:hyperlink>
    </w:p>
    <w:p w14:paraId="0129D8A9" w14:textId="77777777" w:rsidR="00E266E4" w:rsidRPr="005973B0" w:rsidRDefault="00AE6A85" w:rsidP="005973B0">
      <w:pPr>
        <w:numPr>
          <w:ilvl w:val="0"/>
          <w:numId w:val="1"/>
        </w:numPr>
        <w:spacing w:after="120" w:line="360" w:lineRule="auto"/>
        <w:ind w:left="360"/>
        <w:jc w:val="both"/>
        <w:rPr>
          <w:rFonts w:ascii="Verdana" w:eastAsiaTheme="minorEastAsia" w:hAnsi="Verdana" w:cs="Arial"/>
          <w:sz w:val="22"/>
          <w:szCs w:val="22"/>
        </w:rPr>
      </w:pPr>
      <w:r w:rsidRPr="005973B0">
        <w:rPr>
          <w:rFonts w:ascii="Verdana" w:eastAsiaTheme="minorEastAsia" w:hAnsi="Verdana" w:cs="Arial"/>
          <w:sz w:val="22"/>
          <w:szCs w:val="22"/>
        </w:rPr>
        <w:t xml:space="preserve">López Santisteban M, Yánez Salguero V, Ramírez </w:t>
      </w:r>
      <w:proofErr w:type="spellStart"/>
      <w:r w:rsidRPr="005973B0">
        <w:rPr>
          <w:rFonts w:ascii="Verdana" w:eastAsiaTheme="minorEastAsia" w:hAnsi="Verdana" w:cs="Arial"/>
          <w:sz w:val="22"/>
          <w:szCs w:val="22"/>
        </w:rPr>
        <w:t>Izcoa</w:t>
      </w:r>
      <w:proofErr w:type="spellEnd"/>
      <w:r w:rsidRPr="005973B0">
        <w:rPr>
          <w:rFonts w:ascii="Verdana" w:eastAsiaTheme="minorEastAsia" w:hAnsi="Verdana" w:cs="Arial"/>
          <w:sz w:val="22"/>
          <w:szCs w:val="22"/>
        </w:rPr>
        <w:t xml:space="preserve"> A, Díaz Valle DJ, Rivas Sevilla </w:t>
      </w:r>
      <w:proofErr w:type="spellStart"/>
      <w:r w:rsidRPr="005973B0">
        <w:rPr>
          <w:rFonts w:ascii="Verdana" w:eastAsiaTheme="minorEastAsia" w:hAnsi="Verdana" w:cs="Arial"/>
          <w:sz w:val="22"/>
          <w:szCs w:val="22"/>
        </w:rPr>
        <w:t>Ket</w:t>
      </w:r>
      <w:proofErr w:type="spellEnd"/>
      <w:r w:rsidRPr="005973B0">
        <w:rPr>
          <w:rFonts w:ascii="Verdana" w:eastAsiaTheme="minorEastAsia" w:hAnsi="Verdana" w:cs="Arial"/>
          <w:sz w:val="22"/>
          <w:szCs w:val="22"/>
        </w:rPr>
        <w:t xml:space="preserve"> al. Estudio epidemiológico y demográfico de la consulta externa de Nefrología Pediátrica.</w:t>
      </w:r>
      <w:r w:rsidRPr="005973B0">
        <w:rPr>
          <w:rFonts w:ascii="Verdana" w:eastAsiaTheme="minorEastAsia" w:hAnsi="Verdana" w:cs="Arial"/>
          <w:i/>
          <w:iCs/>
          <w:sz w:val="22"/>
          <w:szCs w:val="22"/>
        </w:rPr>
        <w:t xml:space="preserve"> </w:t>
      </w:r>
      <w:proofErr w:type="spellStart"/>
      <w:r w:rsidRPr="005973B0">
        <w:rPr>
          <w:rFonts w:ascii="Verdana" w:eastAsiaTheme="minorEastAsia" w:hAnsi="Verdana" w:cs="Arial"/>
          <w:i/>
          <w:iCs/>
          <w:sz w:val="22"/>
          <w:szCs w:val="22"/>
        </w:rPr>
        <w:t>Rev</w:t>
      </w:r>
      <w:proofErr w:type="spellEnd"/>
      <w:r w:rsidRPr="005973B0">
        <w:rPr>
          <w:rFonts w:ascii="Verdana" w:eastAsiaTheme="minorEastAsia" w:hAnsi="Verdana" w:cs="Arial"/>
          <w:i/>
          <w:iCs/>
          <w:sz w:val="22"/>
          <w:szCs w:val="22"/>
        </w:rPr>
        <w:t xml:space="preserve"> </w:t>
      </w:r>
      <w:proofErr w:type="gramStart"/>
      <w:r w:rsidRPr="005973B0">
        <w:rPr>
          <w:rFonts w:ascii="Verdana" w:eastAsiaTheme="minorEastAsia" w:hAnsi="Verdana" w:cs="Arial"/>
          <w:i/>
          <w:iCs/>
          <w:sz w:val="22"/>
          <w:szCs w:val="22"/>
        </w:rPr>
        <w:t>Cubana</w:t>
      </w:r>
      <w:proofErr w:type="gramEnd"/>
      <w:r w:rsidRPr="005973B0">
        <w:rPr>
          <w:rFonts w:ascii="Verdana" w:eastAsiaTheme="minorEastAsia" w:hAnsi="Verdana" w:cs="Arial"/>
          <w:i/>
          <w:iCs/>
          <w:sz w:val="22"/>
          <w:szCs w:val="22"/>
        </w:rPr>
        <w:t xml:space="preserve"> </w:t>
      </w:r>
      <w:proofErr w:type="spellStart"/>
      <w:r w:rsidRPr="005973B0">
        <w:rPr>
          <w:rFonts w:ascii="Verdana" w:eastAsiaTheme="minorEastAsia" w:hAnsi="Verdana" w:cs="Arial"/>
          <w:i/>
          <w:iCs/>
          <w:sz w:val="22"/>
          <w:szCs w:val="22"/>
        </w:rPr>
        <w:t>Pediatr</w:t>
      </w:r>
      <w:proofErr w:type="spellEnd"/>
      <w:r w:rsidRPr="005973B0">
        <w:rPr>
          <w:rFonts w:ascii="Verdana" w:eastAsiaTheme="minorEastAsia" w:hAnsi="Verdana" w:cs="Arial"/>
          <w:sz w:val="22"/>
          <w:szCs w:val="22"/>
        </w:rPr>
        <w:t xml:space="preserve"> [Internet]. 2018 Ene-</w:t>
      </w:r>
      <w:proofErr w:type="gramStart"/>
      <w:r w:rsidRPr="005973B0">
        <w:rPr>
          <w:rFonts w:ascii="Verdana" w:eastAsiaTheme="minorEastAsia" w:hAnsi="Verdana" w:cs="Arial"/>
          <w:sz w:val="22"/>
          <w:szCs w:val="22"/>
        </w:rPr>
        <w:t>Mar  [</w:t>
      </w:r>
      <w:proofErr w:type="gramEnd"/>
      <w:r w:rsidRPr="005973B0">
        <w:rPr>
          <w:rFonts w:ascii="Verdana" w:eastAsiaTheme="minorEastAsia" w:hAnsi="Verdana" w:cs="Arial"/>
          <w:sz w:val="22"/>
          <w:szCs w:val="22"/>
        </w:rPr>
        <w:t xml:space="preserve">citado 14 </w:t>
      </w:r>
      <w:proofErr w:type="spellStart"/>
      <w:r w:rsidRPr="005973B0">
        <w:rPr>
          <w:rFonts w:ascii="Verdana" w:eastAsiaTheme="minorEastAsia" w:hAnsi="Verdana" w:cs="Arial"/>
          <w:sz w:val="22"/>
          <w:szCs w:val="22"/>
        </w:rPr>
        <w:t>sep</w:t>
      </w:r>
      <w:proofErr w:type="spellEnd"/>
      <w:r w:rsidRPr="005973B0">
        <w:rPr>
          <w:rFonts w:ascii="Verdana" w:eastAsiaTheme="minorEastAsia" w:hAnsi="Verdana" w:cs="Arial"/>
          <w:sz w:val="22"/>
          <w:szCs w:val="22"/>
        </w:rPr>
        <w:t xml:space="preserve"> 2018];  90(1): [aprox. 11 p.]. Disponible en: </w:t>
      </w:r>
      <w:hyperlink r:id="rId22" w:history="1">
        <w:r w:rsidRPr="005973B0">
          <w:rPr>
            <w:rStyle w:val="Hipervnculo"/>
            <w:rFonts w:ascii="Verdana" w:eastAsia="Calibri" w:hAnsi="Verdana" w:cs="Arial"/>
            <w:sz w:val="22"/>
            <w:szCs w:val="22"/>
          </w:rPr>
          <w:t>http://scielo.sld.cu/scielo.php?script=sci_arttext&amp;pid=S0034-75312018000100006</w:t>
        </w:r>
      </w:hyperlink>
    </w:p>
    <w:p w14:paraId="1CBDC5BD" w14:textId="77777777" w:rsidR="000D703A" w:rsidRDefault="000D703A">
      <w:pPr>
        <w:spacing w:line="259" w:lineRule="auto"/>
        <w:rPr>
          <w:rFonts w:ascii="Verdana" w:hAnsi="Verdana"/>
          <w:b/>
          <w:bCs/>
          <w:sz w:val="22"/>
          <w:szCs w:val="22"/>
        </w:rPr>
      </w:pPr>
      <w:r>
        <w:rPr>
          <w:rFonts w:ascii="Verdana" w:hAnsi="Verdana"/>
          <w:b/>
          <w:bCs/>
          <w:sz w:val="22"/>
          <w:szCs w:val="22"/>
        </w:rPr>
        <w:br w:type="page"/>
      </w:r>
    </w:p>
    <w:p w14:paraId="2E0BB49B" w14:textId="0FD941CB" w:rsidR="00546AB9" w:rsidRPr="00391385" w:rsidRDefault="00762A6C" w:rsidP="00391385">
      <w:pPr>
        <w:spacing w:after="120" w:line="360" w:lineRule="auto"/>
        <w:jc w:val="both"/>
        <w:rPr>
          <w:rFonts w:ascii="Verdana" w:hAnsi="Verdana"/>
          <w:b/>
          <w:bCs/>
          <w:sz w:val="22"/>
          <w:szCs w:val="22"/>
        </w:rPr>
      </w:pPr>
      <w:r w:rsidRPr="00391385">
        <w:rPr>
          <w:rFonts w:ascii="Verdana" w:hAnsi="Verdana"/>
          <w:b/>
          <w:bCs/>
          <w:sz w:val="22"/>
          <w:szCs w:val="22"/>
        </w:rPr>
        <w:lastRenderedPageBreak/>
        <w:t>Anexos</w:t>
      </w:r>
    </w:p>
    <w:p w14:paraId="005EFF6F" w14:textId="7EBCB569" w:rsidR="00762A6C" w:rsidRPr="00391385" w:rsidRDefault="00762A6C" w:rsidP="00391385">
      <w:pPr>
        <w:spacing w:after="120" w:line="360" w:lineRule="auto"/>
        <w:jc w:val="both"/>
        <w:rPr>
          <w:rFonts w:ascii="Verdana" w:hAnsi="Verdana"/>
          <w:b/>
          <w:bCs/>
          <w:sz w:val="22"/>
          <w:szCs w:val="22"/>
        </w:rPr>
      </w:pPr>
      <w:r w:rsidRPr="00391385">
        <w:rPr>
          <w:rFonts w:ascii="Verdana" w:hAnsi="Verdana"/>
          <w:b/>
          <w:bCs/>
          <w:sz w:val="22"/>
          <w:szCs w:val="22"/>
        </w:rPr>
        <w:t>Anexo 1</w:t>
      </w:r>
    </w:p>
    <w:p w14:paraId="2205B498" w14:textId="77777777" w:rsidR="00762A6C" w:rsidRPr="005973B0" w:rsidRDefault="00762A6C" w:rsidP="00762A6C">
      <w:pPr>
        <w:spacing w:line="360" w:lineRule="auto"/>
        <w:contextualSpacing/>
        <w:jc w:val="both"/>
        <w:rPr>
          <w:rFonts w:ascii="Verdana" w:eastAsia="Times New Roman" w:hAnsi="Verdana" w:cs="Arial"/>
          <w:b/>
          <w:sz w:val="22"/>
          <w:szCs w:val="22"/>
          <w:lang w:eastAsia="es-ES"/>
        </w:rPr>
      </w:pPr>
      <w:r w:rsidRPr="005973B0">
        <w:rPr>
          <w:rFonts w:ascii="Verdana" w:eastAsia="Times New Roman" w:hAnsi="Verdana" w:cs="Arial"/>
          <w:b/>
          <w:sz w:val="22"/>
          <w:szCs w:val="22"/>
          <w:lang w:eastAsia="es-ES"/>
        </w:rPr>
        <w:t>Tabla 1 Pacientes según edad y sexo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895"/>
        <w:gridCol w:w="896"/>
        <w:gridCol w:w="895"/>
        <w:gridCol w:w="896"/>
        <w:gridCol w:w="895"/>
        <w:gridCol w:w="896"/>
      </w:tblGrid>
      <w:tr w:rsidR="00762A6C" w:rsidRPr="005973B0" w14:paraId="4D7991BC" w14:textId="77777777" w:rsidTr="000D703A">
        <w:trPr>
          <w:trHeight w:val="113"/>
          <w:jc w:val="center"/>
        </w:trPr>
        <w:tc>
          <w:tcPr>
            <w:tcW w:w="1993" w:type="dxa"/>
            <w:vMerge w:val="restart"/>
            <w:shd w:val="clear" w:color="auto" w:fill="auto"/>
            <w:noWrap/>
            <w:vAlign w:val="center"/>
            <w:hideMark/>
          </w:tcPr>
          <w:p w14:paraId="4FEDF120"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Edad</w:t>
            </w:r>
          </w:p>
        </w:tc>
        <w:tc>
          <w:tcPr>
            <w:tcW w:w="5373" w:type="dxa"/>
            <w:gridSpan w:val="6"/>
            <w:shd w:val="clear" w:color="auto" w:fill="auto"/>
            <w:noWrap/>
            <w:vAlign w:val="center"/>
            <w:hideMark/>
          </w:tcPr>
          <w:p w14:paraId="76484485"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Sexo</w:t>
            </w:r>
          </w:p>
        </w:tc>
      </w:tr>
      <w:tr w:rsidR="00762A6C" w:rsidRPr="005973B0" w14:paraId="52DD6276" w14:textId="77777777" w:rsidTr="000D703A">
        <w:trPr>
          <w:trHeight w:val="113"/>
          <w:jc w:val="center"/>
        </w:trPr>
        <w:tc>
          <w:tcPr>
            <w:tcW w:w="1993" w:type="dxa"/>
            <w:vMerge/>
            <w:shd w:val="clear" w:color="auto" w:fill="auto"/>
            <w:vAlign w:val="center"/>
            <w:hideMark/>
          </w:tcPr>
          <w:p w14:paraId="4BD8B708" w14:textId="77777777" w:rsidR="00762A6C" w:rsidRPr="005973B0" w:rsidRDefault="00762A6C" w:rsidP="004C6BF5">
            <w:pPr>
              <w:pStyle w:val="Sinespaciado"/>
              <w:spacing w:line="360" w:lineRule="auto"/>
              <w:jc w:val="both"/>
              <w:rPr>
                <w:rFonts w:ascii="Verdana" w:hAnsi="Verdana" w:cs="Arial"/>
                <w:b/>
                <w:sz w:val="22"/>
                <w:szCs w:val="22"/>
              </w:rPr>
            </w:pPr>
          </w:p>
        </w:tc>
        <w:tc>
          <w:tcPr>
            <w:tcW w:w="1791" w:type="dxa"/>
            <w:gridSpan w:val="2"/>
            <w:shd w:val="clear" w:color="auto" w:fill="auto"/>
            <w:noWrap/>
            <w:vAlign w:val="center"/>
            <w:hideMark/>
          </w:tcPr>
          <w:p w14:paraId="53F290A9"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Femenino</w:t>
            </w:r>
          </w:p>
        </w:tc>
        <w:tc>
          <w:tcPr>
            <w:tcW w:w="1791" w:type="dxa"/>
            <w:gridSpan w:val="2"/>
            <w:shd w:val="clear" w:color="auto" w:fill="auto"/>
            <w:noWrap/>
            <w:vAlign w:val="center"/>
            <w:hideMark/>
          </w:tcPr>
          <w:p w14:paraId="1BA48CAC"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Masculino</w:t>
            </w:r>
          </w:p>
        </w:tc>
        <w:tc>
          <w:tcPr>
            <w:tcW w:w="1791" w:type="dxa"/>
            <w:gridSpan w:val="2"/>
            <w:shd w:val="clear" w:color="auto" w:fill="auto"/>
            <w:noWrap/>
            <w:vAlign w:val="center"/>
            <w:hideMark/>
          </w:tcPr>
          <w:p w14:paraId="12B55DD5"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Total</w:t>
            </w:r>
          </w:p>
        </w:tc>
      </w:tr>
      <w:tr w:rsidR="00762A6C" w:rsidRPr="005973B0" w14:paraId="7D79267D" w14:textId="77777777" w:rsidTr="000D703A">
        <w:trPr>
          <w:trHeight w:val="113"/>
          <w:jc w:val="center"/>
        </w:trPr>
        <w:tc>
          <w:tcPr>
            <w:tcW w:w="1993" w:type="dxa"/>
            <w:vMerge/>
            <w:shd w:val="clear" w:color="auto" w:fill="auto"/>
            <w:vAlign w:val="center"/>
            <w:hideMark/>
          </w:tcPr>
          <w:p w14:paraId="1217178C" w14:textId="77777777" w:rsidR="00762A6C" w:rsidRPr="005973B0" w:rsidRDefault="00762A6C" w:rsidP="004C6BF5">
            <w:pPr>
              <w:pStyle w:val="Sinespaciado"/>
              <w:spacing w:line="360" w:lineRule="auto"/>
              <w:jc w:val="both"/>
              <w:rPr>
                <w:rFonts w:ascii="Verdana" w:hAnsi="Verdana" w:cs="Arial"/>
                <w:b/>
                <w:sz w:val="22"/>
                <w:szCs w:val="22"/>
              </w:rPr>
            </w:pPr>
          </w:p>
        </w:tc>
        <w:tc>
          <w:tcPr>
            <w:tcW w:w="895" w:type="dxa"/>
            <w:shd w:val="clear" w:color="auto" w:fill="auto"/>
            <w:noWrap/>
            <w:vAlign w:val="center"/>
            <w:hideMark/>
          </w:tcPr>
          <w:p w14:paraId="1AEEFEB3"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No.</w:t>
            </w:r>
          </w:p>
        </w:tc>
        <w:tc>
          <w:tcPr>
            <w:tcW w:w="896" w:type="dxa"/>
            <w:shd w:val="clear" w:color="auto" w:fill="auto"/>
            <w:noWrap/>
            <w:vAlign w:val="center"/>
            <w:hideMark/>
          </w:tcPr>
          <w:p w14:paraId="5DADCC47"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w:t>
            </w:r>
          </w:p>
        </w:tc>
        <w:tc>
          <w:tcPr>
            <w:tcW w:w="895" w:type="dxa"/>
            <w:shd w:val="clear" w:color="auto" w:fill="auto"/>
            <w:noWrap/>
            <w:vAlign w:val="center"/>
            <w:hideMark/>
          </w:tcPr>
          <w:p w14:paraId="6F82A2EC"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No.</w:t>
            </w:r>
          </w:p>
        </w:tc>
        <w:tc>
          <w:tcPr>
            <w:tcW w:w="896" w:type="dxa"/>
            <w:shd w:val="clear" w:color="auto" w:fill="auto"/>
            <w:noWrap/>
            <w:vAlign w:val="center"/>
            <w:hideMark/>
          </w:tcPr>
          <w:p w14:paraId="01B11D7E"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w:t>
            </w:r>
          </w:p>
        </w:tc>
        <w:tc>
          <w:tcPr>
            <w:tcW w:w="895" w:type="dxa"/>
            <w:shd w:val="clear" w:color="auto" w:fill="auto"/>
            <w:noWrap/>
            <w:vAlign w:val="center"/>
            <w:hideMark/>
          </w:tcPr>
          <w:p w14:paraId="02C511AA"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No.</w:t>
            </w:r>
          </w:p>
        </w:tc>
        <w:tc>
          <w:tcPr>
            <w:tcW w:w="896" w:type="dxa"/>
            <w:shd w:val="clear" w:color="auto" w:fill="auto"/>
            <w:noWrap/>
            <w:vAlign w:val="center"/>
            <w:hideMark/>
          </w:tcPr>
          <w:p w14:paraId="5D4364A6"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w:t>
            </w:r>
          </w:p>
        </w:tc>
      </w:tr>
      <w:tr w:rsidR="00762A6C" w:rsidRPr="005973B0" w14:paraId="45B6AF4D" w14:textId="77777777" w:rsidTr="000D703A">
        <w:trPr>
          <w:trHeight w:val="113"/>
          <w:jc w:val="center"/>
        </w:trPr>
        <w:tc>
          <w:tcPr>
            <w:tcW w:w="1993" w:type="dxa"/>
            <w:shd w:val="clear" w:color="auto" w:fill="auto"/>
            <w:noWrap/>
            <w:vAlign w:val="center"/>
            <w:hideMark/>
          </w:tcPr>
          <w:p w14:paraId="2BC67B14"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De 1mes -1 año</w:t>
            </w:r>
          </w:p>
        </w:tc>
        <w:tc>
          <w:tcPr>
            <w:tcW w:w="895" w:type="dxa"/>
            <w:shd w:val="clear" w:color="auto" w:fill="auto"/>
            <w:noWrap/>
            <w:vAlign w:val="center"/>
            <w:hideMark/>
          </w:tcPr>
          <w:p w14:paraId="786C76DE"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79</w:t>
            </w:r>
          </w:p>
        </w:tc>
        <w:tc>
          <w:tcPr>
            <w:tcW w:w="896" w:type="dxa"/>
            <w:shd w:val="clear" w:color="auto" w:fill="auto"/>
            <w:noWrap/>
            <w:vAlign w:val="center"/>
            <w:hideMark/>
          </w:tcPr>
          <w:p w14:paraId="74192339"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25,8</w:t>
            </w:r>
          </w:p>
        </w:tc>
        <w:tc>
          <w:tcPr>
            <w:tcW w:w="895" w:type="dxa"/>
            <w:shd w:val="clear" w:color="auto" w:fill="auto"/>
            <w:noWrap/>
            <w:vAlign w:val="center"/>
            <w:hideMark/>
          </w:tcPr>
          <w:p w14:paraId="03693639"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105</w:t>
            </w:r>
          </w:p>
        </w:tc>
        <w:tc>
          <w:tcPr>
            <w:tcW w:w="896" w:type="dxa"/>
            <w:shd w:val="clear" w:color="auto" w:fill="auto"/>
            <w:noWrap/>
            <w:vAlign w:val="center"/>
            <w:hideMark/>
          </w:tcPr>
          <w:p w14:paraId="7651ED90"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34,3</w:t>
            </w:r>
          </w:p>
        </w:tc>
        <w:tc>
          <w:tcPr>
            <w:tcW w:w="895" w:type="dxa"/>
            <w:shd w:val="clear" w:color="auto" w:fill="auto"/>
            <w:noWrap/>
            <w:vAlign w:val="center"/>
            <w:hideMark/>
          </w:tcPr>
          <w:p w14:paraId="4013AABE"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184</w:t>
            </w:r>
          </w:p>
        </w:tc>
        <w:tc>
          <w:tcPr>
            <w:tcW w:w="896" w:type="dxa"/>
            <w:shd w:val="clear" w:color="auto" w:fill="auto"/>
            <w:noWrap/>
            <w:vAlign w:val="center"/>
            <w:hideMark/>
          </w:tcPr>
          <w:p w14:paraId="4D8A178F"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60,1</w:t>
            </w:r>
          </w:p>
        </w:tc>
      </w:tr>
      <w:tr w:rsidR="00762A6C" w:rsidRPr="005973B0" w14:paraId="52157DB3" w14:textId="77777777" w:rsidTr="000D703A">
        <w:trPr>
          <w:trHeight w:val="113"/>
          <w:jc w:val="center"/>
        </w:trPr>
        <w:tc>
          <w:tcPr>
            <w:tcW w:w="1993" w:type="dxa"/>
            <w:shd w:val="clear" w:color="auto" w:fill="auto"/>
            <w:noWrap/>
            <w:vAlign w:val="center"/>
            <w:hideMark/>
          </w:tcPr>
          <w:p w14:paraId="0C6FFB76"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1- 5 años</w:t>
            </w:r>
          </w:p>
        </w:tc>
        <w:tc>
          <w:tcPr>
            <w:tcW w:w="895" w:type="dxa"/>
            <w:shd w:val="clear" w:color="auto" w:fill="auto"/>
            <w:noWrap/>
            <w:vAlign w:val="center"/>
            <w:hideMark/>
          </w:tcPr>
          <w:p w14:paraId="3F0E9337"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32</w:t>
            </w:r>
          </w:p>
        </w:tc>
        <w:tc>
          <w:tcPr>
            <w:tcW w:w="896" w:type="dxa"/>
            <w:shd w:val="clear" w:color="auto" w:fill="auto"/>
            <w:noWrap/>
            <w:vAlign w:val="center"/>
            <w:hideMark/>
          </w:tcPr>
          <w:p w14:paraId="2D328B69"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10,5</w:t>
            </w:r>
          </w:p>
        </w:tc>
        <w:tc>
          <w:tcPr>
            <w:tcW w:w="895" w:type="dxa"/>
            <w:shd w:val="clear" w:color="auto" w:fill="auto"/>
            <w:noWrap/>
            <w:vAlign w:val="center"/>
            <w:hideMark/>
          </w:tcPr>
          <w:p w14:paraId="071AFA3D"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38</w:t>
            </w:r>
          </w:p>
        </w:tc>
        <w:tc>
          <w:tcPr>
            <w:tcW w:w="896" w:type="dxa"/>
            <w:shd w:val="clear" w:color="auto" w:fill="auto"/>
            <w:noWrap/>
            <w:vAlign w:val="center"/>
            <w:hideMark/>
          </w:tcPr>
          <w:p w14:paraId="30FEA764"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12,4</w:t>
            </w:r>
          </w:p>
        </w:tc>
        <w:tc>
          <w:tcPr>
            <w:tcW w:w="895" w:type="dxa"/>
            <w:shd w:val="clear" w:color="auto" w:fill="auto"/>
            <w:noWrap/>
            <w:vAlign w:val="center"/>
            <w:hideMark/>
          </w:tcPr>
          <w:p w14:paraId="346867C4"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70</w:t>
            </w:r>
          </w:p>
        </w:tc>
        <w:tc>
          <w:tcPr>
            <w:tcW w:w="896" w:type="dxa"/>
            <w:shd w:val="clear" w:color="auto" w:fill="auto"/>
            <w:noWrap/>
            <w:vAlign w:val="center"/>
            <w:hideMark/>
          </w:tcPr>
          <w:p w14:paraId="2461AC23"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22,9</w:t>
            </w:r>
          </w:p>
        </w:tc>
      </w:tr>
      <w:tr w:rsidR="00762A6C" w:rsidRPr="005973B0" w14:paraId="1D9820B5" w14:textId="77777777" w:rsidTr="000D703A">
        <w:trPr>
          <w:trHeight w:val="113"/>
          <w:jc w:val="center"/>
        </w:trPr>
        <w:tc>
          <w:tcPr>
            <w:tcW w:w="1993" w:type="dxa"/>
            <w:shd w:val="clear" w:color="auto" w:fill="auto"/>
            <w:noWrap/>
            <w:vAlign w:val="center"/>
            <w:hideMark/>
          </w:tcPr>
          <w:p w14:paraId="1D8424B4"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6-10años</w:t>
            </w:r>
          </w:p>
        </w:tc>
        <w:tc>
          <w:tcPr>
            <w:tcW w:w="895" w:type="dxa"/>
            <w:shd w:val="clear" w:color="auto" w:fill="auto"/>
            <w:noWrap/>
            <w:vAlign w:val="center"/>
            <w:hideMark/>
          </w:tcPr>
          <w:p w14:paraId="7180DDB6"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10</w:t>
            </w:r>
          </w:p>
        </w:tc>
        <w:tc>
          <w:tcPr>
            <w:tcW w:w="896" w:type="dxa"/>
            <w:shd w:val="clear" w:color="auto" w:fill="auto"/>
            <w:noWrap/>
            <w:vAlign w:val="center"/>
            <w:hideMark/>
          </w:tcPr>
          <w:p w14:paraId="77C68487"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3,2</w:t>
            </w:r>
          </w:p>
        </w:tc>
        <w:tc>
          <w:tcPr>
            <w:tcW w:w="895" w:type="dxa"/>
            <w:shd w:val="clear" w:color="auto" w:fill="auto"/>
            <w:noWrap/>
            <w:vAlign w:val="center"/>
            <w:hideMark/>
          </w:tcPr>
          <w:p w14:paraId="15D72129"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27</w:t>
            </w:r>
          </w:p>
        </w:tc>
        <w:tc>
          <w:tcPr>
            <w:tcW w:w="896" w:type="dxa"/>
            <w:shd w:val="clear" w:color="auto" w:fill="auto"/>
            <w:noWrap/>
            <w:vAlign w:val="center"/>
            <w:hideMark/>
          </w:tcPr>
          <w:p w14:paraId="791FEDF2"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8,9</w:t>
            </w:r>
          </w:p>
        </w:tc>
        <w:tc>
          <w:tcPr>
            <w:tcW w:w="895" w:type="dxa"/>
            <w:shd w:val="clear" w:color="auto" w:fill="auto"/>
            <w:noWrap/>
            <w:vAlign w:val="center"/>
            <w:hideMark/>
          </w:tcPr>
          <w:p w14:paraId="58F844C3"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37</w:t>
            </w:r>
          </w:p>
        </w:tc>
        <w:tc>
          <w:tcPr>
            <w:tcW w:w="896" w:type="dxa"/>
            <w:shd w:val="clear" w:color="auto" w:fill="auto"/>
            <w:noWrap/>
            <w:vAlign w:val="center"/>
            <w:hideMark/>
          </w:tcPr>
          <w:p w14:paraId="4772E3C0"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12,1</w:t>
            </w:r>
          </w:p>
        </w:tc>
      </w:tr>
      <w:tr w:rsidR="00762A6C" w:rsidRPr="005973B0" w14:paraId="5A3C9018" w14:textId="77777777" w:rsidTr="000D703A">
        <w:trPr>
          <w:trHeight w:val="113"/>
          <w:jc w:val="center"/>
        </w:trPr>
        <w:tc>
          <w:tcPr>
            <w:tcW w:w="1993" w:type="dxa"/>
            <w:shd w:val="clear" w:color="auto" w:fill="auto"/>
            <w:noWrap/>
            <w:vAlign w:val="center"/>
          </w:tcPr>
          <w:p w14:paraId="702B7F11"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11-14 años</w:t>
            </w:r>
          </w:p>
        </w:tc>
        <w:tc>
          <w:tcPr>
            <w:tcW w:w="895" w:type="dxa"/>
            <w:shd w:val="clear" w:color="auto" w:fill="auto"/>
            <w:noWrap/>
            <w:vAlign w:val="center"/>
          </w:tcPr>
          <w:p w14:paraId="4FB69BAC"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5</w:t>
            </w:r>
          </w:p>
        </w:tc>
        <w:tc>
          <w:tcPr>
            <w:tcW w:w="896" w:type="dxa"/>
            <w:shd w:val="clear" w:color="auto" w:fill="auto"/>
            <w:noWrap/>
            <w:vAlign w:val="center"/>
          </w:tcPr>
          <w:p w14:paraId="2B7EEFED"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1,6</w:t>
            </w:r>
          </w:p>
        </w:tc>
        <w:tc>
          <w:tcPr>
            <w:tcW w:w="895" w:type="dxa"/>
            <w:shd w:val="clear" w:color="auto" w:fill="auto"/>
            <w:noWrap/>
            <w:vAlign w:val="center"/>
          </w:tcPr>
          <w:p w14:paraId="3FC713CA"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8</w:t>
            </w:r>
          </w:p>
        </w:tc>
        <w:tc>
          <w:tcPr>
            <w:tcW w:w="896" w:type="dxa"/>
            <w:shd w:val="clear" w:color="auto" w:fill="auto"/>
            <w:noWrap/>
            <w:vAlign w:val="center"/>
          </w:tcPr>
          <w:p w14:paraId="534F0B2B"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2,6</w:t>
            </w:r>
          </w:p>
        </w:tc>
        <w:tc>
          <w:tcPr>
            <w:tcW w:w="895" w:type="dxa"/>
            <w:shd w:val="clear" w:color="auto" w:fill="auto"/>
            <w:noWrap/>
            <w:vAlign w:val="center"/>
          </w:tcPr>
          <w:p w14:paraId="1A6C41D9"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13</w:t>
            </w:r>
          </w:p>
        </w:tc>
        <w:tc>
          <w:tcPr>
            <w:tcW w:w="896" w:type="dxa"/>
            <w:shd w:val="clear" w:color="auto" w:fill="auto"/>
            <w:noWrap/>
            <w:vAlign w:val="center"/>
          </w:tcPr>
          <w:p w14:paraId="4626D169"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4,2</w:t>
            </w:r>
          </w:p>
        </w:tc>
      </w:tr>
      <w:tr w:rsidR="00762A6C" w:rsidRPr="005973B0" w14:paraId="71BADB87" w14:textId="77777777" w:rsidTr="000D703A">
        <w:trPr>
          <w:trHeight w:val="113"/>
          <w:jc w:val="center"/>
        </w:trPr>
        <w:tc>
          <w:tcPr>
            <w:tcW w:w="1993" w:type="dxa"/>
            <w:shd w:val="clear" w:color="auto" w:fill="auto"/>
            <w:noWrap/>
            <w:vAlign w:val="center"/>
            <w:hideMark/>
          </w:tcPr>
          <w:p w14:paraId="6070D896"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15-18 años</w:t>
            </w:r>
          </w:p>
        </w:tc>
        <w:tc>
          <w:tcPr>
            <w:tcW w:w="895" w:type="dxa"/>
            <w:shd w:val="clear" w:color="auto" w:fill="auto"/>
            <w:noWrap/>
            <w:vAlign w:val="center"/>
            <w:hideMark/>
          </w:tcPr>
          <w:p w14:paraId="6431D399"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w:t>
            </w:r>
          </w:p>
        </w:tc>
        <w:tc>
          <w:tcPr>
            <w:tcW w:w="896" w:type="dxa"/>
            <w:shd w:val="clear" w:color="auto" w:fill="auto"/>
            <w:noWrap/>
            <w:vAlign w:val="center"/>
            <w:hideMark/>
          </w:tcPr>
          <w:p w14:paraId="668F7E01" w14:textId="77777777" w:rsidR="00762A6C" w:rsidRPr="005973B0" w:rsidRDefault="00762A6C" w:rsidP="000D703A">
            <w:pPr>
              <w:pStyle w:val="Sinespaciado"/>
              <w:spacing w:line="360" w:lineRule="auto"/>
              <w:jc w:val="center"/>
              <w:rPr>
                <w:rFonts w:ascii="Verdana" w:hAnsi="Verdana" w:cs="Arial"/>
                <w:sz w:val="22"/>
                <w:szCs w:val="22"/>
              </w:rPr>
            </w:pPr>
          </w:p>
        </w:tc>
        <w:tc>
          <w:tcPr>
            <w:tcW w:w="895" w:type="dxa"/>
            <w:shd w:val="clear" w:color="auto" w:fill="auto"/>
            <w:noWrap/>
            <w:vAlign w:val="center"/>
            <w:hideMark/>
          </w:tcPr>
          <w:p w14:paraId="29E1DC02"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w:t>
            </w:r>
          </w:p>
        </w:tc>
        <w:tc>
          <w:tcPr>
            <w:tcW w:w="896" w:type="dxa"/>
            <w:shd w:val="clear" w:color="auto" w:fill="auto"/>
            <w:noWrap/>
            <w:vAlign w:val="center"/>
            <w:hideMark/>
          </w:tcPr>
          <w:p w14:paraId="58C204ED"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0,7</w:t>
            </w:r>
          </w:p>
        </w:tc>
        <w:tc>
          <w:tcPr>
            <w:tcW w:w="895" w:type="dxa"/>
            <w:shd w:val="clear" w:color="auto" w:fill="auto"/>
            <w:noWrap/>
            <w:vAlign w:val="center"/>
            <w:hideMark/>
          </w:tcPr>
          <w:p w14:paraId="2643EDE3"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w:t>
            </w:r>
          </w:p>
        </w:tc>
        <w:tc>
          <w:tcPr>
            <w:tcW w:w="896" w:type="dxa"/>
            <w:shd w:val="clear" w:color="auto" w:fill="auto"/>
            <w:noWrap/>
            <w:vAlign w:val="center"/>
            <w:hideMark/>
          </w:tcPr>
          <w:p w14:paraId="1709E5A0"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0,7</w:t>
            </w:r>
          </w:p>
        </w:tc>
      </w:tr>
      <w:tr w:rsidR="00762A6C" w:rsidRPr="005973B0" w14:paraId="3E20A5B8" w14:textId="77777777" w:rsidTr="000D703A">
        <w:trPr>
          <w:trHeight w:val="113"/>
          <w:jc w:val="center"/>
        </w:trPr>
        <w:tc>
          <w:tcPr>
            <w:tcW w:w="1993" w:type="dxa"/>
            <w:shd w:val="clear" w:color="auto" w:fill="auto"/>
            <w:noWrap/>
            <w:vAlign w:val="center"/>
          </w:tcPr>
          <w:p w14:paraId="2884B0EC"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Total</w:t>
            </w:r>
          </w:p>
        </w:tc>
        <w:tc>
          <w:tcPr>
            <w:tcW w:w="895" w:type="dxa"/>
            <w:shd w:val="clear" w:color="auto" w:fill="auto"/>
            <w:noWrap/>
            <w:vAlign w:val="center"/>
          </w:tcPr>
          <w:p w14:paraId="05841059"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126</w:t>
            </w:r>
          </w:p>
        </w:tc>
        <w:tc>
          <w:tcPr>
            <w:tcW w:w="896" w:type="dxa"/>
            <w:shd w:val="clear" w:color="auto" w:fill="auto"/>
            <w:noWrap/>
            <w:vAlign w:val="center"/>
          </w:tcPr>
          <w:p w14:paraId="3673EC2B"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41,1</w:t>
            </w:r>
          </w:p>
        </w:tc>
        <w:tc>
          <w:tcPr>
            <w:tcW w:w="895" w:type="dxa"/>
            <w:shd w:val="clear" w:color="auto" w:fill="auto"/>
            <w:noWrap/>
            <w:vAlign w:val="center"/>
          </w:tcPr>
          <w:p w14:paraId="1837EC30"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180</w:t>
            </w:r>
          </w:p>
        </w:tc>
        <w:tc>
          <w:tcPr>
            <w:tcW w:w="896" w:type="dxa"/>
            <w:shd w:val="clear" w:color="auto" w:fill="auto"/>
            <w:noWrap/>
            <w:vAlign w:val="center"/>
          </w:tcPr>
          <w:p w14:paraId="346CBA9D"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58,9</w:t>
            </w:r>
          </w:p>
        </w:tc>
        <w:tc>
          <w:tcPr>
            <w:tcW w:w="895" w:type="dxa"/>
            <w:shd w:val="clear" w:color="auto" w:fill="auto"/>
            <w:noWrap/>
            <w:vAlign w:val="center"/>
          </w:tcPr>
          <w:p w14:paraId="4A3FF652"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306</w:t>
            </w:r>
          </w:p>
        </w:tc>
        <w:tc>
          <w:tcPr>
            <w:tcW w:w="896" w:type="dxa"/>
            <w:shd w:val="clear" w:color="auto" w:fill="auto"/>
            <w:noWrap/>
            <w:vAlign w:val="center"/>
          </w:tcPr>
          <w:p w14:paraId="12D9871A"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100</w:t>
            </w:r>
          </w:p>
        </w:tc>
      </w:tr>
    </w:tbl>
    <w:p w14:paraId="0582634E" w14:textId="77777777" w:rsidR="00762A6C" w:rsidRPr="005973B0" w:rsidRDefault="00762A6C" w:rsidP="000D703A">
      <w:pPr>
        <w:spacing w:line="360" w:lineRule="auto"/>
        <w:ind w:left="708" w:firstLine="708"/>
        <w:jc w:val="both"/>
        <w:rPr>
          <w:rFonts w:ascii="Verdana" w:hAnsi="Verdana" w:cs="Arial"/>
          <w:sz w:val="22"/>
          <w:szCs w:val="22"/>
        </w:rPr>
      </w:pPr>
      <w:bookmarkStart w:id="13" w:name="_Hlk99784110"/>
      <w:r w:rsidRPr="005973B0">
        <w:rPr>
          <w:rFonts w:ascii="Verdana" w:hAnsi="Verdana" w:cs="Arial"/>
          <w:sz w:val="22"/>
          <w:szCs w:val="22"/>
        </w:rPr>
        <w:t>Fuente: Historias clínicas</w:t>
      </w:r>
    </w:p>
    <w:bookmarkEnd w:id="13"/>
    <w:p w14:paraId="288882AB" w14:textId="62A3DDD8" w:rsidR="00762A6C" w:rsidRPr="00391385" w:rsidRDefault="00762A6C" w:rsidP="00762A6C">
      <w:pPr>
        <w:spacing w:after="120" w:line="360" w:lineRule="auto"/>
        <w:jc w:val="both"/>
        <w:rPr>
          <w:rFonts w:ascii="Verdana" w:hAnsi="Verdana"/>
          <w:b/>
          <w:bCs/>
          <w:sz w:val="22"/>
          <w:szCs w:val="22"/>
        </w:rPr>
      </w:pPr>
      <w:r w:rsidRPr="00391385">
        <w:rPr>
          <w:rFonts w:ascii="Verdana" w:hAnsi="Verdana"/>
          <w:b/>
          <w:bCs/>
          <w:sz w:val="22"/>
          <w:szCs w:val="22"/>
        </w:rPr>
        <w:t>Anexo 2</w:t>
      </w:r>
    </w:p>
    <w:p w14:paraId="79884403" w14:textId="77777777" w:rsidR="00762A6C" w:rsidRPr="005973B0" w:rsidRDefault="00762A6C" w:rsidP="00762A6C">
      <w:pPr>
        <w:spacing w:line="360" w:lineRule="auto"/>
        <w:contextualSpacing/>
        <w:jc w:val="both"/>
        <w:rPr>
          <w:rFonts w:ascii="Verdana" w:eastAsia="Times New Roman" w:hAnsi="Verdana" w:cs="Arial"/>
          <w:b/>
          <w:sz w:val="22"/>
          <w:szCs w:val="22"/>
          <w:lang w:eastAsia="es-ES"/>
        </w:rPr>
      </w:pPr>
      <w:r w:rsidRPr="005973B0">
        <w:rPr>
          <w:rFonts w:ascii="Verdana" w:eastAsia="Times New Roman" w:hAnsi="Verdana" w:cs="Arial"/>
          <w:b/>
          <w:sz w:val="22"/>
          <w:szCs w:val="22"/>
          <w:lang w:eastAsia="es-ES"/>
        </w:rPr>
        <w:t xml:space="preserve">Tabla 2 Anomalías congénitas del riñón y del tracto urinario según municipio de procedencia </w:t>
      </w:r>
    </w:p>
    <w:tbl>
      <w:tblPr>
        <w:tblStyle w:val="Tablaconcuadrcula"/>
        <w:tblW w:w="3995" w:type="pct"/>
        <w:jc w:val="center"/>
        <w:tblLook w:val="04A0" w:firstRow="1" w:lastRow="0" w:firstColumn="1" w:lastColumn="0" w:noHBand="0" w:noVBand="1"/>
      </w:tblPr>
      <w:tblGrid>
        <w:gridCol w:w="3119"/>
        <w:gridCol w:w="2121"/>
        <w:gridCol w:w="2267"/>
      </w:tblGrid>
      <w:tr w:rsidR="00762A6C" w:rsidRPr="005973B0" w14:paraId="7940FD7F" w14:textId="77777777" w:rsidTr="000D703A">
        <w:trPr>
          <w:trHeight w:val="20"/>
          <w:jc w:val="center"/>
        </w:trPr>
        <w:tc>
          <w:tcPr>
            <w:tcW w:w="2077" w:type="pct"/>
            <w:vAlign w:val="center"/>
          </w:tcPr>
          <w:p w14:paraId="7BA62A79" w14:textId="77777777" w:rsidR="00762A6C" w:rsidRPr="005973B0" w:rsidRDefault="00762A6C" w:rsidP="004C6BF5">
            <w:pPr>
              <w:pStyle w:val="Sinespaciado"/>
              <w:spacing w:line="360" w:lineRule="auto"/>
              <w:jc w:val="both"/>
              <w:rPr>
                <w:rFonts w:ascii="Verdana" w:hAnsi="Verdana" w:cs="Arial"/>
                <w:b/>
                <w:sz w:val="22"/>
                <w:szCs w:val="22"/>
              </w:rPr>
            </w:pPr>
            <w:r w:rsidRPr="005973B0">
              <w:rPr>
                <w:rFonts w:ascii="Verdana" w:hAnsi="Verdana" w:cs="Arial"/>
                <w:b/>
                <w:sz w:val="22"/>
                <w:szCs w:val="22"/>
              </w:rPr>
              <w:t>Municipio</w:t>
            </w:r>
          </w:p>
        </w:tc>
        <w:tc>
          <w:tcPr>
            <w:tcW w:w="1413" w:type="pct"/>
            <w:vAlign w:val="center"/>
          </w:tcPr>
          <w:p w14:paraId="30B86476"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No</w:t>
            </w:r>
          </w:p>
        </w:tc>
        <w:tc>
          <w:tcPr>
            <w:tcW w:w="1510" w:type="pct"/>
            <w:vAlign w:val="center"/>
          </w:tcPr>
          <w:p w14:paraId="2CF2CA20" w14:textId="77777777" w:rsidR="00762A6C" w:rsidRPr="005973B0" w:rsidRDefault="00762A6C" w:rsidP="000D703A">
            <w:pPr>
              <w:pStyle w:val="Sinespaciado"/>
              <w:spacing w:line="360" w:lineRule="auto"/>
              <w:jc w:val="center"/>
              <w:rPr>
                <w:rFonts w:ascii="Verdana" w:hAnsi="Verdana" w:cs="Arial"/>
                <w:b/>
                <w:sz w:val="22"/>
                <w:szCs w:val="22"/>
              </w:rPr>
            </w:pPr>
            <w:r w:rsidRPr="005973B0">
              <w:rPr>
                <w:rFonts w:ascii="Verdana" w:hAnsi="Verdana" w:cs="Arial"/>
                <w:b/>
                <w:sz w:val="22"/>
                <w:szCs w:val="22"/>
              </w:rPr>
              <w:t>%</w:t>
            </w:r>
          </w:p>
        </w:tc>
      </w:tr>
      <w:tr w:rsidR="00762A6C" w:rsidRPr="005973B0" w14:paraId="1782CDAB" w14:textId="77777777" w:rsidTr="000D703A">
        <w:trPr>
          <w:trHeight w:val="20"/>
          <w:jc w:val="center"/>
        </w:trPr>
        <w:tc>
          <w:tcPr>
            <w:tcW w:w="2077" w:type="pct"/>
            <w:vAlign w:val="center"/>
          </w:tcPr>
          <w:p w14:paraId="4D49E31A"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Camagüey</w:t>
            </w:r>
          </w:p>
        </w:tc>
        <w:tc>
          <w:tcPr>
            <w:tcW w:w="1413" w:type="pct"/>
            <w:vAlign w:val="center"/>
          </w:tcPr>
          <w:p w14:paraId="269A40ED"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130</w:t>
            </w:r>
          </w:p>
        </w:tc>
        <w:tc>
          <w:tcPr>
            <w:tcW w:w="1510" w:type="pct"/>
            <w:vAlign w:val="center"/>
          </w:tcPr>
          <w:p w14:paraId="06B98DD5"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42,5</w:t>
            </w:r>
          </w:p>
        </w:tc>
      </w:tr>
      <w:tr w:rsidR="00762A6C" w:rsidRPr="005973B0" w14:paraId="626D3B4E" w14:textId="77777777" w:rsidTr="000D703A">
        <w:trPr>
          <w:trHeight w:val="20"/>
          <w:jc w:val="center"/>
        </w:trPr>
        <w:tc>
          <w:tcPr>
            <w:tcW w:w="2077" w:type="pct"/>
            <w:vAlign w:val="center"/>
          </w:tcPr>
          <w:p w14:paraId="1018CFD2"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Florida</w:t>
            </w:r>
          </w:p>
        </w:tc>
        <w:tc>
          <w:tcPr>
            <w:tcW w:w="1413" w:type="pct"/>
            <w:vAlign w:val="center"/>
          </w:tcPr>
          <w:p w14:paraId="22E975B2"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55</w:t>
            </w:r>
          </w:p>
        </w:tc>
        <w:tc>
          <w:tcPr>
            <w:tcW w:w="1510" w:type="pct"/>
            <w:vAlign w:val="center"/>
          </w:tcPr>
          <w:p w14:paraId="7154EF4C"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18,0</w:t>
            </w:r>
          </w:p>
        </w:tc>
      </w:tr>
      <w:tr w:rsidR="00762A6C" w:rsidRPr="005973B0" w14:paraId="3F8A88DA" w14:textId="77777777" w:rsidTr="000D703A">
        <w:trPr>
          <w:trHeight w:val="20"/>
          <w:jc w:val="center"/>
        </w:trPr>
        <w:tc>
          <w:tcPr>
            <w:tcW w:w="2077" w:type="pct"/>
            <w:vAlign w:val="center"/>
          </w:tcPr>
          <w:p w14:paraId="1389138E"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Nuevitas</w:t>
            </w:r>
          </w:p>
        </w:tc>
        <w:tc>
          <w:tcPr>
            <w:tcW w:w="1413" w:type="pct"/>
            <w:vAlign w:val="center"/>
          </w:tcPr>
          <w:p w14:paraId="0CBFD780"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40</w:t>
            </w:r>
          </w:p>
        </w:tc>
        <w:tc>
          <w:tcPr>
            <w:tcW w:w="1510" w:type="pct"/>
            <w:vAlign w:val="center"/>
          </w:tcPr>
          <w:p w14:paraId="36BB03B8"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13,0</w:t>
            </w:r>
          </w:p>
        </w:tc>
      </w:tr>
      <w:tr w:rsidR="00762A6C" w:rsidRPr="005973B0" w14:paraId="3A1F4608" w14:textId="77777777" w:rsidTr="000D703A">
        <w:trPr>
          <w:trHeight w:val="20"/>
          <w:jc w:val="center"/>
        </w:trPr>
        <w:tc>
          <w:tcPr>
            <w:tcW w:w="2077" w:type="pct"/>
            <w:vAlign w:val="center"/>
          </w:tcPr>
          <w:p w14:paraId="40B0F953"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Vertientes</w:t>
            </w:r>
          </w:p>
        </w:tc>
        <w:tc>
          <w:tcPr>
            <w:tcW w:w="1413" w:type="pct"/>
            <w:vAlign w:val="center"/>
          </w:tcPr>
          <w:p w14:paraId="6059AEBB"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21</w:t>
            </w:r>
          </w:p>
        </w:tc>
        <w:tc>
          <w:tcPr>
            <w:tcW w:w="1510" w:type="pct"/>
            <w:vAlign w:val="center"/>
          </w:tcPr>
          <w:p w14:paraId="6B912402"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6,9</w:t>
            </w:r>
          </w:p>
        </w:tc>
      </w:tr>
      <w:tr w:rsidR="00762A6C" w:rsidRPr="005973B0" w14:paraId="4D242D9C" w14:textId="77777777" w:rsidTr="000D703A">
        <w:trPr>
          <w:trHeight w:val="20"/>
          <w:jc w:val="center"/>
        </w:trPr>
        <w:tc>
          <w:tcPr>
            <w:tcW w:w="2077" w:type="pct"/>
            <w:vAlign w:val="center"/>
          </w:tcPr>
          <w:p w14:paraId="5CCE6A8F"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Santa Cruz del Sur</w:t>
            </w:r>
          </w:p>
        </w:tc>
        <w:tc>
          <w:tcPr>
            <w:tcW w:w="1413" w:type="pct"/>
            <w:vAlign w:val="center"/>
          </w:tcPr>
          <w:p w14:paraId="75DADEFD"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17</w:t>
            </w:r>
          </w:p>
        </w:tc>
        <w:tc>
          <w:tcPr>
            <w:tcW w:w="1510" w:type="pct"/>
            <w:vAlign w:val="center"/>
          </w:tcPr>
          <w:p w14:paraId="68A99774"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5,5</w:t>
            </w:r>
          </w:p>
        </w:tc>
      </w:tr>
      <w:tr w:rsidR="00762A6C" w:rsidRPr="005973B0" w14:paraId="56AAFFEC" w14:textId="77777777" w:rsidTr="000D703A">
        <w:trPr>
          <w:trHeight w:val="20"/>
          <w:jc w:val="center"/>
        </w:trPr>
        <w:tc>
          <w:tcPr>
            <w:tcW w:w="2077" w:type="pct"/>
            <w:vAlign w:val="center"/>
          </w:tcPr>
          <w:p w14:paraId="7FF685CC"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Minas</w:t>
            </w:r>
          </w:p>
        </w:tc>
        <w:tc>
          <w:tcPr>
            <w:tcW w:w="1413" w:type="pct"/>
            <w:vAlign w:val="center"/>
          </w:tcPr>
          <w:p w14:paraId="2F77D1EE"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12</w:t>
            </w:r>
          </w:p>
        </w:tc>
        <w:tc>
          <w:tcPr>
            <w:tcW w:w="1510" w:type="pct"/>
            <w:vAlign w:val="center"/>
          </w:tcPr>
          <w:p w14:paraId="22BD63D1"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3,9</w:t>
            </w:r>
          </w:p>
        </w:tc>
      </w:tr>
      <w:tr w:rsidR="00762A6C" w:rsidRPr="005973B0" w14:paraId="4D615A21" w14:textId="77777777" w:rsidTr="000D703A">
        <w:trPr>
          <w:trHeight w:val="20"/>
          <w:jc w:val="center"/>
        </w:trPr>
        <w:tc>
          <w:tcPr>
            <w:tcW w:w="2077" w:type="pct"/>
            <w:vAlign w:val="center"/>
          </w:tcPr>
          <w:p w14:paraId="7928E702" w14:textId="77777777" w:rsidR="00762A6C" w:rsidRPr="00391385" w:rsidRDefault="00762A6C" w:rsidP="004C6BF5">
            <w:pPr>
              <w:pStyle w:val="Sinespaciado"/>
              <w:spacing w:line="360" w:lineRule="auto"/>
              <w:jc w:val="both"/>
              <w:rPr>
                <w:rFonts w:ascii="Verdana" w:hAnsi="Verdana" w:cs="Arial"/>
                <w:sz w:val="22"/>
                <w:szCs w:val="22"/>
              </w:rPr>
            </w:pPr>
            <w:proofErr w:type="spellStart"/>
            <w:r w:rsidRPr="00391385">
              <w:rPr>
                <w:rFonts w:ascii="Verdana" w:hAnsi="Verdana" w:cs="Arial"/>
                <w:sz w:val="22"/>
                <w:szCs w:val="22"/>
              </w:rPr>
              <w:t>Jimaguayú</w:t>
            </w:r>
            <w:proofErr w:type="spellEnd"/>
          </w:p>
        </w:tc>
        <w:tc>
          <w:tcPr>
            <w:tcW w:w="1413" w:type="pct"/>
            <w:vAlign w:val="center"/>
          </w:tcPr>
          <w:p w14:paraId="3133359B"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8</w:t>
            </w:r>
          </w:p>
        </w:tc>
        <w:tc>
          <w:tcPr>
            <w:tcW w:w="1510" w:type="pct"/>
            <w:vAlign w:val="center"/>
          </w:tcPr>
          <w:p w14:paraId="149C5B25"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2,6</w:t>
            </w:r>
          </w:p>
        </w:tc>
      </w:tr>
      <w:tr w:rsidR="00762A6C" w:rsidRPr="005973B0" w14:paraId="666799B3" w14:textId="77777777" w:rsidTr="000D703A">
        <w:trPr>
          <w:trHeight w:val="20"/>
          <w:jc w:val="center"/>
        </w:trPr>
        <w:tc>
          <w:tcPr>
            <w:tcW w:w="2077" w:type="pct"/>
            <w:vAlign w:val="center"/>
          </w:tcPr>
          <w:p w14:paraId="2ACB8CF7" w14:textId="77777777" w:rsidR="00762A6C" w:rsidRPr="00391385" w:rsidRDefault="00762A6C" w:rsidP="004C6BF5">
            <w:pPr>
              <w:pStyle w:val="Sinespaciado"/>
              <w:spacing w:line="360" w:lineRule="auto"/>
              <w:jc w:val="both"/>
              <w:rPr>
                <w:rFonts w:ascii="Verdana" w:hAnsi="Verdana" w:cs="Arial"/>
                <w:sz w:val="22"/>
                <w:szCs w:val="22"/>
              </w:rPr>
            </w:pPr>
            <w:proofErr w:type="spellStart"/>
            <w:r w:rsidRPr="00391385">
              <w:rPr>
                <w:rFonts w:ascii="Verdana" w:hAnsi="Verdana" w:cs="Arial"/>
                <w:sz w:val="22"/>
                <w:szCs w:val="22"/>
              </w:rPr>
              <w:t>Sibanicú</w:t>
            </w:r>
            <w:proofErr w:type="spellEnd"/>
          </w:p>
        </w:tc>
        <w:tc>
          <w:tcPr>
            <w:tcW w:w="1413" w:type="pct"/>
            <w:vAlign w:val="center"/>
          </w:tcPr>
          <w:p w14:paraId="5DEBA590"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6</w:t>
            </w:r>
          </w:p>
        </w:tc>
        <w:tc>
          <w:tcPr>
            <w:tcW w:w="1510" w:type="pct"/>
            <w:vAlign w:val="center"/>
          </w:tcPr>
          <w:p w14:paraId="343B6A3E"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2,0</w:t>
            </w:r>
          </w:p>
        </w:tc>
      </w:tr>
      <w:tr w:rsidR="00762A6C" w:rsidRPr="005973B0" w14:paraId="40D45E43" w14:textId="77777777" w:rsidTr="000D703A">
        <w:trPr>
          <w:trHeight w:val="20"/>
          <w:jc w:val="center"/>
        </w:trPr>
        <w:tc>
          <w:tcPr>
            <w:tcW w:w="2077" w:type="pct"/>
            <w:vAlign w:val="center"/>
          </w:tcPr>
          <w:p w14:paraId="2F804550"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Sierra de Cubitas</w:t>
            </w:r>
          </w:p>
        </w:tc>
        <w:tc>
          <w:tcPr>
            <w:tcW w:w="1413" w:type="pct"/>
            <w:vAlign w:val="center"/>
          </w:tcPr>
          <w:p w14:paraId="66EFED5F"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5</w:t>
            </w:r>
          </w:p>
        </w:tc>
        <w:tc>
          <w:tcPr>
            <w:tcW w:w="1510" w:type="pct"/>
            <w:vAlign w:val="center"/>
          </w:tcPr>
          <w:p w14:paraId="1D723127"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1,6</w:t>
            </w:r>
          </w:p>
        </w:tc>
      </w:tr>
      <w:tr w:rsidR="00762A6C" w:rsidRPr="005973B0" w14:paraId="4D9A2914" w14:textId="77777777" w:rsidTr="000D703A">
        <w:trPr>
          <w:trHeight w:val="20"/>
          <w:jc w:val="center"/>
        </w:trPr>
        <w:tc>
          <w:tcPr>
            <w:tcW w:w="2077" w:type="pct"/>
            <w:vAlign w:val="center"/>
          </w:tcPr>
          <w:p w14:paraId="2E3119EA"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Guáimaro</w:t>
            </w:r>
          </w:p>
        </w:tc>
        <w:tc>
          <w:tcPr>
            <w:tcW w:w="1413" w:type="pct"/>
            <w:vAlign w:val="center"/>
          </w:tcPr>
          <w:p w14:paraId="2CBBFD3A"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4</w:t>
            </w:r>
          </w:p>
        </w:tc>
        <w:tc>
          <w:tcPr>
            <w:tcW w:w="1510" w:type="pct"/>
            <w:vAlign w:val="center"/>
          </w:tcPr>
          <w:p w14:paraId="42EE5E08"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1,3</w:t>
            </w:r>
          </w:p>
        </w:tc>
      </w:tr>
      <w:tr w:rsidR="00762A6C" w:rsidRPr="005973B0" w14:paraId="4DF60F08" w14:textId="77777777" w:rsidTr="000D703A">
        <w:trPr>
          <w:trHeight w:val="20"/>
          <w:jc w:val="center"/>
        </w:trPr>
        <w:tc>
          <w:tcPr>
            <w:tcW w:w="2077" w:type="pct"/>
            <w:vAlign w:val="center"/>
          </w:tcPr>
          <w:p w14:paraId="2E26CBBE"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Céspedes</w:t>
            </w:r>
          </w:p>
        </w:tc>
        <w:tc>
          <w:tcPr>
            <w:tcW w:w="1413" w:type="pct"/>
            <w:vAlign w:val="center"/>
          </w:tcPr>
          <w:p w14:paraId="21630BF2"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w:t>
            </w:r>
          </w:p>
        </w:tc>
        <w:tc>
          <w:tcPr>
            <w:tcW w:w="1510" w:type="pct"/>
            <w:vAlign w:val="center"/>
          </w:tcPr>
          <w:p w14:paraId="6FCE072C"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1,0</w:t>
            </w:r>
          </w:p>
        </w:tc>
      </w:tr>
      <w:tr w:rsidR="00762A6C" w:rsidRPr="005973B0" w14:paraId="5C0B6AC5" w14:textId="77777777" w:rsidTr="000D703A">
        <w:trPr>
          <w:trHeight w:val="20"/>
          <w:jc w:val="center"/>
        </w:trPr>
        <w:tc>
          <w:tcPr>
            <w:tcW w:w="2077" w:type="pct"/>
            <w:vAlign w:val="center"/>
          </w:tcPr>
          <w:p w14:paraId="73AB7D0C" w14:textId="77777777" w:rsidR="00762A6C" w:rsidRPr="00391385" w:rsidRDefault="00762A6C" w:rsidP="004C6BF5">
            <w:pPr>
              <w:pStyle w:val="Sinespaciado"/>
              <w:spacing w:line="360" w:lineRule="auto"/>
              <w:jc w:val="both"/>
              <w:rPr>
                <w:rFonts w:ascii="Verdana" w:hAnsi="Verdana" w:cs="Arial"/>
                <w:sz w:val="22"/>
                <w:szCs w:val="22"/>
              </w:rPr>
            </w:pPr>
            <w:proofErr w:type="spellStart"/>
            <w:r w:rsidRPr="00391385">
              <w:rPr>
                <w:rFonts w:ascii="Verdana" w:hAnsi="Verdana" w:cs="Arial"/>
                <w:sz w:val="22"/>
                <w:szCs w:val="22"/>
              </w:rPr>
              <w:t>Najasa</w:t>
            </w:r>
            <w:proofErr w:type="spellEnd"/>
          </w:p>
        </w:tc>
        <w:tc>
          <w:tcPr>
            <w:tcW w:w="1413" w:type="pct"/>
            <w:vAlign w:val="center"/>
          </w:tcPr>
          <w:p w14:paraId="14E918B8"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w:t>
            </w:r>
          </w:p>
        </w:tc>
        <w:tc>
          <w:tcPr>
            <w:tcW w:w="1510" w:type="pct"/>
            <w:vAlign w:val="center"/>
          </w:tcPr>
          <w:p w14:paraId="4D65F8ED"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1,0</w:t>
            </w:r>
          </w:p>
        </w:tc>
      </w:tr>
      <w:tr w:rsidR="00762A6C" w:rsidRPr="005973B0" w14:paraId="3C85CDA8" w14:textId="77777777" w:rsidTr="000D703A">
        <w:trPr>
          <w:trHeight w:val="20"/>
          <w:jc w:val="center"/>
        </w:trPr>
        <w:tc>
          <w:tcPr>
            <w:tcW w:w="2077" w:type="pct"/>
            <w:vAlign w:val="center"/>
          </w:tcPr>
          <w:p w14:paraId="3D0BFD21"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lastRenderedPageBreak/>
              <w:t>Esmeralda</w:t>
            </w:r>
          </w:p>
        </w:tc>
        <w:tc>
          <w:tcPr>
            <w:tcW w:w="1413" w:type="pct"/>
            <w:vAlign w:val="center"/>
          </w:tcPr>
          <w:p w14:paraId="0FFAB49B"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2</w:t>
            </w:r>
          </w:p>
        </w:tc>
        <w:tc>
          <w:tcPr>
            <w:tcW w:w="1510" w:type="pct"/>
            <w:vAlign w:val="center"/>
          </w:tcPr>
          <w:p w14:paraId="1FEF5B14"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0,7</w:t>
            </w:r>
          </w:p>
        </w:tc>
      </w:tr>
      <w:tr w:rsidR="00762A6C" w:rsidRPr="005973B0" w14:paraId="5F20B07C" w14:textId="77777777" w:rsidTr="000D703A">
        <w:trPr>
          <w:trHeight w:val="20"/>
          <w:jc w:val="center"/>
        </w:trPr>
        <w:tc>
          <w:tcPr>
            <w:tcW w:w="2077" w:type="pct"/>
            <w:vAlign w:val="center"/>
          </w:tcPr>
          <w:p w14:paraId="742F7321" w14:textId="77777777" w:rsidR="00762A6C" w:rsidRPr="00391385" w:rsidRDefault="00762A6C" w:rsidP="004C6BF5">
            <w:pPr>
              <w:pStyle w:val="Sinespaciado"/>
              <w:spacing w:line="360" w:lineRule="auto"/>
              <w:jc w:val="both"/>
              <w:rPr>
                <w:rFonts w:ascii="Verdana" w:hAnsi="Verdana" w:cs="Arial"/>
                <w:sz w:val="22"/>
                <w:szCs w:val="22"/>
              </w:rPr>
            </w:pPr>
            <w:r w:rsidRPr="00391385">
              <w:rPr>
                <w:rFonts w:ascii="Verdana" w:hAnsi="Verdana" w:cs="Arial"/>
                <w:sz w:val="22"/>
                <w:szCs w:val="22"/>
              </w:rPr>
              <w:t>Total</w:t>
            </w:r>
          </w:p>
        </w:tc>
        <w:tc>
          <w:tcPr>
            <w:tcW w:w="1413" w:type="pct"/>
            <w:vAlign w:val="center"/>
          </w:tcPr>
          <w:p w14:paraId="5B60B5AB"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306</w:t>
            </w:r>
          </w:p>
        </w:tc>
        <w:tc>
          <w:tcPr>
            <w:tcW w:w="1510" w:type="pct"/>
            <w:vAlign w:val="center"/>
          </w:tcPr>
          <w:p w14:paraId="2826448D" w14:textId="77777777" w:rsidR="00762A6C" w:rsidRPr="005973B0" w:rsidRDefault="00762A6C" w:rsidP="000D703A">
            <w:pPr>
              <w:pStyle w:val="Sinespaciado"/>
              <w:spacing w:line="360" w:lineRule="auto"/>
              <w:jc w:val="center"/>
              <w:rPr>
                <w:rFonts w:ascii="Verdana" w:hAnsi="Verdana" w:cs="Arial"/>
                <w:sz w:val="22"/>
                <w:szCs w:val="22"/>
              </w:rPr>
            </w:pPr>
            <w:r w:rsidRPr="005973B0">
              <w:rPr>
                <w:rFonts w:ascii="Verdana" w:hAnsi="Verdana" w:cs="Arial"/>
                <w:sz w:val="22"/>
                <w:szCs w:val="22"/>
              </w:rPr>
              <w:t>100</w:t>
            </w:r>
          </w:p>
        </w:tc>
      </w:tr>
    </w:tbl>
    <w:p w14:paraId="041F6808" w14:textId="18AEC02B" w:rsidR="00762A6C" w:rsidRPr="005973B0" w:rsidRDefault="000D703A" w:rsidP="000D703A">
      <w:pPr>
        <w:spacing w:line="360" w:lineRule="auto"/>
        <w:ind w:left="708"/>
        <w:jc w:val="both"/>
        <w:rPr>
          <w:rFonts w:ascii="Verdana" w:hAnsi="Verdana" w:cs="Arial"/>
          <w:sz w:val="22"/>
          <w:szCs w:val="22"/>
        </w:rPr>
      </w:pPr>
      <w:r>
        <w:rPr>
          <w:rFonts w:ascii="Verdana" w:hAnsi="Verdana" w:cs="Arial"/>
          <w:sz w:val="22"/>
          <w:szCs w:val="22"/>
        </w:rPr>
        <w:t xml:space="preserve">   </w:t>
      </w:r>
      <w:r w:rsidR="00762A6C" w:rsidRPr="005973B0">
        <w:rPr>
          <w:rFonts w:ascii="Verdana" w:hAnsi="Verdana" w:cs="Arial"/>
          <w:sz w:val="22"/>
          <w:szCs w:val="22"/>
        </w:rPr>
        <w:t>Fuente: Historias clínicas</w:t>
      </w:r>
      <w:bookmarkStart w:id="14" w:name="_Hlk99127210"/>
    </w:p>
    <w:bookmarkEnd w:id="14"/>
    <w:p w14:paraId="496F6560" w14:textId="77777777" w:rsidR="000D703A" w:rsidRDefault="000D703A" w:rsidP="00762A6C">
      <w:pPr>
        <w:spacing w:after="120" w:line="360" w:lineRule="auto"/>
        <w:jc w:val="both"/>
        <w:rPr>
          <w:rFonts w:ascii="Verdana" w:hAnsi="Verdana"/>
          <w:b/>
          <w:bCs/>
          <w:sz w:val="22"/>
          <w:szCs w:val="22"/>
        </w:rPr>
      </w:pPr>
    </w:p>
    <w:p w14:paraId="43829E61" w14:textId="76CD9F91" w:rsidR="00762A6C" w:rsidRPr="009A585A" w:rsidRDefault="00762A6C" w:rsidP="00762A6C">
      <w:pPr>
        <w:spacing w:after="120" w:line="360" w:lineRule="auto"/>
        <w:jc w:val="both"/>
        <w:rPr>
          <w:rFonts w:ascii="Verdana" w:hAnsi="Verdana"/>
          <w:b/>
          <w:bCs/>
          <w:sz w:val="22"/>
          <w:szCs w:val="22"/>
        </w:rPr>
      </w:pPr>
      <w:r w:rsidRPr="009A585A">
        <w:rPr>
          <w:rFonts w:ascii="Verdana" w:hAnsi="Verdana"/>
          <w:b/>
          <w:bCs/>
          <w:sz w:val="22"/>
          <w:szCs w:val="22"/>
        </w:rPr>
        <w:t>Anexo 3</w:t>
      </w:r>
    </w:p>
    <w:p w14:paraId="3E5A6EBA" w14:textId="16651375" w:rsidR="00762A6C" w:rsidRDefault="005B45A7" w:rsidP="00762A6C">
      <w:pPr>
        <w:spacing w:line="360" w:lineRule="auto"/>
        <w:jc w:val="both"/>
        <w:rPr>
          <w:rFonts w:ascii="Verdana" w:hAnsi="Verdana" w:cs="Arial"/>
          <w:b/>
          <w:sz w:val="22"/>
          <w:szCs w:val="22"/>
        </w:rPr>
      </w:pPr>
      <w:r>
        <w:rPr>
          <w:rFonts w:ascii="Verdana" w:hAnsi="Verdana" w:cs="Arial"/>
          <w:noProof/>
          <w:sz w:val="22"/>
          <w:szCs w:val="22"/>
          <w:lang w:eastAsia="es-ES"/>
        </w:rPr>
        <w:drawing>
          <wp:anchor distT="0" distB="0" distL="114300" distR="114300" simplePos="0" relativeHeight="251660288" behindDoc="1" locked="0" layoutInCell="1" allowOverlap="1" wp14:anchorId="2607EA99" wp14:editId="15305A7C">
            <wp:simplePos x="0" y="0"/>
            <wp:positionH relativeFrom="margin">
              <wp:posOffset>1134745</wp:posOffset>
            </wp:positionH>
            <wp:positionV relativeFrom="paragraph">
              <wp:posOffset>587375</wp:posOffset>
            </wp:positionV>
            <wp:extent cx="3814445" cy="1794510"/>
            <wp:effectExtent l="0" t="0" r="0" b="0"/>
            <wp:wrapTight wrapText="bothSides">
              <wp:wrapPolygon edited="0">
                <wp:start x="0" y="0"/>
                <wp:lineTo x="0" y="21325"/>
                <wp:lineTo x="21467" y="21325"/>
                <wp:lineTo x="2146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4445" cy="1794510"/>
                    </a:xfrm>
                    <a:prstGeom prst="rect">
                      <a:avLst/>
                    </a:prstGeom>
                    <a:noFill/>
                  </pic:spPr>
                </pic:pic>
              </a:graphicData>
            </a:graphic>
            <wp14:sizeRelH relativeFrom="margin">
              <wp14:pctWidth>0</wp14:pctWidth>
            </wp14:sizeRelH>
            <wp14:sizeRelV relativeFrom="margin">
              <wp14:pctHeight>0</wp14:pctHeight>
            </wp14:sizeRelV>
          </wp:anchor>
        </w:drawing>
      </w:r>
      <w:r w:rsidR="00762A6C" w:rsidRPr="005973B0">
        <w:rPr>
          <w:rFonts w:ascii="Verdana" w:hAnsi="Verdana" w:cs="Arial"/>
          <w:b/>
          <w:sz w:val="22"/>
          <w:szCs w:val="22"/>
        </w:rPr>
        <w:t>Gráfico 1 Pacientes según grupo de anomalías de acuerdo a los procesos del desarrollo renal anormal</w:t>
      </w:r>
    </w:p>
    <w:p w14:paraId="0C19621E" w14:textId="6C2D06A7" w:rsidR="00762A6C" w:rsidRDefault="00762A6C" w:rsidP="00762A6C">
      <w:pPr>
        <w:spacing w:line="360" w:lineRule="auto"/>
        <w:jc w:val="both"/>
        <w:rPr>
          <w:rFonts w:ascii="Verdana" w:hAnsi="Verdana" w:cs="Arial"/>
          <w:sz w:val="22"/>
          <w:szCs w:val="22"/>
        </w:rPr>
      </w:pPr>
    </w:p>
    <w:p w14:paraId="768910D1" w14:textId="77777777" w:rsidR="00762A6C" w:rsidRDefault="00762A6C" w:rsidP="00762A6C">
      <w:pPr>
        <w:spacing w:line="360" w:lineRule="auto"/>
        <w:jc w:val="both"/>
        <w:rPr>
          <w:rFonts w:ascii="Verdana" w:hAnsi="Verdana" w:cs="Arial"/>
          <w:sz w:val="22"/>
          <w:szCs w:val="22"/>
        </w:rPr>
      </w:pPr>
    </w:p>
    <w:p w14:paraId="1011B635" w14:textId="77777777" w:rsidR="00762A6C" w:rsidRDefault="00762A6C" w:rsidP="00762A6C">
      <w:pPr>
        <w:spacing w:line="360" w:lineRule="auto"/>
        <w:jc w:val="both"/>
        <w:rPr>
          <w:rFonts w:ascii="Verdana" w:hAnsi="Verdana" w:cs="Arial"/>
          <w:sz w:val="22"/>
          <w:szCs w:val="22"/>
        </w:rPr>
      </w:pPr>
    </w:p>
    <w:p w14:paraId="5FBAB25C" w14:textId="77777777" w:rsidR="00762A6C" w:rsidRDefault="00762A6C" w:rsidP="00762A6C">
      <w:pPr>
        <w:spacing w:line="360" w:lineRule="auto"/>
        <w:jc w:val="both"/>
        <w:rPr>
          <w:rFonts w:ascii="Verdana" w:hAnsi="Verdana" w:cs="Arial"/>
          <w:sz w:val="22"/>
          <w:szCs w:val="22"/>
        </w:rPr>
      </w:pPr>
    </w:p>
    <w:p w14:paraId="2DCB8DA6" w14:textId="77777777" w:rsidR="00762A6C" w:rsidRDefault="00762A6C" w:rsidP="00762A6C">
      <w:pPr>
        <w:spacing w:line="360" w:lineRule="auto"/>
        <w:jc w:val="both"/>
        <w:rPr>
          <w:rFonts w:ascii="Verdana" w:hAnsi="Verdana" w:cs="Arial"/>
          <w:sz w:val="22"/>
          <w:szCs w:val="22"/>
        </w:rPr>
      </w:pPr>
    </w:p>
    <w:p w14:paraId="4E817DF3" w14:textId="3CFEBFAC" w:rsidR="00762A6C" w:rsidRDefault="000D703A" w:rsidP="000D703A">
      <w:pPr>
        <w:spacing w:line="360" w:lineRule="auto"/>
        <w:ind w:left="1416"/>
        <w:jc w:val="both"/>
        <w:rPr>
          <w:rFonts w:ascii="Verdana" w:hAnsi="Verdana" w:cs="Arial"/>
          <w:sz w:val="22"/>
          <w:szCs w:val="22"/>
        </w:rPr>
      </w:pPr>
      <w:r>
        <w:rPr>
          <w:rFonts w:ascii="Verdana" w:hAnsi="Verdana" w:cs="Arial"/>
          <w:sz w:val="22"/>
          <w:szCs w:val="22"/>
        </w:rPr>
        <w:t xml:space="preserve">     </w:t>
      </w:r>
      <w:r w:rsidR="00762A6C" w:rsidRPr="005973B0">
        <w:rPr>
          <w:rFonts w:ascii="Verdana" w:hAnsi="Verdana" w:cs="Arial"/>
          <w:sz w:val="22"/>
          <w:szCs w:val="22"/>
        </w:rPr>
        <w:t>Fuente: Historias clínicas</w:t>
      </w:r>
    </w:p>
    <w:p w14:paraId="64131E8D" w14:textId="059BAAA5" w:rsidR="00087E10" w:rsidRPr="009A585A" w:rsidRDefault="00087E10" w:rsidP="000D703A">
      <w:pPr>
        <w:spacing w:line="259" w:lineRule="auto"/>
        <w:rPr>
          <w:rFonts w:ascii="Verdana" w:hAnsi="Verdana" w:cs="Arial"/>
          <w:b/>
          <w:sz w:val="22"/>
          <w:szCs w:val="22"/>
        </w:rPr>
      </w:pPr>
      <w:r w:rsidRPr="009A585A">
        <w:rPr>
          <w:rFonts w:ascii="Verdana" w:hAnsi="Verdana" w:cs="Arial"/>
          <w:b/>
          <w:sz w:val="22"/>
          <w:szCs w:val="22"/>
        </w:rPr>
        <w:t>Anexo 4</w:t>
      </w:r>
    </w:p>
    <w:p w14:paraId="6E7565EC" w14:textId="161D726A" w:rsidR="00762A6C" w:rsidRPr="009A585A" w:rsidRDefault="00762A6C" w:rsidP="009A585A">
      <w:pPr>
        <w:spacing w:before="100" w:beforeAutospacing="1" w:after="100" w:afterAutospacing="1" w:line="360" w:lineRule="auto"/>
        <w:jc w:val="both"/>
        <w:rPr>
          <w:rFonts w:ascii="Verdana" w:hAnsi="Verdana" w:cs="Arial"/>
          <w:b/>
          <w:sz w:val="22"/>
          <w:szCs w:val="22"/>
        </w:rPr>
      </w:pPr>
      <w:r w:rsidRPr="005973B0">
        <w:rPr>
          <w:rFonts w:ascii="Verdana" w:hAnsi="Verdana" w:cs="Arial"/>
          <w:b/>
          <w:sz w:val="22"/>
          <w:szCs w:val="22"/>
        </w:rPr>
        <w:t xml:space="preserve">Gráfico 2 Anomalías </w:t>
      </w:r>
      <w:r w:rsidR="009A585A">
        <w:rPr>
          <w:rFonts w:ascii="Verdana" w:hAnsi="Verdana" w:cs="Arial"/>
          <w:b/>
          <w:sz w:val="22"/>
          <w:szCs w:val="22"/>
        </w:rPr>
        <w:t xml:space="preserve">por </w:t>
      </w:r>
      <w:r w:rsidR="009A585A" w:rsidRPr="009A585A">
        <w:rPr>
          <w:rFonts w:ascii="Verdana" w:eastAsia="Times New Roman" w:hAnsi="Verdana" w:cs="Arial"/>
          <w:b/>
          <w:sz w:val="22"/>
          <w:szCs w:val="22"/>
          <w:lang w:eastAsia="es-ES"/>
        </w:rPr>
        <w:t>malformación del parénquima renal</w:t>
      </w:r>
    </w:p>
    <w:p w14:paraId="28D3F876" w14:textId="086AC079" w:rsidR="00762A6C" w:rsidRPr="005973B0" w:rsidRDefault="005B45A7" w:rsidP="00762A6C">
      <w:pPr>
        <w:spacing w:before="100" w:beforeAutospacing="1" w:after="100" w:afterAutospacing="1" w:line="360" w:lineRule="auto"/>
        <w:jc w:val="both"/>
        <w:rPr>
          <w:rFonts w:ascii="Verdana" w:hAnsi="Verdana" w:cs="Arial"/>
          <w:sz w:val="22"/>
          <w:szCs w:val="22"/>
        </w:rPr>
      </w:pPr>
      <w:r>
        <w:rPr>
          <w:rFonts w:ascii="Verdana" w:hAnsi="Verdana" w:cs="Arial"/>
          <w:noProof/>
          <w:sz w:val="22"/>
          <w:szCs w:val="22"/>
          <w:lang w:eastAsia="es-ES"/>
        </w:rPr>
        <w:drawing>
          <wp:anchor distT="0" distB="0" distL="114300" distR="114300" simplePos="0" relativeHeight="251661312" behindDoc="1" locked="0" layoutInCell="1" allowOverlap="1" wp14:anchorId="2B016F92" wp14:editId="06E90DFC">
            <wp:simplePos x="0" y="0"/>
            <wp:positionH relativeFrom="margin">
              <wp:posOffset>1085242</wp:posOffset>
            </wp:positionH>
            <wp:positionV relativeFrom="paragraph">
              <wp:posOffset>6184</wp:posOffset>
            </wp:positionV>
            <wp:extent cx="4128135" cy="2707005"/>
            <wp:effectExtent l="0" t="0" r="5715" b="0"/>
            <wp:wrapTight wrapText="bothSides">
              <wp:wrapPolygon edited="0">
                <wp:start x="0" y="0"/>
                <wp:lineTo x="0" y="21433"/>
                <wp:lineTo x="21530" y="21433"/>
                <wp:lineTo x="2153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8135" cy="2707005"/>
                    </a:xfrm>
                    <a:prstGeom prst="rect">
                      <a:avLst/>
                    </a:prstGeom>
                    <a:noFill/>
                  </pic:spPr>
                </pic:pic>
              </a:graphicData>
            </a:graphic>
            <wp14:sizeRelH relativeFrom="margin">
              <wp14:pctWidth>0</wp14:pctWidth>
            </wp14:sizeRelH>
            <wp14:sizeRelV relativeFrom="margin">
              <wp14:pctHeight>0</wp14:pctHeight>
            </wp14:sizeRelV>
          </wp:anchor>
        </w:drawing>
      </w:r>
    </w:p>
    <w:p w14:paraId="04548107" w14:textId="55A82464" w:rsidR="00762A6C" w:rsidRDefault="00762A6C" w:rsidP="00762A6C">
      <w:pPr>
        <w:spacing w:line="360" w:lineRule="auto"/>
        <w:jc w:val="both"/>
        <w:rPr>
          <w:rFonts w:ascii="Verdana" w:hAnsi="Verdana" w:cs="Arial"/>
          <w:sz w:val="22"/>
          <w:szCs w:val="22"/>
        </w:rPr>
      </w:pPr>
    </w:p>
    <w:p w14:paraId="480BF243" w14:textId="77777777" w:rsidR="00762A6C" w:rsidRDefault="00762A6C" w:rsidP="00762A6C">
      <w:pPr>
        <w:spacing w:line="360" w:lineRule="auto"/>
        <w:jc w:val="both"/>
        <w:rPr>
          <w:rFonts w:ascii="Verdana" w:hAnsi="Verdana" w:cs="Arial"/>
          <w:sz w:val="22"/>
          <w:szCs w:val="22"/>
        </w:rPr>
      </w:pPr>
    </w:p>
    <w:p w14:paraId="4541076B" w14:textId="77777777" w:rsidR="00762A6C" w:rsidRDefault="00762A6C" w:rsidP="00762A6C">
      <w:pPr>
        <w:spacing w:line="360" w:lineRule="auto"/>
        <w:jc w:val="both"/>
        <w:rPr>
          <w:rFonts w:ascii="Verdana" w:hAnsi="Verdana" w:cs="Arial"/>
          <w:sz w:val="22"/>
          <w:szCs w:val="22"/>
        </w:rPr>
      </w:pPr>
    </w:p>
    <w:p w14:paraId="76665144" w14:textId="77777777" w:rsidR="00762A6C" w:rsidRDefault="00762A6C" w:rsidP="00762A6C">
      <w:pPr>
        <w:spacing w:line="360" w:lineRule="auto"/>
        <w:jc w:val="both"/>
        <w:rPr>
          <w:rFonts w:ascii="Verdana" w:hAnsi="Verdana" w:cs="Arial"/>
          <w:sz w:val="22"/>
          <w:szCs w:val="22"/>
        </w:rPr>
      </w:pPr>
    </w:p>
    <w:p w14:paraId="4C98F55C" w14:textId="110E87B8" w:rsidR="00762A6C" w:rsidRDefault="00762A6C" w:rsidP="00762A6C">
      <w:pPr>
        <w:spacing w:line="360" w:lineRule="auto"/>
        <w:jc w:val="both"/>
        <w:rPr>
          <w:rFonts w:ascii="Verdana" w:hAnsi="Verdana" w:cs="Arial"/>
          <w:sz w:val="22"/>
          <w:szCs w:val="22"/>
        </w:rPr>
      </w:pPr>
    </w:p>
    <w:p w14:paraId="42A34260" w14:textId="0B0CE2F0" w:rsidR="00762A6C" w:rsidRDefault="00762A6C" w:rsidP="00762A6C">
      <w:pPr>
        <w:spacing w:line="360" w:lineRule="auto"/>
        <w:jc w:val="both"/>
        <w:rPr>
          <w:rFonts w:ascii="Verdana" w:hAnsi="Verdana" w:cs="Arial"/>
          <w:sz w:val="22"/>
          <w:szCs w:val="22"/>
        </w:rPr>
      </w:pPr>
    </w:p>
    <w:p w14:paraId="7032ADBB" w14:textId="27A14ECD" w:rsidR="00762A6C" w:rsidRDefault="00762A6C" w:rsidP="00762A6C">
      <w:pPr>
        <w:spacing w:line="360" w:lineRule="auto"/>
        <w:jc w:val="both"/>
        <w:rPr>
          <w:rFonts w:ascii="Verdana" w:hAnsi="Verdana" w:cs="Arial"/>
          <w:sz w:val="22"/>
          <w:szCs w:val="22"/>
        </w:rPr>
      </w:pPr>
    </w:p>
    <w:p w14:paraId="0FBE549A" w14:textId="6F27B159" w:rsidR="00762A6C" w:rsidRPr="00762A6C" w:rsidRDefault="000D703A" w:rsidP="000D703A">
      <w:pPr>
        <w:spacing w:line="360" w:lineRule="auto"/>
        <w:ind w:left="708" w:firstLine="708"/>
        <w:jc w:val="both"/>
        <w:rPr>
          <w:rFonts w:ascii="Verdana" w:hAnsi="Verdana"/>
          <w:bCs/>
          <w:sz w:val="22"/>
          <w:szCs w:val="22"/>
        </w:rPr>
      </w:pPr>
      <w:r>
        <w:rPr>
          <w:rFonts w:ascii="Verdana" w:hAnsi="Verdana" w:cs="Arial"/>
          <w:sz w:val="22"/>
          <w:szCs w:val="22"/>
        </w:rPr>
        <w:t xml:space="preserve">    </w:t>
      </w:r>
      <w:r w:rsidR="00762A6C" w:rsidRPr="005973B0">
        <w:rPr>
          <w:rFonts w:ascii="Verdana" w:hAnsi="Verdana" w:cs="Arial"/>
          <w:sz w:val="22"/>
          <w:szCs w:val="22"/>
        </w:rPr>
        <w:t>Fuente: Historias clínicas</w:t>
      </w:r>
    </w:p>
    <w:sectPr w:rsidR="00762A6C" w:rsidRPr="00762A6C" w:rsidSect="001206EB">
      <w:footerReference w:type="default" r:id="rId25"/>
      <w:pgSz w:w="12242" w:h="15842" w:code="122"/>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FB786" w14:textId="77777777" w:rsidR="009B4466" w:rsidRDefault="009B4466" w:rsidP="003C6A04">
      <w:pPr>
        <w:spacing w:after="0" w:line="240" w:lineRule="auto"/>
      </w:pPr>
      <w:r>
        <w:separator/>
      </w:r>
    </w:p>
  </w:endnote>
  <w:endnote w:type="continuationSeparator" w:id="0">
    <w:p w14:paraId="6B3E541F" w14:textId="77777777" w:rsidR="009B4466" w:rsidRDefault="009B4466" w:rsidP="003C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204026"/>
      <w:docPartObj>
        <w:docPartGallery w:val="Page Numbers (Bottom of Page)"/>
        <w:docPartUnique/>
      </w:docPartObj>
    </w:sdtPr>
    <w:sdtEndPr/>
    <w:sdtContent>
      <w:p w14:paraId="323BAD8A" w14:textId="3175D913" w:rsidR="003C6A04" w:rsidRDefault="003C6A04">
        <w:pPr>
          <w:pStyle w:val="Piedepgina"/>
          <w:jc w:val="right"/>
        </w:pPr>
        <w:r>
          <w:fldChar w:fldCharType="begin"/>
        </w:r>
        <w:r>
          <w:instrText>PAGE   \* MERGEFORMAT</w:instrText>
        </w:r>
        <w:r>
          <w:fldChar w:fldCharType="separate"/>
        </w:r>
        <w:r w:rsidR="000145DD">
          <w:rPr>
            <w:noProof/>
          </w:rPr>
          <w:t>2</w:t>
        </w:r>
        <w:r>
          <w:fldChar w:fldCharType="end"/>
        </w:r>
      </w:p>
    </w:sdtContent>
  </w:sdt>
  <w:p w14:paraId="2DB3B9A3" w14:textId="77777777" w:rsidR="003C6A04" w:rsidRDefault="003C6A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07AD3" w14:textId="77777777" w:rsidR="009B4466" w:rsidRDefault="009B4466" w:rsidP="003C6A04">
      <w:pPr>
        <w:spacing w:after="0" w:line="240" w:lineRule="auto"/>
      </w:pPr>
      <w:r>
        <w:separator/>
      </w:r>
    </w:p>
  </w:footnote>
  <w:footnote w:type="continuationSeparator" w:id="0">
    <w:p w14:paraId="63ED4518" w14:textId="77777777" w:rsidR="009B4466" w:rsidRDefault="009B4466" w:rsidP="003C6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5BA8"/>
    <w:multiLevelType w:val="hybridMultilevel"/>
    <w:tmpl w:val="49A0F9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FA452D"/>
    <w:multiLevelType w:val="hybridMultilevel"/>
    <w:tmpl w:val="B6428F9A"/>
    <w:lvl w:ilvl="0" w:tplc="8CE0DC5C">
      <w:start w:val="1"/>
      <w:numFmt w:val="decimal"/>
      <w:lvlText w:val="%1."/>
      <w:lvlJc w:val="left"/>
      <w:pPr>
        <w:ind w:left="928"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1560B9"/>
    <w:multiLevelType w:val="hybridMultilevel"/>
    <w:tmpl w:val="0E2AE176"/>
    <w:lvl w:ilvl="0" w:tplc="0C0A000F">
      <w:start w:val="1"/>
      <w:numFmt w:val="decimal"/>
      <w:lvlText w:val="%1."/>
      <w:lvlJc w:val="left"/>
      <w:pPr>
        <w:ind w:left="720" w:hanging="360"/>
      </w:pPr>
      <w:rPr>
        <w:rFonts w:eastAsia="Times New Roman"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FD1CC0"/>
    <w:multiLevelType w:val="hybridMultilevel"/>
    <w:tmpl w:val="C9C410AE"/>
    <w:lvl w:ilvl="0" w:tplc="0B6A5704">
      <w:start w:val="1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7476D4"/>
    <w:multiLevelType w:val="hybridMultilevel"/>
    <w:tmpl w:val="49A0F9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5F07B9"/>
    <w:multiLevelType w:val="multilevel"/>
    <w:tmpl w:val="DA521664"/>
    <w:lvl w:ilvl="0">
      <w:start w:val="1"/>
      <w:numFmt w:val="decimal"/>
      <w:lvlText w:val="%1."/>
      <w:lvlJc w:val="left"/>
      <w:pPr>
        <w:ind w:left="786" w:hanging="360"/>
      </w:pPr>
      <w:rPr>
        <w:rFonts w:hint="default"/>
        <w:color w:val="auto"/>
        <w:sz w:val="24"/>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3A0198"/>
    <w:multiLevelType w:val="hybridMultilevel"/>
    <w:tmpl w:val="A07E8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EF93B3D"/>
    <w:multiLevelType w:val="hybridMultilevel"/>
    <w:tmpl w:val="BEFEC2EE"/>
    <w:lvl w:ilvl="0" w:tplc="276E2D50">
      <w:start w:val="2"/>
      <w:numFmt w:val="decimal"/>
      <w:lvlText w:val="%1"/>
      <w:lvlJc w:val="left"/>
      <w:pPr>
        <w:ind w:left="720" w:hanging="360"/>
      </w:pPr>
      <w:rPr>
        <w:rFonts w:eastAsiaTheme="minorEastAsia"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31"/>
    <w:rsid w:val="00007431"/>
    <w:rsid w:val="00011EAD"/>
    <w:rsid w:val="00012D43"/>
    <w:rsid w:val="000145DD"/>
    <w:rsid w:val="00014FCF"/>
    <w:rsid w:val="000213B1"/>
    <w:rsid w:val="00026DCF"/>
    <w:rsid w:val="00034CD0"/>
    <w:rsid w:val="00041EE7"/>
    <w:rsid w:val="000430F7"/>
    <w:rsid w:val="00087E10"/>
    <w:rsid w:val="00096310"/>
    <w:rsid w:val="000C129B"/>
    <w:rsid w:val="000C2058"/>
    <w:rsid w:val="000C2A6D"/>
    <w:rsid w:val="000C3559"/>
    <w:rsid w:val="000D703A"/>
    <w:rsid w:val="000E590E"/>
    <w:rsid w:val="001125AC"/>
    <w:rsid w:val="001206EB"/>
    <w:rsid w:val="00121868"/>
    <w:rsid w:val="00123F6F"/>
    <w:rsid w:val="00136ED5"/>
    <w:rsid w:val="00150240"/>
    <w:rsid w:val="001516FF"/>
    <w:rsid w:val="00181768"/>
    <w:rsid w:val="00183AF6"/>
    <w:rsid w:val="001A676C"/>
    <w:rsid w:val="001B4366"/>
    <w:rsid w:val="001B4F16"/>
    <w:rsid w:val="001B7126"/>
    <w:rsid w:val="001D7924"/>
    <w:rsid w:val="00205DF9"/>
    <w:rsid w:val="00217C7D"/>
    <w:rsid w:val="002376C9"/>
    <w:rsid w:val="00252A82"/>
    <w:rsid w:val="00266180"/>
    <w:rsid w:val="002828C3"/>
    <w:rsid w:val="00296CAA"/>
    <w:rsid w:val="002C155D"/>
    <w:rsid w:val="002C4078"/>
    <w:rsid w:val="002C7FDB"/>
    <w:rsid w:val="002D6A59"/>
    <w:rsid w:val="002D7722"/>
    <w:rsid w:val="00310B72"/>
    <w:rsid w:val="00320882"/>
    <w:rsid w:val="00335053"/>
    <w:rsid w:val="00342145"/>
    <w:rsid w:val="00342EE7"/>
    <w:rsid w:val="00343D8E"/>
    <w:rsid w:val="00357EB9"/>
    <w:rsid w:val="00366A64"/>
    <w:rsid w:val="003716DF"/>
    <w:rsid w:val="00375746"/>
    <w:rsid w:val="00376F8C"/>
    <w:rsid w:val="00384275"/>
    <w:rsid w:val="00385DED"/>
    <w:rsid w:val="00391385"/>
    <w:rsid w:val="003A2656"/>
    <w:rsid w:val="003C6A04"/>
    <w:rsid w:val="003C71E3"/>
    <w:rsid w:val="003D61A6"/>
    <w:rsid w:val="003E4471"/>
    <w:rsid w:val="003E60F5"/>
    <w:rsid w:val="004010AF"/>
    <w:rsid w:val="00406D35"/>
    <w:rsid w:val="004201B7"/>
    <w:rsid w:val="00434B12"/>
    <w:rsid w:val="00461DBC"/>
    <w:rsid w:val="00466571"/>
    <w:rsid w:val="004739E3"/>
    <w:rsid w:val="00474C3B"/>
    <w:rsid w:val="0048443A"/>
    <w:rsid w:val="00484877"/>
    <w:rsid w:val="004940B2"/>
    <w:rsid w:val="004A6153"/>
    <w:rsid w:val="004B1063"/>
    <w:rsid w:val="005079F4"/>
    <w:rsid w:val="00520A0A"/>
    <w:rsid w:val="005210C2"/>
    <w:rsid w:val="00524B15"/>
    <w:rsid w:val="0052566E"/>
    <w:rsid w:val="0053102A"/>
    <w:rsid w:val="00541FEE"/>
    <w:rsid w:val="00546AB9"/>
    <w:rsid w:val="0055420F"/>
    <w:rsid w:val="005973B0"/>
    <w:rsid w:val="005B0579"/>
    <w:rsid w:val="005B45A7"/>
    <w:rsid w:val="005C1798"/>
    <w:rsid w:val="005D50EF"/>
    <w:rsid w:val="005D5F35"/>
    <w:rsid w:val="005F7337"/>
    <w:rsid w:val="0061676A"/>
    <w:rsid w:val="00621004"/>
    <w:rsid w:val="00626492"/>
    <w:rsid w:val="00627113"/>
    <w:rsid w:val="006330A1"/>
    <w:rsid w:val="006426ED"/>
    <w:rsid w:val="006461F5"/>
    <w:rsid w:val="006515FC"/>
    <w:rsid w:val="00655494"/>
    <w:rsid w:val="00656769"/>
    <w:rsid w:val="00665FB6"/>
    <w:rsid w:val="006938D8"/>
    <w:rsid w:val="00694C89"/>
    <w:rsid w:val="006A4D92"/>
    <w:rsid w:val="006C0833"/>
    <w:rsid w:val="006D07F1"/>
    <w:rsid w:val="006D385C"/>
    <w:rsid w:val="006D3D39"/>
    <w:rsid w:val="006D6AE5"/>
    <w:rsid w:val="007039A0"/>
    <w:rsid w:val="0071202E"/>
    <w:rsid w:val="0071215C"/>
    <w:rsid w:val="00731B43"/>
    <w:rsid w:val="00731D2A"/>
    <w:rsid w:val="007538D7"/>
    <w:rsid w:val="007575B2"/>
    <w:rsid w:val="00762A6C"/>
    <w:rsid w:val="00762FF3"/>
    <w:rsid w:val="0076595E"/>
    <w:rsid w:val="007751B5"/>
    <w:rsid w:val="0078510F"/>
    <w:rsid w:val="00791B65"/>
    <w:rsid w:val="00792BE2"/>
    <w:rsid w:val="007C4EB7"/>
    <w:rsid w:val="007D565B"/>
    <w:rsid w:val="007F1899"/>
    <w:rsid w:val="00835236"/>
    <w:rsid w:val="00851166"/>
    <w:rsid w:val="0085132A"/>
    <w:rsid w:val="00860322"/>
    <w:rsid w:val="00887DE6"/>
    <w:rsid w:val="008A19CD"/>
    <w:rsid w:val="008A1CD5"/>
    <w:rsid w:val="008B2983"/>
    <w:rsid w:val="008B7346"/>
    <w:rsid w:val="008E2833"/>
    <w:rsid w:val="00901D35"/>
    <w:rsid w:val="0091766B"/>
    <w:rsid w:val="009264DA"/>
    <w:rsid w:val="00931718"/>
    <w:rsid w:val="00942983"/>
    <w:rsid w:val="00963D78"/>
    <w:rsid w:val="009727BE"/>
    <w:rsid w:val="00977672"/>
    <w:rsid w:val="00981705"/>
    <w:rsid w:val="00991BAE"/>
    <w:rsid w:val="009A5661"/>
    <w:rsid w:val="009A585A"/>
    <w:rsid w:val="009A752E"/>
    <w:rsid w:val="009B2AC1"/>
    <w:rsid w:val="009B4466"/>
    <w:rsid w:val="009C45BA"/>
    <w:rsid w:val="009D266B"/>
    <w:rsid w:val="009D7D19"/>
    <w:rsid w:val="00A17A09"/>
    <w:rsid w:val="00A36181"/>
    <w:rsid w:val="00A5146A"/>
    <w:rsid w:val="00A866D3"/>
    <w:rsid w:val="00AB425D"/>
    <w:rsid w:val="00AC3D4D"/>
    <w:rsid w:val="00AC3FA3"/>
    <w:rsid w:val="00AE3D56"/>
    <w:rsid w:val="00AE60EE"/>
    <w:rsid w:val="00AE6A85"/>
    <w:rsid w:val="00AF79B3"/>
    <w:rsid w:val="00B440F6"/>
    <w:rsid w:val="00B50D12"/>
    <w:rsid w:val="00B80AC3"/>
    <w:rsid w:val="00B9106E"/>
    <w:rsid w:val="00BB1B5B"/>
    <w:rsid w:val="00BE2A06"/>
    <w:rsid w:val="00BE305A"/>
    <w:rsid w:val="00BE703E"/>
    <w:rsid w:val="00C0295D"/>
    <w:rsid w:val="00C2183D"/>
    <w:rsid w:val="00C3399B"/>
    <w:rsid w:val="00C34E41"/>
    <w:rsid w:val="00C60392"/>
    <w:rsid w:val="00C661BB"/>
    <w:rsid w:val="00C82B08"/>
    <w:rsid w:val="00CB0B1C"/>
    <w:rsid w:val="00CD0A2E"/>
    <w:rsid w:val="00CF30F8"/>
    <w:rsid w:val="00D05216"/>
    <w:rsid w:val="00D30311"/>
    <w:rsid w:val="00D34853"/>
    <w:rsid w:val="00D47AA9"/>
    <w:rsid w:val="00D523C5"/>
    <w:rsid w:val="00D54E92"/>
    <w:rsid w:val="00D83D53"/>
    <w:rsid w:val="00DA131E"/>
    <w:rsid w:val="00DD5C45"/>
    <w:rsid w:val="00DE02A6"/>
    <w:rsid w:val="00DE3335"/>
    <w:rsid w:val="00DE3410"/>
    <w:rsid w:val="00DF65DB"/>
    <w:rsid w:val="00E05CC0"/>
    <w:rsid w:val="00E23D47"/>
    <w:rsid w:val="00E2606A"/>
    <w:rsid w:val="00E266E4"/>
    <w:rsid w:val="00E30941"/>
    <w:rsid w:val="00E53E68"/>
    <w:rsid w:val="00E55889"/>
    <w:rsid w:val="00E55D78"/>
    <w:rsid w:val="00E90317"/>
    <w:rsid w:val="00E923BC"/>
    <w:rsid w:val="00EE5EA6"/>
    <w:rsid w:val="00EE760B"/>
    <w:rsid w:val="00F0146D"/>
    <w:rsid w:val="00F018DA"/>
    <w:rsid w:val="00F25C00"/>
    <w:rsid w:val="00F43465"/>
    <w:rsid w:val="00F6535D"/>
    <w:rsid w:val="00F660E9"/>
    <w:rsid w:val="00F7189F"/>
    <w:rsid w:val="00F86453"/>
    <w:rsid w:val="00F96837"/>
    <w:rsid w:val="00FA34AC"/>
    <w:rsid w:val="00FA354A"/>
    <w:rsid w:val="00FA4C88"/>
    <w:rsid w:val="00FD0C3A"/>
    <w:rsid w:val="00FD1A24"/>
    <w:rsid w:val="00FE7A62"/>
    <w:rsid w:val="00FF4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D480"/>
  <w15:chartTrackingRefBased/>
  <w15:docId w15:val="{658D886F-54A2-439F-8EAA-2F9F506D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180"/>
    <w:pPr>
      <w:spacing w:line="480" w:lineRule="auto"/>
    </w:pPr>
    <w:rPr>
      <w:rFonts w:ascii="Arial" w:hAnsi="Arial"/>
      <w:sz w:val="24"/>
      <w:szCs w:val="24"/>
    </w:rPr>
  </w:style>
  <w:style w:type="paragraph" w:styleId="Ttulo2">
    <w:name w:val="heading 2"/>
    <w:basedOn w:val="Normal"/>
    <w:next w:val="Normal"/>
    <w:link w:val="Ttulo2Car"/>
    <w:uiPriority w:val="9"/>
    <w:semiHidden/>
    <w:unhideWhenUsed/>
    <w:qFormat/>
    <w:rsid w:val="00DE02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50240"/>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Fuentedeprrafopredeter"/>
    <w:rsid w:val="004B1063"/>
    <w:rPr>
      <w:rFonts w:ascii="Verdana" w:hAnsi="Verdana" w:hint="default"/>
      <w:b w:val="0"/>
      <w:bCs w:val="0"/>
      <w:i w:val="0"/>
      <w:iCs w:val="0"/>
      <w:color w:val="000000"/>
      <w:sz w:val="20"/>
      <w:szCs w:val="20"/>
    </w:rPr>
  </w:style>
  <w:style w:type="character" w:customStyle="1" w:styleId="fontstyle21">
    <w:name w:val="fontstyle21"/>
    <w:basedOn w:val="Fuentedeprrafopredeter"/>
    <w:rsid w:val="004B1063"/>
    <w:rPr>
      <w:rFonts w:ascii="Minion-Bold" w:hAnsi="Minion-Bold" w:hint="default"/>
      <w:b/>
      <w:bCs/>
      <w:i w:val="0"/>
      <w:iCs w:val="0"/>
      <w:color w:val="242021"/>
      <w:sz w:val="20"/>
      <w:szCs w:val="20"/>
    </w:rPr>
  </w:style>
  <w:style w:type="table" w:customStyle="1" w:styleId="Calendario1">
    <w:name w:val="Calendario 1"/>
    <w:basedOn w:val="Tablanormal"/>
    <w:uiPriority w:val="99"/>
    <w:qFormat/>
    <w:rsid w:val="00474C3B"/>
    <w:pPr>
      <w:spacing w:after="0" w:line="240" w:lineRule="auto"/>
    </w:pPr>
    <w:rPr>
      <w:rFonts w:eastAsiaTheme="minorEastAsia"/>
      <w:lang w:eastAsia="es-E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
    <w:name w:val="Table Grid"/>
    <w:basedOn w:val="Tablanormal"/>
    <w:uiPriority w:val="39"/>
    <w:rsid w:val="00384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295D"/>
    <w:pPr>
      <w:ind w:left="720"/>
      <w:contextualSpacing/>
    </w:pPr>
  </w:style>
  <w:style w:type="character" w:styleId="Hipervnculo">
    <w:name w:val="Hyperlink"/>
    <w:uiPriority w:val="99"/>
    <w:rsid w:val="001206EB"/>
    <w:rPr>
      <w:color w:val="0000FF"/>
      <w:u w:val="single"/>
    </w:rPr>
  </w:style>
  <w:style w:type="paragraph" w:styleId="Sinespaciado">
    <w:name w:val="No Spacing"/>
    <w:uiPriority w:val="1"/>
    <w:qFormat/>
    <w:rsid w:val="001206EB"/>
    <w:pPr>
      <w:spacing w:after="0" w:line="240" w:lineRule="auto"/>
    </w:pPr>
    <w:rPr>
      <w:rFonts w:ascii="Arial" w:hAnsi="Arial"/>
      <w:sz w:val="24"/>
      <w:szCs w:val="24"/>
    </w:rPr>
  </w:style>
  <w:style w:type="character" w:customStyle="1" w:styleId="Ttulo2Car">
    <w:name w:val="Título 2 Car"/>
    <w:basedOn w:val="Fuentedeprrafopredeter"/>
    <w:link w:val="Ttulo2"/>
    <w:uiPriority w:val="9"/>
    <w:semiHidden/>
    <w:rsid w:val="00DE02A6"/>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DE02A6"/>
    <w:rPr>
      <w:b/>
      <w:bCs/>
    </w:rPr>
  </w:style>
  <w:style w:type="character" w:styleId="Hipervnculovisitado">
    <w:name w:val="FollowedHyperlink"/>
    <w:basedOn w:val="Fuentedeprrafopredeter"/>
    <w:uiPriority w:val="99"/>
    <w:semiHidden/>
    <w:unhideWhenUsed/>
    <w:rsid w:val="00121868"/>
    <w:rPr>
      <w:color w:val="954F72" w:themeColor="followedHyperlink"/>
      <w:u w:val="single"/>
    </w:rPr>
  </w:style>
  <w:style w:type="character" w:customStyle="1" w:styleId="q4iawc">
    <w:name w:val="q4iawc"/>
    <w:basedOn w:val="Fuentedeprrafopredeter"/>
    <w:rsid w:val="003C6A04"/>
  </w:style>
  <w:style w:type="paragraph" w:styleId="Encabezado">
    <w:name w:val="header"/>
    <w:basedOn w:val="Normal"/>
    <w:link w:val="EncabezadoCar"/>
    <w:uiPriority w:val="99"/>
    <w:unhideWhenUsed/>
    <w:rsid w:val="003C6A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6A04"/>
    <w:rPr>
      <w:rFonts w:ascii="Arial" w:hAnsi="Arial"/>
      <w:sz w:val="24"/>
      <w:szCs w:val="24"/>
    </w:rPr>
  </w:style>
  <w:style w:type="paragraph" w:styleId="Piedepgina">
    <w:name w:val="footer"/>
    <w:basedOn w:val="Normal"/>
    <w:link w:val="PiedepginaCar"/>
    <w:uiPriority w:val="99"/>
    <w:unhideWhenUsed/>
    <w:rsid w:val="003C6A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6A0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44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diatriaintegral.es/wp-content/uploads/2017/xxi08/01/n8-498-510_AngelaGomez.pdf" TargetMode="External"/><Relationship Id="rId13" Type="http://schemas.openxmlformats.org/officeDocument/2006/relationships/hyperlink" Target="http://scielo.sld.cu/scielo.php?script=sci_arttext&amp;pid=S0034-75312020000400006&amp;lng=es" TargetMode="External"/><Relationship Id="rId18" Type="http://schemas.openxmlformats.org/officeDocument/2006/relationships/hyperlink" Target="http://revmgi.sld.cu/index.php/mgi/article/view/122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vistapediatria.org/rp/article/view/211" TargetMode="External"/><Relationship Id="rId7" Type="http://schemas.openxmlformats.org/officeDocument/2006/relationships/hyperlink" Target="mailto:idenia.cmw@infomed.sld.cu" TargetMode="External"/><Relationship Id="rId12" Type="http://schemas.openxmlformats.org/officeDocument/2006/relationships/hyperlink" Target="http://revzoilomarinello.sld.cu/index.php/zmv/article/viewFile/1040/pdf_387" TargetMode="External"/><Relationship Id="rId17" Type="http://schemas.openxmlformats.org/officeDocument/2006/relationships/hyperlink" Target="http://revistadelnacional.com.py/index.php/inicio/article/view/2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rribasalud.com/agenesia-renal/" TargetMode="External"/><Relationship Id="rId20" Type="http://schemas.openxmlformats.org/officeDocument/2006/relationships/hyperlink" Target="http://revistasojs.unilibrecali.edu.co/index.php/rcslibre/article/view/353/3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0138-600X2012000400002"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cielo.sld.cu/scielo.php?script=sci_arttext&amp;pid=S0034-75312020000300011&amp;lng=es" TargetMode="External"/><Relationship Id="rId23" Type="http://schemas.openxmlformats.org/officeDocument/2006/relationships/image" Target="media/image1.png"/><Relationship Id="rId10" Type="http://schemas.openxmlformats.org/officeDocument/2006/relationships/hyperlink" Target="http://revzoilomarinello.sld.cu/index.php/zmv/article/viewFile/1040/pdf_387" TargetMode="External"/><Relationship Id="rId19" Type="http://schemas.openxmlformats.org/officeDocument/2006/relationships/hyperlink" Target="https://www.pediatriaintegral.es/wp-content/uploads/2017/xxi08/01/n8-498-510_AngelaGomez.pdf" TargetMode="External"/><Relationship Id="rId4" Type="http://schemas.openxmlformats.org/officeDocument/2006/relationships/webSettings" Target="webSettings.xml"/><Relationship Id="rId9" Type="http://schemas.openxmlformats.org/officeDocument/2006/relationships/hyperlink" Target="http://www.unav.edu/documents/4889803/17397978/67_Orvalle.pdf" TargetMode="External"/><Relationship Id="rId14" Type="http://schemas.openxmlformats.org/officeDocument/2006/relationships/hyperlink" Target="http://www.scielo.cl/scielo.php?script=sci_arttext&amp;pid=S0717-75262021000400390&amp;lng=es" TargetMode="External"/><Relationship Id="rId22" Type="http://schemas.openxmlformats.org/officeDocument/2006/relationships/hyperlink" Target="http://scielo.sld.cu/scielo.php?script=sci_arttext&amp;pid=S0034-75312018000100006"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13</Pages>
  <Words>3670</Words>
  <Characters>20191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medico</dc:creator>
  <cp:keywords/>
  <dc:description/>
  <cp:lastModifiedBy>Arelys</cp:lastModifiedBy>
  <cp:revision>44</cp:revision>
  <dcterms:created xsi:type="dcterms:W3CDTF">2022-04-02T19:56:00Z</dcterms:created>
  <dcterms:modified xsi:type="dcterms:W3CDTF">2022-11-06T09:32:00Z</dcterms:modified>
</cp:coreProperties>
</file>