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DC" w:rsidRPr="00AD6E82" w:rsidRDefault="006C58DC" w:rsidP="003502A3">
      <w:pPr>
        <w:spacing w:after="5" w:line="360" w:lineRule="auto"/>
        <w:ind w:left="10" w:hanging="10"/>
        <w:jc w:val="both"/>
        <w:rPr>
          <w:rFonts w:ascii="Verdana" w:eastAsia="Times New Roman" w:hAnsi="Verdana" w:cs="Arial"/>
          <w:b/>
          <w:color w:val="000000"/>
          <w:lang w:val="es-ES_tradnl"/>
        </w:rPr>
      </w:pPr>
    </w:p>
    <w:p w:rsidR="003502A3" w:rsidRPr="00AD6E82" w:rsidRDefault="003502A3" w:rsidP="003502A3">
      <w:pPr>
        <w:tabs>
          <w:tab w:val="left" w:pos="2268"/>
        </w:tabs>
        <w:spacing w:after="0" w:line="360" w:lineRule="auto"/>
        <w:ind w:right="-376"/>
        <w:jc w:val="center"/>
        <w:rPr>
          <w:rFonts w:ascii="Verdana" w:eastAsia="Calibri" w:hAnsi="Verdana" w:cs="Times New Roman"/>
          <w:b/>
          <w:color w:val="C45911"/>
          <w:lang w:val="es-MX"/>
        </w:rPr>
      </w:pPr>
      <w:r w:rsidRPr="00AD6E82">
        <w:rPr>
          <w:rFonts w:ascii="Verdana" w:eastAsia="Calibri" w:hAnsi="Verdana" w:cs="Times New Roman"/>
          <w:b/>
          <w:color w:val="C45911"/>
          <w:lang w:val="es-MX"/>
        </w:rPr>
        <w:t>Morfovirtual 2022</w:t>
      </w:r>
    </w:p>
    <w:p w:rsidR="003502A3" w:rsidRPr="00AD6E82" w:rsidRDefault="003502A3" w:rsidP="003502A3">
      <w:pPr>
        <w:tabs>
          <w:tab w:val="left" w:pos="2268"/>
        </w:tabs>
        <w:spacing w:after="0" w:line="360" w:lineRule="auto"/>
        <w:ind w:right="-376"/>
        <w:jc w:val="center"/>
        <w:rPr>
          <w:rFonts w:ascii="Verdana" w:eastAsia="Calibri" w:hAnsi="Verdana" w:cs="Times New Roman"/>
          <w:b/>
          <w:color w:val="C45911"/>
          <w:lang w:val="es-MX"/>
        </w:rPr>
      </w:pPr>
      <w:r w:rsidRPr="00AD6E82">
        <w:rPr>
          <w:rFonts w:ascii="Verdana" w:eastAsia="Calibri" w:hAnsi="Verdana" w:cs="Times New Roman"/>
          <w:b/>
          <w:color w:val="C45911"/>
          <w:lang w:val="es-MX"/>
        </w:rPr>
        <w:t>VI Congreso virtual de Ciencias Morfológicas.</w:t>
      </w:r>
    </w:p>
    <w:p w:rsidR="003502A3" w:rsidRPr="00AD6E82" w:rsidRDefault="003502A3" w:rsidP="003502A3">
      <w:pPr>
        <w:spacing w:after="0" w:line="360" w:lineRule="auto"/>
        <w:ind w:left="-425"/>
        <w:jc w:val="center"/>
        <w:rPr>
          <w:rFonts w:ascii="Verdana" w:eastAsia="Calibri" w:hAnsi="Verdana" w:cs="Times New Roman"/>
          <w:b/>
          <w:color w:val="C45911"/>
          <w:lang w:val="es-MX"/>
        </w:rPr>
      </w:pPr>
      <w:r w:rsidRPr="00AD6E82">
        <w:rPr>
          <w:rFonts w:ascii="Verdana" w:eastAsia="Calibri" w:hAnsi="Verdana" w:cs="Times New Roman"/>
          <w:b/>
          <w:color w:val="C45911"/>
          <w:lang w:val="es-MX"/>
        </w:rPr>
        <w:t>Sexta Jornada Científica de la Cátedra Santiago Ramón y Cajal</w:t>
      </w:r>
    </w:p>
    <w:p w:rsidR="003502A3" w:rsidRPr="00AD6E82" w:rsidRDefault="003502A3" w:rsidP="003502A3">
      <w:pPr>
        <w:spacing w:after="0" w:line="360" w:lineRule="auto"/>
        <w:jc w:val="both"/>
        <w:rPr>
          <w:rFonts w:ascii="Verdana" w:eastAsia="Times New Roman" w:hAnsi="Verdana" w:cs="Arial"/>
          <w:b/>
          <w:sz w:val="28"/>
          <w:szCs w:val="28"/>
          <w:lang w:eastAsia="es-ES"/>
        </w:rPr>
      </w:pPr>
    </w:p>
    <w:p w:rsidR="003502A3" w:rsidRPr="0095386F" w:rsidRDefault="003502A3" w:rsidP="003502A3">
      <w:pPr>
        <w:spacing w:after="0" w:line="360" w:lineRule="auto"/>
        <w:jc w:val="center"/>
        <w:rPr>
          <w:rFonts w:ascii="Verdana" w:hAnsi="Verdana" w:cs="Arial"/>
          <w:b/>
          <w:caps/>
          <w:sz w:val="28"/>
          <w:szCs w:val="28"/>
        </w:rPr>
      </w:pPr>
      <w:bookmarkStart w:id="0" w:name="_GoBack"/>
      <w:r w:rsidRPr="0095386F">
        <w:rPr>
          <w:rFonts w:ascii="Verdana" w:eastAsia="Times New Roman" w:hAnsi="Verdana" w:cs="Arial"/>
          <w:b/>
          <w:caps/>
          <w:sz w:val="28"/>
          <w:szCs w:val="28"/>
          <w:lang w:eastAsia="es-ES"/>
        </w:rPr>
        <w:t>Anemias Hemolíticas Congénitas atendidas en el Hospital Pediátrico Hermanos Cordové en el decenio 2009-2018</w:t>
      </w:r>
    </w:p>
    <w:p w:rsidR="003502A3" w:rsidRPr="0095386F" w:rsidRDefault="003502A3" w:rsidP="003502A3">
      <w:pPr>
        <w:suppressAutoHyphens/>
        <w:spacing w:after="0" w:line="360" w:lineRule="auto"/>
        <w:jc w:val="both"/>
        <w:rPr>
          <w:rFonts w:ascii="Verdana" w:eastAsia="SimSun" w:hAnsi="Verdana"/>
          <w:caps/>
          <w:lang w:val="en-US"/>
        </w:rPr>
      </w:pPr>
    </w:p>
    <w:bookmarkEnd w:id="0"/>
    <w:p w:rsidR="003502A3" w:rsidRPr="00AD6E82" w:rsidRDefault="003502A3" w:rsidP="003502A3">
      <w:pPr>
        <w:spacing w:after="0" w:line="360" w:lineRule="auto"/>
        <w:jc w:val="both"/>
        <w:rPr>
          <w:rFonts w:ascii="Verdana" w:eastAsia="Times New Roman" w:hAnsi="Verdana"/>
          <w:b/>
        </w:rPr>
      </w:pPr>
      <w:r w:rsidRPr="00AD6E82">
        <w:rPr>
          <w:rFonts w:ascii="Verdana" w:hAnsi="Verdana"/>
          <w:lang w:val="es-ES_tradnl"/>
        </w:rPr>
        <w:t>Giselle Lucila Vázquez Gutiérrez</w:t>
      </w:r>
      <w:r w:rsidRPr="00AD6E82">
        <w:rPr>
          <w:rFonts w:ascii="Verdana" w:hAnsi="Verdana"/>
          <w:vertAlign w:val="superscript"/>
          <w:lang w:val="es-ES_tradnl"/>
        </w:rPr>
        <w:t>1</w:t>
      </w:r>
      <w:r w:rsidRPr="00AD6E82">
        <w:rPr>
          <w:rFonts w:ascii="Verdana" w:hAnsi="Verdana"/>
          <w:lang w:val="es-ES_tradnl"/>
        </w:rPr>
        <w:t xml:space="preserve">, Pedro Alberto </w:t>
      </w:r>
      <w:proofErr w:type="spellStart"/>
      <w:r w:rsidRPr="00AD6E82">
        <w:rPr>
          <w:rFonts w:ascii="Verdana" w:hAnsi="Verdana"/>
          <w:lang w:val="es-ES_tradnl"/>
        </w:rPr>
        <w:t>Sariol</w:t>
      </w:r>
      <w:proofErr w:type="spellEnd"/>
      <w:r w:rsidRPr="00AD6E82">
        <w:rPr>
          <w:rFonts w:ascii="Verdana" w:hAnsi="Verdana"/>
          <w:lang w:val="es-ES_tradnl"/>
        </w:rPr>
        <w:t xml:space="preserve"> González</w:t>
      </w:r>
      <w:r w:rsidRPr="00AD6E82">
        <w:rPr>
          <w:rFonts w:ascii="Verdana" w:hAnsi="Verdana"/>
          <w:vertAlign w:val="superscript"/>
          <w:lang w:val="es-ES_tradnl"/>
        </w:rPr>
        <w:t>2</w:t>
      </w:r>
      <w:r w:rsidRPr="00AD6E82">
        <w:rPr>
          <w:rFonts w:ascii="Verdana" w:hAnsi="Verdana"/>
          <w:lang w:val="es-ES_tradnl"/>
        </w:rPr>
        <w:t>, Julio Roberto Vázquez Palanco</w:t>
      </w:r>
      <w:r w:rsidRPr="00AD6E82">
        <w:rPr>
          <w:rFonts w:ascii="Verdana" w:hAnsi="Verdana"/>
          <w:vertAlign w:val="superscript"/>
          <w:lang w:val="es-ES_tradnl"/>
        </w:rPr>
        <w:t>3</w:t>
      </w:r>
      <w:r w:rsidRPr="00AD6E82">
        <w:rPr>
          <w:rStyle w:val="Hipervnculo"/>
          <w:rFonts w:ascii="Verdana" w:hAnsi="Verdana"/>
          <w:color w:val="auto"/>
          <w:u w:val="none"/>
          <w:lang w:val="es-ES_tradnl"/>
        </w:rPr>
        <w:t xml:space="preserve">, </w:t>
      </w:r>
      <w:proofErr w:type="spellStart"/>
      <w:r w:rsidR="00AD6E82">
        <w:rPr>
          <w:rStyle w:val="Hipervnculo"/>
          <w:rFonts w:ascii="Verdana" w:hAnsi="Verdana"/>
          <w:color w:val="auto"/>
          <w:u w:val="none"/>
          <w:lang w:val="es-ES_tradnl"/>
        </w:rPr>
        <w:t>Yuliana</w:t>
      </w:r>
      <w:proofErr w:type="spellEnd"/>
      <w:r w:rsidR="00AD6E82">
        <w:rPr>
          <w:rStyle w:val="Hipervnculo"/>
          <w:rFonts w:ascii="Verdana" w:hAnsi="Verdana"/>
          <w:color w:val="auto"/>
          <w:u w:val="none"/>
          <w:lang w:val="es-ES_tradnl"/>
        </w:rPr>
        <w:t xml:space="preserve"> </w:t>
      </w:r>
      <w:proofErr w:type="spellStart"/>
      <w:r w:rsidR="00AD6E82">
        <w:rPr>
          <w:rStyle w:val="Hipervnculo"/>
          <w:rFonts w:ascii="Verdana" w:hAnsi="Verdana"/>
          <w:color w:val="auto"/>
          <w:u w:val="none"/>
          <w:lang w:val="es-ES_tradnl"/>
        </w:rPr>
        <w:t>Rosabal</w:t>
      </w:r>
      <w:proofErr w:type="spellEnd"/>
      <w:r w:rsidR="00AD6E82">
        <w:rPr>
          <w:rStyle w:val="Hipervnculo"/>
          <w:rFonts w:ascii="Verdana" w:hAnsi="Verdana"/>
          <w:color w:val="auto"/>
          <w:u w:val="none"/>
          <w:lang w:val="es-ES_tradnl"/>
        </w:rPr>
        <w:t xml:space="preserve"> Jordan</w:t>
      </w:r>
      <w:r w:rsidRPr="00AD6E82">
        <w:rPr>
          <w:rFonts w:ascii="Verdana" w:hAnsi="Verdana"/>
          <w:vertAlign w:val="superscript"/>
          <w:lang w:val="es-ES_tradnl"/>
        </w:rPr>
        <w:t>4</w:t>
      </w:r>
      <w:r w:rsidRPr="00AD6E82">
        <w:rPr>
          <w:rStyle w:val="Hipervnculo"/>
          <w:rFonts w:ascii="Verdana" w:hAnsi="Verdana"/>
          <w:color w:val="auto"/>
          <w:u w:val="none"/>
          <w:lang w:val="es-ES_tradnl"/>
        </w:rPr>
        <w:t xml:space="preserve">, Jimmy Javier </w:t>
      </w:r>
      <w:proofErr w:type="spellStart"/>
      <w:r w:rsidRPr="00AD6E82">
        <w:rPr>
          <w:rStyle w:val="Hipervnculo"/>
          <w:rFonts w:ascii="Verdana" w:hAnsi="Verdana"/>
          <w:color w:val="auto"/>
          <w:u w:val="none"/>
          <w:lang w:val="es-ES_tradnl"/>
        </w:rPr>
        <w:t>Calás</w:t>
      </w:r>
      <w:proofErr w:type="spellEnd"/>
      <w:r w:rsidRPr="00AD6E82">
        <w:rPr>
          <w:rStyle w:val="Hipervnculo"/>
          <w:rFonts w:ascii="Verdana" w:hAnsi="Verdana"/>
          <w:color w:val="auto"/>
          <w:u w:val="none"/>
          <w:lang w:val="es-ES_tradnl"/>
        </w:rPr>
        <w:t xml:space="preserve"> Torres </w:t>
      </w:r>
      <w:r w:rsidRPr="00AD6E82">
        <w:rPr>
          <w:rFonts w:ascii="Verdana" w:eastAsia="Times New Roman" w:hAnsi="Verdana"/>
          <w:vertAlign w:val="superscript"/>
          <w:lang w:val="es-ES_tradnl"/>
        </w:rPr>
        <w:t>5</w:t>
      </w:r>
    </w:p>
    <w:p w:rsidR="003502A3" w:rsidRPr="00AD6E82" w:rsidRDefault="003502A3" w:rsidP="003502A3">
      <w:pPr>
        <w:spacing w:after="0" w:line="360" w:lineRule="auto"/>
        <w:jc w:val="both"/>
        <w:rPr>
          <w:rFonts w:ascii="Verdana" w:hAnsi="Verdana"/>
        </w:rPr>
      </w:pPr>
    </w:p>
    <w:p w:rsidR="003502A3" w:rsidRPr="00AD6E82" w:rsidRDefault="003502A3" w:rsidP="003502A3">
      <w:pPr>
        <w:spacing w:after="0" w:line="360" w:lineRule="auto"/>
        <w:jc w:val="both"/>
        <w:rPr>
          <w:rFonts w:ascii="Verdana" w:eastAsia="Times New Roman" w:hAnsi="Verdana"/>
          <w:lang w:val="es-ES_tradnl"/>
        </w:rPr>
      </w:pPr>
      <w:r w:rsidRPr="00AD6E82">
        <w:rPr>
          <w:rFonts w:ascii="Verdana" w:eastAsia="Times New Roman" w:hAnsi="Verdana"/>
          <w:vertAlign w:val="superscript"/>
          <w:lang w:val="es-ES_tradnl"/>
        </w:rPr>
        <w:t>1</w:t>
      </w:r>
      <w:r w:rsidRPr="00AD6E82">
        <w:rPr>
          <w:rFonts w:ascii="Verdana" w:eastAsia="Times New Roman" w:hAnsi="Verdana"/>
          <w:lang w:val="es-ES_tradnl"/>
        </w:rPr>
        <w:t xml:space="preserve">Especialista de II Grado en Pediatría. Dirección de Ciencia e Innovación Tecnológica. Universidad de Ciencias Médicas de Granma. Granma, Cuba. </w:t>
      </w:r>
    </w:p>
    <w:p w:rsidR="003502A3" w:rsidRPr="00AD6E82" w:rsidRDefault="003502A3" w:rsidP="003502A3">
      <w:pPr>
        <w:spacing w:after="0" w:line="360" w:lineRule="auto"/>
        <w:jc w:val="both"/>
        <w:rPr>
          <w:rFonts w:ascii="Verdana" w:eastAsia="Times New Roman" w:hAnsi="Verdana"/>
          <w:lang w:val="es-ES_tradnl"/>
        </w:rPr>
      </w:pPr>
      <w:r w:rsidRPr="00AD6E82">
        <w:rPr>
          <w:rFonts w:ascii="Verdana" w:eastAsia="Times New Roman" w:hAnsi="Verdana"/>
          <w:vertAlign w:val="superscript"/>
          <w:lang w:val="es-ES_tradnl"/>
        </w:rPr>
        <w:t>2</w:t>
      </w:r>
      <w:r w:rsidRPr="00AD6E82">
        <w:rPr>
          <w:rFonts w:ascii="Verdana" w:eastAsia="Times New Roman" w:hAnsi="Verdana"/>
          <w:lang w:val="es-ES_tradnl"/>
        </w:rPr>
        <w:t xml:space="preserve">Especialista de I grado en Cardiología. Hospital Clínico Quirúrgico Celia Sánchez </w:t>
      </w:r>
      <w:proofErr w:type="spellStart"/>
      <w:r w:rsidRPr="00AD6E82">
        <w:rPr>
          <w:rFonts w:ascii="Verdana" w:eastAsia="Times New Roman" w:hAnsi="Verdana"/>
          <w:lang w:val="es-ES_tradnl"/>
        </w:rPr>
        <w:t>Manduley</w:t>
      </w:r>
      <w:proofErr w:type="spellEnd"/>
      <w:r w:rsidRPr="00AD6E82">
        <w:rPr>
          <w:rFonts w:ascii="Verdana" w:eastAsia="Times New Roman" w:hAnsi="Verdana"/>
          <w:lang w:val="es-ES_tradnl"/>
        </w:rPr>
        <w:t xml:space="preserve">. Granma, Cuba. </w:t>
      </w:r>
    </w:p>
    <w:p w:rsidR="003502A3" w:rsidRPr="00AD6E82" w:rsidRDefault="003502A3" w:rsidP="003502A3">
      <w:pPr>
        <w:spacing w:after="0" w:line="360" w:lineRule="auto"/>
        <w:jc w:val="both"/>
        <w:rPr>
          <w:rFonts w:ascii="Verdana" w:eastAsia="Times New Roman" w:hAnsi="Verdana"/>
          <w:lang w:val="es-ES_tradnl"/>
        </w:rPr>
      </w:pPr>
      <w:r w:rsidRPr="00AD6E82">
        <w:rPr>
          <w:rFonts w:ascii="Verdana" w:eastAsia="Times New Roman" w:hAnsi="Verdana"/>
          <w:vertAlign w:val="superscript"/>
          <w:lang w:val="es-ES_tradnl"/>
        </w:rPr>
        <w:t>3</w:t>
      </w:r>
      <w:r w:rsidRPr="00AD6E82">
        <w:rPr>
          <w:rFonts w:ascii="Verdana" w:eastAsia="Times New Roman" w:hAnsi="Verdana"/>
          <w:lang w:val="es-ES_tradnl"/>
        </w:rPr>
        <w:t xml:space="preserve">Especialista de II Grado en Pediatría y Medicina Intensiva-Emergencias. Profesor Auxiliar. Hospital Pediátrico Docente Hermanos Cordové. Granma, Cuba. </w:t>
      </w:r>
    </w:p>
    <w:p w:rsidR="003502A3" w:rsidRPr="00AD6E82" w:rsidRDefault="003502A3" w:rsidP="003502A3">
      <w:pPr>
        <w:spacing w:after="0" w:line="360" w:lineRule="auto"/>
        <w:jc w:val="both"/>
        <w:rPr>
          <w:rFonts w:ascii="Verdana" w:eastAsia="Times New Roman" w:hAnsi="Verdana"/>
          <w:lang w:val="es-ES_tradnl"/>
        </w:rPr>
      </w:pPr>
      <w:r w:rsidRPr="00AD6E82">
        <w:rPr>
          <w:rFonts w:ascii="Verdana" w:eastAsia="Times New Roman" w:hAnsi="Verdana"/>
          <w:vertAlign w:val="superscript"/>
          <w:lang w:val="es-ES_tradnl"/>
        </w:rPr>
        <w:t>4</w:t>
      </w:r>
      <w:r w:rsidRPr="00AD6E82">
        <w:rPr>
          <w:rFonts w:ascii="Verdana" w:eastAsia="Times New Roman" w:hAnsi="Verdana"/>
          <w:lang w:val="es-ES_tradnl"/>
        </w:rPr>
        <w:t>Estudiante de Primer</w:t>
      </w:r>
      <w:r w:rsidR="00AD6E82">
        <w:rPr>
          <w:rFonts w:ascii="Verdana" w:eastAsia="Times New Roman" w:hAnsi="Verdana"/>
          <w:lang w:val="es-ES_tradnl"/>
        </w:rPr>
        <w:t xml:space="preserve"> Año de la carrera de Enfermería</w:t>
      </w:r>
      <w:r w:rsidRPr="00AD6E82">
        <w:rPr>
          <w:rFonts w:ascii="Verdana" w:eastAsia="Times New Roman" w:hAnsi="Verdana"/>
          <w:lang w:val="es-ES_tradnl"/>
        </w:rPr>
        <w:t xml:space="preserve">. Alumno Ayudante de Pediatría. Universidad de Ciencias Médicas de Granma. Granma. Cuba. </w:t>
      </w:r>
    </w:p>
    <w:p w:rsidR="003502A3" w:rsidRPr="00AD6E82" w:rsidRDefault="003502A3" w:rsidP="003502A3">
      <w:pPr>
        <w:spacing w:after="0" w:line="360" w:lineRule="auto"/>
        <w:jc w:val="both"/>
        <w:rPr>
          <w:rFonts w:ascii="Verdana" w:eastAsia="Times New Roman" w:hAnsi="Verdana"/>
          <w:lang w:val="es-ES_tradnl"/>
        </w:rPr>
      </w:pPr>
      <w:r w:rsidRPr="00AD6E82">
        <w:rPr>
          <w:rFonts w:ascii="Verdana" w:eastAsia="Times New Roman" w:hAnsi="Verdana"/>
          <w:vertAlign w:val="superscript"/>
          <w:lang w:val="es-ES_tradnl"/>
        </w:rPr>
        <w:t>5</w:t>
      </w:r>
      <w:r w:rsidRPr="00AD6E82">
        <w:rPr>
          <w:rFonts w:ascii="Verdana" w:eastAsia="Times New Roman" w:hAnsi="Verdana"/>
          <w:lang w:val="es-ES_tradnl"/>
        </w:rPr>
        <w:t xml:space="preserve">Estudiante de Segundo Año de la carrera de Medicina. Alumno Ayudante de Inmunología. Universidad de Ciencias Médicas de Granma. Granma. Cuba. </w:t>
      </w:r>
    </w:p>
    <w:p w:rsidR="003502A3" w:rsidRPr="00AD6E82" w:rsidRDefault="003502A3" w:rsidP="003502A3">
      <w:pPr>
        <w:suppressAutoHyphens/>
        <w:spacing w:after="0" w:line="360" w:lineRule="auto"/>
        <w:jc w:val="both"/>
        <w:rPr>
          <w:rFonts w:ascii="Verdana" w:eastAsia="SimSun" w:hAnsi="Verdana" w:cs="Arial"/>
        </w:rPr>
      </w:pPr>
      <w:r w:rsidRPr="00AD6E82">
        <w:rPr>
          <w:rFonts w:ascii="Verdana" w:eastAsia="SimSun" w:hAnsi="Verdana" w:cs="Arial"/>
          <w:vertAlign w:val="superscript"/>
        </w:rPr>
        <w:t>1</w:t>
      </w:r>
      <w:r w:rsidRPr="00AD6E82">
        <w:rPr>
          <w:rFonts w:ascii="Verdana" w:eastAsia="SimSun" w:hAnsi="Verdana" w:cs="Arial"/>
        </w:rPr>
        <w:t xml:space="preserve">Autor para la correspondencia: gisellevg@infomed.sld.cu </w:t>
      </w:r>
    </w:p>
    <w:p w:rsidR="007A111D" w:rsidRDefault="007A111D" w:rsidP="003502A3">
      <w:pPr>
        <w:spacing w:line="360" w:lineRule="auto"/>
        <w:jc w:val="both"/>
        <w:rPr>
          <w:rFonts w:ascii="Verdana" w:eastAsia="Times New Roman" w:hAnsi="Verdana" w:cs="Arial"/>
          <w:lang w:val="pt-BR" w:eastAsia="es-ES"/>
        </w:rPr>
      </w:pPr>
    </w:p>
    <w:p w:rsidR="0069377A" w:rsidRPr="00AD6E82" w:rsidRDefault="0069377A" w:rsidP="003502A3">
      <w:pPr>
        <w:spacing w:line="360" w:lineRule="auto"/>
        <w:jc w:val="both"/>
        <w:rPr>
          <w:rFonts w:ascii="Verdana" w:hAnsi="Verdana" w:cs="Arial"/>
          <w:b/>
        </w:rPr>
      </w:pPr>
      <w:r w:rsidRPr="00AD6E82">
        <w:rPr>
          <w:rFonts w:ascii="Verdana" w:hAnsi="Verdana" w:cs="Arial"/>
          <w:b/>
        </w:rPr>
        <w:t>RESUMEN</w:t>
      </w:r>
    </w:p>
    <w:p w:rsidR="00AB55B6" w:rsidRPr="00AD6E82" w:rsidRDefault="00F11F75" w:rsidP="003502A3">
      <w:pPr>
        <w:spacing w:after="0" w:line="360" w:lineRule="auto"/>
        <w:jc w:val="both"/>
        <w:rPr>
          <w:rFonts w:ascii="Verdana" w:hAnsi="Verdana" w:cs="Arial"/>
        </w:rPr>
      </w:pPr>
      <w:r w:rsidRPr="00AD6E82">
        <w:rPr>
          <w:rFonts w:ascii="Verdana" w:hAnsi="Verdana" w:cs="Arial"/>
          <w:b/>
        </w:rPr>
        <w:t>Introducción:</w:t>
      </w:r>
      <w:r w:rsidR="005578E8" w:rsidRPr="00AD6E82">
        <w:rPr>
          <w:rFonts w:ascii="Verdana" w:hAnsi="Verdana" w:cs="Arial"/>
        </w:rPr>
        <w:t xml:space="preserve"> las anemias hemolíticas representan un porcentaje no despreciable del total de síndromes anémicos.</w:t>
      </w:r>
      <w:r w:rsidR="00183860" w:rsidRPr="00AD6E82">
        <w:rPr>
          <w:rFonts w:ascii="Verdana" w:hAnsi="Verdana"/>
        </w:rPr>
        <w:t xml:space="preserve"> </w:t>
      </w:r>
      <w:r w:rsidR="00183860" w:rsidRPr="00AD6E82">
        <w:rPr>
          <w:rFonts w:ascii="Verdana" w:hAnsi="Verdana" w:cs="Arial"/>
        </w:rPr>
        <w:t xml:space="preserve">Clásicamente se clasifican en corpusculares (principalmente congénitas) y extra corpusculares (adquiridas). Las anemias hemolíticas congénitas se deben a un defecto constitucional de los </w:t>
      </w:r>
      <w:r w:rsidR="00183860" w:rsidRPr="00AD6E82">
        <w:rPr>
          <w:rFonts w:ascii="Verdana" w:hAnsi="Verdana" w:cs="Arial"/>
        </w:rPr>
        <w:lastRenderedPageBreak/>
        <w:t>hematíes que afecta a su membrana, a su contenido enzimático o a la estructura de la hemoglobina.</w:t>
      </w:r>
    </w:p>
    <w:p w:rsidR="004155DC" w:rsidRPr="00AD6E82" w:rsidRDefault="004155DC" w:rsidP="003502A3">
      <w:pPr>
        <w:spacing w:after="0" w:line="360" w:lineRule="auto"/>
        <w:jc w:val="both"/>
        <w:rPr>
          <w:rFonts w:ascii="Verdana" w:hAnsi="Verdana" w:cs="Arial"/>
          <w:b/>
        </w:rPr>
      </w:pPr>
    </w:p>
    <w:p w:rsidR="00AB55B6" w:rsidRPr="00AD6E82" w:rsidRDefault="00F11F75" w:rsidP="003502A3">
      <w:pPr>
        <w:spacing w:after="0" w:line="360" w:lineRule="auto"/>
        <w:jc w:val="both"/>
        <w:rPr>
          <w:rFonts w:ascii="Verdana" w:hAnsi="Verdana" w:cs="Arial"/>
        </w:rPr>
      </w:pPr>
      <w:r w:rsidRPr="00AD6E82">
        <w:rPr>
          <w:rFonts w:ascii="Verdana" w:hAnsi="Verdana" w:cs="Arial"/>
          <w:b/>
        </w:rPr>
        <w:t>Objetivo:</w:t>
      </w:r>
      <w:r w:rsidR="009F4AE0" w:rsidRPr="00AD6E82">
        <w:rPr>
          <w:rFonts w:ascii="Verdana" w:hAnsi="Verdana" w:cs="Arial"/>
          <w:b/>
        </w:rPr>
        <w:t xml:space="preserve"> </w:t>
      </w:r>
      <w:r w:rsidR="009F4AE0" w:rsidRPr="00AD6E82">
        <w:rPr>
          <w:rFonts w:ascii="Verdana" w:hAnsi="Verdana" w:cs="Arial"/>
        </w:rPr>
        <w:t>caracterizar clínica y epidemiológicamente</w:t>
      </w:r>
      <w:r w:rsidR="00360840" w:rsidRPr="00AD6E82">
        <w:rPr>
          <w:rFonts w:ascii="Verdana" w:hAnsi="Verdana" w:cs="Arial"/>
        </w:rPr>
        <w:t xml:space="preserve"> las Anemias Hemolíticas Congénitas atendida</w:t>
      </w:r>
      <w:r w:rsidR="009F4AE0" w:rsidRPr="00AD6E82">
        <w:rPr>
          <w:rFonts w:ascii="Verdana" w:hAnsi="Verdana" w:cs="Arial"/>
        </w:rPr>
        <w:t>s en el Hospital Pediátrico Hermanos Cordové.</w:t>
      </w:r>
    </w:p>
    <w:p w:rsidR="00183860" w:rsidRPr="00AD6E82" w:rsidRDefault="00183860" w:rsidP="003502A3">
      <w:pPr>
        <w:spacing w:after="0" w:line="360" w:lineRule="auto"/>
        <w:jc w:val="both"/>
        <w:rPr>
          <w:rFonts w:ascii="Verdana" w:hAnsi="Verdana" w:cs="Arial"/>
        </w:rPr>
      </w:pPr>
    </w:p>
    <w:p w:rsidR="00AB55B6" w:rsidRPr="00AD6E82" w:rsidRDefault="00F11F75" w:rsidP="003502A3">
      <w:pPr>
        <w:spacing w:after="0" w:line="360" w:lineRule="auto"/>
        <w:jc w:val="both"/>
        <w:rPr>
          <w:rFonts w:ascii="Verdana" w:hAnsi="Verdana" w:cs="Arial"/>
          <w:lang w:val="es-ES_tradnl"/>
        </w:rPr>
      </w:pPr>
      <w:r w:rsidRPr="00AD6E82">
        <w:rPr>
          <w:rFonts w:ascii="Verdana" w:hAnsi="Verdana" w:cs="Arial"/>
          <w:b/>
        </w:rPr>
        <w:t>Método</w:t>
      </w:r>
      <w:r w:rsidR="005B7436" w:rsidRPr="00AD6E82">
        <w:rPr>
          <w:rFonts w:ascii="Verdana" w:hAnsi="Verdana" w:cs="Arial"/>
          <w:b/>
        </w:rPr>
        <w:t>s</w:t>
      </w:r>
      <w:r w:rsidRPr="00AD6E82">
        <w:rPr>
          <w:rFonts w:ascii="Verdana" w:hAnsi="Verdana" w:cs="Arial"/>
          <w:b/>
        </w:rPr>
        <w:t>:</w:t>
      </w:r>
      <w:r w:rsidR="00EC5EE4" w:rsidRPr="00AD6E82">
        <w:rPr>
          <w:rFonts w:ascii="Verdana" w:hAnsi="Verdana" w:cs="Arial"/>
          <w:b/>
        </w:rPr>
        <w:t xml:space="preserve"> </w:t>
      </w:r>
      <w:r w:rsidR="00EC5EE4" w:rsidRPr="00AD6E82">
        <w:rPr>
          <w:rFonts w:ascii="Verdana" w:hAnsi="Verdana" w:cs="Arial"/>
        </w:rPr>
        <w:t>se realizó un estudio</w:t>
      </w:r>
      <w:r w:rsidR="005578E8" w:rsidRPr="00AD6E82">
        <w:rPr>
          <w:rFonts w:ascii="Verdana" w:hAnsi="Verdana" w:cs="Arial"/>
        </w:rPr>
        <w:t xml:space="preserve"> observacional, descriptivo y retrospectivo</w:t>
      </w:r>
      <w:r w:rsidR="00FC4A9F" w:rsidRPr="00AD6E82">
        <w:rPr>
          <w:rFonts w:ascii="Verdana" w:hAnsi="Verdana" w:cs="Arial"/>
        </w:rPr>
        <w:t xml:space="preserve"> de los pacientes con Anemia</w:t>
      </w:r>
      <w:r w:rsidR="003D48AF" w:rsidRPr="00AD6E82">
        <w:rPr>
          <w:rFonts w:ascii="Verdana" w:hAnsi="Verdana" w:cs="Arial"/>
        </w:rPr>
        <w:t>s</w:t>
      </w:r>
      <w:r w:rsidR="00FC4A9F" w:rsidRPr="00AD6E82">
        <w:rPr>
          <w:rFonts w:ascii="Verdana" w:hAnsi="Verdana" w:cs="Arial"/>
        </w:rPr>
        <w:t xml:space="preserve"> </w:t>
      </w:r>
      <w:r w:rsidR="003D48AF" w:rsidRPr="00AD6E82">
        <w:rPr>
          <w:rFonts w:ascii="Verdana" w:hAnsi="Verdana" w:cs="Arial"/>
        </w:rPr>
        <w:t xml:space="preserve">Hemolíticas </w:t>
      </w:r>
      <w:r w:rsidR="00FC4A9F" w:rsidRPr="00AD6E82">
        <w:rPr>
          <w:rFonts w:ascii="Verdana" w:hAnsi="Verdana" w:cs="Arial"/>
        </w:rPr>
        <w:t>Congénita</w:t>
      </w:r>
      <w:r w:rsidR="003D48AF" w:rsidRPr="00AD6E82">
        <w:rPr>
          <w:rFonts w:ascii="Verdana" w:hAnsi="Verdana" w:cs="Arial"/>
        </w:rPr>
        <w:t>s</w:t>
      </w:r>
      <w:r w:rsidR="00FC4A9F" w:rsidRPr="00AD6E82">
        <w:rPr>
          <w:rFonts w:ascii="Verdana" w:hAnsi="Verdana" w:cs="Arial"/>
        </w:rPr>
        <w:t xml:space="preserve"> atendidos en el Hospital Pediátrico Hermanos Cordové</w:t>
      </w:r>
      <w:r w:rsidR="00325376" w:rsidRPr="00AD6E82">
        <w:rPr>
          <w:rFonts w:ascii="Verdana" w:hAnsi="Verdana" w:cs="Arial"/>
        </w:rPr>
        <w:t>,</w:t>
      </w:r>
      <w:r w:rsidR="00FC4A9F" w:rsidRPr="00AD6E82">
        <w:rPr>
          <w:rFonts w:ascii="Verdana" w:hAnsi="Verdana" w:cs="Arial"/>
        </w:rPr>
        <w:t xml:space="preserve"> </w:t>
      </w:r>
      <w:r w:rsidR="00325376" w:rsidRPr="00AD6E82">
        <w:rPr>
          <w:rFonts w:ascii="Verdana" w:eastAsia="Calibri" w:hAnsi="Verdana" w:cs="Arial"/>
        </w:rPr>
        <w:t>durante el</w:t>
      </w:r>
      <w:r w:rsidR="00325376" w:rsidRPr="00AD6E82">
        <w:rPr>
          <w:rFonts w:ascii="Verdana" w:hAnsi="Verdana" w:cs="Arial"/>
        </w:rPr>
        <w:t xml:space="preserve"> decenio 2009-2018.</w:t>
      </w:r>
      <w:r w:rsidR="0014114B" w:rsidRPr="00AD6E82">
        <w:rPr>
          <w:rFonts w:ascii="Verdana" w:hAnsi="Verdana" w:cs="Arial"/>
        </w:rPr>
        <w:t xml:space="preserve"> El universo estuvo constituido por 94 pacientes. Se estudiaron las variables:</w:t>
      </w:r>
      <w:r w:rsidR="003161DB" w:rsidRPr="00AD6E82">
        <w:rPr>
          <w:rFonts w:ascii="Verdana" w:hAnsi="Verdana" w:cs="Arial"/>
        </w:rPr>
        <w:t xml:space="preserve"> edad, sexo,</w:t>
      </w:r>
      <w:r w:rsidR="0014114B" w:rsidRPr="00AD6E82">
        <w:rPr>
          <w:rFonts w:ascii="Verdana" w:hAnsi="Verdana" w:cs="Arial"/>
        </w:rPr>
        <w:t xml:space="preserve"> </w:t>
      </w:r>
      <w:r w:rsidR="003161DB" w:rsidRPr="00AD6E82">
        <w:rPr>
          <w:rFonts w:ascii="Verdana" w:hAnsi="Verdana" w:cs="Arial"/>
          <w:lang w:val="es-ES_tradnl"/>
        </w:rPr>
        <w:t>tratamiento transfusional,</w:t>
      </w:r>
      <w:r w:rsidR="003161DB" w:rsidRPr="00AD6E82">
        <w:rPr>
          <w:rFonts w:ascii="Verdana" w:hAnsi="Verdana" w:cs="Arial"/>
          <w:b/>
          <w:lang w:val="es-ES_tradnl"/>
        </w:rPr>
        <w:t xml:space="preserve"> </w:t>
      </w:r>
      <w:r w:rsidR="003161DB" w:rsidRPr="00AD6E82">
        <w:rPr>
          <w:rFonts w:ascii="Verdana" w:hAnsi="Verdana" w:cs="Arial"/>
          <w:lang w:val="es-ES_tradnl"/>
        </w:rPr>
        <w:t xml:space="preserve">uso de </w:t>
      </w:r>
      <w:r w:rsidR="007D452B" w:rsidRPr="00AD6E82">
        <w:rPr>
          <w:rFonts w:ascii="Verdana" w:hAnsi="Verdana" w:cs="Arial"/>
          <w:lang w:val="es-ES_tradnl"/>
        </w:rPr>
        <w:t xml:space="preserve">antimicrobiano y </w:t>
      </w:r>
      <w:r w:rsidR="003161DB" w:rsidRPr="00AD6E82">
        <w:rPr>
          <w:rFonts w:ascii="Verdana" w:hAnsi="Verdana" w:cs="Arial"/>
          <w:lang w:val="es-ES_tradnl"/>
        </w:rPr>
        <w:t>estado al egreso</w:t>
      </w:r>
      <w:r w:rsidR="007D452B" w:rsidRPr="00AD6E82">
        <w:rPr>
          <w:rFonts w:ascii="Verdana" w:hAnsi="Verdana" w:cs="Arial"/>
          <w:lang w:val="es-ES_tradnl"/>
        </w:rPr>
        <w:t>.</w:t>
      </w:r>
      <w:r w:rsidR="003161DB" w:rsidRPr="00AD6E82">
        <w:rPr>
          <w:rFonts w:ascii="Verdana" w:hAnsi="Verdana" w:cs="Arial"/>
          <w:lang w:val="es-ES_tradnl"/>
        </w:rPr>
        <w:t xml:space="preserve"> </w:t>
      </w:r>
      <w:r w:rsidR="00183860" w:rsidRPr="00AD6E82">
        <w:rPr>
          <w:rFonts w:ascii="Verdana" w:hAnsi="Verdana" w:cs="Arial"/>
          <w:lang w:val="es-ES_tradnl"/>
        </w:rPr>
        <w:t>El procesamiento y análisis de la información se realizó según el estudio resumido de frecuencias.</w:t>
      </w:r>
    </w:p>
    <w:p w:rsidR="00183860" w:rsidRPr="00AD6E82" w:rsidRDefault="00183860" w:rsidP="003502A3">
      <w:pPr>
        <w:spacing w:after="0" w:line="360" w:lineRule="auto"/>
        <w:jc w:val="both"/>
        <w:rPr>
          <w:rFonts w:ascii="Verdana" w:hAnsi="Verdana" w:cs="Arial"/>
          <w:lang w:val="es-ES_tradnl"/>
        </w:rPr>
      </w:pPr>
    </w:p>
    <w:p w:rsidR="00720E85" w:rsidRPr="00AD6E82" w:rsidRDefault="00F11F75" w:rsidP="003502A3">
      <w:pPr>
        <w:spacing w:after="0" w:line="360" w:lineRule="auto"/>
        <w:jc w:val="both"/>
        <w:rPr>
          <w:rFonts w:ascii="Verdana" w:hAnsi="Verdana" w:cs="Arial"/>
        </w:rPr>
      </w:pPr>
      <w:r w:rsidRPr="00AD6E82">
        <w:rPr>
          <w:rFonts w:ascii="Verdana" w:hAnsi="Verdana" w:cs="Arial"/>
          <w:b/>
        </w:rPr>
        <w:t>Resultados:</w:t>
      </w:r>
      <w:r w:rsidR="00C35064" w:rsidRPr="00AD6E82">
        <w:rPr>
          <w:rFonts w:ascii="Verdana" w:eastAsia="Calibri" w:hAnsi="Verdana" w:cs="Arial"/>
          <w:lang w:val="es-ES_tradnl"/>
        </w:rPr>
        <w:t xml:space="preserve"> predominó el grupo de edad de 5-9 años (</w:t>
      </w:r>
      <w:r w:rsidR="00C35064" w:rsidRPr="00AD6E82">
        <w:rPr>
          <w:rFonts w:ascii="Verdana" w:hAnsi="Verdana" w:cs="Arial"/>
          <w:color w:val="010205"/>
        </w:rPr>
        <w:t>56,4 %</w:t>
      </w:r>
      <w:r w:rsidR="00C35064" w:rsidRPr="00AD6E82">
        <w:rPr>
          <w:rFonts w:ascii="Verdana" w:eastAsia="Calibri" w:hAnsi="Verdana" w:cs="Arial"/>
          <w:lang w:val="es-ES_tradnl"/>
        </w:rPr>
        <w:t>), y la Sicklemia como Anemia Hemolítica (</w:t>
      </w:r>
      <w:r w:rsidR="00C35064" w:rsidRPr="00AD6E82">
        <w:rPr>
          <w:rFonts w:ascii="Verdana" w:hAnsi="Verdana" w:cs="Arial"/>
          <w:color w:val="010205"/>
        </w:rPr>
        <w:t>47,9 %</w:t>
      </w:r>
      <w:r w:rsidR="00C35064" w:rsidRPr="00AD6E82">
        <w:rPr>
          <w:rFonts w:ascii="Verdana" w:eastAsia="Calibri" w:hAnsi="Verdana" w:cs="Arial"/>
          <w:lang w:val="es-ES_tradnl"/>
        </w:rPr>
        <w:t>), la mayoría de los pacientes correspondían al sexo masculino (</w:t>
      </w:r>
      <w:r w:rsidR="00C35064" w:rsidRPr="00AD6E82">
        <w:rPr>
          <w:rFonts w:ascii="Verdana" w:hAnsi="Verdana" w:cs="Arial"/>
          <w:lang w:val="es-ES_tradnl"/>
        </w:rPr>
        <w:t>65,8 %</w:t>
      </w:r>
      <w:r w:rsidR="00C35064" w:rsidRPr="00AD6E82">
        <w:rPr>
          <w:rFonts w:ascii="Verdana" w:eastAsia="Calibri" w:hAnsi="Verdana" w:cs="Arial"/>
          <w:lang w:val="es-ES_tradnl"/>
        </w:rPr>
        <w:t>).</w:t>
      </w:r>
      <w:r w:rsidR="00720E85" w:rsidRPr="00AD6E82">
        <w:rPr>
          <w:rFonts w:ascii="Verdana" w:hAnsi="Verdana" w:cs="Arial"/>
        </w:rPr>
        <w:t xml:space="preserve"> El tratamiento transfusional prevaleció en los pacientes con sicklemia (50 %), los pacientes con Sicklemia fueron los que mayormente utilizaron antimicrobiano</w:t>
      </w:r>
      <w:r w:rsidR="00685F3B" w:rsidRPr="00AD6E82">
        <w:rPr>
          <w:rFonts w:ascii="Verdana" w:hAnsi="Verdana" w:cs="Arial"/>
        </w:rPr>
        <w:t xml:space="preserve"> </w:t>
      </w:r>
      <w:r w:rsidR="00720E85" w:rsidRPr="00AD6E82">
        <w:rPr>
          <w:rFonts w:ascii="Verdana" w:hAnsi="Verdana" w:cs="Arial"/>
        </w:rPr>
        <w:t xml:space="preserve">(47,9 %). El 94,6 % de los pacientes tuvieron una evolución favorable. </w:t>
      </w:r>
      <w:r w:rsidR="00AB55B6" w:rsidRPr="00AD6E82">
        <w:rPr>
          <w:rFonts w:ascii="Verdana" w:hAnsi="Verdana" w:cs="Arial"/>
        </w:rPr>
        <w:t>En este periodo solo fallecieron 5 pacientes con Anemias Hemolíticas Congénita (3 sicklémicos y 2 talasémicos).</w:t>
      </w:r>
    </w:p>
    <w:p w:rsidR="0081553A" w:rsidRPr="00AD6E82" w:rsidRDefault="0081553A" w:rsidP="003502A3">
      <w:pPr>
        <w:spacing w:after="0" w:line="360" w:lineRule="auto"/>
        <w:jc w:val="both"/>
        <w:rPr>
          <w:rFonts w:ascii="Verdana" w:hAnsi="Verdana" w:cs="Arial"/>
          <w:b/>
        </w:rPr>
      </w:pPr>
    </w:p>
    <w:p w:rsidR="0080421A" w:rsidRPr="00AD6E82" w:rsidRDefault="00F11F75" w:rsidP="003502A3">
      <w:pPr>
        <w:spacing w:after="0" w:line="360" w:lineRule="auto"/>
        <w:jc w:val="both"/>
        <w:rPr>
          <w:rFonts w:ascii="Verdana" w:hAnsi="Verdana" w:cs="Arial"/>
          <w:b/>
        </w:rPr>
      </w:pPr>
      <w:r w:rsidRPr="00AD6E82">
        <w:rPr>
          <w:rFonts w:ascii="Verdana" w:hAnsi="Verdana" w:cs="Arial"/>
          <w:b/>
        </w:rPr>
        <w:t>Conclusiones:</w:t>
      </w:r>
      <w:r w:rsidR="00183860" w:rsidRPr="00AD6E82">
        <w:rPr>
          <w:rFonts w:ascii="Verdana" w:hAnsi="Verdana"/>
        </w:rPr>
        <w:t xml:space="preserve"> </w:t>
      </w:r>
      <w:r w:rsidR="0080421A" w:rsidRPr="00AD6E82">
        <w:rPr>
          <w:rFonts w:ascii="Verdana" w:eastAsia="Times New Roman" w:hAnsi="Verdana" w:cs="Arial"/>
          <w:color w:val="231F20"/>
          <w:lang w:eastAsia="es-ES"/>
        </w:rPr>
        <w:t>el perfil epidemiológico y biológico de las anemias hemolíticas congénitas en el periodo del estudio es similar al descrito por investigadores del país.</w:t>
      </w:r>
    </w:p>
    <w:p w:rsidR="00183860" w:rsidRPr="00AD6E82" w:rsidRDefault="00183860" w:rsidP="003502A3">
      <w:pPr>
        <w:spacing w:after="0" w:line="360" w:lineRule="auto"/>
        <w:jc w:val="both"/>
        <w:rPr>
          <w:rFonts w:ascii="Verdana" w:eastAsia="Times New Roman" w:hAnsi="Verdana" w:cs="Arial"/>
          <w:b/>
          <w:lang w:eastAsia="es-ES"/>
        </w:rPr>
      </w:pPr>
    </w:p>
    <w:p w:rsidR="00183860" w:rsidRPr="00AD6E82" w:rsidRDefault="00183860" w:rsidP="003502A3">
      <w:pPr>
        <w:spacing w:after="0" w:line="360" w:lineRule="auto"/>
        <w:jc w:val="both"/>
        <w:rPr>
          <w:rFonts w:ascii="Verdana" w:eastAsia="Times New Roman" w:hAnsi="Verdana" w:cs="Arial"/>
          <w:b/>
          <w:lang w:eastAsia="es-ES"/>
        </w:rPr>
      </w:pPr>
      <w:r w:rsidRPr="00AD6E82">
        <w:rPr>
          <w:rFonts w:ascii="Verdana" w:eastAsia="Times New Roman" w:hAnsi="Verdana" w:cs="Arial"/>
          <w:b/>
          <w:bCs/>
          <w:lang w:eastAsia="es-ES"/>
        </w:rPr>
        <w:t>Palabras  clave:</w:t>
      </w:r>
      <w:r w:rsidRPr="00AD6E82">
        <w:rPr>
          <w:rFonts w:ascii="Verdana" w:eastAsia="Times New Roman" w:hAnsi="Verdana" w:cs="Arial"/>
          <w:lang w:eastAsia="es-ES"/>
        </w:rPr>
        <w:t xml:space="preserve"> anemia hemolítica, hemoglobinopatías, defectos de membrana.</w:t>
      </w:r>
    </w:p>
    <w:p w:rsidR="004836DD" w:rsidRPr="00AD6E82" w:rsidRDefault="004836DD" w:rsidP="003502A3">
      <w:pPr>
        <w:spacing w:after="0" w:line="360" w:lineRule="auto"/>
        <w:jc w:val="both"/>
        <w:rPr>
          <w:rFonts w:ascii="Verdana" w:hAnsi="Verdana" w:cs="Arial"/>
          <w:b/>
        </w:rPr>
      </w:pPr>
    </w:p>
    <w:p w:rsidR="004836DD" w:rsidRPr="00AD6E82" w:rsidRDefault="00362CC0" w:rsidP="003502A3">
      <w:pPr>
        <w:spacing w:after="0" w:line="360" w:lineRule="auto"/>
        <w:jc w:val="both"/>
        <w:rPr>
          <w:rFonts w:ascii="Verdana" w:hAnsi="Verdana" w:cs="Arial"/>
          <w:b/>
        </w:rPr>
      </w:pPr>
      <w:r w:rsidRPr="00AD6E82">
        <w:rPr>
          <w:rFonts w:ascii="Verdana" w:hAnsi="Verdana" w:cs="Arial"/>
          <w:b/>
        </w:rPr>
        <w:t>INTRODUCCIÓN</w:t>
      </w:r>
    </w:p>
    <w:p w:rsidR="004155DC" w:rsidRPr="00AD6E82" w:rsidRDefault="004155DC" w:rsidP="003502A3">
      <w:pPr>
        <w:spacing w:after="0" w:line="360" w:lineRule="auto"/>
        <w:jc w:val="both"/>
        <w:rPr>
          <w:rFonts w:ascii="Verdana" w:eastAsia="Times New Roman" w:hAnsi="Verdana" w:cs="Arial"/>
          <w:lang w:eastAsia="es-ES"/>
        </w:rPr>
      </w:pP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lastRenderedPageBreak/>
        <w:t>Las Anemias Hemolíticas (AH) se dividen en 2 grandes grupos: las hereditarias (AHC), en las que existe un defecto congénito en alguna de las partes del hematíe que condiciona una disminución en su vida media (</w:t>
      </w:r>
      <w:proofErr w:type="spellStart"/>
      <w:r w:rsidRPr="00AD6E82">
        <w:rPr>
          <w:rFonts w:ascii="Verdana" w:eastAsia="Times New Roman" w:hAnsi="Verdana" w:cs="Arial"/>
          <w:lang w:eastAsia="es-ES"/>
        </w:rPr>
        <w:t>membranopatías</w:t>
      </w:r>
      <w:proofErr w:type="spellEnd"/>
      <w:r w:rsidRPr="00AD6E82">
        <w:rPr>
          <w:rFonts w:ascii="Verdana" w:eastAsia="Times New Roman" w:hAnsi="Verdana" w:cs="Arial"/>
          <w:lang w:eastAsia="es-ES"/>
        </w:rPr>
        <w:t xml:space="preserve">, </w:t>
      </w:r>
      <w:proofErr w:type="spellStart"/>
      <w:r w:rsidRPr="00AD6E82">
        <w:rPr>
          <w:rFonts w:ascii="Verdana" w:eastAsia="Times New Roman" w:hAnsi="Verdana" w:cs="Arial"/>
          <w:lang w:eastAsia="es-ES"/>
        </w:rPr>
        <w:t>eritroenzimopatías</w:t>
      </w:r>
      <w:proofErr w:type="spellEnd"/>
      <w:r w:rsidRPr="00AD6E82">
        <w:rPr>
          <w:rFonts w:ascii="Verdana" w:eastAsia="Times New Roman" w:hAnsi="Verdana" w:cs="Arial"/>
          <w:lang w:eastAsia="es-ES"/>
        </w:rPr>
        <w:t>, talasemias y hemoglobinopatías); y las adquiridas (AHA) que a su vez se dividen en las que tienen una causa inmune y las que tienen causas no inmunes.</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Las anemias hemolíticas congénitas (AHC) que se presentan en la edad pediátrica son anormalidades intrínsecas del eritrocito, de carácter hereditario, se conocen como defectos </w:t>
      </w:r>
      <w:proofErr w:type="spellStart"/>
      <w:r w:rsidRPr="00AD6E82">
        <w:rPr>
          <w:rFonts w:ascii="Verdana" w:eastAsia="Times New Roman" w:hAnsi="Verdana" w:cs="Arial"/>
          <w:lang w:eastAsia="es-ES"/>
        </w:rPr>
        <w:t>intracorpusculares</w:t>
      </w:r>
      <w:proofErr w:type="spellEnd"/>
      <w:r w:rsidRPr="00AD6E82">
        <w:rPr>
          <w:rFonts w:ascii="Verdana" w:eastAsia="Times New Roman" w:hAnsi="Verdana" w:cs="Arial"/>
          <w:lang w:eastAsia="es-ES"/>
        </w:rPr>
        <w:t xml:space="preserve"> y que comprenden cuatro categorías: a) alteraciones de las proteínas de la membrana del eritrocito; b) defectos en la síntesis de las cadenas de las globinas; c) defectos en la síntesis de la hemoglobina; y d) alteraciones enzimáticas de los eritrocitos.</w:t>
      </w:r>
      <w:r w:rsidRPr="00AD6E82">
        <w:rPr>
          <w:rFonts w:ascii="Verdana" w:eastAsia="Times New Roman" w:hAnsi="Verdana" w:cs="Arial"/>
          <w:vertAlign w:val="superscript"/>
          <w:lang w:eastAsia="es-ES"/>
        </w:rPr>
        <w:t xml:space="preserve"> (1-4)</w:t>
      </w:r>
    </w:p>
    <w:p w:rsidR="004155DC" w:rsidRPr="00AD6E82" w:rsidRDefault="004155DC" w:rsidP="003502A3">
      <w:pPr>
        <w:spacing w:after="0" w:line="360" w:lineRule="auto"/>
        <w:jc w:val="both"/>
        <w:rPr>
          <w:rFonts w:ascii="Verdana" w:eastAsia="Times New Roman" w:hAnsi="Verdana" w:cs="Arial"/>
          <w:lang w:eastAsia="es-ES"/>
        </w:rPr>
      </w:pPr>
    </w:p>
    <w:p w:rsidR="004155DC" w:rsidRPr="00AD6E82" w:rsidRDefault="004155DC" w:rsidP="003502A3">
      <w:pPr>
        <w:spacing w:after="0" w:line="360" w:lineRule="auto"/>
        <w:jc w:val="both"/>
        <w:rPr>
          <w:rFonts w:ascii="Verdana" w:eastAsia="Times New Roman" w:hAnsi="Verdana" w:cs="Arial"/>
          <w:vertAlign w:val="superscript"/>
          <w:lang w:eastAsia="es-ES"/>
        </w:rPr>
      </w:pPr>
      <w:r w:rsidRPr="00AD6E82">
        <w:rPr>
          <w:rFonts w:ascii="Verdana" w:eastAsia="Times New Roman" w:hAnsi="Verdana" w:cs="Arial"/>
          <w:lang w:eastAsia="es-ES"/>
        </w:rPr>
        <w:t xml:space="preserve">La membrana del eritrocito es un modelo del mosaico fluido propuesto por Singer y </w:t>
      </w:r>
      <w:proofErr w:type="spellStart"/>
      <w:r w:rsidRPr="00AD6E82">
        <w:rPr>
          <w:rFonts w:ascii="Verdana" w:eastAsia="Times New Roman" w:hAnsi="Verdana" w:cs="Arial"/>
          <w:lang w:eastAsia="es-ES"/>
        </w:rPr>
        <w:t>Nicolson</w:t>
      </w:r>
      <w:proofErr w:type="spellEnd"/>
      <w:r w:rsidRPr="00AD6E82">
        <w:rPr>
          <w:rFonts w:ascii="Verdana" w:eastAsia="Times New Roman" w:hAnsi="Verdana" w:cs="Arial"/>
          <w:lang w:eastAsia="es-ES"/>
        </w:rPr>
        <w:t xml:space="preserve"> y está compuesta de proteínas y lípidos distribuidos en forma asimétrica y que interactúan entre sí para cumplir con todas las funciones de la célula. A pesar de que la membrana constituye sólo 1% del peso del total del eritrocito desempeña un papel importante para mantener la integridad de la célula. Responde a la eritropoyetina durante la eritropoyesis, aporta el hierro requerido por la célula para la síntesis de hemoglobina, retiene compuestos vitales como los fosfatos orgánicos, remueve los desechos metabólicos, previene la corrosión por el oxígeno, ayuda a regular el metabolismo </w:t>
      </w:r>
      <w:proofErr w:type="spellStart"/>
      <w:r w:rsidRPr="00AD6E82">
        <w:rPr>
          <w:rFonts w:ascii="Verdana" w:eastAsia="Times New Roman" w:hAnsi="Verdana" w:cs="Arial"/>
          <w:lang w:eastAsia="es-ES"/>
        </w:rPr>
        <w:t>eritrocitario</w:t>
      </w:r>
      <w:proofErr w:type="spellEnd"/>
      <w:r w:rsidRPr="00AD6E82">
        <w:rPr>
          <w:rFonts w:ascii="Verdana" w:eastAsia="Times New Roman" w:hAnsi="Verdana" w:cs="Arial"/>
          <w:lang w:eastAsia="es-ES"/>
        </w:rPr>
        <w:t xml:space="preserve"> y por último intercambia iones de cloro y bicarbonato para mantener el pH del organismo.</w:t>
      </w:r>
      <w:r w:rsidRPr="00AD6E82">
        <w:rPr>
          <w:rFonts w:ascii="Verdana" w:eastAsia="Times New Roman" w:hAnsi="Verdana" w:cs="Arial"/>
          <w:vertAlign w:val="superscript"/>
          <w:lang w:eastAsia="es-ES"/>
        </w:rPr>
        <w:t xml:space="preserve"> (5-9)</w:t>
      </w:r>
    </w:p>
    <w:p w:rsidR="004155DC" w:rsidRPr="00AD6E82" w:rsidRDefault="004155DC" w:rsidP="003502A3">
      <w:pPr>
        <w:spacing w:after="0" w:line="360" w:lineRule="auto"/>
        <w:jc w:val="both"/>
        <w:rPr>
          <w:rFonts w:ascii="Verdana" w:eastAsia="JoannaMTStd" w:hAnsi="Verdana" w:cs="Arial"/>
          <w:vertAlign w:val="superscript"/>
          <w:lang w:eastAsia="es-ES"/>
        </w:rPr>
      </w:pPr>
      <w:r w:rsidRPr="00AD6E82">
        <w:rPr>
          <w:rFonts w:ascii="Verdana" w:eastAsia="Times New Roman" w:hAnsi="Verdana" w:cs="Arial"/>
          <w:lang w:eastAsia="es-ES"/>
        </w:rPr>
        <w:t xml:space="preserve">De lo expresado anteriormente, se presume que </w:t>
      </w:r>
      <w:r w:rsidRPr="00AD6E82">
        <w:rPr>
          <w:rFonts w:ascii="Verdana" w:eastAsia="JoannaMTStd" w:hAnsi="Verdana" w:cs="Arial"/>
          <w:lang w:eastAsia="es-ES"/>
        </w:rPr>
        <w:t xml:space="preserve">se produce una reducción de la vida media de los hematíes por destrucción </w:t>
      </w:r>
      <w:proofErr w:type="spellStart"/>
      <w:r w:rsidRPr="00AD6E82">
        <w:rPr>
          <w:rFonts w:ascii="Verdana" w:eastAsia="JoannaMTStd" w:hAnsi="Verdana" w:cs="Arial"/>
          <w:lang w:eastAsia="es-ES"/>
        </w:rPr>
        <w:t>eritrocitaria</w:t>
      </w:r>
      <w:proofErr w:type="spellEnd"/>
      <w:r w:rsidRPr="00AD6E82">
        <w:rPr>
          <w:rFonts w:ascii="Verdana" w:eastAsia="JoannaMTStd" w:hAnsi="Verdana" w:cs="Arial"/>
          <w:lang w:eastAsia="es-ES"/>
        </w:rPr>
        <w:t xml:space="preserve"> anormalmente elevada (Anexos 1 y 2A). La médula ósea intenta compensarla aumentando la producción </w:t>
      </w:r>
      <w:proofErr w:type="spellStart"/>
      <w:r w:rsidRPr="00AD6E82">
        <w:rPr>
          <w:rFonts w:ascii="Verdana" w:eastAsia="JoannaMTStd" w:hAnsi="Verdana" w:cs="Arial"/>
          <w:lang w:eastAsia="es-ES"/>
        </w:rPr>
        <w:t>eritroide</w:t>
      </w:r>
      <w:proofErr w:type="spellEnd"/>
      <w:r w:rsidRPr="00AD6E82">
        <w:rPr>
          <w:rFonts w:ascii="Verdana" w:eastAsia="JoannaMTStd" w:hAnsi="Verdana" w:cs="Arial"/>
          <w:lang w:eastAsia="es-ES"/>
        </w:rPr>
        <w:t xml:space="preserve">, respuesta mediada por la eritropoyetina. Como consecuencia aumenta el porcentaje de </w:t>
      </w:r>
      <w:proofErr w:type="spellStart"/>
      <w:r w:rsidRPr="00AD6E82">
        <w:rPr>
          <w:rFonts w:ascii="Verdana" w:eastAsia="JoannaMTStd" w:hAnsi="Verdana" w:cs="Arial"/>
          <w:lang w:eastAsia="es-ES"/>
        </w:rPr>
        <w:t>reticulocitos</w:t>
      </w:r>
      <w:proofErr w:type="spellEnd"/>
      <w:r w:rsidRPr="00AD6E82">
        <w:rPr>
          <w:rFonts w:ascii="Verdana" w:eastAsia="JoannaMTStd" w:hAnsi="Verdana" w:cs="Arial"/>
          <w:lang w:eastAsia="es-ES"/>
        </w:rPr>
        <w:t xml:space="preserve"> en sangre periférica (&gt;2%) y se elevan los índices </w:t>
      </w:r>
      <w:proofErr w:type="spellStart"/>
      <w:r w:rsidRPr="00AD6E82">
        <w:rPr>
          <w:rFonts w:ascii="Verdana" w:eastAsia="JoannaMTStd" w:hAnsi="Verdana" w:cs="Arial"/>
          <w:lang w:eastAsia="es-ES"/>
        </w:rPr>
        <w:t>reticulocitarios</w:t>
      </w:r>
      <w:proofErr w:type="spellEnd"/>
      <w:r w:rsidRPr="00AD6E82">
        <w:rPr>
          <w:rFonts w:ascii="Verdana" w:eastAsia="JoannaMTStd" w:hAnsi="Verdana" w:cs="Arial"/>
          <w:lang w:eastAsia="es-ES"/>
        </w:rPr>
        <w:t>.</w:t>
      </w:r>
      <w:r w:rsidRPr="00AD6E82">
        <w:rPr>
          <w:rFonts w:ascii="Verdana" w:eastAsia="JoannaMTStd" w:hAnsi="Verdana" w:cs="Arial"/>
          <w:vertAlign w:val="superscript"/>
          <w:lang w:eastAsia="es-ES"/>
        </w:rPr>
        <w:t xml:space="preserve"> 10-13</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Con lo expuesto anteriormente, se infiere que clínicamente se caracteriza por palidez, </w:t>
      </w:r>
      <w:proofErr w:type="spellStart"/>
      <w:r w:rsidRPr="00AD6E82">
        <w:rPr>
          <w:rFonts w:ascii="Verdana" w:eastAsia="Times New Roman" w:hAnsi="Verdana" w:cs="Arial"/>
          <w:lang w:eastAsia="es-ES"/>
        </w:rPr>
        <w:t>subictericia</w:t>
      </w:r>
      <w:proofErr w:type="spellEnd"/>
      <w:r w:rsidRPr="00AD6E82">
        <w:rPr>
          <w:rFonts w:ascii="Verdana" w:eastAsia="Times New Roman" w:hAnsi="Verdana" w:cs="Arial"/>
          <w:lang w:eastAsia="es-ES"/>
        </w:rPr>
        <w:t xml:space="preserve">, taquicardia, debilidad, hipotensión y orina pigmentada de </w:t>
      </w:r>
      <w:r w:rsidRPr="00AD6E82">
        <w:rPr>
          <w:rFonts w:ascii="Verdana" w:eastAsia="Times New Roman" w:hAnsi="Verdana" w:cs="Arial"/>
          <w:lang w:eastAsia="es-ES"/>
        </w:rPr>
        <w:lastRenderedPageBreak/>
        <w:t xml:space="preserve">forma muy significativa. En los exámenes analíticos destaca anemia </w:t>
      </w:r>
      <w:proofErr w:type="spellStart"/>
      <w:r w:rsidRPr="00AD6E82">
        <w:rPr>
          <w:rFonts w:ascii="Verdana" w:eastAsia="Times New Roman" w:hAnsi="Verdana" w:cs="Arial"/>
          <w:lang w:eastAsia="es-ES"/>
        </w:rPr>
        <w:t>normocítica</w:t>
      </w:r>
      <w:proofErr w:type="spellEnd"/>
      <w:r w:rsidRPr="00AD6E82">
        <w:rPr>
          <w:rFonts w:ascii="Verdana" w:eastAsia="Times New Roman" w:hAnsi="Verdana" w:cs="Arial"/>
          <w:lang w:eastAsia="es-ES"/>
        </w:rPr>
        <w:t xml:space="preserve"> con </w:t>
      </w:r>
      <w:proofErr w:type="spellStart"/>
      <w:r w:rsidRPr="00AD6E82">
        <w:rPr>
          <w:rFonts w:ascii="Verdana" w:eastAsia="Times New Roman" w:hAnsi="Verdana" w:cs="Arial"/>
          <w:lang w:eastAsia="es-ES"/>
        </w:rPr>
        <w:t>reticulocitosis</w:t>
      </w:r>
      <w:proofErr w:type="spellEnd"/>
      <w:r w:rsidRPr="00AD6E82">
        <w:rPr>
          <w:rFonts w:ascii="Verdana" w:eastAsia="Times New Roman" w:hAnsi="Verdana" w:cs="Arial"/>
          <w:lang w:eastAsia="es-ES"/>
        </w:rPr>
        <w:t xml:space="preserve">, ligera </w:t>
      </w:r>
      <w:proofErr w:type="spellStart"/>
      <w:r w:rsidRPr="00AD6E82">
        <w:rPr>
          <w:rFonts w:ascii="Verdana" w:eastAsia="Times New Roman" w:hAnsi="Verdana" w:cs="Arial"/>
          <w:lang w:eastAsia="es-ES"/>
        </w:rPr>
        <w:t>hiperbilirrubinemiano</w:t>
      </w:r>
      <w:proofErr w:type="spellEnd"/>
      <w:r w:rsidRPr="00AD6E82">
        <w:rPr>
          <w:rFonts w:ascii="Verdana" w:eastAsia="Times New Roman" w:hAnsi="Verdana" w:cs="Arial"/>
          <w:lang w:eastAsia="es-ES"/>
        </w:rPr>
        <w:t xml:space="preserve"> conjugada, fuerte disminución de la </w:t>
      </w:r>
      <w:proofErr w:type="spellStart"/>
      <w:r w:rsidRPr="00AD6E82">
        <w:rPr>
          <w:rFonts w:ascii="Verdana" w:eastAsia="Times New Roman" w:hAnsi="Verdana" w:cs="Arial"/>
          <w:lang w:eastAsia="es-ES"/>
        </w:rPr>
        <w:t>haptoglobina</w:t>
      </w:r>
      <w:proofErr w:type="spellEnd"/>
      <w:r w:rsidRPr="00AD6E82">
        <w:rPr>
          <w:rFonts w:ascii="Verdana" w:eastAsia="Times New Roman" w:hAnsi="Verdana" w:cs="Arial"/>
          <w:lang w:eastAsia="es-ES"/>
        </w:rPr>
        <w:t xml:space="preserve"> y elevación del lactato deshidrogenasa (LDH) y en la orina suele observarse la presencia de hemoglobina.</w:t>
      </w:r>
      <w:r w:rsidRPr="00AD6E82">
        <w:rPr>
          <w:rFonts w:ascii="Verdana" w:eastAsia="Times New Roman" w:hAnsi="Verdana" w:cs="Arial"/>
          <w:vertAlign w:val="superscript"/>
          <w:lang w:eastAsia="es-ES"/>
        </w:rPr>
        <w:t xml:space="preserve"> 3, 4, 6, 8</w:t>
      </w:r>
      <w:r w:rsidRPr="00AD6E82">
        <w:rPr>
          <w:rFonts w:ascii="Verdana" w:eastAsia="Times New Roman" w:hAnsi="Verdana" w:cs="Arial"/>
          <w:lang w:eastAsia="es-ES"/>
        </w:rPr>
        <w:t>.</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Adhiriendo a todo lo pronunciado, las anemias hemolíticas producidas por alteraciones en la membrana </w:t>
      </w:r>
      <w:proofErr w:type="spellStart"/>
      <w:r w:rsidRPr="00AD6E82">
        <w:rPr>
          <w:rFonts w:ascii="Verdana" w:eastAsia="Times New Roman" w:hAnsi="Verdana" w:cs="Arial"/>
          <w:lang w:eastAsia="es-ES"/>
        </w:rPr>
        <w:t>eritrocitaria</w:t>
      </w:r>
      <w:proofErr w:type="spellEnd"/>
      <w:r w:rsidRPr="00AD6E82">
        <w:rPr>
          <w:rFonts w:ascii="Verdana" w:eastAsia="Times New Roman" w:hAnsi="Verdana" w:cs="Arial"/>
          <w:lang w:eastAsia="es-ES"/>
        </w:rPr>
        <w:t xml:space="preserve"> constituyen un grupo de enfermedades, congénitas en su mayoría, con manifestaciones clínicas de intensidad variable y que tienen en común una  alteración en la morfología del eritrocito y una fragilidad osmótica aumentada. (Anexos 4 A - 4 D).</w:t>
      </w:r>
      <w:r w:rsidRPr="00AD6E82">
        <w:rPr>
          <w:rFonts w:ascii="Verdana" w:eastAsia="Times New Roman" w:hAnsi="Verdana" w:cs="Arial"/>
          <w:color w:val="292526"/>
          <w:vertAlign w:val="superscript"/>
          <w:lang w:eastAsia="es-ES"/>
        </w:rPr>
        <w:t xml:space="preserve">10-15 </w:t>
      </w:r>
      <w:r w:rsidRPr="00AD6E82">
        <w:rPr>
          <w:rFonts w:ascii="Verdana" w:eastAsia="Times New Roman" w:hAnsi="Verdana" w:cs="Arial"/>
          <w:lang w:eastAsia="es-ES"/>
        </w:rPr>
        <w:t xml:space="preserve">Las más frecuentes son la </w:t>
      </w:r>
      <w:proofErr w:type="spellStart"/>
      <w:r w:rsidRPr="00AD6E82">
        <w:rPr>
          <w:rFonts w:ascii="Verdana" w:eastAsia="Times New Roman" w:hAnsi="Verdana" w:cs="Arial"/>
          <w:lang w:eastAsia="es-ES"/>
        </w:rPr>
        <w:t>esferocitosis</w:t>
      </w:r>
      <w:proofErr w:type="spellEnd"/>
      <w:r w:rsidRPr="00AD6E82">
        <w:rPr>
          <w:rFonts w:ascii="Verdana" w:eastAsia="Times New Roman" w:hAnsi="Verdana" w:cs="Arial"/>
          <w:lang w:eastAsia="es-ES"/>
        </w:rPr>
        <w:t xml:space="preserve"> y la </w:t>
      </w:r>
      <w:proofErr w:type="spellStart"/>
      <w:r w:rsidRPr="00AD6E82">
        <w:rPr>
          <w:rFonts w:ascii="Verdana" w:eastAsia="Times New Roman" w:hAnsi="Verdana" w:cs="Arial"/>
          <w:lang w:eastAsia="es-ES"/>
        </w:rPr>
        <w:t>eliptocitosis</w:t>
      </w:r>
      <w:proofErr w:type="spellEnd"/>
      <w:r w:rsidRPr="00AD6E82">
        <w:rPr>
          <w:rFonts w:ascii="Verdana" w:eastAsia="Times New Roman" w:hAnsi="Verdana" w:cs="Arial"/>
          <w:lang w:eastAsia="es-ES"/>
        </w:rPr>
        <w:t xml:space="preserve"> hereditarias. </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ACaslonPro-Regular" w:hAnsi="Verdana" w:cs="Arial"/>
          <w:lang w:eastAsia="es-ES"/>
        </w:rPr>
        <w:t xml:space="preserve">Por otra parte, varios defectos enzimáticos </w:t>
      </w:r>
      <w:proofErr w:type="spellStart"/>
      <w:r w:rsidRPr="00AD6E82">
        <w:rPr>
          <w:rFonts w:ascii="Verdana" w:eastAsia="ACaslonPro-Regular" w:hAnsi="Verdana" w:cs="Arial"/>
          <w:lang w:eastAsia="es-ES"/>
        </w:rPr>
        <w:t>eritrocitario</w:t>
      </w:r>
      <w:proofErr w:type="spellEnd"/>
      <w:r w:rsidRPr="00AD6E82">
        <w:rPr>
          <w:rFonts w:ascii="Verdana" w:eastAsia="ACaslonPro-Regular" w:hAnsi="Verdana" w:cs="Arial"/>
          <w:lang w:eastAsia="es-ES"/>
        </w:rPr>
        <w:t xml:space="preserve"> producen también anemias hemolíticas congénitas, y los más frecuentes son el déficit de glucosa-6-fosfato deshidrogenada y el déficit de piruvatoquinasa.</w:t>
      </w:r>
      <w:r w:rsidRPr="00AD6E82">
        <w:rPr>
          <w:rFonts w:ascii="Verdana" w:eastAsia="ACaslonPro-Regular" w:hAnsi="Verdana" w:cs="Arial"/>
          <w:vertAlign w:val="superscript"/>
          <w:lang w:eastAsia="es-ES"/>
        </w:rPr>
        <w:t>12</w:t>
      </w:r>
      <w:r w:rsidRPr="00AD6E82">
        <w:rPr>
          <w:rFonts w:ascii="Verdana" w:eastAsia="ACaslonPro-Regular" w:hAnsi="Verdana" w:cs="Arial"/>
          <w:lang w:eastAsia="es-ES"/>
        </w:rPr>
        <w:t xml:space="preserve"> (Anexos 7A y 7B). El diagnóstico depende de la demostración de la disminución de actividad del enzima en los eritrocitos, más evidente después de varias semanas del episodio hemolítico, cuando remite la intensa </w:t>
      </w:r>
      <w:proofErr w:type="spellStart"/>
      <w:r w:rsidRPr="00AD6E82">
        <w:rPr>
          <w:rFonts w:ascii="Verdana" w:eastAsia="ACaslonPro-Regular" w:hAnsi="Verdana" w:cs="Arial"/>
          <w:lang w:eastAsia="es-ES"/>
        </w:rPr>
        <w:t>reticulocitosis</w:t>
      </w:r>
      <w:proofErr w:type="spellEnd"/>
      <w:r w:rsidRPr="00AD6E82">
        <w:rPr>
          <w:rFonts w:ascii="Verdana" w:eastAsia="ACaslonPro-Regular" w:hAnsi="Verdana" w:cs="Arial"/>
          <w:lang w:eastAsia="es-ES"/>
        </w:rPr>
        <w:t>, porque las células jóvenes poseen una actividad enzimática mayor.</w:t>
      </w:r>
      <w:r w:rsidRPr="00AD6E82">
        <w:rPr>
          <w:rFonts w:ascii="Verdana" w:eastAsia="ACaslonPro-Regular" w:hAnsi="Verdana" w:cs="Arial"/>
          <w:vertAlign w:val="superscript"/>
          <w:lang w:eastAsia="es-ES"/>
        </w:rPr>
        <w:t xml:space="preserve"> 13</w:t>
      </w:r>
    </w:p>
    <w:p w:rsidR="004155DC" w:rsidRPr="00AD6E82" w:rsidRDefault="004155DC" w:rsidP="003502A3">
      <w:pPr>
        <w:spacing w:after="0" w:line="360" w:lineRule="auto"/>
        <w:jc w:val="both"/>
        <w:rPr>
          <w:rFonts w:ascii="Verdana" w:eastAsia="ACaslonPro-Regular" w:hAnsi="Verdana" w:cs="Arial"/>
          <w:color w:val="000000"/>
          <w:lang w:eastAsia="es-ES"/>
        </w:rPr>
      </w:pPr>
      <w:r w:rsidRPr="00AD6E82">
        <w:rPr>
          <w:rFonts w:ascii="Verdana" w:eastAsia="ACaslonPro-Regular" w:hAnsi="Verdana" w:cs="Arial"/>
          <w:color w:val="000000"/>
          <w:lang w:eastAsia="es-ES"/>
        </w:rPr>
        <w:t>Las alteraciones en la síntesis de hemoglobina (Anexos 6A- 6C) aparecen</w:t>
      </w:r>
      <w:r w:rsidRPr="00AD6E82">
        <w:rPr>
          <w:rFonts w:ascii="Verdana" w:eastAsia="ACaslonPro-Regular" w:hAnsi="Verdana" w:cs="Arial"/>
          <w:i/>
          <w:iCs/>
          <w:color w:val="000000"/>
          <w:lang w:eastAsia="es-ES"/>
        </w:rPr>
        <w:t xml:space="preserve"> </w:t>
      </w:r>
      <w:r w:rsidRPr="00AD6E82">
        <w:rPr>
          <w:rFonts w:ascii="Verdana" w:eastAsia="ACaslonPro-Regular" w:hAnsi="Verdana" w:cs="Arial"/>
          <w:color w:val="000000"/>
          <w:lang w:eastAsia="es-ES"/>
        </w:rPr>
        <w:t xml:space="preserve">al existir un déficit de producción en una de las cadenas de globina, y </w:t>
      </w:r>
      <w:r w:rsidRPr="00AD6E82">
        <w:rPr>
          <w:rFonts w:ascii="Verdana" w:eastAsia="ACaslonPro-Regular" w:hAnsi="Verdana" w:cs="Arial"/>
          <w:i/>
          <w:iCs/>
          <w:color w:val="000000"/>
          <w:lang w:eastAsia="es-ES"/>
        </w:rPr>
        <w:t xml:space="preserve">las </w:t>
      </w:r>
      <w:r w:rsidRPr="00AD6E82">
        <w:rPr>
          <w:rFonts w:ascii="Verdana" w:eastAsia="ACaslonPro-Regular" w:hAnsi="Verdana" w:cs="Arial"/>
          <w:iCs/>
          <w:color w:val="000000"/>
          <w:lang w:eastAsia="es-ES"/>
        </w:rPr>
        <w:t>alteraciones estructurales</w:t>
      </w:r>
      <w:r w:rsidRPr="00AD6E82">
        <w:rPr>
          <w:rFonts w:ascii="Verdana" w:eastAsia="ACaslonPro-Regular" w:hAnsi="Verdana" w:cs="Arial"/>
          <w:i/>
          <w:iCs/>
          <w:color w:val="000000"/>
          <w:lang w:eastAsia="es-ES"/>
        </w:rPr>
        <w:t>,</w:t>
      </w:r>
      <w:r w:rsidRPr="00AD6E82">
        <w:rPr>
          <w:rFonts w:ascii="Verdana" w:eastAsia="ACaslonPro-Regular" w:hAnsi="Verdana" w:cs="Arial"/>
          <w:color w:val="000000"/>
          <w:lang w:eastAsia="es-ES"/>
        </w:rPr>
        <w:t xml:space="preserve"> por síntesis de cadenas de globina anómala al sustituirse uno o más aminoácidos. (Anexos 5 A-5 D).</w:t>
      </w:r>
    </w:p>
    <w:p w:rsidR="004155DC" w:rsidRPr="00AD6E82" w:rsidRDefault="004155DC" w:rsidP="003502A3">
      <w:pPr>
        <w:spacing w:after="0" w:line="360" w:lineRule="auto"/>
        <w:jc w:val="both"/>
        <w:rPr>
          <w:rFonts w:ascii="Verdana" w:eastAsia="ACaslonPro-Regular" w:hAnsi="Verdana" w:cs="Arial"/>
          <w:color w:val="000000"/>
          <w:lang w:eastAsia="es-ES"/>
        </w:rPr>
      </w:pPr>
      <w:r w:rsidRPr="00AD6E82">
        <w:rPr>
          <w:rFonts w:ascii="Verdana" w:eastAsia="ACaslonPro-Regular" w:hAnsi="Verdana" w:cs="Arial"/>
          <w:color w:val="000000"/>
          <w:lang w:eastAsia="es-ES"/>
        </w:rPr>
        <w:t>En ese sentido, aproximadamente, un 5% de la población mundial es portadora de un gen de la hemoglobina potencialmente patológico. Como los portadores sanos (25% en algunas poblaciones) se encuentran protegidos frente a los efectos mortales del paludismo, estas anemias hereditarias estaban inicialmente confinadas a las regiones tropicales y subtropicales, donde presentan una alta incidencia. El aumento mundial de las migraciones</w:t>
      </w:r>
      <w:r w:rsidRPr="00AD6E82">
        <w:rPr>
          <w:rFonts w:ascii="Verdana" w:eastAsia="ACaslonPro-Regular" w:hAnsi="Verdana" w:cs="Arial"/>
          <w:lang w:eastAsia="es-ES"/>
        </w:rPr>
        <w:t xml:space="preserve"> ha introducido las hemoglobinopatías en muchas zonas donde originalmente no eran endémicas.</w:t>
      </w:r>
      <w:r w:rsidRPr="00AD6E82">
        <w:rPr>
          <w:rFonts w:ascii="Verdana" w:eastAsia="ACaslonPro-Regular" w:hAnsi="Verdana" w:cs="Arial"/>
          <w:vertAlign w:val="superscript"/>
          <w:lang w:eastAsia="es-ES"/>
        </w:rPr>
        <w:t xml:space="preserve">14, 15 </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De lo expresado anteriormente se presume que, la drepanocitosis es la anemia hemolítica determinada genéticamente más frecuente en el mundo. Su </w:t>
      </w:r>
      <w:r w:rsidRPr="00AD6E82">
        <w:rPr>
          <w:rFonts w:ascii="Verdana" w:eastAsia="Times New Roman" w:hAnsi="Verdana" w:cs="Arial"/>
          <w:lang w:eastAsia="es-ES"/>
        </w:rPr>
        <w:lastRenderedPageBreak/>
        <w:t xml:space="preserve">frecuencia es mayor en África, el Medio Oriente, sur de Italia, norte de Grecia, sur de Turquía, provincias occidentales de Arabia Saudita y la India.  </w:t>
      </w:r>
    </w:p>
    <w:p w:rsidR="004155DC" w:rsidRPr="00AD6E82" w:rsidRDefault="004155DC" w:rsidP="003502A3">
      <w:pPr>
        <w:spacing w:after="0" w:line="360" w:lineRule="auto"/>
        <w:jc w:val="both"/>
        <w:rPr>
          <w:rFonts w:ascii="Verdana" w:eastAsia="Times New Roman" w:hAnsi="Verdana" w:cs="Times New Roman"/>
          <w:lang w:eastAsia="es-ES"/>
        </w:rPr>
      </w:pPr>
      <w:r w:rsidRPr="00AD6E82">
        <w:rPr>
          <w:rFonts w:ascii="Verdana" w:eastAsia="Times New Roman" w:hAnsi="Verdana" w:cs="Arial"/>
          <w:lang w:eastAsia="es-ES"/>
        </w:rPr>
        <w:t>Fue trasladada por el comercio de esclavos a Estados Unidos de Norteamérica, América Central, el Caribe y algunos países de América del Sur. En el mundo la frecuencia del estado de portador AS es del 7 % y cada año nacen de 300 000 - 400 000 niños enfermos.</w:t>
      </w:r>
      <w:r w:rsidRPr="00AD6E82">
        <w:rPr>
          <w:rFonts w:ascii="Verdana" w:eastAsia="ACaslonPro-Regular" w:hAnsi="Verdana" w:cs="Arial"/>
          <w:vertAlign w:val="superscript"/>
          <w:lang w:eastAsia="es-ES"/>
        </w:rPr>
        <w:t>16-18</w:t>
      </w:r>
      <w:r w:rsidRPr="00AD6E82">
        <w:rPr>
          <w:rFonts w:ascii="Verdana" w:eastAsia="Times New Roman" w:hAnsi="Verdana" w:cs="Times New Roman"/>
          <w:lang w:eastAsia="es-ES"/>
        </w:rPr>
        <w:t xml:space="preserve"> </w:t>
      </w:r>
      <w:r w:rsidRPr="00AD6E82">
        <w:rPr>
          <w:rFonts w:ascii="Verdana" w:eastAsia="Times New Roman" w:hAnsi="Verdana" w:cs="Arial"/>
          <w:lang w:eastAsia="es-ES"/>
        </w:rPr>
        <w:t xml:space="preserve">Es la hemoglobinopatía más frecuente en los EE. UU y en muchos países subdesarrollados, pero también se considera un problema de salud en Europa, debido a que la inmigración desde países en los que la enfermedad es prevalente, aumentó de manera considerable en los últimos 15 años. </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En la actualidad, se calcula que existen en ese continente 1 500 000 portadores AS.</w:t>
      </w:r>
      <w:r w:rsidRPr="00AD6E82">
        <w:rPr>
          <w:rFonts w:ascii="Verdana" w:eastAsia="Times New Roman" w:hAnsi="Verdana" w:cs="Arial"/>
          <w:vertAlign w:val="superscript"/>
          <w:lang w:eastAsia="es-ES"/>
        </w:rPr>
        <w:t>19, 20</w:t>
      </w:r>
      <w:r w:rsidRPr="00AD6E82">
        <w:rPr>
          <w:rFonts w:ascii="Verdana" w:eastAsia="Times New Roman" w:hAnsi="Verdana" w:cs="Arial"/>
          <w:lang w:eastAsia="es-ES"/>
        </w:rPr>
        <w:t xml:space="preserve"> Sus manifestaciones clínicas son: la crisis aguda de secuestro esplénico, la crisis </w:t>
      </w:r>
      <w:proofErr w:type="spellStart"/>
      <w:r w:rsidRPr="00AD6E82">
        <w:rPr>
          <w:rFonts w:ascii="Verdana" w:eastAsia="Times New Roman" w:hAnsi="Verdana" w:cs="Arial"/>
          <w:lang w:eastAsia="es-ES"/>
        </w:rPr>
        <w:t>aplástica</w:t>
      </w:r>
      <w:proofErr w:type="spellEnd"/>
      <w:r w:rsidRPr="00AD6E82">
        <w:rPr>
          <w:rFonts w:ascii="Verdana" w:eastAsia="Times New Roman" w:hAnsi="Verdana" w:cs="Arial"/>
          <w:lang w:eastAsia="es-ES"/>
        </w:rPr>
        <w:t xml:space="preserve">, el accidente vascular encefálico (AVE) y la necrosis aséptica de la cabeza del fémur. La úlcera maleolar y la litiasis vesicular son poco frecuentes en el niño. En la actualidad, se definen dos sub-fenotipos: uno determinado fundamentalmente por la oclusión vascular y caracterizado por CVOD, STA y </w:t>
      </w:r>
      <w:proofErr w:type="spellStart"/>
      <w:r w:rsidRPr="00AD6E82">
        <w:rPr>
          <w:rFonts w:ascii="Verdana" w:eastAsia="Times New Roman" w:hAnsi="Verdana" w:cs="Arial"/>
          <w:lang w:eastAsia="es-ES"/>
        </w:rPr>
        <w:t>osteonecrosis</w:t>
      </w:r>
      <w:proofErr w:type="spellEnd"/>
      <w:r w:rsidRPr="00AD6E82">
        <w:rPr>
          <w:rFonts w:ascii="Verdana" w:eastAsia="Times New Roman" w:hAnsi="Verdana" w:cs="Arial"/>
          <w:lang w:eastAsia="es-ES"/>
        </w:rPr>
        <w:t xml:space="preserve">; y otro que depende del hemólisis </w:t>
      </w:r>
      <w:proofErr w:type="spellStart"/>
      <w:r w:rsidRPr="00AD6E82">
        <w:rPr>
          <w:rFonts w:ascii="Verdana" w:eastAsia="Times New Roman" w:hAnsi="Verdana" w:cs="Arial"/>
          <w:lang w:eastAsia="es-ES"/>
        </w:rPr>
        <w:t>intravascular</w:t>
      </w:r>
      <w:proofErr w:type="spellEnd"/>
      <w:r w:rsidRPr="00AD6E82">
        <w:rPr>
          <w:rFonts w:ascii="Verdana" w:eastAsia="Times New Roman" w:hAnsi="Verdana" w:cs="Arial"/>
          <w:lang w:eastAsia="es-ES"/>
        </w:rPr>
        <w:t xml:space="preserve"> con disminución del óxido nítrico y aumento de la adhesión y agregación plaquetaria, que incluye: hipertensión pulmonar, priapismo, úlcera maleolar y AVE.</w:t>
      </w:r>
      <w:r w:rsidRPr="00AD6E82">
        <w:rPr>
          <w:rFonts w:ascii="Verdana" w:eastAsia="Times New Roman" w:hAnsi="Verdana" w:cs="Arial"/>
          <w:vertAlign w:val="superscript"/>
          <w:lang w:eastAsia="es-ES"/>
        </w:rPr>
        <w:t xml:space="preserve"> </w:t>
      </w:r>
      <w:r w:rsidRPr="00AD6E82">
        <w:rPr>
          <w:rFonts w:ascii="Verdana" w:eastAsia="Times New Roman" w:hAnsi="Verdana" w:cs="Arial"/>
          <w:lang w:eastAsia="es-ES"/>
        </w:rPr>
        <w:t>La oclusión vascular, constante y subclínica, lleva al daño crónico de los órganos: insuficiencia renal crónica, alteraciones hepáticas, pulmonares, cardiovasculares, óseas y oftalmológicas.</w:t>
      </w:r>
      <w:r w:rsidRPr="00AD6E82">
        <w:rPr>
          <w:rFonts w:ascii="Verdana" w:eastAsia="Times New Roman" w:hAnsi="Verdana" w:cs="Arial"/>
          <w:vertAlign w:val="superscript"/>
          <w:lang w:eastAsia="es-ES"/>
        </w:rPr>
        <w:t>21, 22</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Lo antes aludido conllevó a, crear un servicio de atención de enfermedades  hematológicas en el Hospital Pediátrico Hermanos Cordové a partir de la observación de que niños con dichas afecciones eran trasladados a otras provincias del país. Antes de la creación del servicio los pacientes eran atendidos en la sala de misceláneas junto a otras entidades nosológicas, en ocasiones con riesgo de infectarse.</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 creación en agosto del año 2002 de un cubículo la sala G (Clínica Pediátrica) mejoró sus condiciones, pero aún eran insuficiente el espacio y pobre el confort. </w:t>
      </w:r>
    </w:p>
    <w:p w:rsidR="004155DC" w:rsidRPr="00AD6E82" w:rsidRDefault="004155DC" w:rsidP="003502A3">
      <w:pPr>
        <w:spacing w:after="0" w:line="360" w:lineRule="auto"/>
        <w:jc w:val="both"/>
        <w:rPr>
          <w:rFonts w:ascii="Verdana" w:eastAsia="Times New Roman" w:hAnsi="Verdana" w:cs="Times New Roman"/>
          <w:lang w:eastAsia="es-ES"/>
        </w:rPr>
      </w:pPr>
      <w:r w:rsidRPr="00AD6E82">
        <w:rPr>
          <w:rFonts w:ascii="Verdana" w:eastAsia="Times New Roman" w:hAnsi="Verdana" w:cs="Arial"/>
          <w:lang w:eastAsia="es-ES"/>
        </w:rPr>
        <w:lastRenderedPageBreak/>
        <w:t>Esta situación hizo imprescindible la existencia de un servicio que diera cobertura a las necesidades de los mismos y contar con los profesionales que tienen la responsabilidad de atenderlos, además para realizar adecuadamente los diagnósticos de las enfermedades. Es por ello que en el año 2009 se crea el servicio de Oncohematología Pediátrica, de alcance provincial.</w:t>
      </w:r>
      <w:r w:rsidRPr="00AD6E82">
        <w:rPr>
          <w:rFonts w:ascii="Verdana" w:eastAsia="Times New Roman" w:hAnsi="Verdana" w:cs="Times New Roman"/>
          <w:lang w:eastAsia="es-ES"/>
        </w:rPr>
        <w:t xml:space="preserve"> </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Lo anterior, conlleva a hacer un alto, y reflexionar acerca del imprescindible reconocimiento para el personal del servicio, de los departamentos involucrados y de aquellos silenciosos que son garantes de la higiene, mantenimiento, logística y gestores junto a los directivos del centro.</w:t>
      </w:r>
    </w:p>
    <w:p w:rsidR="00B82E20" w:rsidRPr="00AD6E82" w:rsidRDefault="00B82E20" w:rsidP="003502A3">
      <w:pPr>
        <w:spacing w:after="0" w:line="360" w:lineRule="auto"/>
        <w:jc w:val="both"/>
        <w:rPr>
          <w:rFonts w:ascii="Verdana" w:hAnsi="Verdana" w:cs="Arial"/>
        </w:rPr>
      </w:pPr>
    </w:p>
    <w:p w:rsidR="00F11F75" w:rsidRPr="00AD6E82" w:rsidRDefault="009C6217" w:rsidP="003502A3">
      <w:pPr>
        <w:spacing w:after="0" w:line="360" w:lineRule="auto"/>
        <w:jc w:val="both"/>
        <w:rPr>
          <w:rFonts w:ascii="Verdana" w:hAnsi="Verdana" w:cs="Arial"/>
          <w:b/>
        </w:rPr>
      </w:pPr>
      <w:r w:rsidRPr="00AD6E82">
        <w:rPr>
          <w:rFonts w:ascii="Verdana" w:hAnsi="Verdana" w:cs="Arial"/>
          <w:b/>
        </w:rPr>
        <w:t>MÉTODOS</w:t>
      </w:r>
    </w:p>
    <w:p w:rsidR="004155DC" w:rsidRPr="00AD6E82" w:rsidRDefault="004155DC" w:rsidP="003502A3">
      <w:pPr>
        <w:spacing w:after="0" w:line="360" w:lineRule="auto"/>
        <w:jc w:val="both"/>
        <w:rPr>
          <w:rFonts w:ascii="Verdana" w:eastAsia="Times New Roman" w:hAnsi="Verdana" w:cs="Arial"/>
          <w:b/>
          <w:lang w:eastAsia="es-ES"/>
        </w:rPr>
      </w:pPr>
      <w:r w:rsidRPr="00AD6E82">
        <w:rPr>
          <w:rFonts w:ascii="Verdana" w:eastAsia="Times New Roman" w:hAnsi="Verdana" w:cs="Arial"/>
          <w:b/>
          <w:lang w:eastAsia="es-ES"/>
        </w:rPr>
        <w:t>Tipo de estudio</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Se realizó un estudio observacional descriptivo, retrospectivo, de todos los pacientes atendidos en la sala de Oncohematología del Hospital Hermanos Cordové, con el diagnóstico de anemias hemolíticas congénitas, en el decenio 2009-2018 destinado a describir los principales aspectos socio demográficos y clínico epidemiológicos relacionados con la enfermedad en la población objeto de estudio. El trabajo clasifica como un estudio clínico; de tipo observacional y transversal descriptivo, ya que el perfil del estudio es estadístico y demográfico, sin intervención de la investigadora y limitado a medir variables definidas; la recolección de todos los datos con medición en un periodo de tiempo determinado y los resultados se presentan con datos estadísticos describiendo los hallazgos obtenidos.</w:t>
      </w:r>
    </w:p>
    <w:p w:rsidR="004155DC" w:rsidRPr="00AD6E82" w:rsidRDefault="004155DC" w:rsidP="003502A3">
      <w:pPr>
        <w:spacing w:after="0" w:line="360" w:lineRule="auto"/>
        <w:jc w:val="both"/>
        <w:rPr>
          <w:rFonts w:ascii="Verdana" w:eastAsia="Times New Roman" w:hAnsi="Verdana" w:cs="Arial"/>
          <w:lang w:eastAsia="es-ES"/>
        </w:rPr>
      </w:pP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La investigación se basa en un paradigma cuantitativo descriptivo, ya que se obtienen porcentajes de variables y se registran e interpretan valores después de realizar el análisis de las variables.</w:t>
      </w:r>
    </w:p>
    <w:p w:rsidR="004155DC" w:rsidRPr="00AD6E82" w:rsidRDefault="004155DC" w:rsidP="003502A3">
      <w:pPr>
        <w:spacing w:after="0" w:line="360" w:lineRule="auto"/>
        <w:jc w:val="both"/>
        <w:rPr>
          <w:rFonts w:ascii="Verdana" w:eastAsia="Times New Roman" w:hAnsi="Verdana" w:cs="Arial"/>
          <w:b/>
          <w:lang w:eastAsia="es-ES"/>
        </w:rPr>
      </w:pPr>
    </w:p>
    <w:p w:rsidR="004155DC" w:rsidRPr="00AD6E82" w:rsidRDefault="004155DC" w:rsidP="003502A3">
      <w:pPr>
        <w:spacing w:after="0" w:line="360" w:lineRule="auto"/>
        <w:jc w:val="both"/>
        <w:rPr>
          <w:rFonts w:ascii="Verdana" w:eastAsia="Times New Roman" w:hAnsi="Verdana" w:cs="Arial"/>
          <w:b/>
          <w:lang w:eastAsia="es-ES"/>
        </w:rPr>
      </w:pPr>
      <w:r w:rsidRPr="00AD6E82">
        <w:rPr>
          <w:rFonts w:ascii="Verdana" w:eastAsia="Times New Roman" w:hAnsi="Verdana" w:cs="Arial"/>
          <w:b/>
          <w:lang w:eastAsia="es-ES"/>
        </w:rPr>
        <w:t>Población</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 población estuvo constituida por 94 pacientes afectados de estas enfermedades </w:t>
      </w:r>
      <w:proofErr w:type="gramStart"/>
      <w:r w:rsidRPr="00AD6E82">
        <w:rPr>
          <w:rFonts w:ascii="Verdana" w:eastAsia="Times New Roman" w:hAnsi="Verdana" w:cs="Arial"/>
          <w:lang w:eastAsia="es-ES"/>
        </w:rPr>
        <w:t>atendidos</w:t>
      </w:r>
      <w:proofErr w:type="gramEnd"/>
      <w:r w:rsidRPr="00AD6E82">
        <w:rPr>
          <w:rFonts w:ascii="Verdana" w:eastAsia="Times New Roman" w:hAnsi="Verdana" w:cs="Arial"/>
          <w:lang w:eastAsia="es-ES"/>
        </w:rPr>
        <w:t xml:space="preserve"> en la institución de Manzanillo. Granma.</w:t>
      </w:r>
    </w:p>
    <w:p w:rsidR="004155DC" w:rsidRPr="00AD6E82" w:rsidRDefault="004155DC" w:rsidP="003502A3">
      <w:pPr>
        <w:spacing w:after="0" w:line="360" w:lineRule="auto"/>
        <w:jc w:val="both"/>
        <w:rPr>
          <w:rFonts w:ascii="Verdana" w:eastAsia="Times New Roman" w:hAnsi="Verdana" w:cs="Arial"/>
          <w:lang w:eastAsia="es-ES"/>
        </w:rPr>
      </w:pPr>
    </w:p>
    <w:p w:rsidR="004155DC" w:rsidRPr="00AD6E82" w:rsidRDefault="004155DC" w:rsidP="003502A3">
      <w:pPr>
        <w:spacing w:after="0" w:line="360" w:lineRule="auto"/>
        <w:jc w:val="both"/>
        <w:rPr>
          <w:rFonts w:ascii="Verdana" w:eastAsia="Times New Roman" w:hAnsi="Verdana" w:cs="Arial"/>
          <w:b/>
          <w:lang w:eastAsia="es-ES"/>
        </w:rPr>
      </w:pPr>
      <w:r w:rsidRPr="00AD6E82">
        <w:rPr>
          <w:rFonts w:ascii="Verdana" w:eastAsia="Times New Roman" w:hAnsi="Verdana" w:cs="Arial"/>
          <w:b/>
          <w:lang w:eastAsia="es-ES"/>
        </w:rPr>
        <w:lastRenderedPageBreak/>
        <w:t>Criterios de inclusión:</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Pacientes atendidos en el servicio que sus historias clínicas reflejen el diagnóstico de las siguientes anemias hemolíticas:</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w:t>
      </w:r>
      <w:proofErr w:type="spellStart"/>
      <w:r w:rsidRPr="00AD6E82">
        <w:rPr>
          <w:rFonts w:ascii="Verdana" w:eastAsia="Times New Roman" w:hAnsi="Verdana" w:cs="Arial"/>
          <w:lang w:eastAsia="es-ES"/>
        </w:rPr>
        <w:t>Esferocitosis</w:t>
      </w:r>
      <w:proofErr w:type="spellEnd"/>
      <w:r w:rsidRPr="00AD6E82">
        <w:rPr>
          <w:rFonts w:ascii="Verdana" w:eastAsia="Times New Roman" w:hAnsi="Verdana" w:cs="Arial"/>
          <w:lang w:eastAsia="es-ES"/>
        </w:rPr>
        <w:t xml:space="preserve"> hereditaria.</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-Sicklemia</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Talasemias.</w:t>
      </w: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Déficit enzimático.</w:t>
      </w:r>
    </w:p>
    <w:p w:rsidR="004155DC" w:rsidRPr="00AD6E82" w:rsidRDefault="004155DC" w:rsidP="003502A3">
      <w:pPr>
        <w:spacing w:after="0" w:line="360" w:lineRule="auto"/>
        <w:jc w:val="both"/>
        <w:rPr>
          <w:rFonts w:ascii="Verdana" w:eastAsia="Times New Roman" w:hAnsi="Verdana" w:cs="Arial"/>
          <w:b/>
          <w:lang w:eastAsia="es-ES"/>
        </w:rPr>
      </w:pPr>
    </w:p>
    <w:p w:rsidR="004155DC" w:rsidRPr="00AD6E82" w:rsidRDefault="004155DC" w:rsidP="003502A3">
      <w:pPr>
        <w:spacing w:after="0" w:line="360" w:lineRule="auto"/>
        <w:jc w:val="both"/>
        <w:rPr>
          <w:rFonts w:ascii="Verdana" w:eastAsia="Times New Roman" w:hAnsi="Verdana" w:cs="Arial"/>
          <w:b/>
          <w:lang w:eastAsia="es-ES"/>
        </w:rPr>
      </w:pPr>
      <w:r w:rsidRPr="00AD6E82">
        <w:rPr>
          <w:rFonts w:ascii="Verdana" w:eastAsia="Times New Roman" w:hAnsi="Verdana" w:cs="Arial"/>
          <w:b/>
          <w:lang w:eastAsia="es-ES"/>
        </w:rPr>
        <w:t>Criterios de exclusión:</w:t>
      </w:r>
    </w:p>
    <w:p w:rsidR="00183860"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Se utilizó como criterio de exclusión, los pacientes que sus historias clínicas presenten errores u omisiones que invaliden la información necesaria al estudio.</w:t>
      </w:r>
    </w:p>
    <w:p w:rsidR="004155DC" w:rsidRPr="00AD6E82" w:rsidRDefault="004155DC" w:rsidP="003502A3">
      <w:pPr>
        <w:tabs>
          <w:tab w:val="center" w:pos="4252"/>
          <w:tab w:val="right" w:pos="8504"/>
        </w:tabs>
        <w:spacing w:after="0" w:line="360" w:lineRule="auto"/>
        <w:jc w:val="both"/>
        <w:rPr>
          <w:rFonts w:ascii="Verdana" w:eastAsia="Calibri" w:hAnsi="Verdana" w:cs="Arial"/>
          <w:b/>
        </w:rPr>
      </w:pPr>
    </w:p>
    <w:p w:rsidR="004155DC" w:rsidRPr="00AD6E82" w:rsidRDefault="004155DC" w:rsidP="003502A3">
      <w:pPr>
        <w:spacing w:after="0" w:line="360" w:lineRule="auto"/>
        <w:jc w:val="both"/>
        <w:rPr>
          <w:rFonts w:ascii="Verdana" w:eastAsia="Times New Roman" w:hAnsi="Verdana" w:cs="Arial"/>
          <w:b/>
          <w:lang w:val="es-ES_tradnl" w:eastAsia="ar-SA"/>
        </w:rPr>
      </w:pPr>
      <w:r w:rsidRPr="00AD6E82">
        <w:rPr>
          <w:rFonts w:ascii="Verdana" w:eastAsia="Times New Roman" w:hAnsi="Verdana" w:cs="Arial"/>
          <w:b/>
          <w:lang w:val="es-ES_tradnl" w:eastAsia="ar-SA"/>
        </w:rPr>
        <w:t>Procesamiento de la información</w:t>
      </w:r>
    </w:p>
    <w:p w:rsidR="004155DC" w:rsidRPr="00AD6E82" w:rsidRDefault="004155DC" w:rsidP="003502A3">
      <w:pPr>
        <w:spacing w:after="0" w:line="360" w:lineRule="auto"/>
        <w:jc w:val="both"/>
        <w:rPr>
          <w:rFonts w:ascii="Verdana" w:eastAsia="Times New Roman" w:hAnsi="Verdana" w:cs="Arial"/>
          <w:lang w:val="es-ES_tradnl" w:eastAsia="ar-SA"/>
        </w:rPr>
      </w:pPr>
      <w:r w:rsidRPr="00AD6E82">
        <w:rPr>
          <w:rFonts w:ascii="Verdana" w:eastAsia="Times New Roman" w:hAnsi="Verdana" w:cs="Arial"/>
          <w:lang w:val="es-ES_tradnl" w:eastAsia="ar-SA"/>
        </w:rPr>
        <w:t xml:space="preserve">Todos los datos serán registrados manualmente en el formulario que servirá de soporte para la preparación de la Hoja de Cálculos en MS-Excel de Windows, los mismos serán revisados para detectar errores, omisiones, protegidos y verificados para comprobar su validez y confiabilidad y luego procesados automáticamente con la opción de las tablas y gráficos dinámicos, organizados a través de las tablas de frecuencia absolutas y relativas para variables cualitativas y cuantitativas que facilitaron su interpretación. </w:t>
      </w:r>
    </w:p>
    <w:p w:rsidR="004155DC" w:rsidRPr="00AD6E82" w:rsidRDefault="004155DC" w:rsidP="003502A3">
      <w:pPr>
        <w:spacing w:after="0" w:line="360" w:lineRule="auto"/>
        <w:jc w:val="both"/>
        <w:rPr>
          <w:rFonts w:ascii="Verdana" w:eastAsia="Times New Roman" w:hAnsi="Verdana" w:cs="Arial"/>
          <w:color w:val="FF0000"/>
          <w:lang w:val="es-ES_tradnl" w:eastAsia="ar-SA"/>
        </w:rPr>
      </w:pPr>
      <w:r w:rsidRPr="00AD6E82">
        <w:rPr>
          <w:rFonts w:ascii="Verdana" w:eastAsia="Times New Roman" w:hAnsi="Verdana" w:cs="Arial"/>
          <w:lang w:val="es-ES_tradnl" w:eastAsia="ar-SA"/>
        </w:rPr>
        <w:t xml:space="preserve">Se emplearán las medidas estadísticas descriptivas para el resumen de las variables cuantitativas continuas a través de la opción de </w:t>
      </w:r>
      <w:r w:rsidRPr="00AD6E82">
        <w:rPr>
          <w:rFonts w:ascii="Verdana" w:eastAsia="Times New Roman" w:hAnsi="Verdana" w:cs="Arial"/>
          <w:bCs/>
          <w:iCs/>
          <w:lang w:val="es-ES_tradnl" w:eastAsia="ar-SA"/>
        </w:rPr>
        <w:t xml:space="preserve">análisis de datos </w:t>
      </w:r>
      <w:r w:rsidRPr="00AD6E82">
        <w:rPr>
          <w:rFonts w:ascii="Verdana" w:eastAsia="Times New Roman" w:hAnsi="Verdana" w:cs="Arial"/>
          <w:lang w:val="es-ES_tradnl" w:eastAsia="ar-SA"/>
        </w:rPr>
        <w:t xml:space="preserve">dentro de </w:t>
      </w:r>
      <w:r w:rsidRPr="00AD6E82">
        <w:rPr>
          <w:rFonts w:ascii="Verdana" w:eastAsia="Times New Roman" w:hAnsi="Verdana" w:cs="Arial"/>
          <w:bCs/>
          <w:iCs/>
          <w:lang w:val="es-ES_tradnl" w:eastAsia="ar-SA"/>
        </w:rPr>
        <w:t>Herramientas d</w:t>
      </w:r>
      <w:r w:rsidRPr="00AD6E82">
        <w:rPr>
          <w:rFonts w:ascii="Verdana" w:eastAsia="Times New Roman" w:hAnsi="Verdana" w:cs="Arial"/>
          <w:lang w:val="es-ES_tradnl" w:eastAsia="ar-SA"/>
        </w:rPr>
        <w:t>el MS Excel.</w:t>
      </w:r>
    </w:p>
    <w:p w:rsidR="004155DC" w:rsidRPr="00AD6E82" w:rsidRDefault="004155DC" w:rsidP="003502A3">
      <w:pPr>
        <w:spacing w:after="0" w:line="360" w:lineRule="auto"/>
        <w:jc w:val="both"/>
        <w:rPr>
          <w:rFonts w:ascii="Verdana" w:eastAsia="Times New Roman" w:hAnsi="Verdana" w:cs="Arial"/>
          <w:lang w:val="es-ES_tradnl" w:eastAsia="ar-SA"/>
        </w:rPr>
      </w:pPr>
      <w:r w:rsidRPr="00AD6E82">
        <w:rPr>
          <w:rFonts w:ascii="Verdana" w:eastAsia="Times New Roman" w:hAnsi="Verdana" w:cs="Arial"/>
          <w:lang w:val="es-ES_tradnl" w:eastAsia="ar-SA"/>
        </w:rPr>
        <w:t>Para la confección del informe final de la investigación se utilizará una PC marca PENTION 4, con WINDOWS XP Y Office 2007.</w:t>
      </w:r>
    </w:p>
    <w:p w:rsidR="004155DC" w:rsidRPr="00AD6E82" w:rsidRDefault="004155DC" w:rsidP="003502A3">
      <w:pPr>
        <w:spacing w:after="0" w:line="360" w:lineRule="auto"/>
        <w:jc w:val="both"/>
        <w:rPr>
          <w:rFonts w:ascii="Verdana" w:eastAsia="Times New Roman" w:hAnsi="Verdana" w:cs="Arial"/>
          <w:lang w:val="es-ES_tradnl" w:eastAsia="es-ES"/>
        </w:rPr>
      </w:pPr>
    </w:p>
    <w:p w:rsidR="004155DC" w:rsidRPr="00AD6E82" w:rsidRDefault="004155DC"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val="es-ES_tradnl" w:eastAsia="es-ES"/>
        </w:rPr>
        <w:t>La determinación de las tasas de letalidad y mortalidad se estimarán de la siguiente forma</w:t>
      </w:r>
    </w:p>
    <w:tbl>
      <w:tblPr>
        <w:tblW w:w="0" w:type="auto"/>
        <w:jc w:val="center"/>
        <w:tblLook w:val="04A0" w:firstRow="1" w:lastRow="0" w:firstColumn="1" w:lastColumn="0" w:noHBand="0" w:noVBand="1"/>
      </w:tblPr>
      <w:tblGrid>
        <w:gridCol w:w="1551"/>
        <w:gridCol w:w="405"/>
        <w:gridCol w:w="5811"/>
        <w:gridCol w:w="369"/>
        <w:gridCol w:w="918"/>
      </w:tblGrid>
      <w:tr w:rsidR="004155DC" w:rsidRPr="00AD6E82" w:rsidTr="00090E1B">
        <w:trPr>
          <w:trHeight w:val="971"/>
          <w:jc w:val="center"/>
        </w:trPr>
        <w:tc>
          <w:tcPr>
            <w:tcW w:w="1847" w:type="dxa"/>
            <w:vMerge w:val="restart"/>
            <w:shd w:val="clear" w:color="auto" w:fill="auto"/>
            <w:vAlign w:val="center"/>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 xml:space="preserve">Tasa de mortalidad  por </w:t>
            </w:r>
            <w:r w:rsidRPr="00AD6E82">
              <w:rPr>
                <w:rFonts w:ascii="Verdana" w:eastAsia="Calibri" w:hAnsi="Verdana" w:cs="Arial"/>
                <w:lang w:val="es-ES_tradnl" w:eastAsia="es-ES"/>
              </w:rPr>
              <w:lastRenderedPageBreak/>
              <w:t>anemias hemolíticas congénitas</w:t>
            </w:r>
          </w:p>
        </w:tc>
        <w:tc>
          <w:tcPr>
            <w:tcW w:w="432" w:type="dxa"/>
            <w:vMerge w:val="restart"/>
            <w:shd w:val="clear" w:color="auto" w:fill="auto"/>
            <w:vAlign w:val="center"/>
          </w:tcPr>
          <w:p w:rsidR="004155DC" w:rsidRPr="00AD6E82" w:rsidRDefault="004155DC" w:rsidP="003502A3">
            <w:pPr>
              <w:spacing w:after="0" w:line="360" w:lineRule="auto"/>
              <w:jc w:val="both"/>
              <w:rPr>
                <w:rFonts w:ascii="Verdana" w:eastAsia="Calibri" w:hAnsi="Verdana" w:cs="Arial"/>
                <w:lang w:val="es-ES_tradnl" w:eastAsia="es-ES"/>
              </w:rPr>
            </w:pPr>
          </w:p>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w:t>
            </w:r>
          </w:p>
        </w:tc>
        <w:tc>
          <w:tcPr>
            <w:tcW w:w="5556"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 xml:space="preserve">Defunciones por anemias hemolíticas congénitas en adolescentes en la región </w:t>
            </w:r>
            <w:proofErr w:type="spellStart"/>
            <w:r w:rsidRPr="00AD6E82">
              <w:rPr>
                <w:rFonts w:ascii="Verdana" w:eastAsia="Calibri" w:hAnsi="Verdana" w:cs="Arial"/>
                <w:lang w:val="es-ES_tradnl" w:eastAsia="es-ES"/>
              </w:rPr>
              <w:t>Guacanayabo</w:t>
            </w:r>
            <w:proofErr w:type="spellEnd"/>
            <w:r w:rsidRPr="00AD6E82">
              <w:rPr>
                <w:rFonts w:ascii="Verdana" w:eastAsia="Calibri" w:hAnsi="Verdana" w:cs="Arial"/>
                <w:lang w:val="es-ES_tradnl" w:eastAsia="es-ES"/>
              </w:rPr>
              <w:t xml:space="preserve"> durante el decenio2009- 2018.</w:t>
            </w:r>
          </w:p>
        </w:tc>
        <w:tc>
          <w:tcPr>
            <w:tcW w:w="377"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1125"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r>
      <w:tr w:rsidR="004155DC" w:rsidRPr="00AD6E82" w:rsidTr="00090E1B">
        <w:trPr>
          <w:trHeight w:val="207"/>
          <w:jc w:val="center"/>
        </w:trPr>
        <w:tc>
          <w:tcPr>
            <w:tcW w:w="1847"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432"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5556"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________________________________________</w:t>
            </w:r>
          </w:p>
        </w:tc>
        <w:tc>
          <w:tcPr>
            <w:tcW w:w="377"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X</w:t>
            </w:r>
          </w:p>
        </w:tc>
        <w:tc>
          <w:tcPr>
            <w:tcW w:w="1125"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1.000</w:t>
            </w:r>
          </w:p>
        </w:tc>
      </w:tr>
      <w:tr w:rsidR="004155DC" w:rsidRPr="00AD6E82" w:rsidTr="00090E1B">
        <w:trPr>
          <w:jc w:val="center"/>
        </w:trPr>
        <w:tc>
          <w:tcPr>
            <w:tcW w:w="1847"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432"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5556"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Población pediátrica de la región para el 31 de diciembre del año 2019.</w:t>
            </w:r>
          </w:p>
        </w:tc>
        <w:tc>
          <w:tcPr>
            <w:tcW w:w="377"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1125"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r>
    </w:tbl>
    <w:p w:rsidR="004155DC" w:rsidRPr="00AD6E82" w:rsidRDefault="004155DC" w:rsidP="003502A3">
      <w:pPr>
        <w:spacing w:after="0" w:line="360" w:lineRule="auto"/>
        <w:jc w:val="both"/>
        <w:rPr>
          <w:rFonts w:ascii="Verdana" w:eastAsia="Calibri" w:hAnsi="Verdana" w:cs="Arial"/>
          <w:lang w:val="es-ES_tradnl" w:eastAsia="es-ES"/>
        </w:rPr>
      </w:pPr>
    </w:p>
    <w:tbl>
      <w:tblPr>
        <w:tblW w:w="0" w:type="auto"/>
        <w:jc w:val="center"/>
        <w:tblLook w:val="04A0" w:firstRow="1" w:lastRow="0" w:firstColumn="1" w:lastColumn="0" w:noHBand="0" w:noVBand="1"/>
      </w:tblPr>
      <w:tblGrid>
        <w:gridCol w:w="1683"/>
        <w:gridCol w:w="437"/>
        <w:gridCol w:w="5531"/>
        <w:gridCol w:w="374"/>
        <w:gridCol w:w="1029"/>
      </w:tblGrid>
      <w:tr w:rsidR="004155DC" w:rsidRPr="00AD6E82" w:rsidTr="00090E1B">
        <w:trPr>
          <w:trHeight w:val="197"/>
          <w:jc w:val="center"/>
        </w:trPr>
        <w:tc>
          <w:tcPr>
            <w:tcW w:w="1891" w:type="dxa"/>
            <w:vMerge w:val="restart"/>
            <w:shd w:val="clear" w:color="auto" w:fill="auto"/>
            <w:vAlign w:val="center"/>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 xml:space="preserve">    Tasa de letalidad  </w:t>
            </w:r>
          </w:p>
        </w:tc>
        <w:tc>
          <w:tcPr>
            <w:tcW w:w="453" w:type="dxa"/>
            <w:vMerge w:val="restart"/>
            <w:shd w:val="clear" w:color="auto" w:fill="auto"/>
            <w:vAlign w:val="center"/>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w:t>
            </w:r>
          </w:p>
        </w:tc>
        <w:tc>
          <w:tcPr>
            <w:tcW w:w="5432"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 xml:space="preserve">Defunciones por anemias hemolíticas congénitas en la región </w:t>
            </w:r>
            <w:proofErr w:type="spellStart"/>
            <w:r w:rsidRPr="00AD6E82">
              <w:rPr>
                <w:rFonts w:ascii="Verdana" w:eastAsia="Calibri" w:hAnsi="Verdana" w:cs="Arial"/>
                <w:lang w:val="es-ES_tradnl" w:eastAsia="es-ES"/>
              </w:rPr>
              <w:t>Guacanayabo</w:t>
            </w:r>
            <w:proofErr w:type="spellEnd"/>
            <w:r w:rsidRPr="00AD6E82">
              <w:rPr>
                <w:rFonts w:ascii="Verdana" w:eastAsia="Calibri" w:hAnsi="Verdana" w:cs="Arial"/>
                <w:lang w:val="es-ES_tradnl" w:eastAsia="es-ES"/>
              </w:rPr>
              <w:t xml:space="preserve"> durante el decenio 2009- 2018.</w:t>
            </w:r>
          </w:p>
        </w:tc>
        <w:tc>
          <w:tcPr>
            <w:tcW w:w="377"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1184"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r>
      <w:tr w:rsidR="004155DC" w:rsidRPr="00AD6E82" w:rsidTr="00090E1B">
        <w:trPr>
          <w:trHeight w:val="189"/>
          <w:jc w:val="center"/>
        </w:trPr>
        <w:tc>
          <w:tcPr>
            <w:tcW w:w="1891"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453"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5432"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______________________________________</w:t>
            </w:r>
          </w:p>
        </w:tc>
        <w:tc>
          <w:tcPr>
            <w:tcW w:w="377"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X</w:t>
            </w:r>
          </w:p>
        </w:tc>
        <w:tc>
          <w:tcPr>
            <w:tcW w:w="1184"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100</w:t>
            </w:r>
          </w:p>
        </w:tc>
      </w:tr>
      <w:tr w:rsidR="004155DC" w:rsidRPr="00AD6E82" w:rsidTr="00090E1B">
        <w:trPr>
          <w:jc w:val="center"/>
        </w:trPr>
        <w:tc>
          <w:tcPr>
            <w:tcW w:w="1891"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453" w:type="dxa"/>
            <w:vMerge/>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5432"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r w:rsidRPr="00AD6E82">
              <w:rPr>
                <w:rFonts w:ascii="Verdana" w:eastAsia="Calibri" w:hAnsi="Verdana" w:cs="Arial"/>
                <w:lang w:val="es-ES_tradnl" w:eastAsia="es-ES"/>
              </w:rPr>
              <w:t xml:space="preserve">Casos conocidos de la enfermedad en el decenio 2009-2018 en la región del </w:t>
            </w:r>
            <w:proofErr w:type="spellStart"/>
            <w:r w:rsidRPr="00AD6E82">
              <w:rPr>
                <w:rFonts w:ascii="Verdana" w:eastAsia="Calibri" w:hAnsi="Verdana" w:cs="Arial"/>
                <w:lang w:val="es-ES_tradnl" w:eastAsia="es-ES"/>
              </w:rPr>
              <w:t>Guacanayabo</w:t>
            </w:r>
            <w:proofErr w:type="spellEnd"/>
          </w:p>
        </w:tc>
        <w:tc>
          <w:tcPr>
            <w:tcW w:w="377"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c>
          <w:tcPr>
            <w:tcW w:w="1184" w:type="dxa"/>
            <w:shd w:val="clear" w:color="auto" w:fill="auto"/>
          </w:tcPr>
          <w:p w:rsidR="004155DC" w:rsidRPr="00AD6E82" w:rsidRDefault="004155DC" w:rsidP="003502A3">
            <w:pPr>
              <w:spacing w:after="0" w:line="360" w:lineRule="auto"/>
              <w:jc w:val="both"/>
              <w:rPr>
                <w:rFonts w:ascii="Verdana" w:eastAsia="Calibri" w:hAnsi="Verdana" w:cs="Arial"/>
                <w:lang w:val="es-ES_tradnl" w:eastAsia="es-ES"/>
              </w:rPr>
            </w:pPr>
          </w:p>
        </w:tc>
      </w:tr>
    </w:tbl>
    <w:p w:rsidR="004155DC" w:rsidRPr="00AD6E82" w:rsidRDefault="004155DC" w:rsidP="003502A3">
      <w:pPr>
        <w:tabs>
          <w:tab w:val="center" w:pos="4252"/>
          <w:tab w:val="right" w:pos="8504"/>
        </w:tabs>
        <w:spacing w:after="0" w:line="360" w:lineRule="auto"/>
        <w:jc w:val="both"/>
        <w:rPr>
          <w:rFonts w:ascii="Verdana" w:eastAsia="Calibri" w:hAnsi="Verdana" w:cs="Arial"/>
          <w:b/>
        </w:rPr>
      </w:pPr>
    </w:p>
    <w:p w:rsidR="004155DC" w:rsidRPr="00AD6E82" w:rsidRDefault="004155DC" w:rsidP="003502A3">
      <w:pPr>
        <w:tabs>
          <w:tab w:val="center" w:pos="4252"/>
          <w:tab w:val="right" w:pos="8504"/>
        </w:tabs>
        <w:spacing w:after="0" w:line="360" w:lineRule="auto"/>
        <w:jc w:val="both"/>
        <w:rPr>
          <w:rFonts w:ascii="Verdana" w:eastAsia="Calibri" w:hAnsi="Verdana" w:cs="Arial"/>
          <w:b/>
        </w:rPr>
      </w:pPr>
    </w:p>
    <w:p w:rsidR="004155DC" w:rsidRPr="00AD6E82" w:rsidRDefault="004155DC" w:rsidP="003502A3">
      <w:pPr>
        <w:tabs>
          <w:tab w:val="center" w:pos="4252"/>
          <w:tab w:val="right" w:pos="8504"/>
        </w:tabs>
        <w:spacing w:after="0" w:line="360" w:lineRule="auto"/>
        <w:jc w:val="both"/>
        <w:rPr>
          <w:rFonts w:ascii="Verdana" w:eastAsia="Calibri" w:hAnsi="Verdana" w:cs="Arial"/>
          <w:b/>
        </w:rPr>
      </w:pPr>
      <w:r w:rsidRPr="00AD6E82">
        <w:rPr>
          <w:rFonts w:ascii="Verdana" w:eastAsia="Calibri" w:hAnsi="Verdana" w:cs="Arial"/>
          <w:b/>
        </w:rPr>
        <w:t>Métodos utilizados</w:t>
      </w:r>
    </w:p>
    <w:p w:rsidR="004155DC" w:rsidRPr="00AD6E82" w:rsidRDefault="004155DC" w:rsidP="003502A3">
      <w:pPr>
        <w:autoSpaceDE w:val="0"/>
        <w:autoSpaceDN w:val="0"/>
        <w:adjustRightInd w:val="0"/>
        <w:spacing w:after="0" w:line="360" w:lineRule="auto"/>
        <w:jc w:val="both"/>
        <w:rPr>
          <w:rFonts w:ascii="Verdana" w:eastAsia="Calibri" w:hAnsi="Verdana" w:cs="Arial"/>
          <w:color w:val="000000"/>
        </w:rPr>
      </w:pPr>
      <w:r w:rsidRPr="00AD6E82">
        <w:rPr>
          <w:rFonts w:ascii="Verdana" w:eastAsia="Calibri" w:hAnsi="Verdana" w:cs="Arial"/>
          <w:color w:val="000000"/>
        </w:rPr>
        <w:t>Se apostará por la pluralidad metodológica empleándose métodos de los niveles empírico y teórico generales, que permitan guiar el proceso de construcción del conocimiento científico, de acuerdo con los objetivos de investigación propuestos.</w:t>
      </w:r>
      <w:r w:rsidRPr="00AD6E82">
        <w:rPr>
          <w:rFonts w:ascii="Verdana" w:eastAsia="SimSun" w:hAnsi="Verdana" w:cs="Arial"/>
          <w:color w:val="000000"/>
          <w:lang w:eastAsia="es-ES"/>
        </w:rPr>
        <w:t xml:space="preserve"> </w:t>
      </w:r>
      <w:r w:rsidRPr="00AD6E82">
        <w:rPr>
          <w:rFonts w:ascii="Verdana" w:eastAsia="Calibri" w:hAnsi="Verdana" w:cs="Arial"/>
          <w:color w:val="000000"/>
        </w:rPr>
        <w:t xml:space="preserve">De nivel empírico (Observación), </w:t>
      </w:r>
      <w:r w:rsidRPr="00AD6E82">
        <w:rPr>
          <w:rFonts w:ascii="Verdana" w:eastAsia="Calibri" w:hAnsi="Verdana" w:cs="Arial"/>
          <w:color w:val="000000"/>
          <w:lang w:val="es-VE"/>
        </w:rPr>
        <w:t>de nivel teórico (análisis-síntesis, inducción- deducción, histórico-lógico e hipotético- deductivo)</w:t>
      </w:r>
      <w:r w:rsidRPr="00AD6E82">
        <w:rPr>
          <w:rFonts w:ascii="Verdana" w:eastAsia="SimSun" w:hAnsi="Verdana" w:cs="Arial"/>
          <w:color w:val="000000"/>
          <w:lang w:eastAsia="es-ES"/>
        </w:rPr>
        <w:t xml:space="preserve">, </w:t>
      </w:r>
      <w:r w:rsidRPr="00AD6E82">
        <w:rPr>
          <w:rFonts w:ascii="Verdana" w:eastAsia="Calibri" w:hAnsi="Verdana" w:cs="Arial"/>
          <w:color w:val="000000"/>
        </w:rPr>
        <w:t xml:space="preserve">estudio documental, la lógica formal, </w:t>
      </w:r>
      <w:proofErr w:type="gramStart"/>
      <w:r w:rsidRPr="00AD6E82">
        <w:rPr>
          <w:rFonts w:ascii="Verdana" w:eastAsia="Calibri" w:hAnsi="Verdana" w:cs="Arial"/>
          <w:color w:val="000000"/>
        </w:rPr>
        <w:t>matemático</w:t>
      </w:r>
      <w:proofErr w:type="gramEnd"/>
      <w:r w:rsidRPr="00AD6E82">
        <w:rPr>
          <w:rFonts w:ascii="Verdana" w:eastAsia="Calibri" w:hAnsi="Verdana" w:cs="Arial"/>
          <w:color w:val="000000"/>
        </w:rPr>
        <w:t xml:space="preserve"> – estadísticos como números absolutos, porcientos, medidas de tendencia central como: la media y moda, intervalo de confianza al 95 %, tasas de prevalencia, medidas de dispersión como la desviación estándar. </w:t>
      </w:r>
    </w:p>
    <w:p w:rsidR="004155DC" w:rsidRPr="00AD6E82" w:rsidRDefault="004155DC" w:rsidP="003502A3">
      <w:pPr>
        <w:spacing w:after="0" w:line="360" w:lineRule="auto"/>
        <w:jc w:val="both"/>
        <w:rPr>
          <w:rFonts w:ascii="Verdana" w:eastAsia="Calibri" w:hAnsi="Verdana" w:cs="Arial"/>
          <w:b/>
          <w:lang w:eastAsia="es-ES"/>
        </w:rPr>
      </w:pPr>
      <w:bookmarkStart w:id="1" w:name="_Toc516947440"/>
    </w:p>
    <w:p w:rsidR="004155DC" w:rsidRPr="00AD6E82" w:rsidRDefault="004155DC" w:rsidP="003502A3">
      <w:pPr>
        <w:spacing w:after="0" w:line="360" w:lineRule="auto"/>
        <w:jc w:val="both"/>
        <w:rPr>
          <w:rFonts w:ascii="Verdana" w:eastAsia="Calibri" w:hAnsi="Verdana" w:cs="Arial"/>
          <w:b/>
          <w:lang w:eastAsia="es-ES"/>
        </w:rPr>
      </w:pPr>
      <w:r w:rsidRPr="00AD6E82">
        <w:rPr>
          <w:rFonts w:ascii="Verdana" w:eastAsia="Calibri" w:hAnsi="Verdana" w:cs="Arial"/>
          <w:b/>
          <w:lang w:eastAsia="es-ES"/>
        </w:rPr>
        <w:t xml:space="preserve">Bases legales de la Investigación </w:t>
      </w:r>
    </w:p>
    <w:p w:rsidR="004155DC" w:rsidRPr="00AD6E82" w:rsidRDefault="004155DC" w:rsidP="003502A3">
      <w:pPr>
        <w:spacing w:after="0" w:line="360" w:lineRule="auto"/>
        <w:jc w:val="both"/>
        <w:rPr>
          <w:rFonts w:ascii="Verdana" w:eastAsia="Calibri" w:hAnsi="Verdana" w:cs="Arial"/>
          <w:lang w:eastAsia="es-ES"/>
        </w:rPr>
      </w:pPr>
      <w:r w:rsidRPr="00AD6E82">
        <w:rPr>
          <w:rFonts w:ascii="Verdana" w:eastAsia="Calibri" w:hAnsi="Verdana" w:cs="Arial"/>
          <w:lang w:eastAsia="es-ES"/>
        </w:rPr>
        <w:t>La investigadora se apoya en la Ley Nº 41 de La Constitución de la República de Cuba en su Capítulo II y artículo 25 sobre la atención médica y social. También cumplimenta las recomendaciones para la elaboración de tesis de Especialista de Primer Grado según artículo 68 de la resolución 108/04 Capítulo V  del Sistema de Trabajo Pedagógico en el Reglamento de Régimen de Residencia en Ciencias de la Salud.</w:t>
      </w:r>
    </w:p>
    <w:p w:rsidR="004155DC" w:rsidRPr="00AD6E82" w:rsidRDefault="004155DC" w:rsidP="003502A3">
      <w:pPr>
        <w:tabs>
          <w:tab w:val="center" w:pos="4252"/>
          <w:tab w:val="right" w:pos="8504"/>
        </w:tabs>
        <w:spacing w:after="0" w:line="360" w:lineRule="auto"/>
        <w:jc w:val="both"/>
        <w:rPr>
          <w:rFonts w:ascii="Verdana" w:eastAsia="Calibri" w:hAnsi="Verdana" w:cs="Arial"/>
          <w:b/>
          <w:color w:val="000000"/>
        </w:rPr>
      </w:pPr>
    </w:p>
    <w:p w:rsidR="004155DC" w:rsidRPr="00AD6E82" w:rsidRDefault="004155DC" w:rsidP="003502A3">
      <w:pPr>
        <w:tabs>
          <w:tab w:val="center" w:pos="4252"/>
          <w:tab w:val="right" w:pos="8504"/>
        </w:tabs>
        <w:spacing w:after="0" w:line="360" w:lineRule="auto"/>
        <w:jc w:val="both"/>
        <w:rPr>
          <w:rFonts w:ascii="Verdana" w:eastAsia="Calibri" w:hAnsi="Verdana" w:cs="Arial"/>
          <w:color w:val="000000"/>
        </w:rPr>
      </w:pPr>
      <w:r w:rsidRPr="00AD6E82">
        <w:rPr>
          <w:rFonts w:ascii="Verdana" w:eastAsia="Calibri" w:hAnsi="Verdana" w:cs="Arial"/>
          <w:b/>
          <w:color w:val="000000"/>
        </w:rPr>
        <w:lastRenderedPageBreak/>
        <w:t>Aspectos Éticos</w:t>
      </w:r>
    </w:p>
    <w:p w:rsidR="004155DC" w:rsidRPr="00AD6E82" w:rsidRDefault="004155DC" w:rsidP="003502A3">
      <w:pPr>
        <w:spacing w:before="100" w:beforeAutospacing="1" w:after="100" w:afterAutospacing="1" w:line="360" w:lineRule="auto"/>
        <w:jc w:val="both"/>
        <w:rPr>
          <w:rFonts w:ascii="Verdana" w:eastAsia="Calibri" w:hAnsi="Verdana" w:cs="Arial"/>
        </w:rPr>
      </w:pPr>
      <w:r w:rsidRPr="00AD6E82">
        <w:rPr>
          <w:rFonts w:ascii="Verdana" w:eastAsia="Calibri" w:hAnsi="Verdana" w:cs="Arial"/>
          <w:color w:val="000000"/>
        </w:rPr>
        <w:t xml:space="preserve">Se tuvieron en cuenta los principios éticos básicos establecidos en la Declaración de Helsinki, y actualizados en Edimburgo en el año 2000, además se tomaron en consideración </w:t>
      </w:r>
      <w:r w:rsidRPr="00AD6E82">
        <w:rPr>
          <w:rFonts w:ascii="Verdana" w:eastAsia="Calibri" w:hAnsi="Verdana" w:cs="Arial"/>
        </w:rPr>
        <w:t>los principios éticos establecidos en el Informe Belmont que señalan a la anatomía, beneficencia, no maleficencia y la justicia como rectores.</w:t>
      </w:r>
      <w:bookmarkEnd w:id="1"/>
    </w:p>
    <w:p w:rsidR="00183860" w:rsidRPr="00AD6E82" w:rsidRDefault="00183860" w:rsidP="003502A3">
      <w:pPr>
        <w:autoSpaceDE w:val="0"/>
        <w:autoSpaceDN w:val="0"/>
        <w:adjustRightInd w:val="0"/>
        <w:spacing w:after="0" w:line="360" w:lineRule="auto"/>
        <w:jc w:val="both"/>
        <w:rPr>
          <w:rFonts w:ascii="Verdana" w:eastAsia="Times New Roman" w:hAnsi="Verdana" w:cs="Arial"/>
          <w:b/>
          <w:color w:val="231F20"/>
          <w:lang w:eastAsia="es-ES"/>
        </w:rPr>
      </w:pPr>
      <w:r w:rsidRPr="00AD6E82">
        <w:rPr>
          <w:rFonts w:ascii="Verdana" w:eastAsia="Times New Roman" w:hAnsi="Verdana" w:cs="Arial"/>
          <w:b/>
          <w:color w:val="231F20"/>
          <w:lang w:eastAsia="es-ES"/>
        </w:rPr>
        <w:t xml:space="preserve">RESULTADOS </w:t>
      </w:r>
      <w:r w:rsidR="00861364" w:rsidRPr="00AD6E82">
        <w:rPr>
          <w:rFonts w:ascii="Verdana" w:eastAsia="Times New Roman" w:hAnsi="Verdana" w:cs="Arial"/>
          <w:b/>
          <w:color w:val="231F20"/>
          <w:lang w:eastAsia="es-ES"/>
        </w:rPr>
        <w:t>Y DISCUSION</w:t>
      </w:r>
    </w:p>
    <w:p w:rsidR="00183860" w:rsidRPr="00AD6E82" w:rsidRDefault="00183860" w:rsidP="003502A3">
      <w:pPr>
        <w:spacing w:after="0" w:line="360" w:lineRule="auto"/>
        <w:jc w:val="both"/>
        <w:rPr>
          <w:rFonts w:ascii="Verdana" w:eastAsia="Times New Roman" w:hAnsi="Verdana" w:cs="Arial"/>
          <w:lang w:eastAsia="es-ES"/>
        </w:rPr>
      </w:pP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El trabajo revela que las principales anemias hemolíticas congénitas atendidas en el Hospital Hermanos Cordové son las hemoglobinopatías, sobre todo la Drepanocitosis, enfermedad de carácter genético más frecuente en el mundo, La forma más frecuente de drepanocitosis en Cuba es la anemia </w:t>
      </w:r>
      <w:proofErr w:type="spellStart"/>
      <w:r w:rsidRPr="00AD6E82">
        <w:rPr>
          <w:rFonts w:ascii="Verdana" w:eastAsia="Times New Roman" w:hAnsi="Verdana" w:cs="Arial"/>
          <w:lang w:eastAsia="es-ES"/>
        </w:rPr>
        <w:t>drepanocítica</w:t>
      </w:r>
      <w:proofErr w:type="spellEnd"/>
      <w:r w:rsidRPr="00AD6E82">
        <w:rPr>
          <w:rFonts w:ascii="Verdana" w:eastAsia="Times New Roman" w:hAnsi="Verdana" w:cs="Arial"/>
          <w:lang w:eastAsia="es-ES"/>
        </w:rPr>
        <w:t xml:space="preserve"> (AD) o hemoglobinopatía SS.</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El Hospital Hermanos Cordové tiene la dificultad de que no cuenta con Electroforesis de Hemoglobina, estándar de oro en el </w:t>
      </w:r>
      <w:r w:rsidR="00050DC9" w:rsidRPr="00AD6E82">
        <w:rPr>
          <w:rFonts w:ascii="Verdana" w:eastAsia="Times New Roman" w:hAnsi="Verdana" w:cs="Arial"/>
          <w:lang w:eastAsia="es-ES"/>
        </w:rPr>
        <w:t>diagnóstico</w:t>
      </w:r>
      <w:r w:rsidRPr="00AD6E82">
        <w:rPr>
          <w:rFonts w:ascii="Verdana" w:eastAsia="Times New Roman" w:hAnsi="Verdana" w:cs="Arial"/>
          <w:lang w:eastAsia="es-ES"/>
        </w:rPr>
        <w:t xml:space="preserve"> de la enfermedad, sin embargo, con la mínima cantidad de exámenes  complementarios se logra el diagnóstico e instaurar tratamiento adecuado a cada enfermo. </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 otra enfermedad que le continuó en frecuencia fue la </w:t>
      </w:r>
      <w:proofErr w:type="spellStart"/>
      <w:r w:rsidRPr="00AD6E82">
        <w:rPr>
          <w:rFonts w:ascii="Verdana" w:eastAsia="Times New Roman" w:hAnsi="Verdana" w:cs="Arial"/>
          <w:lang w:eastAsia="es-ES"/>
        </w:rPr>
        <w:t>Esferocitosis</w:t>
      </w:r>
      <w:proofErr w:type="spellEnd"/>
      <w:r w:rsidRPr="00AD6E82">
        <w:rPr>
          <w:rFonts w:ascii="Verdana" w:eastAsia="Times New Roman" w:hAnsi="Verdana" w:cs="Arial"/>
          <w:lang w:eastAsia="es-ES"/>
        </w:rPr>
        <w:t xml:space="preserve"> Hereditaria, que dada la frecuencia de formas muy leves de enfermedad solo se pueden detectar a través de pruebas de laboratorio muy sensibles, por lo que se estima que esta prevalencia probablemente sea 4-5 veces mayor.</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Las características clínicas de los pacientes en la presente investigación son similares a lo descrito por</w:t>
      </w:r>
      <w:r w:rsidRPr="00AD6E82">
        <w:rPr>
          <w:rFonts w:ascii="Verdana" w:eastAsia="Times New Roman" w:hAnsi="Verdana" w:cs="Arial"/>
          <w:color w:val="231F20"/>
          <w:lang w:eastAsia="es-ES"/>
        </w:rPr>
        <w:t xml:space="preserve"> Pérez Toledo</w:t>
      </w:r>
      <w:r w:rsidRPr="00AD6E82">
        <w:rPr>
          <w:rFonts w:ascii="Verdana" w:eastAsia="Times New Roman" w:hAnsi="Verdana" w:cs="Arial"/>
          <w:color w:val="231F20"/>
          <w:vertAlign w:val="superscript"/>
          <w:lang w:eastAsia="es-ES"/>
        </w:rPr>
        <w:t xml:space="preserve">21 </w:t>
      </w:r>
      <w:r w:rsidRPr="00AD6E82">
        <w:rPr>
          <w:rFonts w:ascii="Verdana" w:eastAsia="Times New Roman" w:hAnsi="Verdana" w:cs="Arial"/>
          <w:color w:val="231F20"/>
          <w:lang w:eastAsia="es-ES"/>
        </w:rPr>
        <w:t>en el hospital Hermanos Cordové en 2007.</w:t>
      </w:r>
      <w:r w:rsidRPr="00AD6E82">
        <w:rPr>
          <w:rFonts w:ascii="Verdana" w:eastAsia="Times New Roman" w:hAnsi="Verdana" w:cs="Arial"/>
          <w:lang w:eastAsia="es-ES"/>
        </w:rPr>
        <w:t xml:space="preserve"> La edad con mayor incidencia fue la comprendida entre cinco a nueve años, seguidas del grupo 10-18 años, resultado esperado, si se tiene en cuenta la fisiopatología de las anemias hemolíticas congénitas. </w:t>
      </w:r>
    </w:p>
    <w:p w:rsidR="00183860" w:rsidRPr="00AD6E82" w:rsidRDefault="00183860" w:rsidP="003502A3">
      <w:pPr>
        <w:tabs>
          <w:tab w:val="left" w:pos="3039"/>
        </w:tabs>
        <w:spacing w:after="200" w:line="360" w:lineRule="auto"/>
        <w:jc w:val="both"/>
        <w:rPr>
          <w:rFonts w:ascii="Verdana" w:eastAsia="MS Mincho" w:hAnsi="Verdana" w:cs="Arial"/>
          <w:b/>
          <w:lang w:val="es-ES_tradnl" w:eastAsia="es-ES"/>
        </w:rPr>
      </w:pPr>
    </w:p>
    <w:p w:rsidR="00183860" w:rsidRPr="00AD6E82" w:rsidRDefault="00183860" w:rsidP="003502A3">
      <w:pPr>
        <w:tabs>
          <w:tab w:val="left" w:pos="3039"/>
        </w:tabs>
        <w:spacing w:after="200" w:line="360" w:lineRule="auto"/>
        <w:jc w:val="both"/>
        <w:rPr>
          <w:rFonts w:ascii="Verdana" w:eastAsia="Calibri" w:hAnsi="Verdana" w:cs="Arial"/>
          <w:b/>
          <w:lang w:val="en-US" w:eastAsia="es-ES"/>
        </w:rPr>
      </w:pPr>
      <w:r w:rsidRPr="00AD6E82">
        <w:rPr>
          <w:rFonts w:ascii="Verdana" w:eastAsia="MS Mincho" w:hAnsi="Verdana" w:cs="Arial"/>
          <w:b/>
          <w:lang w:val="es-ES_tradnl" w:eastAsia="es-ES"/>
        </w:rPr>
        <w:t>Tabla 1</w:t>
      </w:r>
      <w:r w:rsidRPr="00AD6E82">
        <w:rPr>
          <w:rFonts w:ascii="Verdana" w:eastAsia="MS Mincho" w:hAnsi="Verdana" w:cs="Arial"/>
          <w:lang w:val="es-ES_tradnl" w:eastAsia="es-ES"/>
        </w:rPr>
        <w:t xml:space="preserve">.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Distribución de pacientes según edad y tipo de anemia.</w:t>
      </w:r>
      <w:r w:rsidRPr="00AD6E82">
        <w:rPr>
          <w:rFonts w:ascii="Verdana" w:eastAsia="Times New Roman" w:hAnsi="Verdana" w:cs="Arial"/>
          <w:lang w:eastAsia="es-ES"/>
        </w:rPr>
        <w:t xml:space="preserve"> Hospital Hermanos Cordové. 2009-2018.</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09"/>
        <w:gridCol w:w="708"/>
        <w:gridCol w:w="709"/>
        <w:gridCol w:w="709"/>
        <w:gridCol w:w="567"/>
        <w:gridCol w:w="553"/>
        <w:gridCol w:w="629"/>
        <w:gridCol w:w="661"/>
        <w:gridCol w:w="850"/>
        <w:gridCol w:w="752"/>
      </w:tblGrid>
      <w:tr w:rsidR="00183860" w:rsidRPr="00AD6E82" w:rsidTr="00183860">
        <w:trPr>
          <w:trHeight w:val="393"/>
          <w:jc w:val="center"/>
        </w:trPr>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lastRenderedPageBreak/>
              <w:t>Grupo de edades</w:t>
            </w:r>
          </w:p>
        </w:tc>
        <w:tc>
          <w:tcPr>
            <w:tcW w:w="5245" w:type="dxa"/>
            <w:gridSpan w:val="8"/>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Anemias hemolíticas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Total</w:t>
            </w:r>
          </w:p>
        </w:tc>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w:t>
            </w:r>
          </w:p>
        </w:tc>
      </w:tr>
      <w:tr w:rsidR="00183860" w:rsidRPr="00AD6E82" w:rsidTr="00183860">
        <w:trPr>
          <w:trHeight w:val="795"/>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Sicklemia</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roofErr w:type="spellStart"/>
            <w:r w:rsidRPr="00AD6E82">
              <w:rPr>
                <w:rFonts w:ascii="Verdana" w:eastAsia="Times New Roman" w:hAnsi="Verdana" w:cs="Arial"/>
                <w:lang w:val="es-ES_tradnl" w:eastAsia="es-ES"/>
              </w:rPr>
              <w:t>Esferocitosis</w:t>
            </w:r>
            <w:proofErr w:type="spellEnd"/>
            <w:r w:rsidRPr="00AD6E82">
              <w:rPr>
                <w:rFonts w:ascii="Verdana" w:eastAsia="Times New Roman" w:hAnsi="Verdana" w:cs="Arial"/>
                <w:lang w:val="es-ES_tradnl" w:eastAsia="es-ES"/>
              </w:rPr>
              <w:t xml:space="preserve"> hereditaria</w:t>
            </w:r>
          </w:p>
        </w:tc>
        <w:tc>
          <w:tcPr>
            <w:tcW w:w="112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Talasemias</w:t>
            </w:r>
          </w:p>
        </w:tc>
        <w:tc>
          <w:tcPr>
            <w:tcW w:w="129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Déficit enzimático</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
        </w:tc>
      </w:tr>
      <w:tr w:rsidR="00183860" w:rsidRPr="00AD6E82" w:rsidTr="00183860">
        <w:trPr>
          <w:trHeight w:val="417"/>
          <w:jc w:val="center"/>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r w:rsidRPr="00AD6E82">
              <w:rPr>
                <w:rFonts w:ascii="Verdana" w:eastAsia="Times New Roman" w:hAnsi="Verdana" w:cs="Arial"/>
                <w:vertAlign w:val="superscript"/>
                <w:lang w:val="es-ES_tradnl" w:eastAsia="es-ES"/>
              </w:rPr>
              <w:t>o</w:t>
            </w:r>
          </w:p>
        </w:tc>
        <w:tc>
          <w:tcPr>
            <w:tcW w:w="70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r w:rsidRPr="00AD6E82">
              <w:rPr>
                <w:rFonts w:ascii="Verdana" w:eastAsia="Times New Roman" w:hAnsi="Verdana" w:cs="Arial"/>
                <w:vertAlign w:val="superscript"/>
                <w:lang w:val="es-ES_tradnl" w:eastAsia="es-ES"/>
              </w:rPr>
              <w:t>o</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r w:rsidRPr="00AD6E82">
              <w:rPr>
                <w:rFonts w:ascii="Verdana" w:eastAsia="Times New Roman" w:hAnsi="Verdana" w:cs="Arial"/>
                <w:vertAlign w:val="superscript"/>
                <w:lang w:val="es-ES_tradnl" w:eastAsia="es-ES"/>
              </w:rPr>
              <w:t>o</w:t>
            </w:r>
          </w:p>
        </w:tc>
        <w:tc>
          <w:tcPr>
            <w:tcW w:w="55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6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r w:rsidRPr="00AD6E82">
              <w:rPr>
                <w:rFonts w:ascii="Verdana" w:eastAsia="Times New Roman" w:hAnsi="Verdana" w:cs="Arial"/>
                <w:vertAlign w:val="superscript"/>
                <w:lang w:val="es-ES_tradnl" w:eastAsia="es-ES"/>
              </w:rPr>
              <w:t>o</w:t>
            </w:r>
          </w:p>
        </w:tc>
        <w:tc>
          <w:tcPr>
            <w:tcW w:w="661"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r>
      <w:tr w:rsidR="00183860" w:rsidRPr="00AD6E82" w:rsidTr="00183860">
        <w:trPr>
          <w:trHeight w:val="572"/>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Menor de 1 año</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1,1</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2,1</w:t>
            </w:r>
          </w:p>
        </w:tc>
        <w:tc>
          <w:tcPr>
            <w:tcW w:w="567"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w:t>
            </w:r>
          </w:p>
        </w:tc>
        <w:tc>
          <w:tcPr>
            <w:tcW w:w="55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1,1</w:t>
            </w:r>
          </w:p>
        </w:tc>
        <w:tc>
          <w:tcPr>
            <w:tcW w:w="6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w:t>
            </w:r>
          </w:p>
        </w:tc>
        <w:tc>
          <w:tcPr>
            <w:tcW w:w="75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4,3</w:t>
            </w:r>
          </w:p>
        </w:tc>
      </w:tr>
      <w:tr w:rsidR="00183860" w:rsidRPr="00AD6E82" w:rsidTr="00183860">
        <w:trPr>
          <w:trHeight w:val="417"/>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1-4 Años</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5,3</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7,4</w:t>
            </w:r>
          </w:p>
        </w:tc>
        <w:tc>
          <w:tcPr>
            <w:tcW w:w="567"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w:t>
            </w:r>
          </w:p>
        </w:tc>
        <w:tc>
          <w:tcPr>
            <w:tcW w:w="55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2,1</w:t>
            </w:r>
          </w:p>
        </w:tc>
        <w:tc>
          <w:tcPr>
            <w:tcW w:w="6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14</w:t>
            </w:r>
          </w:p>
        </w:tc>
        <w:tc>
          <w:tcPr>
            <w:tcW w:w="75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14,9</w:t>
            </w:r>
          </w:p>
        </w:tc>
      </w:tr>
      <w:tr w:rsidR="00183860" w:rsidRPr="00AD6E82" w:rsidTr="00183860">
        <w:trPr>
          <w:trHeight w:val="393"/>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5-9 Años</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26,6</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26</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27,8</w:t>
            </w:r>
          </w:p>
        </w:tc>
        <w:tc>
          <w:tcPr>
            <w:tcW w:w="567"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w:t>
            </w:r>
          </w:p>
        </w:tc>
        <w:tc>
          <w:tcPr>
            <w:tcW w:w="55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2,1</w:t>
            </w:r>
          </w:p>
        </w:tc>
        <w:tc>
          <w:tcPr>
            <w:tcW w:w="6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661"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53</w:t>
            </w:r>
          </w:p>
        </w:tc>
        <w:tc>
          <w:tcPr>
            <w:tcW w:w="75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56,4</w:t>
            </w:r>
          </w:p>
        </w:tc>
      </w:tr>
      <w:tr w:rsidR="00183860" w:rsidRPr="00AD6E82" w:rsidTr="00183860">
        <w:trPr>
          <w:trHeight w:val="436"/>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10-18 Años</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14</w:t>
            </w:r>
          </w:p>
        </w:tc>
        <w:tc>
          <w:tcPr>
            <w:tcW w:w="70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14,9</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6,3</w:t>
            </w:r>
          </w:p>
        </w:tc>
        <w:tc>
          <w:tcPr>
            <w:tcW w:w="567"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w:t>
            </w:r>
          </w:p>
        </w:tc>
        <w:tc>
          <w:tcPr>
            <w:tcW w:w="55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2,1</w:t>
            </w:r>
          </w:p>
        </w:tc>
        <w:tc>
          <w:tcPr>
            <w:tcW w:w="6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w:t>
            </w:r>
          </w:p>
        </w:tc>
        <w:tc>
          <w:tcPr>
            <w:tcW w:w="661"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1,1</w:t>
            </w:r>
          </w:p>
        </w:tc>
        <w:tc>
          <w:tcPr>
            <w:tcW w:w="8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23</w:t>
            </w:r>
          </w:p>
        </w:tc>
        <w:tc>
          <w:tcPr>
            <w:tcW w:w="75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24,4</w:t>
            </w:r>
          </w:p>
        </w:tc>
      </w:tr>
      <w:tr w:rsidR="00183860" w:rsidRPr="00AD6E82" w:rsidTr="00183860">
        <w:trPr>
          <w:trHeight w:val="476"/>
          <w:jc w:val="center"/>
        </w:trPr>
        <w:tc>
          <w:tcPr>
            <w:tcW w:w="118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Total</w:t>
            </w:r>
          </w:p>
        </w:tc>
        <w:tc>
          <w:tcPr>
            <w:tcW w:w="70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45</w:t>
            </w:r>
          </w:p>
        </w:tc>
        <w:tc>
          <w:tcPr>
            <w:tcW w:w="708"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47,9</w:t>
            </w:r>
          </w:p>
        </w:tc>
        <w:tc>
          <w:tcPr>
            <w:tcW w:w="70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41</w:t>
            </w:r>
          </w:p>
        </w:tc>
        <w:tc>
          <w:tcPr>
            <w:tcW w:w="70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43,6</w:t>
            </w:r>
          </w:p>
        </w:tc>
        <w:tc>
          <w:tcPr>
            <w:tcW w:w="567"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7</w:t>
            </w:r>
          </w:p>
        </w:tc>
        <w:tc>
          <w:tcPr>
            <w:tcW w:w="553"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7,4</w:t>
            </w:r>
          </w:p>
        </w:tc>
        <w:tc>
          <w:tcPr>
            <w:tcW w:w="62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w:t>
            </w:r>
          </w:p>
        </w:tc>
        <w:tc>
          <w:tcPr>
            <w:tcW w:w="66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1,1</w:t>
            </w:r>
          </w:p>
        </w:tc>
        <w:tc>
          <w:tcPr>
            <w:tcW w:w="85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94</w:t>
            </w:r>
          </w:p>
        </w:tc>
        <w:tc>
          <w:tcPr>
            <w:tcW w:w="75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100</w:t>
            </w:r>
          </w:p>
        </w:tc>
      </w:tr>
      <w:tr w:rsidR="00183860" w:rsidRPr="00AD6E82" w:rsidTr="00183860">
        <w:trPr>
          <w:trHeight w:val="417"/>
          <w:jc w:val="center"/>
        </w:trPr>
        <w:tc>
          <w:tcPr>
            <w:tcW w:w="7275" w:type="dxa"/>
            <w:gridSpan w:val="10"/>
            <w:tcBorders>
              <w:top w:val="single" w:sz="4" w:space="0" w:color="auto"/>
              <w:left w:val="nil"/>
              <w:bottom w:val="nil"/>
              <w:right w:val="nil"/>
            </w:tcBorders>
            <w:vAlign w:val="center"/>
          </w:tcPr>
          <w:p w:rsidR="00183860" w:rsidRPr="00AD6E82" w:rsidRDefault="00183860" w:rsidP="003502A3">
            <w:pPr>
              <w:spacing w:after="0" w:line="360" w:lineRule="auto"/>
              <w:jc w:val="both"/>
              <w:rPr>
                <w:rFonts w:ascii="Verdana" w:eastAsia="Times New Roman" w:hAnsi="Verdana" w:cs="Times New Roman"/>
                <w:lang w:val="es-ES_tradnl" w:eastAsia="es-ES"/>
              </w:rPr>
            </w:pPr>
            <w:r w:rsidRPr="00AD6E82">
              <w:rPr>
                <w:rFonts w:ascii="Verdana" w:eastAsia="Times New Roman" w:hAnsi="Verdana" w:cs="Times New Roman"/>
                <w:b/>
                <w:lang w:val="es-ES_tradnl" w:eastAsia="es-ES"/>
              </w:rPr>
              <w:t xml:space="preserve">    Fuente:</w:t>
            </w:r>
            <w:r w:rsidRPr="00AD6E82">
              <w:rPr>
                <w:rFonts w:ascii="Verdana" w:eastAsia="Times New Roman" w:hAnsi="Verdana" w:cs="Times New Roman"/>
                <w:lang w:val="es-ES_tradnl" w:eastAsia="es-ES"/>
              </w:rPr>
              <w:t xml:space="preserve"> Expedientes Clínicos.</w:t>
            </w:r>
          </w:p>
        </w:tc>
        <w:tc>
          <w:tcPr>
            <w:tcW w:w="752" w:type="dxa"/>
            <w:tcBorders>
              <w:top w:val="single" w:sz="4" w:space="0" w:color="auto"/>
              <w:left w:val="nil"/>
              <w:bottom w:val="nil"/>
              <w:right w:val="nil"/>
            </w:tcBorders>
            <w:vAlign w:val="center"/>
          </w:tcPr>
          <w:p w:rsidR="00183860" w:rsidRPr="00AD6E82" w:rsidRDefault="00183860" w:rsidP="003502A3">
            <w:pPr>
              <w:spacing w:after="0" w:line="360" w:lineRule="auto"/>
              <w:jc w:val="both"/>
              <w:rPr>
                <w:rFonts w:ascii="Verdana" w:eastAsia="Times New Roman" w:hAnsi="Verdana" w:cs="Times New Roman"/>
                <w:lang w:val="en-US" w:eastAsia="es-ES"/>
              </w:rPr>
            </w:pPr>
          </w:p>
        </w:tc>
      </w:tr>
    </w:tbl>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Se encontró predominio de varones en los enfermos de anemias hemolíticas congénitas. La bibliografía revisada no explica relación alguna de estos  defectos genéticos con el sexo con la excepción del déficit enzimático glucosa-6-fosfato deshidrogenasa (G6PD) asociadas al cromosoma X como se planteó antes en la página 17.</w:t>
      </w:r>
      <w:r w:rsidRPr="00AD6E82">
        <w:rPr>
          <w:rFonts w:ascii="Verdana" w:eastAsia="Times New Roman" w:hAnsi="Verdana" w:cs="Times New Roman"/>
          <w:lang w:eastAsia="es-ES"/>
        </w:rPr>
        <w:t xml:space="preserve"> </w:t>
      </w:r>
      <w:r w:rsidRPr="00AD6E82">
        <w:rPr>
          <w:rFonts w:ascii="Verdana" w:eastAsia="Times New Roman" w:hAnsi="Verdana" w:cs="Arial"/>
          <w:lang w:eastAsia="es-ES"/>
        </w:rPr>
        <w:t>En general,  son muy infrecuentes de gran polimorfismo clínico, genético y molecular, suponen un reto diagnóstico  por morfología normal, herencia recesiva, diferentes enzimas a dosificar.</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El principal motivo de ingreso fue la palidez; las manifestaciones clínicas que predominaron fueron el dolor, la ictericia, los episodios febriles (infecciones </w:t>
      </w:r>
      <w:r w:rsidRPr="00AD6E82">
        <w:rPr>
          <w:rFonts w:ascii="Verdana" w:eastAsia="Times New Roman" w:hAnsi="Verdana" w:cs="Arial"/>
          <w:lang w:eastAsia="es-ES"/>
        </w:rPr>
        <w:lastRenderedPageBreak/>
        <w:t xml:space="preserve">recurrentes dada la mayor susceptibilidad de los pacientes a neumococo e Influenza) y la esplenomegalia en orden de frecuencia. </w:t>
      </w:r>
    </w:p>
    <w:p w:rsidR="00183860" w:rsidRPr="00AD6E82" w:rsidRDefault="00183860" w:rsidP="003502A3">
      <w:pPr>
        <w:autoSpaceDE w:val="0"/>
        <w:autoSpaceDN w:val="0"/>
        <w:adjustRightInd w:val="0"/>
        <w:spacing w:after="0" w:line="360" w:lineRule="auto"/>
        <w:jc w:val="both"/>
        <w:rPr>
          <w:rFonts w:ascii="Verdana" w:eastAsia="Microsoft JhengHei Light" w:hAnsi="Verdana" w:cs="Arial"/>
          <w:color w:val="000000"/>
          <w:lang w:eastAsia="es-ES"/>
        </w:rPr>
      </w:pPr>
      <w:r w:rsidRPr="00AD6E82">
        <w:rPr>
          <w:rFonts w:ascii="Verdana" w:eastAsia="Times New Roman" w:hAnsi="Verdana" w:cs="Arial"/>
          <w:lang w:eastAsia="es-ES"/>
        </w:rPr>
        <w:t xml:space="preserve">Diversos autores afirman una relación del color de la piel con distintos tipos de anemias hemolíticas hereditarias; por ejemplo la mestiza y negra para la </w:t>
      </w:r>
      <w:proofErr w:type="spellStart"/>
      <w:r w:rsidRPr="00AD6E82">
        <w:rPr>
          <w:rFonts w:ascii="Verdana" w:eastAsia="Times New Roman" w:hAnsi="Verdana" w:cs="Arial"/>
          <w:lang w:eastAsia="es-ES"/>
        </w:rPr>
        <w:t>drepanocitemia</w:t>
      </w:r>
      <w:proofErr w:type="spellEnd"/>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origen molecular en África).</w:t>
      </w:r>
      <w:r w:rsidRPr="00AD6E82">
        <w:rPr>
          <w:rFonts w:ascii="Verdana" w:eastAsia="Times New Roman" w:hAnsi="Verdana" w:cs="Arial"/>
          <w:vertAlign w:val="superscript"/>
          <w:lang w:eastAsia="es-ES"/>
        </w:rPr>
        <w:t xml:space="preserve"> 2,4, 14, 18</w:t>
      </w:r>
      <w:r w:rsidRPr="00AD6E82">
        <w:rPr>
          <w:rFonts w:ascii="Verdana" w:eastAsia="Microsoft JhengHei Light" w:hAnsi="Verdana" w:cs="Arial"/>
          <w:color w:val="000000"/>
          <w:lang w:eastAsia="es-ES"/>
        </w:rPr>
        <w:t xml:space="preserve"> </w:t>
      </w:r>
      <w:r w:rsidRPr="00AD6E82">
        <w:rPr>
          <w:rFonts w:ascii="Verdana" w:eastAsia="Times New Roman" w:hAnsi="Verdana" w:cs="Arial"/>
          <w:lang w:eastAsia="es-ES"/>
        </w:rPr>
        <w:t>El comercio de esclavos desde África hacia Cuba produjo un grado variable de mezcla racial que explica la composición genética de la población.</w:t>
      </w:r>
      <w:r w:rsidRPr="00AD6E82">
        <w:rPr>
          <w:rFonts w:ascii="Verdana" w:eastAsia="Times New Roman" w:hAnsi="Verdana" w:cs="Arial"/>
          <w:vertAlign w:val="superscript"/>
          <w:lang w:eastAsia="es-ES"/>
        </w:rPr>
        <w:t>21</w:t>
      </w:r>
      <w:r w:rsidRPr="00AD6E82">
        <w:rPr>
          <w:rFonts w:ascii="Verdana" w:eastAsia="Times New Roman" w:hAnsi="Verdana" w:cs="Arial"/>
          <w:lang w:eastAsia="es-ES"/>
        </w:rPr>
        <w:t xml:space="preserve"> </w:t>
      </w:r>
    </w:p>
    <w:p w:rsidR="00183860" w:rsidRPr="00AD6E82" w:rsidRDefault="00183860" w:rsidP="003502A3">
      <w:pPr>
        <w:spacing w:line="360" w:lineRule="auto"/>
        <w:jc w:val="both"/>
        <w:rPr>
          <w:rFonts w:ascii="Verdana" w:eastAsia="MS Mincho" w:hAnsi="Verdana" w:cs="Arial"/>
          <w:lang w:val="es-ES_tradnl" w:eastAsia="es-ES"/>
        </w:rPr>
      </w:pPr>
      <w:r w:rsidRPr="00AD6E82">
        <w:rPr>
          <w:rFonts w:ascii="Verdana" w:eastAsia="MS Mincho" w:hAnsi="Verdana" w:cs="Arial"/>
          <w:b/>
          <w:lang w:val="es-ES_tradnl" w:eastAsia="es-ES"/>
        </w:rPr>
        <w:t>Tabla 2</w:t>
      </w:r>
      <w:r w:rsidRPr="00AD6E82">
        <w:rPr>
          <w:rFonts w:ascii="Verdana" w:eastAsia="MS Mincho" w:hAnsi="Verdana" w:cs="Arial"/>
          <w:lang w:val="es-ES_tradnl" w:eastAsia="es-ES"/>
        </w:rPr>
        <w:t xml:space="preserve">.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 xml:space="preserve">Distribución de pacientes según sexo y tipo de Anemia. </w:t>
      </w:r>
      <w:r w:rsidRPr="00AD6E82">
        <w:rPr>
          <w:rFonts w:ascii="Verdana" w:eastAsia="Times New Roman" w:hAnsi="Verdana" w:cs="Arial"/>
          <w:lang w:eastAsia="es-ES"/>
        </w:rPr>
        <w:t>Hospital Hermanos Cordové. 2009-2018.</w:t>
      </w:r>
    </w:p>
    <w:tbl>
      <w:tblPr>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18"/>
        <w:gridCol w:w="973"/>
        <w:gridCol w:w="718"/>
        <w:gridCol w:w="966"/>
      </w:tblGrid>
      <w:tr w:rsidR="00183860" w:rsidRPr="00AD6E82" w:rsidTr="00183860">
        <w:trPr>
          <w:trHeight w:val="833"/>
          <w:jc w:val="center"/>
        </w:trPr>
        <w:tc>
          <w:tcPr>
            <w:tcW w:w="2949" w:type="dxa"/>
            <w:vMerge w:val="restart"/>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Anemias hemolíticas</w:t>
            </w:r>
          </w:p>
        </w:tc>
        <w:tc>
          <w:tcPr>
            <w:tcW w:w="1691"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Sexo Masculino</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Sexo Femenino</w:t>
            </w:r>
          </w:p>
        </w:tc>
      </w:tr>
      <w:tr w:rsidR="00183860" w:rsidRPr="00AD6E82" w:rsidTr="00183860">
        <w:trPr>
          <w:trHeight w:val="4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r w:rsidRPr="00AD6E82">
              <w:rPr>
                <w:rFonts w:ascii="Verdana" w:eastAsia="Times New Roman" w:hAnsi="Verdana" w:cs="Arial"/>
                <w:vertAlign w:val="superscript"/>
                <w:lang w:val="es-ES_tradnl" w:eastAsia="es-ES"/>
              </w:rPr>
              <w:t>o</w:t>
            </w:r>
          </w:p>
        </w:tc>
        <w:tc>
          <w:tcPr>
            <w:tcW w:w="97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r w:rsidRPr="00AD6E82">
              <w:rPr>
                <w:rFonts w:ascii="Verdana" w:eastAsia="Times New Roman" w:hAnsi="Verdana" w:cs="Arial"/>
                <w:vertAlign w:val="superscript"/>
                <w:lang w:val="es-ES_tradnl" w:eastAsia="es-ES"/>
              </w:rPr>
              <w:t>o</w:t>
            </w:r>
          </w:p>
        </w:tc>
        <w:tc>
          <w:tcPr>
            <w:tcW w:w="96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r>
      <w:tr w:rsidR="00183860" w:rsidRPr="00AD6E82" w:rsidTr="00183860">
        <w:trPr>
          <w:trHeight w:val="609"/>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Sicklemia</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33</w:t>
            </w:r>
          </w:p>
        </w:tc>
        <w:tc>
          <w:tcPr>
            <w:tcW w:w="97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7A111D">
              <w:rPr>
                <w:rFonts w:ascii="Verdana" w:eastAsia="Times New Roman" w:hAnsi="Verdana" w:cs="Arial"/>
                <w:lang w:val="es-ES_tradnl" w:eastAsia="es-ES"/>
              </w:rPr>
              <w:t>35.1</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12</w:t>
            </w:r>
          </w:p>
        </w:tc>
        <w:tc>
          <w:tcPr>
            <w:tcW w:w="96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12.8</w:t>
            </w:r>
          </w:p>
        </w:tc>
      </w:tr>
      <w:tr w:rsidR="00183860" w:rsidRPr="00AD6E82" w:rsidTr="00183860">
        <w:trPr>
          <w:trHeight w:val="776"/>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roofErr w:type="spellStart"/>
            <w:r w:rsidRPr="00AD6E82">
              <w:rPr>
                <w:rFonts w:ascii="Verdana" w:eastAsia="Times New Roman" w:hAnsi="Verdana" w:cs="Arial"/>
                <w:lang w:val="es-ES_tradnl" w:eastAsia="es-ES"/>
              </w:rPr>
              <w:t>Esferocitosis</w:t>
            </w:r>
            <w:proofErr w:type="spellEnd"/>
            <w:r w:rsidRPr="00AD6E82">
              <w:rPr>
                <w:rFonts w:ascii="Verdana" w:eastAsia="Times New Roman" w:hAnsi="Verdana" w:cs="Arial"/>
                <w:lang w:val="es-ES_tradnl" w:eastAsia="es-ES"/>
              </w:rPr>
              <w:t xml:space="preserve"> hereditaria</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23</w:t>
            </w:r>
          </w:p>
        </w:tc>
        <w:tc>
          <w:tcPr>
            <w:tcW w:w="97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24,3</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18</w:t>
            </w:r>
          </w:p>
        </w:tc>
        <w:tc>
          <w:tcPr>
            <w:tcW w:w="96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19,2</w:t>
            </w:r>
          </w:p>
        </w:tc>
      </w:tr>
      <w:tr w:rsidR="00183860" w:rsidRPr="00AD6E82" w:rsidTr="00183860">
        <w:trPr>
          <w:trHeight w:val="614"/>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Talasemia</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5</w:t>
            </w:r>
          </w:p>
        </w:tc>
        <w:tc>
          <w:tcPr>
            <w:tcW w:w="97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5,3</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w:t>
            </w:r>
          </w:p>
        </w:tc>
        <w:tc>
          <w:tcPr>
            <w:tcW w:w="96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2,2</w:t>
            </w:r>
          </w:p>
        </w:tc>
      </w:tr>
      <w:tr w:rsidR="00183860" w:rsidRPr="00AD6E82" w:rsidTr="00183860">
        <w:trPr>
          <w:trHeight w:val="622"/>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Déficit enzimático.</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w:t>
            </w:r>
          </w:p>
        </w:tc>
        <w:tc>
          <w:tcPr>
            <w:tcW w:w="97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1,1</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w:t>
            </w:r>
          </w:p>
        </w:tc>
        <w:tc>
          <w:tcPr>
            <w:tcW w:w="96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r>
      <w:tr w:rsidR="00183860" w:rsidRPr="00AD6E82" w:rsidTr="00183860">
        <w:trPr>
          <w:trHeight w:val="459"/>
          <w:jc w:val="center"/>
        </w:trPr>
        <w:tc>
          <w:tcPr>
            <w:tcW w:w="294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Total</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62</w:t>
            </w:r>
          </w:p>
        </w:tc>
        <w:tc>
          <w:tcPr>
            <w:tcW w:w="97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7A111D">
              <w:rPr>
                <w:rFonts w:ascii="Verdana" w:eastAsia="Times New Roman" w:hAnsi="Verdana" w:cs="Arial"/>
                <w:lang w:val="es-ES_tradnl" w:eastAsia="es-ES"/>
              </w:rPr>
              <w:t>65,8</w:t>
            </w:r>
          </w:p>
        </w:tc>
        <w:tc>
          <w:tcPr>
            <w:tcW w:w="718"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32</w:t>
            </w:r>
          </w:p>
        </w:tc>
        <w:tc>
          <w:tcPr>
            <w:tcW w:w="96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34,2</w:t>
            </w:r>
          </w:p>
        </w:tc>
      </w:tr>
    </w:tbl>
    <w:p w:rsidR="00183860" w:rsidRPr="00AD6E82" w:rsidRDefault="00183860" w:rsidP="003502A3">
      <w:pPr>
        <w:spacing w:line="360" w:lineRule="auto"/>
        <w:jc w:val="both"/>
        <w:rPr>
          <w:rFonts w:ascii="Verdana" w:eastAsia="MS Mincho" w:hAnsi="Verdana" w:cs="Arial"/>
          <w:lang w:val="es-ES_tradnl"/>
        </w:rPr>
      </w:pPr>
      <w:r w:rsidRPr="00AD6E82">
        <w:rPr>
          <w:rFonts w:ascii="Verdana" w:eastAsia="MS Mincho" w:hAnsi="Verdana" w:cs="Arial"/>
          <w:b/>
          <w:lang w:val="es-ES_tradnl" w:eastAsia="es-ES"/>
        </w:rPr>
        <w:t>Fuente:</w:t>
      </w:r>
      <w:r w:rsidRPr="00AD6E82">
        <w:rPr>
          <w:rFonts w:ascii="Verdana" w:eastAsia="MS Mincho" w:hAnsi="Verdana" w:cs="Arial"/>
          <w:lang w:val="es-ES_tradnl" w:eastAsia="es-ES"/>
        </w:rPr>
        <w:t xml:space="preserve"> Expedientes Clínicos.</w:t>
      </w:r>
    </w:p>
    <w:p w:rsidR="00183860" w:rsidRPr="00AD6E82" w:rsidRDefault="00183860" w:rsidP="003502A3">
      <w:pPr>
        <w:tabs>
          <w:tab w:val="left" w:pos="3039"/>
        </w:tabs>
        <w:spacing w:after="200" w:line="360" w:lineRule="auto"/>
        <w:jc w:val="both"/>
        <w:rPr>
          <w:rFonts w:ascii="Verdana" w:eastAsia="MS Mincho" w:hAnsi="Verdana" w:cs="Arial"/>
          <w:b/>
          <w:lang w:val="es-ES_tradnl" w:eastAsia="es-ES"/>
        </w:rPr>
      </w:pPr>
    </w:p>
    <w:p w:rsidR="00183860" w:rsidRPr="00AD6E82" w:rsidRDefault="00183860" w:rsidP="003502A3">
      <w:pPr>
        <w:tabs>
          <w:tab w:val="left" w:pos="3039"/>
        </w:tabs>
        <w:spacing w:after="200" w:line="360" w:lineRule="auto"/>
        <w:jc w:val="both"/>
        <w:rPr>
          <w:rFonts w:ascii="Verdana" w:eastAsia="Calibri" w:hAnsi="Verdana" w:cs="Arial"/>
          <w:b/>
          <w:lang w:val="en-US" w:eastAsia="es-ES"/>
        </w:rPr>
      </w:pPr>
      <w:r w:rsidRPr="00AD6E82">
        <w:rPr>
          <w:rFonts w:ascii="Verdana" w:eastAsia="MS Mincho" w:hAnsi="Verdana" w:cs="Arial"/>
          <w:b/>
          <w:lang w:val="es-ES_tradnl" w:eastAsia="es-ES"/>
        </w:rPr>
        <w:t xml:space="preserve">TABLA  3.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 xml:space="preserve">Distribución de pacientes según color de la piel y tipo de anemias. </w:t>
      </w:r>
      <w:r w:rsidRPr="00AD6E82">
        <w:rPr>
          <w:rFonts w:ascii="Verdana" w:eastAsia="Times New Roman" w:hAnsi="Verdana" w:cs="Arial"/>
          <w:lang w:eastAsia="es-ES"/>
        </w:rPr>
        <w:t>Hospital Hermanos Cordové. 2009-2018.</w:t>
      </w:r>
    </w:p>
    <w:tbl>
      <w:tblPr>
        <w:tblW w:w="74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541"/>
        <w:gridCol w:w="18"/>
        <w:gridCol w:w="837"/>
        <w:gridCol w:w="756"/>
        <w:gridCol w:w="1023"/>
        <w:gridCol w:w="565"/>
        <w:gridCol w:w="895"/>
        <w:gridCol w:w="842"/>
        <w:gridCol w:w="18"/>
        <w:gridCol w:w="695"/>
        <w:gridCol w:w="836"/>
        <w:gridCol w:w="713"/>
      </w:tblGrid>
      <w:tr w:rsidR="00183860" w:rsidRPr="00AD6E82" w:rsidTr="00183860">
        <w:trPr>
          <w:gridAfter w:val="2"/>
          <w:wAfter w:w="1387" w:type="dxa"/>
          <w:trHeight w:val="461"/>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Color de la piel</w:t>
            </w:r>
          </w:p>
        </w:tc>
        <w:tc>
          <w:tcPr>
            <w:tcW w:w="4869" w:type="dxa"/>
            <w:gridSpan w:val="10"/>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Anemias hemolíticas</w:t>
            </w:r>
          </w:p>
        </w:tc>
      </w:tr>
      <w:tr w:rsidR="00183860" w:rsidRPr="00AD6E82" w:rsidTr="00183860">
        <w:trPr>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
        </w:tc>
        <w:tc>
          <w:tcPr>
            <w:tcW w:w="1244" w:type="dxa"/>
            <w:gridSpan w:val="3"/>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Sicklemia</w:t>
            </w: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roofErr w:type="spellStart"/>
            <w:r w:rsidRPr="00AD6E82">
              <w:rPr>
                <w:rFonts w:ascii="Verdana" w:eastAsia="Times New Roman" w:hAnsi="Verdana" w:cs="Arial"/>
                <w:b/>
                <w:lang w:val="es-ES_tradnl" w:eastAsia="es-ES"/>
              </w:rPr>
              <w:t>Esferocitosis</w:t>
            </w:r>
            <w:proofErr w:type="spellEnd"/>
            <w:r w:rsidRPr="00AD6E82">
              <w:rPr>
                <w:rFonts w:ascii="Verdana" w:eastAsia="Times New Roman" w:hAnsi="Verdana" w:cs="Arial"/>
                <w:b/>
                <w:lang w:val="es-ES_tradnl" w:eastAsia="es-ES"/>
              </w:rPr>
              <w:t xml:space="preserve"> hereditaria</w:t>
            </w:r>
          </w:p>
        </w:tc>
        <w:tc>
          <w:tcPr>
            <w:tcW w:w="1116"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Talasemia</w:t>
            </w:r>
          </w:p>
        </w:tc>
        <w:tc>
          <w:tcPr>
            <w:tcW w:w="1190" w:type="dxa"/>
            <w:gridSpan w:val="3"/>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Déficit enzimático</w:t>
            </w:r>
          </w:p>
        </w:tc>
        <w:tc>
          <w:tcPr>
            <w:tcW w:w="785" w:type="dxa"/>
            <w:vMerge w:val="restar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n-US" w:eastAsia="es-ES"/>
              </w:rPr>
            </w:pPr>
            <w:r w:rsidRPr="00AD6E82">
              <w:rPr>
                <w:rFonts w:ascii="Verdana" w:eastAsia="Times New Roman" w:hAnsi="Verdana" w:cs="Arial"/>
                <w:b/>
                <w:lang w:eastAsia="es-ES"/>
              </w:rPr>
              <w:t>Total</w:t>
            </w:r>
          </w:p>
        </w:tc>
        <w:tc>
          <w:tcPr>
            <w:tcW w:w="639" w:type="dxa"/>
            <w:vMerge w:val="restar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n-US" w:eastAsia="es-ES"/>
              </w:rPr>
            </w:pPr>
            <w:r w:rsidRPr="00AD6E82">
              <w:rPr>
                <w:rFonts w:ascii="Verdana" w:eastAsia="Times New Roman" w:hAnsi="Verdana" w:cs="Arial"/>
                <w:b/>
                <w:lang w:eastAsia="es-ES"/>
              </w:rPr>
              <w:t>%</w:t>
            </w:r>
          </w:p>
        </w:tc>
      </w:tr>
      <w:tr w:rsidR="00183860" w:rsidRPr="00AD6E82" w:rsidTr="00183860">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c>
          <w:tcPr>
            <w:tcW w:w="513"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no</w:t>
            </w:r>
          </w:p>
        </w:tc>
        <w:tc>
          <w:tcPr>
            <w:tcW w:w="731"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59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no</w:t>
            </w:r>
          </w:p>
        </w:tc>
        <w:tc>
          <w:tcPr>
            <w:tcW w:w="73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404"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no</w:t>
            </w:r>
          </w:p>
        </w:tc>
        <w:tc>
          <w:tcPr>
            <w:tcW w:w="71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593"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w:t>
            </w:r>
          </w:p>
        </w:tc>
        <w:tc>
          <w:tcPr>
            <w:tcW w:w="597" w:type="dxa"/>
            <w:tcBorders>
              <w:top w:val="single" w:sz="4" w:space="0" w:color="auto"/>
              <w:left w:val="single" w:sz="4" w:space="0" w:color="auto"/>
              <w:bottom w:val="single" w:sz="4" w:space="0" w:color="auto"/>
              <w:right w:val="single" w:sz="4" w:space="0" w:color="auto"/>
            </w:tcBorders>
            <w:vAlign w:val="center"/>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p>
        </w:tc>
      </w:tr>
      <w:tr w:rsidR="00183860" w:rsidRPr="00AD6E82" w:rsidTr="00183860">
        <w:trPr>
          <w:trHeight w:val="461"/>
        </w:trPr>
        <w:tc>
          <w:tcPr>
            <w:tcW w:w="11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blanco</w:t>
            </w:r>
          </w:p>
        </w:tc>
        <w:tc>
          <w:tcPr>
            <w:tcW w:w="540"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13</w:t>
            </w:r>
          </w:p>
        </w:tc>
        <w:tc>
          <w:tcPr>
            <w:tcW w:w="7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28,9</w:t>
            </w:r>
          </w:p>
        </w:tc>
        <w:tc>
          <w:tcPr>
            <w:tcW w:w="59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22</w:t>
            </w:r>
          </w:p>
        </w:tc>
        <w:tc>
          <w:tcPr>
            <w:tcW w:w="73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53,6</w:t>
            </w:r>
          </w:p>
        </w:tc>
        <w:tc>
          <w:tcPr>
            <w:tcW w:w="4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w:t>
            </w:r>
          </w:p>
        </w:tc>
        <w:tc>
          <w:tcPr>
            <w:tcW w:w="71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28,6</w:t>
            </w:r>
          </w:p>
        </w:tc>
        <w:tc>
          <w:tcPr>
            <w:tcW w:w="578"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w:t>
            </w:r>
          </w:p>
        </w:tc>
        <w:tc>
          <w:tcPr>
            <w:tcW w:w="613"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w:t>
            </w:r>
          </w:p>
        </w:tc>
        <w:tc>
          <w:tcPr>
            <w:tcW w:w="785"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37</w:t>
            </w:r>
          </w:p>
        </w:tc>
        <w:tc>
          <w:tcPr>
            <w:tcW w:w="63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39,3</w:t>
            </w:r>
          </w:p>
        </w:tc>
      </w:tr>
      <w:tr w:rsidR="00183860" w:rsidRPr="00AD6E82" w:rsidTr="00183860">
        <w:trPr>
          <w:trHeight w:val="461"/>
        </w:trPr>
        <w:tc>
          <w:tcPr>
            <w:tcW w:w="11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mestizo</w:t>
            </w:r>
          </w:p>
        </w:tc>
        <w:tc>
          <w:tcPr>
            <w:tcW w:w="540"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29</w:t>
            </w:r>
          </w:p>
        </w:tc>
        <w:tc>
          <w:tcPr>
            <w:tcW w:w="7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7A111D">
              <w:rPr>
                <w:rFonts w:ascii="Verdana" w:eastAsia="Times New Roman" w:hAnsi="Verdana" w:cs="Arial"/>
                <w:color w:val="010205"/>
                <w:lang w:eastAsia="es-ES"/>
              </w:rPr>
              <w:t>64,5</w:t>
            </w:r>
          </w:p>
        </w:tc>
        <w:tc>
          <w:tcPr>
            <w:tcW w:w="59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5</w:t>
            </w:r>
          </w:p>
        </w:tc>
        <w:tc>
          <w:tcPr>
            <w:tcW w:w="73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12,2</w:t>
            </w:r>
          </w:p>
        </w:tc>
        <w:tc>
          <w:tcPr>
            <w:tcW w:w="4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3</w:t>
            </w:r>
          </w:p>
        </w:tc>
        <w:tc>
          <w:tcPr>
            <w:tcW w:w="71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42,8</w:t>
            </w:r>
          </w:p>
        </w:tc>
        <w:tc>
          <w:tcPr>
            <w:tcW w:w="578"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w:t>
            </w:r>
          </w:p>
        </w:tc>
        <w:tc>
          <w:tcPr>
            <w:tcW w:w="613"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100</w:t>
            </w:r>
          </w:p>
        </w:tc>
        <w:tc>
          <w:tcPr>
            <w:tcW w:w="785"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38</w:t>
            </w:r>
          </w:p>
        </w:tc>
        <w:tc>
          <w:tcPr>
            <w:tcW w:w="63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40,5</w:t>
            </w:r>
          </w:p>
        </w:tc>
      </w:tr>
      <w:tr w:rsidR="00183860" w:rsidRPr="00AD6E82" w:rsidTr="00183860">
        <w:trPr>
          <w:trHeight w:val="461"/>
        </w:trPr>
        <w:tc>
          <w:tcPr>
            <w:tcW w:w="11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negro</w:t>
            </w:r>
          </w:p>
        </w:tc>
        <w:tc>
          <w:tcPr>
            <w:tcW w:w="540"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3</w:t>
            </w:r>
          </w:p>
        </w:tc>
        <w:tc>
          <w:tcPr>
            <w:tcW w:w="7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6,6</w:t>
            </w:r>
          </w:p>
        </w:tc>
        <w:tc>
          <w:tcPr>
            <w:tcW w:w="59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14</w:t>
            </w:r>
          </w:p>
        </w:tc>
        <w:tc>
          <w:tcPr>
            <w:tcW w:w="73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34,2</w:t>
            </w:r>
          </w:p>
        </w:tc>
        <w:tc>
          <w:tcPr>
            <w:tcW w:w="4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w:t>
            </w:r>
          </w:p>
        </w:tc>
        <w:tc>
          <w:tcPr>
            <w:tcW w:w="71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28,6</w:t>
            </w:r>
          </w:p>
        </w:tc>
        <w:tc>
          <w:tcPr>
            <w:tcW w:w="578"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w:t>
            </w:r>
          </w:p>
        </w:tc>
        <w:tc>
          <w:tcPr>
            <w:tcW w:w="613"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 xml:space="preserve">  -</w:t>
            </w:r>
          </w:p>
        </w:tc>
        <w:tc>
          <w:tcPr>
            <w:tcW w:w="785"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19</w:t>
            </w:r>
          </w:p>
        </w:tc>
        <w:tc>
          <w:tcPr>
            <w:tcW w:w="63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20,2</w:t>
            </w:r>
          </w:p>
        </w:tc>
      </w:tr>
      <w:tr w:rsidR="00183860" w:rsidRPr="00AD6E82" w:rsidTr="00183860">
        <w:trPr>
          <w:trHeight w:val="461"/>
        </w:trPr>
        <w:tc>
          <w:tcPr>
            <w:tcW w:w="1129"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Total</w:t>
            </w:r>
          </w:p>
        </w:tc>
        <w:tc>
          <w:tcPr>
            <w:tcW w:w="540"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45</w:t>
            </w:r>
          </w:p>
        </w:tc>
        <w:tc>
          <w:tcPr>
            <w:tcW w:w="7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100</w:t>
            </w:r>
          </w:p>
        </w:tc>
        <w:tc>
          <w:tcPr>
            <w:tcW w:w="59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41</w:t>
            </w:r>
          </w:p>
        </w:tc>
        <w:tc>
          <w:tcPr>
            <w:tcW w:w="73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100</w:t>
            </w:r>
          </w:p>
        </w:tc>
        <w:tc>
          <w:tcPr>
            <w:tcW w:w="40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7</w:t>
            </w:r>
          </w:p>
        </w:tc>
        <w:tc>
          <w:tcPr>
            <w:tcW w:w="71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100</w:t>
            </w:r>
          </w:p>
        </w:tc>
        <w:tc>
          <w:tcPr>
            <w:tcW w:w="578"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w:t>
            </w:r>
          </w:p>
        </w:tc>
        <w:tc>
          <w:tcPr>
            <w:tcW w:w="613"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100</w:t>
            </w:r>
          </w:p>
        </w:tc>
        <w:tc>
          <w:tcPr>
            <w:tcW w:w="785"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94</w:t>
            </w:r>
          </w:p>
        </w:tc>
        <w:tc>
          <w:tcPr>
            <w:tcW w:w="639"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100</w:t>
            </w:r>
          </w:p>
        </w:tc>
      </w:tr>
    </w:tbl>
    <w:p w:rsidR="00183860" w:rsidRPr="00AD6E82" w:rsidRDefault="00183860" w:rsidP="003502A3">
      <w:pPr>
        <w:spacing w:after="0" w:line="360" w:lineRule="auto"/>
        <w:jc w:val="both"/>
        <w:rPr>
          <w:rFonts w:ascii="Verdana" w:eastAsia="MS Mincho" w:hAnsi="Verdana" w:cs="Arial"/>
          <w:lang w:val="es-ES_tradnl"/>
        </w:rPr>
      </w:pPr>
      <w:r w:rsidRPr="00AD6E82">
        <w:rPr>
          <w:rFonts w:ascii="Verdana" w:eastAsia="MS Mincho" w:hAnsi="Verdana" w:cs="Arial"/>
          <w:b/>
          <w:lang w:val="es-ES_tradnl" w:eastAsia="es-ES"/>
        </w:rPr>
        <w:t xml:space="preserve">  Fuente:</w:t>
      </w:r>
      <w:r w:rsidRPr="00AD6E82">
        <w:rPr>
          <w:rFonts w:ascii="Verdana" w:eastAsia="MS Mincho" w:hAnsi="Verdana" w:cs="Arial"/>
          <w:lang w:val="es-ES_tradnl" w:eastAsia="es-ES"/>
        </w:rPr>
        <w:t xml:space="preserve"> Expedientes Clínicos.</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En blancos, se encuentra el 5 % de genes negros y en negros, el 13 % de genes blancos. </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 frecuencia del estado de portador AS en el país es del 0,6 % en blancos; 4,1 % en mestizos; 13 % en negros; y 3,08 % en la población general. Su prevalencia es mayor en las provincias orientales, donde el porcentaje de población negra es mayor. </w:t>
      </w:r>
    </w:p>
    <w:p w:rsidR="00183860" w:rsidRPr="00AD6E82" w:rsidRDefault="00183860" w:rsidP="003502A3">
      <w:pPr>
        <w:autoSpaceDE w:val="0"/>
        <w:autoSpaceDN w:val="0"/>
        <w:adjustRightInd w:val="0"/>
        <w:spacing w:after="0" w:line="360" w:lineRule="auto"/>
        <w:jc w:val="both"/>
        <w:rPr>
          <w:rFonts w:ascii="Verdana" w:eastAsia="Microsoft JhengHei Light" w:hAnsi="Verdana" w:cs="Arial"/>
          <w:color w:val="000000"/>
          <w:lang w:eastAsia="es-ES"/>
        </w:rPr>
      </w:pPr>
      <w:r w:rsidRPr="00AD6E82">
        <w:rPr>
          <w:rFonts w:ascii="Verdana" w:eastAsia="Times New Roman" w:hAnsi="Verdana" w:cs="Arial"/>
          <w:lang w:eastAsia="es-ES"/>
        </w:rPr>
        <w:t xml:space="preserve">La frecuencia del estado de portador de </w:t>
      </w:r>
      <w:proofErr w:type="spellStart"/>
      <w:r w:rsidRPr="00AD6E82">
        <w:rPr>
          <w:rFonts w:ascii="Verdana" w:eastAsia="Times New Roman" w:hAnsi="Verdana" w:cs="Arial"/>
          <w:lang w:eastAsia="es-ES"/>
        </w:rPr>
        <w:t>Hb</w:t>
      </w:r>
      <w:proofErr w:type="spellEnd"/>
      <w:r w:rsidRPr="00AD6E82">
        <w:rPr>
          <w:rFonts w:ascii="Verdana" w:eastAsia="Times New Roman" w:hAnsi="Verdana" w:cs="Arial"/>
          <w:lang w:eastAsia="es-ES"/>
        </w:rPr>
        <w:t xml:space="preserve"> C es del 0,6 % y la de la b tal heterocigótica del 0,8 %. El 22,7 % de la población no blanca es portadora de a talasemia (</w:t>
      </w:r>
      <w:proofErr w:type="spellStart"/>
      <w:r w:rsidRPr="00AD6E82">
        <w:rPr>
          <w:rFonts w:ascii="Verdana" w:eastAsia="Times New Roman" w:hAnsi="Verdana" w:cs="Arial"/>
          <w:lang w:eastAsia="es-ES"/>
        </w:rPr>
        <w:t>aa</w:t>
      </w:r>
      <w:proofErr w:type="spellEnd"/>
      <w:r w:rsidRPr="00AD6E82">
        <w:rPr>
          <w:rFonts w:ascii="Verdana" w:eastAsia="Times New Roman" w:hAnsi="Verdana" w:cs="Arial"/>
          <w:lang w:eastAsia="es-ES"/>
        </w:rPr>
        <w:t>/-a).</w:t>
      </w:r>
      <w:r w:rsidRPr="00AD6E82">
        <w:rPr>
          <w:rFonts w:ascii="Verdana" w:eastAsia="Times New Roman" w:hAnsi="Verdana" w:cs="Arial"/>
          <w:vertAlign w:val="superscript"/>
          <w:lang w:eastAsia="es-ES"/>
        </w:rPr>
        <w:t>32</w:t>
      </w:r>
    </w:p>
    <w:p w:rsidR="00183860" w:rsidRPr="00AD6E82" w:rsidRDefault="00183860" w:rsidP="003502A3">
      <w:pPr>
        <w:spacing w:after="0" w:line="360" w:lineRule="auto"/>
        <w:jc w:val="both"/>
        <w:rPr>
          <w:rFonts w:ascii="Verdana" w:eastAsia="Times New Roman" w:hAnsi="Verdana" w:cs="Arial"/>
          <w:lang w:eastAsia="es-ES"/>
        </w:rPr>
      </w:pPr>
    </w:p>
    <w:p w:rsidR="00183860" w:rsidRPr="00AD6E82" w:rsidRDefault="00183860" w:rsidP="003502A3">
      <w:pPr>
        <w:spacing w:after="0" w:line="360" w:lineRule="auto"/>
        <w:jc w:val="both"/>
        <w:rPr>
          <w:rFonts w:ascii="Verdana" w:eastAsia="Times New Roman" w:hAnsi="Verdana" w:cs="Arial"/>
          <w:color w:val="000000"/>
          <w:lang w:eastAsia="es-ES"/>
        </w:rPr>
      </w:pPr>
      <w:r w:rsidRPr="00AD6E82">
        <w:rPr>
          <w:rFonts w:ascii="Verdana" w:eastAsia="Times New Roman" w:hAnsi="Verdana" w:cs="Arial"/>
          <w:lang w:eastAsia="es-ES"/>
        </w:rPr>
        <w:t>La prevalencia de HBS en las personas de color negra de la piel en América se comporta así: Brasil 6.2%, Colombia 11.9%, Costa Rica 8.1%, Cuba 3.1%, México 11.2%, Panamá 16.0% y Honduras 10.0% sobre todo por fenómenos de migración.</w:t>
      </w:r>
      <w:r w:rsidRPr="00AD6E82">
        <w:rPr>
          <w:rFonts w:ascii="Verdana" w:eastAsia="Times New Roman" w:hAnsi="Verdana" w:cs="Arial"/>
          <w:vertAlign w:val="superscript"/>
          <w:lang w:eastAsia="es-ES"/>
        </w:rPr>
        <w:t>18</w:t>
      </w:r>
      <w:r w:rsidRPr="00AD6E82">
        <w:rPr>
          <w:rFonts w:ascii="Verdana" w:eastAsia="Times New Roman" w:hAnsi="Verdana" w:cs="Arial"/>
          <w:lang w:eastAsia="es-ES"/>
        </w:rPr>
        <w:t xml:space="preserve"> Todo ello con explicación en la hematología geográfica hereditaria de un país caribeño, resultado de los caracteres genéticos autóctonos del indígena americano, de los aportados por los inmigrantes (africanos, asiáticos, europeos), y de las variadas condiciones ecológicas de sus regiones </w:t>
      </w:r>
      <w:r w:rsidRPr="00AD6E82">
        <w:rPr>
          <w:rFonts w:ascii="Verdana" w:eastAsia="Times New Roman" w:hAnsi="Verdana" w:cs="Arial"/>
          <w:color w:val="000000"/>
          <w:lang w:eastAsia="es-ES"/>
        </w:rPr>
        <w:t>en las cuales se pone en juego un polimorfismo genético.</w:t>
      </w:r>
    </w:p>
    <w:p w:rsidR="00183860" w:rsidRPr="00AD6E82" w:rsidRDefault="00183860" w:rsidP="003502A3">
      <w:pPr>
        <w:autoSpaceDE w:val="0"/>
        <w:autoSpaceDN w:val="0"/>
        <w:adjustRightInd w:val="0"/>
        <w:spacing w:after="0" w:line="360" w:lineRule="auto"/>
        <w:jc w:val="both"/>
        <w:rPr>
          <w:rFonts w:ascii="Verdana" w:eastAsia="Microsoft JhengHei Light" w:hAnsi="Verdana" w:cs="Arial"/>
          <w:color w:val="000000"/>
          <w:lang w:eastAsia="es-ES"/>
        </w:rPr>
      </w:pPr>
      <w:r w:rsidRPr="00AD6E82">
        <w:rPr>
          <w:rFonts w:ascii="Verdana" w:eastAsia="Times New Roman" w:hAnsi="Verdana" w:cs="Arial"/>
          <w:lang w:eastAsia="es-ES"/>
        </w:rPr>
        <w:lastRenderedPageBreak/>
        <w:t>Los resultados de la tesis son similares a los reportados por otrora investigadores en el hospital Hermanos Cordové</w:t>
      </w:r>
      <w:r w:rsidRPr="00AD6E82">
        <w:rPr>
          <w:rFonts w:ascii="Verdana" w:eastAsia="Times New Roman" w:hAnsi="Verdana" w:cs="Arial"/>
          <w:vertAlign w:val="superscript"/>
          <w:lang w:eastAsia="es-ES"/>
        </w:rPr>
        <w:t>6, 21</w:t>
      </w:r>
      <w:r w:rsidRPr="00AD6E82">
        <w:rPr>
          <w:rFonts w:ascii="Verdana" w:eastAsia="Times New Roman" w:hAnsi="Verdana" w:cs="Arial"/>
          <w:lang w:eastAsia="es-ES"/>
        </w:rPr>
        <w:t>, como se mencionó en la introducción.</w:t>
      </w:r>
    </w:p>
    <w:p w:rsidR="00183860" w:rsidRPr="00AD6E82" w:rsidRDefault="00183860" w:rsidP="003502A3">
      <w:pPr>
        <w:autoSpaceDE w:val="0"/>
        <w:autoSpaceDN w:val="0"/>
        <w:adjustRightInd w:val="0"/>
        <w:spacing w:after="0" w:line="360" w:lineRule="auto"/>
        <w:jc w:val="both"/>
        <w:rPr>
          <w:rFonts w:ascii="Verdana" w:eastAsia="Microsoft JhengHei Light" w:hAnsi="Verdana" w:cs="Arial"/>
          <w:color w:val="000000"/>
          <w:lang w:eastAsia="es-ES"/>
        </w:rPr>
      </w:pPr>
      <w:r w:rsidRPr="00AD6E82">
        <w:rPr>
          <w:rFonts w:ascii="Verdana" w:eastAsia="Microsoft JhengHei Light" w:hAnsi="Verdana" w:cs="Arial"/>
          <w:color w:val="000000"/>
          <w:lang w:eastAsia="es-ES"/>
        </w:rPr>
        <w:t xml:space="preserve">La </w:t>
      </w:r>
      <w:proofErr w:type="spellStart"/>
      <w:r w:rsidRPr="00AD6E82">
        <w:rPr>
          <w:rFonts w:ascii="Verdana" w:eastAsia="Microsoft JhengHei Light" w:hAnsi="Verdana" w:cs="Arial"/>
          <w:color w:val="000000"/>
          <w:lang w:eastAsia="es-ES"/>
        </w:rPr>
        <w:t>tesista</w:t>
      </w:r>
      <w:proofErr w:type="spellEnd"/>
      <w:r w:rsidRPr="00AD6E82">
        <w:rPr>
          <w:rFonts w:ascii="Verdana" w:eastAsia="Microsoft JhengHei Light" w:hAnsi="Verdana" w:cs="Arial"/>
          <w:color w:val="000000"/>
          <w:lang w:eastAsia="es-ES"/>
        </w:rPr>
        <w:t xml:space="preserve"> considera que el predominio de los mestizos obedece a la mezcla de razas</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existente en Cuba. Antes, en el periodo de la colonización</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eran</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puras</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y</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se</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relacionaba</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el</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gen</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con</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el</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color</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negro</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de piel, hoy</w:t>
      </w:r>
      <w:r w:rsidRPr="00AD6E82">
        <w:rPr>
          <w:rFonts w:ascii="Verdana" w:eastAsia="Times New Roman" w:hAnsi="Verdana" w:cs="Arial"/>
          <w:lang w:eastAsia="es-ES"/>
        </w:rPr>
        <w:t xml:space="preserve"> </w:t>
      </w:r>
      <w:r w:rsidRPr="00AD6E82">
        <w:rPr>
          <w:rFonts w:ascii="Verdana" w:eastAsia="Microsoft JhengHei Light" w:hAnsi="Verdana" w:cs="Arial"/>
          <w:color w:val="000000"/>
          <w:lang w:eastAsia="es-ES"/>
        </w:rPr>
        <w:t xml:space="preserve">ya no sucede así. </w:t>
      </w:r>
    </w:p>
    <w:p w:rsidR="00183860" w:rsidRPr="00AD6E82" w:rsidRDefault="00183860" w:rsidP="003502A3">
      <w:pPr>
        <w:autoSpaceDE w:val="0"/>
        <w:autoSpaceDN w:val="0"/>
        <w:adjustRightInd w:val="0"/>
        <w:spacing w:after="0" w:line="360" w:lineRule="auto"/>
        <w:jc w:val="both"/>
        <w:rPr>
          <w:rFonts w:ascii="Verdana" w:eastAsia="Microsoft JhengHei Light" w:hAnsi="Verdana" w:cs="Arial"/>
          <w:color w:val="000000"/>
          <w:lang w:eastAsia="es-ES"/>
        </w:rPr>
      </w:pPr>
      <w:r w:rsidRPr="00AD6E82">
        <w:rPr>
          <w:rFonts w:ascii="Verdana" w:eastAsia="Times New Roman" w:hAnsi="Verdana" w:cs="Arial"/>
          <w:lang w:eastAsia="es-ES"/>
        </w:rPr>
        <w:t xml:space="preserve">Por otra parte, la piel blanca predomina para la </w:t>
      </w:r>
      <w:proofErr w:type="spellStart"/>
      <w:r w:rsidRPr="00AD6E82">
        <w:rPr>
          <w:rFonts w:ascii="Verdana" w:eastAsia="Times New Roman" w:hAnsi="Verdana" w:cs="Arial"/>
          <w:lang w:eastAsia="es-ES"/>
        </w:rPr>
        <w:t>esferocitosis</w:t>
      </w:r>
      <w:proofErr w:type="spellEnd"/>
      <w:r w:rsidRPr="00AD6E82">
        <w:rPr>
          <w:rFonts w:ascii="Verdana" w:eastAsia="Times New Roman" w:hAnsi="Verdana" w:cs="Arial"/>
          <w:lang w:eastAsia="es-ES"/>
        </w:rPr>
        <w:t xml:space="preserve"> hereditaria, entidad heterogénea tanto en el aspecto genético como clínico, con mayor incidencia en personas con antepasados en el norte de Europa.</w:t>
      </w:r>
    </w:p>
    <w:p w:rsidR="00183860" w:rsidRPr="00AD6E82" w:rsidRDefault="00183860" w:rsidP="003502A3">
      <w:pPr>
        <w:spacing w:after="0" w:line="360" w:lineRule="auto"/>
        <w:jc w:val="both"/>
        <w:rPr>
          <w:rFonts w:ascii="Verdana" w:eastAsia="MS Mincho" w:hAnsi="Verdana" w:cs="Arial"/>
          <w:b/>
          <w:lang w:val="es-ES_tradnl" w:eastAsia="es-ES"/>
        </w:rPr>
      </w:pPr>
      <w:r w:rsidRPr="00AD6E82">
        <w:rPr>
          <w:rFonts w:ascii="Verdana" w:eastAsia="Times New Roman" w:hAnsi="Verdana" w:cs="Arial"/>
          <w:lang w:eastAsia="es-ES"/>
        </w:rPr>
        <w:t xml:space="preserve">Las AHC teniendo en cuenta su origen </w:t>
      </w:r>
      <w:proofErr w:type="spellStart"/>
      <w:r w:rsidRPr="00AD6E82">
        <w:rPr>
          <w:rFonts w:ascii="Verdana" w:eastAsia="Times New Roman" w:hAnsi="Verdana" w:cs="Arial"/>
          <w:lang w:eastAsia="es-ES"/>
        </w:rPr>
        <w:t>mutacional</w:t>
      </w:r>
      <w:proofErr w:type="spellEnd"/>
      <w:r w:rsidRPr="00AD6E82">
        <w:rPr>
          <w:rFonts w:ascii="Verdana" w:eastAsia="Times New Roman" w:hAnsi="Verdana" w:cs="Arial"/>
          <w:lang w:eastAsia="es-ES"/>
        </w:rPr>
        <w:t xml:space="preserve"> no tienen tratamiento curativo salvo el trasplante de progenitores hematopoyéticos que solo se reserva para los casos graves con altos requerimientos transfusional y la terapia génica que ya está en desarrollo avanzado en los casos de Beta-Talasemia mayor. </w:t>
      </w:r>
    </w:p>
    <w:p w:rsidR="00183860" w:rsidRPr="00AD6E82" w:rsidRDefault="00183860" w:rsidP="003502A3">
      <w:pPr>
        <w:spacing w:after="0" w:line="360" w:lineRule="auto"/>
        <w:jc w:val="both"/>
        <w:rPr>
          <w:rFonts w:ascii="Verdana" w:eastAsia="Times New Roman" w:hAnsi="Verdana" w:cs="Arial"/>
          <w:vertAlign w:val="superscript"/>
          <w:lang w:eastAsia="es-ES"/>
        </w:rPr>
      </w:pPr>
      <w:r w:rsidRPr="00AD6E82">
        <w:rPr>
          <w:rFonts w:ascii="Verdana" w:eastAsia="Times New Roman" w:hAnsi="Verdana" w:cs="Arial"/>
          <w:lang w:eastAsia="es-ES"/>
        </w:rPr>
        <w:t>Si se quiere aportar al desarrollo sustentable y la calidad de vida de los habitantes rurales en la provincia de Granma, no se puede prescindir de los hechos, realidades sociales, culturales y económicas que constituyen el entorno.</w:t>
      </w:r>
      <w:r w:rsidRPr="00AD6E82">
        <w:rPr>
          <w:rFonts w:ascii="Verdana" w:eastAsia="Times New Roman" w:hAnsi="Verdana" w:cs="Arial"/>
          <w:vertAlign w:val="superscript"/>
          <w:lang w:eastAsia="es-ES"/>
        </w:rPr>
        <w:t>35 </w:t>
      </w:r>
    </w:p>
    <w:p w:rsidR="00183860" w:rsidRPr="00AD6E82" w:rsidRDefault="00183860" w:rsidP="003502A3">
      <w:pPr>
        <w:spacing w:after="0" w:line="360" w:lineRule="auto"/>
        <w:jc w:val="both"/>
        <w:rPr>
          <w:rFonts w:ascii="Verdana" w:eastAsia="Times New Roman" w:hAnsi="Verdana" w:cs="Arial"/>
          <w:bCs/>
          <w:color w:val="000000"/>
          <w:lang w:eastAsia="es-ES"/>
        </w:rPr>
      </w:pPr>
      <w:r w:rsidRPr="00AD6E82">
        <w:rPr>
          <w:rFonts w:ascii="Verdana" w:eastAsia="MS Mincho" w:hAnsi="Verdana" w:cs="Arial"/>
          <w:lang w:val="es-ES_tradnl" w:eastAsia="es-ES"/>
        </w:rPr>
        <w:t>En la presente investigación, existe predominio de pacientes aquejados de anemia hemolítica congénita procedentes de aéreas rurales, expresión de las características socio-demográficas de la población en la provincia de Granma.</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Las relaciones entre lo rural y lo urbano se alteran como consecuencia de los cambios en el nivel urbano y en el nivel rural. </w:t>
      </w:r>
      <w:r w:rsidRPr="00AD6E82">
        <w:rPr>
          <w:rFonts w:ascii="Verdana" w:eastAsia="Times New Roman" w:hAnsi="Verdana" w:cs="Arial"/>
          <w:color w:val="000000"/>
          <w:lang w:eastAsia="es-ES"/>
        </w:rPr>
        <w:t>Se establece una nueva relación ecológica entre los centros urbanos, las ciudades entre sí, entre éstas y los pueblos urbanos y semi-urbanos, y el mundo rural ingresa de otro modo en la malla de la estructura ecológica-demográfica.</w:t>
      </w:r>
      <w:r w:rsidRPr="00AD6E82">
        <w:rPr>
          <w:rFonts w:ascii="Verdana" w:eastAsia="Times New Roman" w:hAnsi="Verdana" w:cs="Arial"/>
          <w:lang w:eastAsia="es-ES"/>
        </w:rPr>
        <w:t xml:space="preserve"> </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 supuesta separación entre campo y ciudad es una falacia, ya que las esferas de la producción y consumo en ambos espacios están íntimamente relacionados: el consumo de productos rurales impulsa la capitalización del campo y la creación de circuitos de consumo rural de los productos industriales para los cuales el campo produce los insumos primarios. </w:t>
      </w:r>
    </w:p>
    <w:p w:rsidR="00183860" w:rsidRPr="00AD6E82" w:rsidRDefault="00183860" w:rsidP="003502A3">
      <w:pPr>
        <w:spacing w:after="0" w:line="360" w:lineRule="auto"/>
        <w:jc w:val="both"/>
        <w:rPr>
          <w:rFonts w:ascii="Verdana" w:eastAsia="Times New Roman" w:hAnsi="Verdana" w:cs="Arial"/>
          <w:vertAlign w:val="superscript"/>
          <w:lang w:eastAsia="es-ES"/>
        </w:rPr>
      </w:pPr>
      <w:r w:rsidRPr="00AD6E82">
        <w:rPr>
          <w:rFonts w:ascii="Verdana" w:eastAsia="Times New Roman" w:hAnsi="Verdana" w:cs="Arial"/>
          <w:lang w:eastAsia="es-ES"/>
        </w:rPr>
        <w:lastRenderedPageBreak/>
        <w:t>En ese sentido, el materialismo histórico propone, que no es posible concebir el campo y la ciudad como elementos opuestos sino como un sólo proceso, en el cual lo urbano y lo rural están necesariamente interrelacionados; las diferencias y desigualdades entre ambos tipos de territorio son inherentes a los mecanismos de reproducción del capital.</w:t>
      </w:r>
      <w:r w:rsidRPr="00AD6E82">
        <w:rPr>
          <w:rFonts w:ascii="Verdana" w:eastAsia="Times New Roman" w:hAnsi="Verdana" w:cs="Arial"/>
          <w:vertAlign w:val="superscript"/>
          <w:lang w:eastAsia="es-ES"/>
        </w:rPr>
        <w:t xml:space="preserve">35, 36 </w:t>
      </w:r>
      <w:r w:rsidRPr="00AD6E82">
        <w:rPr>
          <w:rFonts w:ascii="Verdana" w:eastAsia="Times New Roman" w:hAnsi="Verdana" w:cs="Arial"/>
          <w:bCs/>
          <w:color w:val="000000"/>
          <w:lang w:eastAsia="es-ES"/>
        </w:rPr>
        <w:t xml:space="preserve">Hoy existen nuevas formas de pensar, sentir y de actuar por lo que adquiere nuevos significados “lo rural” y “lo urbano”; la </w:t>
      </w:r>
      <w:r w:rsidRPr="00AD6E82">
        <w:rPr>
          <w:rFonts w:ascii="Verdana" w:eastAsia="Times New Roman" w:hAnsi="Verdana" w:cs="Arial"/>
          <w:lang w:eastAsia="es-ES"/>
        </w:rPr>
        <w:t>nueva ruralidad logra dinamizar la estructura productiva, genera cambios y reconfigura su espacio social.</w:t>
      </w:r>
      <w:r w:rsidRPr="00AD6E82">
        <w:rPr>
          <w:rFonts w:ascii="Verdana" w:eastAsia="Times New Roman" w:hAnsi="Verdana" w:cs="Arial"/>
          <w:bCs/>
          <w:color w:val="000000"/>
          <w:lang w:eastAsia="es-ES"/>
        </w:rPr>
        <w:t xml:space="preserve"> </w:t>
      </w:r>
    </w:p>
    <w:p w:rsidR="00183860" w:rsidRPr="00AD6E82" w:rsidRDefault="00183860" w:rsidP="003502A3">
      <w:pPr>
        <w:spacing w:line="360" w:lineRule="auto"/>
        <w:jc w:val="both"/>
        <w:rPr>
          <w:rFonts w:ascii="Verdana" w:eastAsia="MS Mincho" w:hAnsi="Verdana" w:cs="Arial"/>
          <w:lang w:val="es-ES_tradnl" w:eastAsia="es-ES"/>
        </w:rPr>
      </w:pPr>
      <w:r w:rsidRPr="00AD6E82">
        <w:rPr>
          <w:rFonts w:ascii="Verdana" w:eastAsia="MS Mincho" w:hAnsi="Verdana" w:cs="Arial"/>
          <w:b/>
          <w:lang w:val="es-ES_tradnl" w:eastAsia="es-ES"/>
        </w:rPr>
        <w:t xml:space="preserve">TABLA # 4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Distribución de pacientes según área de procedencia y tipo de anemia.</w:t>
      </w:r>
      <w:r w:rsidRPr="00AD6E82">
        <w:rPr>
          <w:rFonts w:ascii="Verdana" w:eastAsia="Times New Roman" w:hAnsi="Verdana" w:cs="Arial"/>
          <w:lang w:eastAsia="es-ES"/>
        </w:rPr>
        <w:t>Hospital Hermanos Cordove.2009-2018.</w:t>
      </w:r>
    </w:p>
    <w:tbl>
      <w:tblPr>
        <w:tblpPr w:leftFromText="180" w:rightFromText="180" w:vertAnchor="text" w:tblpXSpec="center" w:tblpY="1"/>
        <w:tblOverlap w:val="never"/>
        <w:tblW w:w="4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806"/>
        <w:gridCol w:w="930"/>
        <w:gridCol w:w="1027"/>
        <w:gridCol w:w="1468"/>
      </w:tblGrid>
      <w:tr w:rsidR="00183860" w:rsidRPr="00AD6E82" w:rsidTr="00183860">
        <w:trPr>
          <w:trHeight w:val="442"/>
        </w:trPr>
        <w:tc>
          <w:tcPr>
            <w:tcW w:w="2276" w:type="pct"/>
            <w:vMerge w:val="restart"/>
            <w:tcBorders>
              <w:top w:val="single" w:sz="4" w:space="0" w:color="auto"/>
              <w:left w:val="single" w:sz="4" w:space="0" w:color="auto"/>
              <w:bottom w:val="single" w:sz="4" w:space="0" w:color="auto"/>
              <w:right w:val="single" w:sz="4" w:space="0" w:color="auto"/>
            </w:tcBorders>
          </w:tcPr>
          <w:p w:rsidR="00183860" w:rsidRPr="00AD6E82" w:rsidRDefault="00183860" w:rsidP="003502A3">
            <w:pPr>
              <w:tabs>
                <w:tab w:val="center" w:pos="4252"/>
                <w:tab w:val="right" w:pos="8504"/>
              </w:tabs>
              <w:autoSpaceDE w:val="0"/>
              <w:autoSpaceDN w:val="0"/>
              <w:adjustRightInd w:val="0"/>
              <w:spacing w:after="200" w:line="360" w:lineRule="auto"/>
              <w:jc w:val="both"/>
              <w:rPr>
                <w:rFonts w:ascii="Verdana" w:eastAsia="Times New Roman" w:hAnsi="Verdana" w:cs="Arial"/>
                <w:b/>
                <w:lang w:eastAsia="es-ES"/>
              </w:rPr>
            </w:pPr>
          </w:p>
          <w:p w:rsidR="00183860" w:rsidRPr="00AD6E82" w:rsidRDefault="00183860" w:rsidP="003502A3">
            <w:pPr>
              <w:tabs>
                <w:tab w:val="center" w:pos="4252"/>
                <w:tab w:val="right" w:pos="8504"/>
              </w:tabs>
              <w:autoSpaceDE w:val="0"/>
              <w:autoSpaceDN w:val="0"/>
              <w:adjustRightInd w:val="0"/>
              <w:spacing w:after="200" w:line="360" w:lineRule="auto"/>
              <w:jc w:val="both"/>
              <w:rPr>
                <w:rFonts w:ascii="Verdana" w:eastAsia="Times New Roman" w:hAnsi="Verdana" w:cs="Arial"/>
                <w:b/>
                <w:lang w:val="en-US" w:eastAsia="es-ES"/>
              </w:rPr>
            </w:pPr>
            <w:r w:rsidRPr="00AD6E82">
              <w:rPr>
                <w:rFonts w:ascii="Verdana" w:eastAsia="Times New Roman" w:hAnsi="Verdana" w:cs="Arial"/>
                <w:b/>
                <w:lang w:eastAsia="es-ES"/>
              </w:rPr>
              <w:t xml:space="preserve">       Tipo de anemia</w:t>
            </w:r>
          </w:p>
        </w:tc>
        <w:tc>
          <w:tcPr>
            <w:tcW w:w="2724" w:type="pct"/>
            <w:gridSpan w:val="4"/>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b/>
                <w:lang w:val="en-US" w:eastAsia="es-ES"/>
              </w:rPr>
            </w:pPr>
            <w:r w:rsidRPr="00AD6E82">
              <w:rPr>
                <w:rFonts w:ascii="Verdana" w:eastAsia="Times New Roman" w:hAnsi="Verdana" w:cs="Arial"/>
                <w:b/>
                <w:lang w:eastAsia="es-ES"/>
              </w:rPr>
              <w:t>Procedencia</w:t>
            </w:r>
          </w:p>
        </w:tc>
      </w:tr>
      <w:tr w:rsidR="00183860" w:rsidRPr="00AD6E82" w:rsidTr="00183860">
        <w:trPr>
          <w:trHeight w:val="607"/>
        </w:trPr>
        <w:tc>
          <w:tcPr>
            <w:tcW w:w="2276" w:type="pct"/>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n-US" w:eastAsia="es-ES"/>
              </w:rPr>
            </w:pPr>
          </w:p>
        </w:tc>
        <w:tc>
          <w:tcPr>
            <w:tcW w:w="1118" w:type="pct"/>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Urbana</w:t>
            </w:r>
          </w:p>
        </w:tc>
        <w:tc>
          <w:tcPr>
            <w:tcW w:w="1606" w:type="pct"/>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Rural</w:t>
            </w:r>
          </w:p>
        </w:tc>
      </w:tr>
      <w:tr w:rsidR="00183860" w:rsidRPr="00AD6E82" w:rsidTr="00183860">
        <w:trPr>
          <w:trHeight w:val="388"/>
        </w:trPr>
        <w:tc>
          <w:tcPr>
            <w:tcW w:w="2276" w:type="pct"/>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n-US" w:eastAsia="es-ES"/>
              </w:rPr>
            </w:pPr>
          </w:p>
        </w:tc>
        <w:tc>
          <w:tcPr>
            <w:tcW w:w="51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N0</w:t>
            </w:r>
          </w:p>
        </w:tc>
        <w:tc>
          <w:tcPr>
            <w:tcW w:w="59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w:t>
            </w:r>
          </w:p>
        </w:tc>
        <w:tc>
          <w:tcPr>
            <w:tcW w:w="661"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No</w:t>
            </w:r>
          </w:p>
        </w:tc>
        <w:tc>
          <w:tcPr>
            <w:tcW w:w="945"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w:t>
            </w:r>
          </w:p>
        </w:tc>
      </w:tr>
      <w:tr w:rsidR="00183860" w:rsidRPr="00AD6E82" w:rsidTr="00183860">
        <w:trPr>
          <w:trHeight w:val="450"/>
        </w:trPr>
        <w:tc>
          <w:tcPr>
            <w:tcW w:w="2276"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proofErr w:type="spellStart"/>
            <w:r w:rsidRPr="00AD6E82">
              <w:rPr>
                <w:rFonts w:ascii="Verdana" w:eastAsia="Times New Roman" w:hAnsi="Verdana" w:cs="Arial"/>
                <w:lang w:val="es-ES_tradnl" w:eastAsia="es-ES"/>
              </w:rPr>
              <w:t>Esferocitosis</w:t>
            </w:r>
            <w:proofErr w:type="spellEnd"/>
            <w:r w:rsidRPr="00AD6E82">
              <w:rPr>
                <w:rFonts w:ascii="Verdana" w:eastAsia="Times New Roman" w:hAnsi="Verdana" w:cs="Arial"/>
                <w:lang w:val="es-ES_tradnl" w:eastAsia="es-ES"/>
              </w:rPr>
              <w:t xml:space="preserve"> hereditaria</w:t>
            </w:r>
          </w:p>
        </w:tc>
        <w:tc>
          <w:tcPr>
            <w:tcW w:w="51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21</w:t>
            </w:r>
          </w:p>
        </w:tc>
        <w:tc>
          <w:tcPr>
            <w:tcW w:w="59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22,3</w:t>
            </w:r>
          </w:p>
        </w:tc>
        <w:tc>
          <w:tcPr>
            <w:tcW w:w="661"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20</w:t>
            </w:r>
          </w:p>
        </w:tc>
        <w:tc>
          <w:tcPr>
            <w:tcW w:w="945"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21.2</w:t>
            </w:r>
          </w:p>
        </w:tc>
      </w:tr>
      <w:tr w:rsidR="00183860" w:rsidRPr="00AD6E82" w:rsidTr="00183860">
        <w:trPr>
          <w:trHeight w:val="442"/>
        </w:trPr>
        <w:tc>
          <w:tcPr>
            <w:tcW w:w="2276"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Sicklemia</w:t>
            </w:r>
          </w:p>
        </w:tc>
        <w:tc>
          <w:tcPr>
            <w:tcW w:w="51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18</w:t>
            </w:r>
          </w:p>
        </w:tc>
        <w:tc>
          <w:tcPr>
            <w:tcW w:w="59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19,2</w:t>
            </w:r>
          </w:p>
        </w:tc>
        <w:tc>
          <w:tcPr>
            <w:tcW w:w="661"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27</w:t>
            </w:r>
          </w:p>
        </w:tc>
        <w:tc>
          <w:tcPr>
            <w:tcW w:w="945"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28,7</w:t>
            </w:r>
          </w:p>
        </w:tc>
      </w:tr>
      <w:tr w:rsidR="00183860" w:rsidRPr="00AD6E82" w:rsidTr="00183860">
        <w:trPr>
          <w:trHeight w:val="542"/>
        </w:trPr>
        <w:tc>
          <w:tcPr>
            <w:tcW w:w="2276"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Talasemia</w:t>
            </w:r>
          </w:p>
        </w:tc>
        <w:tc>
          <w:tcPr>
            <w:tcW w:w="51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1</w:t>
            </w:r>
          </w:p>
        </w:tc>
        <w:tc>
          <w:tcPr>
            <w:tcW w:w="59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1,1</w:t>
            </w:r>
          </w:p>
        </w:tc>
        <w:tc>
          <w:tcPr>
            <w:tcW w:w="661"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6</w:t>
            </w:r>
          </w:p>
        </w:tc>
        <w:tc>
          <w:tcPr>
            <w:tcW w:w="945"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6,4</w:t>
            </w:r>
          </w:p>
        </w:tc>
      </w:tr>
      <w:tr w:rsidR="00183860" w:rsidRPr="00AD6E82" w:rsidTr="00183860">
        <w:trPr>
          <w:trHeight w:val="435"/>
        </w:trPr>
        <w:tc>
          <w:tcPr>
            <w:tcW w:w="2276"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  Déficit enzimático</w:t>
            </w:r>
          </w:p>
        </w:tc>
        <w:tc>
          <w:tcPr>
            <w:tcW w:w="51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w:t>
            </w:r>
          </w:p>
        </w:tc>
        <w:tc>
          <w:tcPr>
            <w:tcW w:w="59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w:t>
            </w:r>
          </w:p>
        </w:tc>
        <w:tc>
          <w:tcPr>
            <w:tcW w:w="661"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1</w:t>
            </w:r>
          </w:p>
        </w:tc>
        <w:tc>
          <w:tcPr>
            <w:tcW w:w="945"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1,1</w:t>
            </w:r>
          </w:p>
        </w:tc>
      </w:tr>
      <w:tr w:rsidR="00183860" w:rsidRPr="00AD6E82" w:rsidTr="00183860">
        <w:trPr>
          <w:trHeight w:val="13"/>
        </w:trPr>
        <w:tc>
          <w:tcPr>
            <w:tcW w:w="2276"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Total</w:t>
            </w:r>
          </w:p>
        </w:tc>
        <w:tc>
          <w:tcPr>
            <w:tcW w:w="51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40</w:t>
            </w:r>
          </w:p>
        </w:tc>
        <w:tc>
          <w:tcPr>
            <w:tcW w:w="599"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42,6</w:t>
            </w:r>
          </w:p>
        </w:tc>
        <w:tc>
          <w:tcPr>
            <w:tcW w:w="661"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AD6E82">
              <w:rPr>
                <w:rFonts w:ascii="Verdana" w:eastAsia="Times New Roman" w:hAnsi="Verdana" w:cs="Arial"/>
                <w:lang w:eastAsia="es-ES"/>
              </w:rPr>
              <w:t>54</w:t>
            </w:r>
          </w:p>
        </w:tc>
        <w:tc>
          <w:tcPr>
            <w:tcW w:w="945" w:type="pc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n-US" w:eastAsia="es-ES"/>
              </w:rPr>
            </w:pPr>
            <w:r w:rsidRPr="007A111D">
              <w:rPr>
                <w:rFonts w:ascii="Verdana" w:eastAsia="Times New Roman" w:hAnsi="Verdana" w:cs="Arial"/>
                <w:lang w:eastAsia="es-ES"/>
              </w:rPr>
              <w:t>57,4</w:t>
            </w:r>
          </w:p>
        </w:tc>
      </w:tr>
    </w:tbl>
    <w:p w:rsidR="00183860" w:rsidRPr="00AD6E82" w:rsidRDefault="00183860" w:rsidP="003502A3">
      <w:pPr>
        <w:spacing w:after="0" w:line="360" w:lineRule="auto"/>
        <w:jc w:val="both"/>
        <w:rPr>
          <w:rFonts w:ascii="Verdana" w:eastAsia="MS Mincho" w:hAnsi="Verdana" w:cs="Arial"/>
          <w:lang w:val="es-ES_tradnl"/>
        </w:rPr>
      </w:pPr>
      <w:r w:rsidRPr="00AD6E82">
        <w:rPr>
          <w:rFonts w:ascii="Verdana" w:eastAsia="MS Mincho" w:hAnsi="Verdana" w:cs="Arial"/>
          <w:b/>
          <w:lang w:val="es-ES_tradnl" w:eastAsia="es-ES"/>
        </w:rPr>
        <w:t xml:space="preserve">              Fuente:</w:t>
      </w:r>
      <w:r w:rsidRPr="00AD6E82">
        <w:rPr>
          <w:rFonts w:ascii="Verdana" w:eastAsia="MS Mincho" w:hAnsi="Verdana" w:cs="Arial"/>
          <w:lang w:val="es-ES_tradnl" w:eastAsia="es-ES"/>
        </w:rPr>
        <w:t xml:space="preserve"> Expedientes Clínicos.</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La esplenectomía es un tratamiento sintomático en aquellas entidades donde la hemólisis se produce preferentemente en el bazo y la terapia transfusional es el recurso habitual en episodios de crisis agudas en la mayoría de estas anemias</w:t>
      </w:r>
      <w:r w:rsidRPr="00AD6E82">
        <w:rPr>
          <w:rFonts w:ascii="Verdana" w:eastAsia="Times New Roman" w:hAnsi="Verdana" w:cs="Arial"/>
          <w:vertAlign w:val="superscript"/>
          <w:lang w:eastAsia="es-ES"/>
        </w:rPr>
        <w:t>.33</w:t>
      </w:r>
      <w:r w:rsidRPr="00AD6E82">
        <w:rPr>
          <w:rFonts w:ascii="Verdana" w:eastAsia="Times New Roman" w:hAnsi="Verdana" w:cs="Arial"/>
          <w:lang w:eastAsia="es-ES"/>
        </w:rPr>
        <w:t xml:space="preserve"> </w:t>
      </w:r>
    </w:p>
    <w:p w:rsidR="00183860" w:rsidRPr="00AD6E82" w:rsidRDefault="00183860" w:rsidP="003502A3">
      <w:pPr>
        <w:autoSpaceDE w:val="0"/>
        <w:autoSpaceDN w:val="0"/>
        <w:adjustRightInd w:val="0"/>
        <w:spacing w:after="0" w:line="360" w:lineRule="auto"/>
        <w:jc w:val="both"/>
        <w:rPr>
          <w:rFonts w:ascii="Verdana" w:eastAsia="Times New Roman" w:hAnsi="Verdana" w:cs="Times New Roman"/>
          <w:lang w:eastAsia="es-ES"/>
        </w:rPr>
      </w:pPr>
      <w:r w:rsidRPr="00AD6E82">
        <w:rPr>
          <w:rFonts w:ascii="Verdana" w:eastAsia="Times New Roman" w:hAnsi="Verdana" w:cs="Arial"/>
          <w:lang w:eastAsia="es-ES"/>
        </w:rPr>
        <w:t>La tendencia actual es que sea el estado hematológico del niño, el desarrollo de complicaciones esplénicas y el diagnóstico hematológico del paciente lo que determine el momento de la intervención quirúrgica.</w:t>
      </w:r>
      <w:r w:rsidRPr="00AD6E82">
        <w:rPr>
          <w:rFonts w:ascii="Verdana" w:eastAsia="Times New Roman" w:hAnsi="Verdana" w:cs="Times New Roman"/>
          <w:lang w:eastAsia="es-ES"/>
        </w:rPr>
        <w:t xml:space="preserve"> </w:t>
      </w:r>
      <w:r w:rsidRPr="00AD6E82">
        <w:rPr>
          <w:rFonts w:ascii="Verdana" w:eastAsia="Times New Roman" w:hAnsi="Verdana" w:cs="Arial"/>
          <w:lang w:eastAsia="es-ES"/>
        </w:rPr>
        <w:t xml:space="preserve">La indicación de la esplenectomía en un paciente portador de una anemia hemolítica congénita </w:t>
      </w:r>
      <w:r w:rsidRPr="00AD6E82">
        <w:rPr>
          <w:rFonts w:ascii="Verdana" w:eastAsia="Times New Roman" w:hAnsi="Verdana" w:cs="Arial"/>
          <w:lang w:eastAsia="es-ES"/>
        </w:rPr>
        <w:lastRenderedPageBreak/>
        <w:t>varía según la enfermedad (Anexo 9);</w:t>
      </w:r>
      <w:r w:rsidRPr="00AD6E82">
        <w:rPr>
          <w:rFonts w:ascii="Verdana" w:eastAsia="Times New Roman" w:hAnsi="Verdana" w:cs="Arial"/>
          <w:color w:val="000000"/>
          <w:lang w:eastAsia="es-ES"/>
        </w:rPr>
        <w:t xml:space="preserve"> sus indicaciones quirúrgicas son el </w:t>
      </w:r>
      <w:proofErr w:type="spellStart"/>
      <w:r w:rsidRPr="00AD6E82">
        <w:rPr>
          <w:rFonts w:ascii="Verdana" w:eastAsia="Times New Roman" w:hAnsi="Verdana" w:cs="Arial"/>
          <w:color w:val="000000"/>
          <w:lang w:eastAsia="es-ES"/>
        </w:rPr>
        <w:t>hiperesplenismo</w:t>
      </w:r>
      <w:proofErr w:type="spellEnd"/>
      <w:r w:rsidRPr="00AD6E82">
        <w:rPr>
          <w:rFonts w:ascii="Verdana" w:eastAsia="Times New Roman" w:hAnsi="Verdana" w:cs="Arial"/>
          <w:color w:val="000000"/>
          <w:lang w:eastAsia="es-ES"/>
        </w:rPr>
        <w:t xml:space="preserve">, los requerimientos </w:t>
      </w:r>
      <w:proofErr w:type="spellStart"/>
      <w:r w:rsidRPr="00AD6E82">
        <w:rPr>
          <w:rFonts w:ascii="Verdana" w:eastAsia="Times New Roman" w:hAnsi="Verdana" w:cs="Arial"/>
          <w:color w:val="000000"/>
          <w:lang w:eastAsia="es-ES"/>
        </w:rPr>
        <w:t>transfusiónales</w:t>
      </w:r>
      <w:proofErr w:type="spellEnd"/>
      <w:r w:rsidRPr="00AD6E82">
        <w:rPr>
          <w:rFonts w:ascii="Verdana" w:eastAsia="Times New Roman" w:hAnsi="Verdana" w:cs="Arial"/>
          <w:color w:val="000000"/>
          <w:lang w:eastAsia="es-ES"/>
        </w:rPr>
        <w:t xml:space="preserve"> elevados o las crisis hemolíticas recurrentes. La mayoría  de los pacientes se operan mediante cirugía programada, la neumonía es su complicación más frecuente. Es factible intervenir sin mayor riesgo a pacientes antes de los 5 años de edad, con hemoglobina inferior a 10 g y  </w:t>
      </w:r>
      <w:r w:rsidRPr="00AD6E82">
        <w:rPr>
          <w:rFonts w:ascii="Verdana" w:eastAsia="Times New Roman" w:hAnsi="Verdana" w:cs="Arial"/>
          <w:lang w:eastAsia="es-ES"/>
        </w:rPr>
        <w:t>la mortalidad global publicada varía entre un 0 a un 14%.</w:t>
      </w:r>
      <w:r w:rsidRPr="00AD6E82">
        <w:rPr>
          <w:rFonts w:ascii="Verdana" w:eastAsia="Times New Roman" w:hAnsi="Verdana" w:cs="Arial"/>
          <w:vertAlign w:val="superscript"/>
          <w:lang w:eastAsia="es-ES"/>
        </w:rPr>
        <w:t>27</w:t>
      </w:r>
    </w:p>
    <w:p w:rsidR="00183860" w:rsidRPr="00AD6E82" w:rsidRDefault="00183860" w:rsidP="003502A3">
      <w:pPr>
        <w:autoSpaceDE w:val="0"/>
        <w:autoSpaceDN w:val="0"/>
        <w:adjustRightInd w:val="0"/>
        <w:spacing w:after="0" w:line="360" w:lineRule="auto"/>
        <w:jc w:val="both"/>
        <w:rPr>
          <w:rFonts w:ascii="Verdana" w:eastAsia="Times New Roman" w:hAnsi="Verdana" w:cs="Trebuchet MS"/>
          <w:b/>
          <w:bCs/>
          <w:color w:val="231F20"/>
          <w:lang w:eastAsia="es-ES"/>
        </w:rPr>
      </w:pPr>
      <w:r w:rsidRPr="00AD6E82">
        <w:rPr>
          <w:rFonts w:ascii="Verdana" w:eastAsia="Times New Roman" w:hAnsi="Verdana" w:cs="Trebuchet MS"/>
          <w:b/>
          <w:bCs/>
          <w:color w:val="231F20"/>
          <w:lang w:eastAsia="es-ES"/>
        </w:rPr>
        <w:t xml:space="preserve"> </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La esplenectomía parcial, con la cual se conserva una porción del bazo, fue introducida gracias al desarrollo de la técnica quirúrgica y del conocimiento de la anatomía esplénica. Es de suma importancia evaluar el riesgo-</w:t>
      </w:r>
      <w:proofErr w:type="spellStart"/>
      <w:r w:rsidRPr="00AD6E82">
        <w:rPr>
          <w:rFonts w:ascii="Verdana" w:eastAsia="Times New Roman" w:hAnsi="Verdana" w:cs="Arial"/>
          <w:lang w:eastAsia="es-ES"/>
        </w:rPr>
        <w:t>beneﬁcio</w:t>
      </w:r>
      <w:proofErr w:type="spellEnd"/>
      <w:r w:rsidRPr="00AD6E82">
        <w:rPr>
          <w:rFonts w:ascii="Verdana" w:eastAsia="Times New Roman" w:hAnsi="Verdana" w:cs="Arial"/>
          <w:lang w:eastAsia="es-ES"/>
        </w:rPr>
        <w:t xml:space="preserve"> en cada uno de los pacientes, tomando en consideración la edad del sujeto, la severidad de la anemia, el grado de hemólisis y las dimensiones del bazo.</w:t>
      </w:r>
    </w:p>
    <w:p w:rsidR="00183860" w:rsidRPr="00AD6E82" w:rsidRDefault="00183860" w:rsidP="003502A3">
      <w:pPr>
        <w:autoSpaceDE w:val="0"/>
        <w:autoSpaceDN w:val="0"/>
        <w:adjustRightInd w:val="0"/>
        <w:spacing w:after="0" w:line="360" w:lineRule="auto"/>
        <w:jc w:val="both"/>
        <w:rPr>
          <w:rFonts w:ascii="Verdana" w:eastAsia="Times New Roman" w:hAnsi="Verdana" w:cs="Arial"/>
          <w:vertAlign w:val="superscript"/>
          <w:lang w:eastAsia="es-ES"/>
        </w:rPr>
      </w:pPr>
      <w:r w:rsidRPr="00AD6E82">
        <w:rPr>
          <w:rFonts w:ascii="Verdana" w:eastAsia="Times New Roman" w:hAnsi="Verdana" w:cs="Arial"/>
          <w:lang w:eastAsia="es-ES"/>
        </w:rPr>
        <w:t xml:space="preserve">La esplenectomía parcial es una variante del tratamiento quirúrgico de los pacientes con anemias hemolíticas congénitas, una opción de tratamiento quirúrgico conservador que evita la aparición de complicaciones letales a largo plazo y que logra, como es el caso de la </w:t>
      </w:r>
      <w:proofErr w:type="spellStart"/>
      <w:r w:rsidRPr="00AD6E82">
        <w:rPr>
          <w:rFonts w:ascii="Verdana" w:eastAsia="Times New Roman" w:hAnsi="Verdana" w:cs="Arial"/>
          <w:lang w:eastAsia="es-ES"/>
        </w:rPr>
        <w:t>Esferocitosis</w:t>
      </w:r>
      <w:proofErr w:type="spellEnd"/>
      <w:r w:rsidRPr="00AD6E82">
        <w:rPr>
          <w:rFonts w:ascii="Verdana" w:eastAsia="Times New Roman" w:hAnsi="Verdana" w:cs="Arial"/>
          <w:lang w:eastAsia="es-ES"/>
        </w:rPr>
        <w:t xml:space="preserve"> Hereditaria, el control de la enfermedad.</w:t>
      </w:r>
      <w:r w:rsidRPr="00AD6E82">
        <w:rPr>
          <w:rFonts w:ascii="Verdana" w:eastAsia="Times New Roman" w:hAnsi="Verdana" w:cs="Arial"/>
          <w:vertAlign w:val="superscript"/>
          <w:lang w:eastAsia="es-ES"/>
        </w:rPr>
        <w:t xml:space="preserve"> 29</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Actualmente, la tendencia quirúrgica mundial es que el procedimiento sea realizado mediante abordaje laparoscópico, ya que la cirugía de mínima invasión ofrece menor trauma quirúrgico al niño, además de que existe recuperación y reintegración más rápida a las actividades cotidianas, y es mejor aceptada tanto por pacientes como por sus padres. Todavía no se vislumbra el equipamiento necesario para esa técnica quirúrgica en el Hospital Hermanos Cordové.</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Las principales indicaciones de la cirugía, en los pacientes de la presente investigación, fueron motivadas por las crisis de secuestro esplénico en los pacientes con HB SS, y las necesidades de transfusiones de sangre para estabilizar las cifras de hemoglobina en los casos con </w:t>
      </w:r>
      <w:proofErr w:type="spellStart"/>
      <w:r w:rsidRPr="00AD6E82">
        <w:rPr>
          <w:rFonts w:ascii="Verdana" w:eastAsia="Times New Roman" w:hAnsi="Verdana" w:cs="Arial"/>
          <w:lang w:eastAsia="es-ES"/>
        </w:rPr>
        <w:t>esferocitosis</w:t>
      </w:r>
      <w:proofErr w:type="spellEnd"/>
      <w:r w:rsidRPr="00AD6E82">
        <w:rPr>
          <w:rFonts w:ascii="Verdana" w:eastAsia="Times New Roman" w:hAnsi="Verdana" w:cs="Arial"/>
          <w:lang w:eastAsia="es-ES"/>
        </w:rPr>
        <w:t xml:space="preserve"> hereditaria. Los pacientes no presentaron disminución en la cifra de hemoglobina, necesidad de transfusiones ni tampoco síntomas relacionados con el crecimiento del tejido esplénico residual.</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lastRenderedPageBreak/>
        <w:t xml:space="preserve">Aunque la única indicación para la esplenectomía en los pacientes </w:t>
      </w:r>
      <w:proofErr w:type="spellStart"/>
      <w:r w:rsidRPr="00AD6E82">
        <w:rPr>
          <w:rFonts w:ascii="Verdana" w:eastAsia="Times New Roman" w:hAnsi="Verdana" w:cs="Arial"/>
          <w:lang w:eastAsia="es-ES"/>
        </w:rPr>
        <w:t>sicklémicos</w:t>
      </w:r>
      <w:proofErr w:type="spellEnd"/>
      <w:r w:rsidRPr="00AD6E82">
        <w:rPr>
          <w:rFonts w:ascii="Verdana" w:eastAsia="Times New Roman" w:hAnsi="Verdana" w:cs="Arial"/>
          <w:lang w:eastAsia="es-ES"/>
        </w:rPr>
        <w:t xml:space="preserve"> incluidos en la presente tesis fue la ocurrencia de crisis de secuestro esplénico, varios autores la realizan además por </w:t>
      </w:r>
      <w:proofErr w:type="spellStart"/>
      <w:r w:rsidRPr="00AD6E82">
        <w:rPr>
          <w:rFonts w:ascii="Verdana" w:eastAsia="Times New Roman" w:hAnsi="Verdana" w:cs="Arial"/>
          <w:lang w:eastAsia="es-ES"/>
        </w:rPr>
        <w:t>hiperesplenismo</w:t>
      </w:r>
      <w:proofErr w:type="spellEnd"/>
      <w:r w:rsidRPr="00AD6E82">
        <w:rPr>
          <w:rFonts w:ascii="Verdana" w:eastAsia="Times New Roman" w:hAnsi="Verdana" w:cs="Arial"/>
          <w:lang w:eastAsia="es-ES"/>
        </w:rPr>
        <w:t xml:space="preserve">, esplenomegalia masiva y ruptura espontánea del bazo (Anexo 10). </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El riesgo que representan para la vida las crisis graves de secuestro esplénico ha llevado a considerar la resección parcial del bazo incluso después de una sola de estas eventualidades.</w:t>
      </w:r>
      <w:r w:rsidRPr="00AD6E82">
        <w:rPr>
          <w:rFonts w:ascii="Verdana" w:eastAsia="Times New Roman" w:hAnsi="Verdana" w:cs="Arial"/>
          <w:vertAlign w:val="superscript"/>
          <w:lang w:eastAsia="es-ES"/>
        </w:rPr>
        <w:t>29, 34</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Es indudable el beneficio de las transfusiones para el mejoramiento de la calidad de vida y el incremento de la sobrevida de los pacientes con anemias hemolíticas congénitas. Sin embargo, resultan preocupantes las complicaciones generadas por las transfusiones crónicas que muchas veces son causas de  mayor morbimortalidad.</w:t>
      </w:r>
    </w:p>
    <w:p w:rsidR="00183860" w:rsidRPr="00AD6E82" w:rsidRDefault="00183860" w:rsidP="003502A3">
      <w:pPr>
        <w:spacing w:after="0" w:line="360" w:lineRule="auto"/>
        <w:jc w:val="both"/>
        <w:rPr>
          <w:rFonts w:ascii="Verdana" w:eastAsia="Times New Roman" w:hAnsi="Verdana" w:cs="Arial"/>
          <w:color w:val="231F20"/>
          <w:lang w:eastAsia="es-ES"/>
        </w:rPr>
      </w:pPr>
      <w:r w:rsidRPr="00AD6E82">
        <w:rPr>
          <w:rFonts w:ascii="Verdana" w:eastAsia="Times New Roman" w:hAnsi="Verdana" w:cs="Arial"/>
          <w:lang w:eastAsia="es-ES"/>
        </w:rPr>
        <w:t xml:space="preserve">En ese sentido, la tesis encuentra que en relación a la terapia transfusional la mayor cantidad se indicó a los </w:t>
      </w:r>
      <w:proofErr w:type="spellStart"/>
      <w:r w:rsidRPr="00AD6E82">
        <w:rPr>
          <w:rFonts w:ascii="Verdana" w:eastAsia="Times New Roman" w:hAnsi="Verdana" w:cs="Arial"/>
          <w:lang w:eastAsia="es-ES"/>
        </w:rPr>
        <w:t>sicklemicos</w:t>
      </w:r>
      <w:proofErr w:type="spellEnd"/>
      <w:r w:rsidRPr="00AD6E82">
        <w:rPr>
          <w:rFonts w:ascii="Verdana" w:eastAsia="Times New Roman" w:hAnsi="Verdana" w:cs="Arial"/>
          <w:lang w:eastAsia="es-ES"/>
        </w:rPr>
        <w:t>; en ellos</w:t>
      </w:r>
      <w:r w:rsidRPr="00AD6E82">
        <w:rPr>
          <w:rFonts w:ascii="Verdana" w:eastAsia="Times New Roman" w:hAnsi="Verdana" w:cs="Arial"/>
          <w:color w:val="000000"/>
          <w:lang w:eastAsia="es-ES"/>
        </w:rPr>
        <w:t xml:space="preserve"> las transfusiones se usan para disminuir la </w:t>
      </w:r>
      <w:proofErr w:type="spellStart"/>
      <w:r w:rsidRPr="00AD6E82">
        <w:rPr>
          <w:rFonts w:ascii="Verdana" w:eastAsia="Times New Roman" w:hAnsi="Verdana" w:cs="Arial"/>
          <w:color w:val="000000"/>
          <w:lang w:eastAsia="es-ES"/>
        </w:rPr>
        <w:t>HbS</w:t>
      </w:r>
      <w:proofErr w:type="spellEnd"/>
      <w:r w:rsidRPr="00AD6E82">
        <w:rPr>
          <w:rFonts w:ascii="Verdana" w:eastAsia="Times New Roman" w:hAnsi="Verdana" w:cs="Arial"/>
          <w:color w:val="000000"/>
          <w:lang w:eastAsia="es-ES"/>
        </w:rPr>
        <w:t xml:space="preserve"> menos del 30% de total.</w:t>
      </w:r>
      <w:r w:rsidRPr="00AD6E82">
        <w:rPr>
          <w:rFonts w:ascii="Verdana" w:eastAsia="Times New Roman" w:hAnsi="Verdana" w:cs="Arial"/>
          <w:color w:val="231F20"/>
          <w:lang w:eastAsia="es-ES"/>
        </w:rPr>
        <w:t xml:space="preserve"> Usualmente los pacientes requieren transfusión de hematíes con niveles de </w:t>
      </w:r>
      <w:proofErr w:type="spellStart"/>
      <w:r w:rsidRPr="00AD6E82">
        <w:rPr>
          <w:rFonts w:ascii="Verdana" w:eastAsia="Times New Roman" w:hAnsi="Verdana" w:cs="Arial"/>
          <w:color w:val="231F20"/>
          <w:lang w:eastAsia="es-ES"/>
        </w:rPr>
        <w:t>Hb</w:t>
      </w:r>
      <w:proofErr w:type="spellEnd"/>
      <w:r w:rsidRPr="00AD6E82">
        <w:rPr>
          <w:rFonts w:ascii="Verdana" w:eastAsia="Times New Roman" w:hAnsi="Verdana" w:cs="Arial"/>
          <w:color w:val="231F20"/>
          <w:lang w:eastAsia="es-ES"/>
        </w:rPr>
        <w:t xml:space="preserve"> de 5 gr/dl o inferiores si no están asociados a eventos agudos o complicaciones crónicas </w:t>
      </w:r>
      <w:r w:rsidRPr="00AD6E82">
        <w:rPr>
          <w:rFonts w:ascii="Verdana" w:eastAsia="Times New Roman" w:hAnsi="Verdana" w:cs="Arial"/>
          <w:color w:val="000000"/>
          <w:lang w:eastAsia="es-ES"/>
        </w:rPr>
        <w:t>como se muestra a continuación.</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Existen tres tipos de modalidades </w:t>
      </w:r>
      <w:proofErr w:type="spellStart"/>
      <w:r w:rsidRPr="00AD6E82">
        <w:rPr>
          <w:rFonts w:ascii="Verdana" w:eastAsia="Times New Roman" w:hAnsi="Verdana" w:cs="Arial"/>
          <w:lang w:eastAsia="es-ES"/>
        </w:rPr>
        <w:t>transfusiónales</w:t>
      </w:r>
      <w:proofErr w:type="spellEnd"/>
      <w:r w:rsidRPr="00AD6E82">
        <w:rPr>
          <w:rFonts w:ascii="Verdana" w:eastAsia="Times New Roman" w:hAnsi="Verdana" w:cs="Arial"/>
          <w:lang w:eastAsia="es-ES"/>
        </w:rPr>
        <w:t xml:space="preserve">: las simples, utilizadas en secuestro esplénico, aplasia </w:t>
      </w:r>
      <w:proofErr w:type="spellStart"/>
      <w:r w:rsidRPr="00AD6E82">
        <w:rPr>
          <w:rFonts w:ascii="Verdana" w:eastAsia="Times New Roman" w:hAnsi="Verdana" w:cs="Arial"/>
          <w:lang w:eastAsia="es-ES"/>
        </w:rPr>
        <w:t>eritroide</w:t>
      </w:r>
      <w:proofErr w:type="spellEnd"/>
      <w:r w:rsidRPr="00AD6E82">
        <w:rPr>
          <w:rFonts w:ascii="Verdana" w:eastAsia="Times New Roman" w:hAnsi="Verdana" w:cs="Arial"/>
          <w:lang w:eastAsia="es-ES"/>
        </w:rPr>
        <w:t xml:space="preserve">, previo a cirugía e insuficiencia cardiaca. </w:t>
      </w:r>
      <w:proofErr w:type="spellStart"/>
      <w:r w:rsidRPr="00AD6E82">
        <w:rPr>
          <w:rFonts w:ascii="Verdana" w:eastAsia="Times New Roman" w:hAnsi="Verdana" w:cs="Arial"/>
          <w:lang w:eastAsia="es-ES"/>
        </w:rPr>
        <w:t>Exanguinotransfusión</w:t>
      </w:r>
      <w:proofErr w:type="spellEnd"/>
      <w:r w:rsidRPr="00AD6E82">
        <w:rPr>
          <w:rFonts w:ascii="Verdana" w:eastAsia="Times New Roman" w:hAnsi="Verdana" w:cs="Arial"/>
          <w:lang w:eastAsia="es-ES"/>
        </w:rPr>
        <w:t xml:space="preserve"> en crisis graves como enfermedad cerebro vascular, síndrome torácico agudo con mala evolución, priapismo y crisis de dolor refractarias, la cual se puede realizar en forma automatizada o manual; y esta última por vía central o periférica.</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Entre las modalidades de terapia transfusional que reciben los pacientes con AHH se incluye el régimen clásico o de transfusión a demanda el  cual  solo se cumple cuando la hemoglobina desciende por debajo de un determinado nivel  (&lt;70-80 g/l),  mientras que en el régimen de </w:t>
      </w:r>
      <w:proofErr w:type="spellStart"/>
      <w:r w:rsidRPr="00AD6E82">
        <w:rPr>
          <w:rFonts w:ascii="Verdana" w:eastAsia="Times New Roman" w:hAnsi="Verdana" w:cs="Arial"/>
          <w:lang w:eastAsia="es-ES"/>
        </w:rPr>
        <w:t>hipertransfusión</w:t>
      </w:r>
      <w:proofErr w:type="spellEnd"/>
      <w:r w:rsidRPr="00AD6E82">
        <w:rPr>
          <w:rFonts w:ascii="Verdana" w:eastAsia="Times New Roman" w:hAnsi="Verdana" w:cs="Arial"/>
          <w:lang w:eastAsia="es-ES"/>
        </w:rPr>
        <w:t xml:space="preserve"> se administran tantas transfusiones como sean necesarias, para evitar que la hemoglobina descienda por debajo de 100 g/L. Esta cifra es importante, ya que la reducción de eritropoyesis supone una drástica disminución de la absorción de hierro intestinal.</w:t>
      </w:r>
    </w:p>
    <w:p w:rsidR="00183860" w:rsidRPr="00AD6E82" w:rsidRDefault="00183860" w:rsidP="003502A3">
      <w:pPr>
        <w:spacing w:after="0" w:line="360" w:lineRule="auto"/>
        <w:jc w:val="both"/>
        <w:rPr>
          <w:rFonts w:ascii="Verdana" w:eastAsia="Times New Roman" w:hAnsi="Verdana" w:cs="Arial"/>
          <w:lang w:eastAsia="es-ES"/>
        </w:rPr>
      </w:pP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Una variante de la </w:t>
      </w:r>
      <w:proofErr w:type="spellStart"/>
      <w:r w:rsidRPr="00AD6E82">
        <w:rPr>
          <w:rFonts w:ascii="Verdana" w:eastAsia="Times New Roman" w:hAnsi="Verdana" w:cs="Arial"/>
          <w:lang w:eastAsia="es-ES"/>
        </w:rPr>
        <w:t>hipertransfusión</w:t>
      </w:r>
      <w:proofErr w:type="spellEnd"/>
      <w:r w:rsidRPr="00AD6E82">
        <w:rPr>
          <w:rFonts w:ascii="Verdana" w:eastAsia="Times New Roman" w:hAnsi="Verdana" w:cs="Arial"/>
          <w:lang w:eastAsia="es-ES"/>
        </w:rPr>
        <w:t xml:space="preserve"> es la llamada “</w:t>
      </w:r>
      <w:proofErr w:type="spellStart"/>
      <w:r w:rsidRPr="00AD6E82">
        <w:rPr>
          <w:rFonts w:ascii="Verdana" w:eastAsia="Times New Roman" w:hAnsi="Verdana" w:cs="Arial"/>
          <w:lang w:eastAsia="es-ES"/>
        </w:rPr>
        <w:t>supertransfusion</w:t>
      </w:r>
      <w:proofErr w:type="spellEnd"/>
      <w:r w:rsidRPr="00AD6E82">
        <w:rPr>
          <w:rFonts w:ascii="Verdana" w:eastAsia="Times New Roman" w:hAnsi="Verdana" w:cs="Arial"/>
          <w:lang w:eastAsia="es-ES"/>
        </w:rPr>
        <w:t>”, en la cual el hematocrito debe mantenerse siempre por encima del 35% (</w:t>
      </w:r>
      <w:proofErr w:type="spellStart"/>
      <w:r w:rsidRPr="00AD6E82">
        <w:rPr>
          <w:rFonts w:ascii="Verdana" w:eastAsia="Times New Roman" w:hAnsi="Verdana" w:cs="Arial"/>
          <w:lang w:eastAsia="es-ES"/>
        </w:rPr>
        <w:t>Hb</w:t>
      </w:r>
      <w:proofErr w:type="spellEnd"/>
      <w:r w:rsidRPr="00AD6E82">
        <w:rPr>
          <w:rFonts w:ascii="Verdana" w:eastAsia="Times New Roman" w:hAnsi="Verdana" w:cs="Arial"/>
          <w:lang w:eastAsia="es-ES"/>
        </w:rPr>
        <w:t xml:space="preserve"> &gt;120 g/l). Un programa de </w:t>
      </w:r>
      <w:proofErr w:type="spellStart"/>
      <w:r w:rsidRPr="00AD6E82">
        <w:rPr>
          <w:rFonts w:ascii="Verdana" w:eastAsia="Times New Roman" w:hAnsi="Verdana" w:cs="Arial"/>
          <w:lang w:eastAsia="es-ES"/>
        </w:rPr>
        <w:t>supertransfusion</w:t>
      </w:r>
      <w:proofErr w:type="spellEnd"/>
      <w:r w:rsidRPr="00AD6E82">
        <w:rPr>
          <w:rFonts w:ascii="Verdana" w:eastAsia="Times New Roman" w:hAnsi="Verdana" w:cs="Arial"/>
          <w:lang w:eastAsia="es-ES"/>
        </w:rPr>
        <w:t xml:space="preserve"> o </w:t>
      </w:r>
      <w:proofErr w:type="spellStart"/>
      <w:r w:rsidRPr="00AD6E82">
        <w:rPr>
          <w:rFonts w:ascii="Verdana" w:eastAsia="Times New Roman" w:hAnsi="Verdana" w:cs="Arial"/>
          <w:lang w:eastAsia="es-ES"/>
        </w:rPr>
        <w:t>hipertransfusión</w:t>
      </w:r>
      <w:proofErr w:type="spellEnd"/>
      <w:r w:rsidRPr="00AD6E82">
        <w:rPr>
          <w:rFonts w:ascii="Verdana" w:eastAsia="Times New Roman" w:hAnsi="Verdana" w:cs="Arial"/>
          <w:lang w:eastAsia="es-ES"/>
        </w:rPr>
        <w:t xml:space="preserve"> requiere, en general, la transfusión de 2-3 concentrados de hematíes cada 2-4 semanas.</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Sus ventajas e inconvenientes con respecto a la clásica transfusión son un mejor desarrollo óseo, menor esplenomegalia, mejor calidad de vida, pero tiene el  inconveniente de</w:t>
      </w:r>
      <w:r w:rsidRPr="00AD6E82">
        <w:rPr>
          <w:rFonts w:ascii="Verdana" w:eastAsia="Times New Roman" w:hAnsi="Verdana" w:cs="Arial"/>
          <w:color w:val="000000"/>
          <w:lang w:eastAsia="es-ES"/>
        </w:rPr>
        <w:t xml:space="preserve"> mayor riesgo transfusional, entre estos una mayor sobrecarga de hierro (</w:t>
      </w:r>
      <w:proofErr w:type="spellStart"/>
      <w:r w:rsidRPr="00AD6E82">
        <w:rPr>
          <w:rFonts w:ascii="Verdana" w:eastAsia="Times New Roman" w:hAnsi="Verdana" w:cs="Arial"/>
          <w:color w:val="000000"/>
          <w:lang w:eastAsia="es-ES"/>
        </w:rPr>
        <w:t>hemosiderosis</w:t>
      </w:r>
      <w:proofErr w:type="spellEnd"/>
      <w:r w:rsidRPr="00AD6E82">
        <w:rPr>
          <w:rFonts w:ascii="Verdana" w:eastAsia="Times New Roman" w:hAnsi="Verdana" w:cs="Arial"/>
          <w:color w:val="000000"/>
          <w:lang w:eastAsia="es-ES"/>
        </w:rPr>
        <w:t>).</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Para establecer el diagnóstico de sobrecarga de hierro es necesario conocer la concentración de este metal en diferentes órganos y evaluar el funcionamiento del  corazón, hígado y glándulas.</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Existen múltiples complicaciones de la Hemoterapia (anexo 11) que incluyen la sobrecarga férrica; su tratamiento con </w:t>
      </w:r>
      <w:proofErr w:type="spellStart"/>
      <w:r w:rsidRPr="00AD6E82">
        <w:rPr>
          <w:rFonts w:ascii="Verdana" w:eastAsia="Times New Roman" w:hAnsi="Verdana" w:cs="Arial"/>
          <w:lang w:eastAsia="es-ES"/>
        </w:rPr>
        <w:t>quelantes</w:t>
      </w:r>
      <w:proofErr w:type="spellEnd"/>
      <w:r w:rsidRPr="00AD6E82">
        <w:rPr>
          <w:rFonts w:ascii="Verdana" w:eastAsia="Times New Roman" w:hAnsi="Verdana" w:cs="Arial"/>
          <w:lang w:eastAsia="es-ES"/>
        </w:rPr>
        <w:t xml:space="preserve"> de hierro se ha vuelto pilar importante del manejo en los enfermos con altos requerimientos </w:t>
      </w:r>
      <w:proofErr w:type="spellStart"/>
      <w:r w:rsidRPr="00AD6E82">
        <w:rPr>
          <w:rFonts w:ascii="Verdana" w:eastAsia="Times New Roman" w:hAnsi="Verdana" w:cs="Arial"/>
          <w:lang w:eastAsia="es-ES"/>
        </w:rPr>
        <w:t>transfusiónales</w:t>
      </w:r>
      <w:proofErr w:type="spellEnd"/>
      <w:r w:rsidRPr="00AD6E82">
        <w:rPr>
          <w:rFonts w:ascii="Verdana" w:eastAsia="Times New Roman" w:hAnsi="Verdana" w:cs="Arial"/>
          <w:lang w:eastAsia="es-ES"/>
        </w:rPr>
        <w:t xml:space="preserve"> (Anexo 12). Su uso a largo plazo disminuye las concentraciones de hierro en el hígado y el miocardio; y puede mejorar la función endocrina. Actualmente el Hospital Hermanos Cordové no cuenta con dichos medicamentos.</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El implemento de terapias menos cruentas con menos efectos adversos y con mayor especificidad augura un mejor futuro para los pacientes con anemias hemolíticas congénitas, dados los muchos efectos adversos y complicaciones del tratamiento actual.</w:t>
      </w:r>
      <w:r w:rsidRPr="00AD6E82">
        <w:rPr>
          <w:rFonts w:ascii="Verdana" w:eastAsia="Times New Roman" w:hAnsi="Verdana" w:cs="Arial"/>
          <w:vertAlign w:val="superscript"/>
          <w:lang w:eastAsia="es-ES"/>
        </w:rPr>
        <w:t>38, 39</w:t>
      </w:r>
    </w:p>
    <w:p w:rsidR="00183860" w:rsidRPr="00AD6E82" w:rsidRDefault="00183860" w:rsidP="003502A3">
      <w:pPr>
        <w:tabs>
          <w:tab w:val="left" w:pos="3039"/>
        </w:tabs>
        <w:spacing w:after="200" w:line="360" w:lineRule="auto"/>
        <w:jc w:val="both"/>
        <w:rPr>
          <w:rFonts w:ascii="Verdana" w:eastAsia="Times New Roman" w:hAnsi="Verdana" w:cs="Arial"/>
          <w:b/>
          <w:lang w:val="en-US" w:eastAsia="es-ES"/>
        </w:rPr>
      </w:pPr>
      <w:r w:rsidRPr="00AD6E82">
        <w:rPr>
          <w:rFonts w:ascii="Verdana" w:eastAsia="MS Mincho" w:hAnsi="Verdana" w:cs="Arial"/>
          <w:b/>
          <w:lang w:val="es-ES_tradnl" w:eastAsia="es-ES"/>
        </w:rPr>
        <w:t xml:space="preserve">Tabla 5.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Distribución de pacientes según tipo de anemia y uso de tratamiento transfusional.</w:t>
      </w:r>
      <w:r w:rsidRPr="00AD6E82">
        <w:rPr>
          <w:rFonts w:ascii="Verdana" w:eastAsia="Times New Roman" w:hAnsi="Verdana" w:cs="Arial"/>
          <w:lang w:eastAsia="es-ES"/>
        </w:rPr>
        <w:t xml:space="preserve"> Hospital Hermanos Cordové. 2009-2018.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4144"/>
        <w:gridCol w:w="1036"/>
      </w:tblGrid>
      <w:tr w:rsidR="00183860" w:rsidRPr="00AD6E82" w:rsidTr="00183860">
        <w:trPr>
          <w:trHeight w:val="535"/>
        </w:trPr>
        <w:tc>
          <w:tcPr>
            <w:tcW w:w="214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 xml:space="preserve"> Anemias hemolíticas</w:t>
            </w:r>
          </w:p>
        </w:tc>
        <w:tc>
          <w:tcPr>
            <w:tcW w:w="4144" w:type="dxa"/>
            <w:tcBorders>
              <w:top w:val="single" w:sz="4" w:space="0" w:color="auto"/>
              <w:left w:val="single" w:sz="4" w:space="0" w:color="auto"/>
              <w:bottom w:val="single" w:sz="4" w:space="0" w:color="auto"/>
              <w:right w:val="single" w:sz="4" w:space="0" w:color="auto"/>
            </w:tcBorders>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 xml:space="preserve">    Tratamiento transfusional</w:t>
            </w:r>
          </w:p>
        </w:tc>
        <w:tc>
          <w:tcPr>
            <w:tcW w:w="1036" w:type="dxa"/>
            <w:tcBorders>
              <w:top w:val="single" w:sz="4" w:space="0" w:color="auto"/>
              <w:left w:val="single" w:sz="4" w:space="0" w:color="auto"/>
              <w:bottom w:val="single" w:sz="4" w:space="0" w:color="auto"/>
              <w:right w:val="single" w:sz="4" w:space="0" w:color="auto"/>
            </w:tcBorders>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 xml:space="preserve">   %</w:t>
            </w:r>
          </w:p>
        </w:tc>
      </w:tr>
      <w:tr w:rsidR="00183860" w:rsidRPr="007A111D" w:rsidTr="00183860">
        <w:trPr>
          <w:trHeight w:val="310"/>
        </w:trPr>
        <w:tc>
          <w:tcPr>
            <w:tcW w:w="214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Sicklemia</w:t>
            </w:r>
          </w:p>
        </w:tc>
        <w:tc>
          <w:tcPr>
            <w:tcW w:w="414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42</w:t>
            </w:r>
          </w:p>
        </w:tc>
        <w:tc>
          <w:tcPr>
            <w:tcW w:w="1036"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7A111D">
              <w:rPr>
                <w:rFonts w:ascii="Verdana" w:eastAsia="Times New Roman" w:hAnsi="Verdana" w:cs="Arial"/>
                <w:lang w:val="es-ES_tradnl" w:eastAsia="es-ES"/>
              </w:rPr>
              <w:t>50</w:t>
            </w:r>
          </w:p>
        </w:tc>
      </w:tr>
      <w:tr w:rsidR="00183860" w:rsidRPr="00AD6E82" w:rsidTr="00183860">
        <w:trPr>
          <w:trHeight w:val="460"/>
        </w:trPr>
        <w:tc>
          <w:tcPr>
            <w:tcW w:w="214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roofErr w:type="spellStart"/>
            <w:r w:rsidRPr="00AD6E82">
              <w:rPr>
                <w:rFonts w:ascii="Verdana" w:eastAsia="Times New Roman" w:hAnsi="Verdana" w:cs="Arial"/>
                <w:lang w:val="es-ES_tradnl" w:eastAsia="es-ES"/>
              </w:rPr>
              <w:t>Esferocitosis</w:t>
            </w:r>
            <w:proofErr w:type="spellEnd"/>
            <w:r w:rsidRPr="00AD6E82">
              <w:rPr>
                <w:rFonts w:ascii="Verdana" w:eastAsia="Times New Roman" w:hAnsi="Verdana" w:cs="Arial"/>
                <w:lang w:val="es-ES_tradnl" w:eastAsia="es-ES"/>
              </w:rPr>
              <w:t xml:space="preserve"> </w:t>
            </w:r>
            <w:r w:rsidRPr="00AD6E82">
              <w:rPr>
                <w:rFonts w:ascii="Verdana" w:eastAsia="Times New Roman" w:hAnsi="Verdana" w:cs="Arial"/>
                <w:lang w:val="es-ES_tradnl" w:eastAsia="es-ES"/>
              </w:rPr>
              <w:lastRenderedPageBreak/>
              <w:t>hereditaria</w:t>
            </w:r>
          </w:p>
        </w:tc>
        <w:tc>
          <w:tcPr>
            <w:tcW w:w="414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lastRenderedPageBreak/>
              <w:t>36</w:t>
            </w:r>
          </w:p>
        </w:tc>
        <w:tc>
          <w:tcPr>
            <w:tcW w:w="1036"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42,8</w:t>
            </w:r>
          </w:p>
        </w:tc>
      </w:tr>
      <w:tr w:rsidR="00183860" w:rsidRPr="00AD6E82" w:rsidTr="00183860">
        <w:trPr>
          <w:trHeight w:val="310"/>
        </w:trPr>
        <w:tc>
          <w:tcPr>
            <w:tcW w:w="214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lastRenderedPageBreak/>
              <w:t>talasemias</w:t>
            </w:r>
          </w:p>
        </w:tc>
        <w:tc>
          <w:tcPr>
            <w:tcW w:w="414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6</w:t>
            </w:r>
          </w:p>
        </w:tc>
        <w:tc>
          <w:tcPr>
            <w:tcW w:w="1036"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7,2</w:t>
            </w:r>
          </w:p>
        </w:tc>
      </w:tr>
      <w:tr w:rsidR="00183860" w:rsidRPr="00AD6E82" w:rsidTr="00183860">
        <w:trPr>
          <w:trHeight w:val="325"/>
        </w:trPr>
        <w:tc>
          <w:tcPr>
            <w:tcW w:w="2140"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total</w:t>
            </w:r>
          </w:p>
        </w:tc>
        <w:tc>
          <w:tcPr>
            <w:tcW w:w="414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84</w:t>
            </w:r>
          </w:p>
        </w:tc>
        <w:tc>
          <w:tcPr>
            <w:tcW w:w="1036"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100</w:t>
            </w:r>
          </w:p>
        </w:tc>
      </w:tr>
    </w:tbl>
    <w:p w:rsidR="00183860" w:rsidRPr="00AD6E82" w:rsidRDefault="00183860" w:rsidP="003502A3">
      <w:pPr>
        <w:spacing w:after="0" w:line="360" w:lineRule="auto"/>
        <w:jc w:val="both"/>
        <w:rPr>
          <w:rFonts w:ascii="Verdana" w:eastAsia="MS Mincho" w:hAnsi="Verdana" w:cs="Arial"/>
          <w:lang w:val="es-ES_tradnl"/>
        </w:rPr>
      </w:pPr>
      <w:r w:rsidRPr="00AD6E82">
        <w:rPr>
          <w:rFonts w:ascii="Verdana" w:eastAsia="MS Mincho" w:hAnsi="Verdana" w:cs="Arial"/>
          <w:b/>
          <w:lang w:val="es-ES_tradnl" w:eastAsia="es-ES"/>
        </w:rPr>
        <w:t>Fuente:</w:t>
      </w:r>
      <w:r w:rsidRPr="00AD6E82">
        <w:rPr>
          <w:rFonts w:ascii="Verdana" w:eastAsia="MS Mincho" w:hAnsi="Verdana" w:cs="Arial"/>
          <w:lang w:val="es-ES_tradnl" w:eastAsia="es-ES"/>
        </w:rPr>
        <w:t xml:space="preserve"> Expedientes Clínicos</w:t>
      </w:r>
    </w:p>
    <w:p w:rsidR="00183860" w:rsidRPr="00AD6E82" w:rsidRDefault="00183860" w:rsidP="003502A3">
      <w:pPr>
        <w:spacing w:after="0" w:line="360" w:lineRule="auto"/>
        <w:jc w:val="both"/>
        <w:rPr>
          <w:rFonts w:ascii="Verdana" w:eastAsia="MS Mincho" w:hAnsi="Verdana" w:cs="Arial"/>
          <w:lang w:val="es-ES_tradnl" w:eastAsia="es-ES"/>
        </w:rPr>
      </w:pP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En el niño con drepanocitosis, las infecciones son 400 veces más frecuentes que en el niño normal, sobre todo por neumococos. La causa más importante de esta susceptibilidad es la una función esplénica disminuida, de</w:t>
      </w:r>
      <w:r w:rsidRPr="00AD6E82">
        <w:rPr>
          <w:rFonts w:ascii="Verdana" w:eastAsia="Times New Roman" w:hAnsi="Verdana" w:cs="Arial"/>
          <w:lang w:eastAsia="es-ES"/>
        </w:rPr>
        <w:softHyphen/>
        <w:t xml:space="preserve">fectos en la activación del complemento, déficit de micronutrientes e isquemia tisular. Son muy frecuentes los organismos como </w:t>
      </w:r>
      <w:proofErr w:type="spellStart"/>
      <w:r w:rsidRPr="00AD6E82">
        <w:rPr>
          <w:rFonts w:ascii="Verdana" w:eastAsia="Times New Roman" w:hAnsi="Verdana" w:cs="Arial"/>
          <w:lang w:eastAsia="es-ES"/>
        </w:rPr>
        <w:t>neumococos</w:t>
      </w:r>
      <w:proofErr w:type="gramStart"/>
      <w:r w:rsidRPr="00AD6E82">
        <w:rPr>
          <w:rFonts w:ascii="Verdana" w:eastAsia="Times New Roman" w:hAnsi="Verdana" w:cs="Arial"/>
          <w:lang w:eastAsia="es-ES"/>
        </w:rPr>
        <w:t>,</w:t>
      </w:r>
      <w:r w:rsidRPr="00AD6E82">
        <w:rPr>
          <w:rFonts w:ascii="Verdana" w:eastAsia="Times New Roman" w:hAnsi="Verdana" w:cs="Arial"/>
          <w:iCs/>
          <w:lang w:eastAsia="es-ES"/>
        </w:rPr>
        <w:t>H</w:t>
      </w:r>
      <w:proofErr w:type="spellEnd"/>
      <w:proofErr w:type="gramEnd"/>
      <w:r w:rsidRPr="00AD6E82">
        <w:rPr>
          <w:rFonts w:ascii="Verdana" w:eastAsia="Times New Roman" w:hAnsi="Verdana" w:cs="Arial"/>
          <w:iCs/>
          <w:lang w:eastAsia="es-ES"/>
        </w:rPr>
        <w:t xml:space="preserve">. </w:t>
      </w:r>
      <w:proofErr w:type="spellStart"/>
      <w:r w:rsidRPr="00AD6E82">
        <w:rPr>
          <w:rFonts w:ascii="Verdana" w:eastAsia="Times New Roman" w:hAnsi="Verdana" w:cs="Arial"/>
          <w:iCs/>
          <w:lang w:eastAsia="es-ES"/>
        </w:rPr>
        <w:t>influenzae</w:t>
      </w:r>
      <w:proofErr w:type="spellEnd"/>
      <w:r w:rsidRPr="00AD6E82">
        <w:rPr>
          <w:rFonts w:ascii="Verdana" w:eastAsia="Times New Roman" w:hAnsi="Verdana" w:cs="Arial"/>
          <w:lang w:eastAsia="es-ES"/>
        </w:rPr>
        <w:t>, me</w:t>
      </w:r>
      <w:r w:rsidRPr="00AD6E82">
        <w:rPr>
          <w:rFonts w:ascii="Verdana" w:eastAsia="Times New Roman" w:hAnsi="Verdana" w:cs="Arial"/>
          <w:lang w:eastAsia="es-ES"/>
        </w:rPr>
        <w:softHyphen/>
        <w:t xml:space="preserve">ningococos y especies de </w:t>
      </w:r>
      <w:r w:rsidRPr="00AD6E82">
        <w:rPr>
          <w:rFonts w:ascii="Verdana" w:eastAsia="Times New Roman" w:hAnsi="Verdana" w:cs="Arial"/>
          <w:iCs/>
          <w:lang w:eastAsia="es-ES"/>
        </w:rPr>
        <w:t xml:space="preserve">Salmonella no </w:t>
      </w:r>
      <w:proofErr w:type="spellStart"/>
      <w:r w:rsidRPr="00AD6E82">
        <w:rPr>
          <w:rFonts w:ascii="Verdana" w:eastAsia="Times New Roman" w:hAnsi="Verdana" w:cs="Arial"/>
          <w:iCs/>
          <w:lang w:eastAsia="es-ES"/>
        </w:rPr>
        <w:t>typhi</w:t>
      </w:r>
      <w:proofErr w:type="spellEnd"/>
      <w:r w:rsidRPr="00AD6E82">
        <w:rPr>
          <w:rFonts w:ascii="Verdana" w:eastAsia="Times New Roman" w:hAnsi="Verdana" w:cs="Arial"/>
          <w:iCs/>
          <w:lang w:eastAsia="es-ES"/>
        </w:rPr>
        <w:t>,</w:t>
      </w:r>
      <w:r w:rsidRPr="00AD6E82">
        <w:rPr>
          <w:rFonts w:ascii="Verdana" w:eastAsia="Times New Roman" w:hAnsi="Verdana" w:cs="Arial"/>
          <w:lang w:eastAsia="es-ES"/>
        </w:rPr>
        <w:t xml:space="preserve"> clamidias y </w:t>
      </w:r>
      <w:proofErr w:type="spellStart"/>
      <w:r w:rsidRPr="00AD6E82">
        <w:rPr>
          <w:rFonts w:ascii="Verdana" w:eastAsia="Times New Roman" w:hAnsi="Verdana" w:cs="Arial"/>
          <w:iCs/>
          <w:lang w:eastAsia="es-ES"/>
        </w:rPr>
        <w:t>micoplasmas</w:t>
      </w:r>
      <w:proofErr w:type="spellEnd"/>
      <w:r w:rsidRPr="00AD6E82">
        <w:rPr>
          <w:rFonts w:ascii="Verdana" w:eastAsia="Times New Roman" w:hAnsi="Verdana" w:cs="Arial"/>
          <w:lang w:eastAsia="es-ES"/>
        </w:rPr>
        <w:t>.</w:t>
      </w:r>
    </w:p>
    <w:p w:rsidR="00183860" w:rsidRPr="00AD6E82" w:rsidRDefault="00183860" w:rsidP="003502A3">
      <w:pPr>
        <w:spacing w:after="0" w:line="360" w:lineRule="auto"/>
        <w:jc w:val="both"/>
        <w:rPr>
          <w:rFonts w:ascii="Verdana" w:eastAsia="Times New Roman" w:hAnsi="Verdana" w:cs="Arial"/>
          <w:color w:val="000000"/>
          <w:lang w:eastAsia="es-ES"/>
        </w:rPr>
      </w:pPr>
      <w:r w:rsidRPr="00AD6E82">
        <w:rPr>
          <w:rFonts w:ascii="Verdana" w:eastAsia="Times New Roman" w:hAnsi="Verdana" w:cs="Arial"/>
          <w:lang w:eastAsia="es-ES"/>
        </w:rPr>
        <w:t>El punto crítico en el manejo es el reconocimiento temprano del paciente en riesgo, seguido por un tratamiento inmediato y agresivo. Todos los pacientes esplénicos/</w:t>
      </w:r>
      <w:proofErr w:type="spellStart"/>
      <w:r w:rsidRPr="00AD6E82">
        <w:rPr>
          <w:rFonts w:ascii="Verdana" w:eastAsia="Times New Roman" w:hAnsi="Verdana" w:cs="Arial"/>
          <w:lang w:eastAsia="es-ES"/>
        </w:rPr>
        <w:t>hipoesplénicos</w:t>
      </w:r>
      <w:proofErr w:type="spellEnd"/>
      <w:r w:rsidRPr="00AD6E82">
        <w:rPr>
          <w:rFonts w:ascii="Verdana" w:eastAsia="Times New Roman" w:hAnsi="Verdana" w:cs="Arial"/>
          <w:lang w:eastAsia="es-ES"/>
        </w:rPr>
        <w:t xml:space="preserve"> con fiebre de origen desconocido deben ser tratados como una emergencia médica</w:t>
      </w:r>
      <w:r w:rsidRPr="00AD6E82">
        <w:rPr>
          <w:rFonts w:ascii="Verdana" w:eastAsia="Times New Roman" w:hAnsi="Verdana" w:cs="Arial"/>
          <w:color w:val="000000"/>
          <w:lang w:eastAsia="es-ES"/>
        </w:rPr>
        <w:t xml:space="preserve">. </w:t>
      </w:r>
      <w:r w:rsidRPr="00AD6E82">
        <w:rPr>
          <w:rFonts w:ascii="Verdana" w:eastAsia="Times New Roman" w:hAnsi="Verdana" w:cs="Arial"/>
          <w:lang w:eastAsia="es-ES"/>
        </w:rPr>
        <w:t>Ante el inicio de fiebre sin foco, siempre se realiza chequeo infeccioso (hemograma, reactantes de fase aguda y hemocultivo), e iniciar antibiótico (p.</w:t>
      </w:r>
      <w:r w:rsidRPr="00AD6E82">
        <w:rPr>
          <w:rFonts w:ascii="Verdana" w:eastAsia="Times New Roman" w:hAnsi="Verdana" w:cs="Arial"/>
          <w:color w:val="000000"/>
          <w:lang w:eastAsia="es-ES"/>
        </w:rPr>
        <w:t xml:space="preserve"> </w:t>
      </w:r>
      <w:r w:rsidRPr="00AD6E82">
        <w:rPr>
          <w:rFonts w:ascii="Verdana" w:eastAsia="Times New Roman" w:hAnsi="Verdana" w:cs="Arial"/>
          <w:lang w:eastAsia="es-ES"/>
        </w:rPr>
        <w:t>ej.: amoxicilina-</w:t>
      </w:r>
      <w:proofErr w:type="spellStart"/>
      <w:r w:rsidRPr="00AD6E82">
        <w:rPr>
          <w:rFonts w:ascii="Verdana" w:eastAsia="Times New Roman" w:hAnsi="Verdana" w:cs="Arial"/>
          <w:lang w:eastAsia="es-ES"/>
        </w:rPr>
        <w:t>clavulánico</w:t>
      </w:r>
      <w:proofErr w:type="spellEnd"/>
      <w:r w:rsidRPr="00AD6E82">
        <w:rPr>
          <w:rFonts w:ascii="Verdana" w:eastAsia="Times New Roman" w:hAnsi="Verdana" w:cs="Arial"/>
          <w:lang w:eastAsia="es-ES"/>
        </w:rPr>
        <w:t xml:space="preserve">, </w:t>
      </w:r>
      <w:proofErr w:type="spellStart"/>
      <w:r w:rsidRPr="00AD6E82">
        <w:rPr>
          <w:rFonts w:ascii="Verdana" w:eastAsia="Times New Roman" w:hAnsi="Verdana" w:cs="Arial"/>
          <w:lang w:eastAsia="es-ES"/>
        </w:rPr>
        <w:t>ceftriaxona</w:t>
      </w:r>
      <w:proofErr w:type="spellEnd"/>
      <w:r w:rsidRPr="00AD6E82">
        <w:rPr>
          <w:rFonts w:ascii="Verdana" w:eastAsia="Times New Roman" w:hAnsi="Verdana" w:cs="Arial"/>
          <w:lang w:eastAsia="es-ES"/>
        </w:rPr>
        <w:t xml:space="preserve">) ante la mínima sospecha de infección bacteriana, vía oral o parenteral según la potencial </w:t>
      </w:r>
      <w:proofErr w:type="spellStart"/>
      <w:r w:rsidRPr="00AD6E82">
        <w:rPr>
          <w:rFonts w:ascii="Verdana" w:eastAsia="Times New Roman" w:hAnsi="Verdana" w:cs="Arial"/>
          <w:lang w:eastAsia="es-ES"/>
        </w:rPr>
        <w:t>invasividad</w:t>
      </w:r>
      <w:proofErr w:type="spellEnd"/>
      <w:r w:rsidRPr="00AD6E82">
        <w:rPr>
          <w:rFonts w:ascii="Verdana" w:eastAsia="Times New Roman" w:hAnsi="Verdana" w:cs="Arial"/>
          <w:lang w:eastAsia="es-ES"/>
        </w:rPr>
        <w:t xml:space="preserve"> del caso. </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Ante una sepsis sospechada o confirmada se recomienda iniciar </w:t>
      </w:r>
      <w:proofErr w:type="spellStart"/>
      <w:r w:rsidRPr="00AD6E82">
        <w:rPr>
          <w:rFonts w:ascii="Verdana" w:eastAsia="Times New Roman" w:hAnsi="Verdana" w:cs="Arial"/>
          <w:lang w:eastAsia="es-ES"/>
        </w:rPr>
        <w:t>ceftriaxona</w:t>
      </w:r>
      <w:proofErr w:type="spellEnd"/>
      <w:r w:rsidRPr="00AD6E82">
        <w:rPr>
          <w:rFonts w:ascii="Verdana" w:eastAsia="Times New Roman" w:hAnsi="Verdana" w:cs="Arial"/>
          <w:lang w:eastAsia="es-ES"/>
        </w:rPr>
        <w:t xml:space="preserve"> </w:t>
      </w:r>
      <w:proofErr w:type="spellStart"/>
      <w:r w:rsidRPr="00AD6E82">
        <w:rPr>
          <w:rFonts w:ascii="Verdana" w:eastAsia="Times New Roman" w:hAnsi="Verdana" w:cs="Arial"/>
          <w:lang w:eastAsia="es-ES"/>
        </w:rPr>
        <w:t>im</w:t>
      </w:r>
      <w:proofErr w:type="spellEnd"/>
      <w:r w:rsidRPr="00AD6E82">
        <w:rPr>
          <w:rFonts w:ascii="Verdana" w:eastAsia="Times New Roman" w:hAnsi="Verdana" w:cs="Arial"/>
          <w:lang w:eastAsia="es-ES"/>
        </w:rPr>
        <w:t xml:space="preserve">/iv (100 mg/kg/día, máximo 2 g/día) en espera de cultivos, o </w:t>
      </w:r>
      <w:proofErr w:type="spellStart"/>
      <w:r w:rsidRPr="00AD6E82">
        <w:rPr>
          <w:rFonts w:ascii="Verdana" w:eastAsia="Times New Roman" w:hAnsi="Verdana" w:cs="Arial"/>
          <w:lang w:eastAsia="es-ES"/>
        </w:rPr>
        <w:t>clindamicina</w:t>
      </w:r>
      <w:proofErr w:type="spellEnd"/>
      <w:r w:rsidRPr="00AD6E82">
        <w:rPr>
          <w:rFonts w:ascii="Verdana" w:eastAsia="Times New Roman" w:hAnsi="Verdana" w:cs="Arial"/>
          <w:lang w:eastAsia="es-ES"/>
        </w:rPr>
        <w:t xml:space="preserve"> o </w:t>
      </w:r>
      <w:proofErr w:type="spellStart"/>
      <w:r w:rsidRPr="00AD6E82">
        <w:rPr>
          <w:rFonts w:ascii="Verdana" w:eastAsia="Times New Roman" w:hAnsi="Verdana" w:cs="Arial"/>
          <w:lang w:eastAsia="es-ES"/>
        </w:rPr>
        <w:t>vancomicina</w:t>
      </w:r>
      <w:proofErr w:type="spellEnd"/>
      <w:r w:rsidRPr="00AD6E82">
        <w:rPr>
          <w:rFonts w:ascii="Verdana" w:eastAsia="Times New Roman" w:hAnsi="Verdana" w:cs="Arial"/>
          <w:lang w:eastAsia="es-ES"/>
        </w:rPr>
        <w:t xml:space="preserve"> en caso de alergia a beta-</w:t>
      </w:r>
      <w:proofErr w:type="spellStart"/>
      <w:r w:rsidRPr="00AD6E82">
        <w:rPr>
          <w:rFonts w:ascii="Verdana" w:eastAsia="Times New Roman" w:hAnsi="Verdana" w:cs="Arial"/>
          <w:lang w:eastAsia="es-ES"/>
        </w:rPr>
        <w:t>lactámicos</w:t>
      </w:r>
      <w:proofErr w:type="spellEnd"/>
      <w:r w:rsidRPr="00AD6E82">
        <w:rPr>
          <w:rFonts w:ascii="Verdana" w:eastAsia="Times New Roman" w:hAnsi="Verdana" w:cs="Arial"/>
          <w:lang w:eastAsia="es-ES"/>
        </w:rPr>
        <w:t>.</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En la última década diversas publicaciones han llamado la atención sobre la relevancia de esta complicación infecciosa y la importancia de distintas medidas preventivas, que se han agrupado de forma sistemática en forma de guías por parte de comités y sociedades científicas. Dichas medidas preventivas incluyen la profilaxis antibiótica, la administración de vacunas y la educación sanitaria de los pacientes. </w:t>
      </w:r>
    </w:p>
    <w:p w:rsidR="00183860" w:rsidRPr="00AD6E82" w:rsidRDefault="00183860" w:rsidP="003502A3">
      <w:pPr>
        <w:spacing w:after="0" w:line="360" w:lineRule="auto"/>
        <w:jc w:val="both"/>
        <w:rPr>
          <w:rFonts w:ascii="Verdana" w:eastAsia="Times New Roman" w:hAnsi="Verdana" w:cs="Arial"/>
          <w:color w:val="000000"/>
          <w:lang w:eastAsia="es-ES"/>
        </w:rPr>
      </w:pPr>
      <w:r w:rsidRPr="00AD6E82">
        <w:rPr>
          <w:rFonts w:ascii="Verdana" w:eastAsia="Times New Roman" w:hAnsi="Verdana" w:cs="Arial"/>
          <w:lang w:eastAsia="es-ES"/>
        </w:rPr>
        <w:t xml:space="preserve">La utilización de antibióticos profilácticos es muy controvertida, debido a la falta de datos clínicos que avalen su eficacia, a la dificultad que supone tomar antibióticos de forma continuada durante años y al problema creciente de la </w:t>
      </w:r>
      <w:r w:rsidRPr="00AD6E82">
        <w:rPr>
          <w:rFonts w:ascii="Verdana" w:eastAsia="Times New Roman" w:hAnsi="Verdana" w:cs="Arial"/>
          <w:lang w:eastAsia="es-ES"/>
        </w:rPr>
        <w:lastRenderedPageBreak/>
        <w:t>resistencia antibiótica. En este sentido, debe tenerse en cuenta que la profilaxis dirigida contra el neumococo, tiene tasas de resistencia, a la penicilina y otros antibióticos, en franco aumento. De hecho, ya se han comunicado diversos casos de sepsis fulminante causados por cepas de neumococo con resistencia múltiple.</w:t>
      </w:r>
      <w:r w:rsidRPr="00AD6E82">
        <w:rPr>
          <w:rFonts w:ascii="Verdana" w:eastAsia="Times New Roman" w:hAnsi="Verdana" w:cs="Arial"/>
          <w:color w:val="000000"/>
          <w:lang w:eastAsia="es-ES"/>
        </w:rPr>
        <w:t xml:space="preserve"> Algunos autores recomiendan la profilaxis antibiótica en los niños, por lo menos durante dos años después de la esplenectomía.</w:t>
      </w:r>
    </w:p>
    <w:p w:rsidR="00183860" w:rsidRPr="00AD6E82" w:rsidRDefault="00183860" w:rsidP="003502A3">
      <w:pPr>
        <w:spacing w:line="360" w:lineRule="auto"/>
        <w:jc w:val="both"/>
        <w:rPr>
          <w:rFonts w:ascii="Verdana" w:eastAsia="MS Mincho" w:hAnsi="Verdana" w:cs="Arial"/>
          <w:lang w:val="es-ES_tradnl" w:eastAsia="es-ES"/>
        </w:rPr>
      </w:pPr>
      <w:r w:rsidRPr="00AD6E82">
        <w:rPr>
          <w:rFonts w:ascii="Verdana" w:eastAsia="MS Mincho" w:hAnsi="Verdana" w:cs="Arial"/>
          <w:b/>
          <w:lang w:val="es-ES_tradnl" w:eastAsia="es-ES"/>
        </w:rPr>
        <w:t xml:space="preserve">TABLA 6.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 xml:space="preserve">Distribución de pacientes según uso de antimicrobiano. </w:t>
      </w:r>
      <w:r w:rsidRPr="00AD6E82">
        <w:rPr>
          <w:rFonts w:ascii="Verdana" w:eastAsia="Times New Roman" w:hAnsi="Verdana" w:cs="Arial"/>
          <w:lang w:eastAsia="es-ES"/>
        </w:rPr>
        <w:t>Hospital Hermanos Cordove.2009-2018.</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836"/>
        <w:gridCol w:w="14"/>
        <w:gridCol w:w="834"/>
        <w:gridCol w:w="732"/>
        <w:gridCol w:w="21"/>
        <w:gridCol w:w="841"/>
      </w:tblGrid>
      <w:tr w:rsidR="00183860" w:rsidRPr="00AD6E82" w:rsidTr="00183860">
        <w:trPr>
          <w:trHeight w:val="690"/>
          <w:jc w:val="center"/>
        </w:trPr>
        <w:tc>
          <w:tcPr>
            <w:tcW w:w="3950" w:type="dxa"/>
            <w:vMerge w:val="restart"/>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Anemias hemolíticas</w:t>
            </w:r>
          </w:p>
        </w:tc>
        <w:tc>
          <w:tcPr>
            <w:tcW w:w="3278" w:type="dxa"/>
            <w:gridSpan w:val="6"/>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 xml:space="preserve">USO DE ANTIMICROBIANO  </w:t>
            </w:r>
          </w:p>
        </w:tc>
      </w:tr>
      <w:tr w:rsidR="00183860" w:rsidRPr="00AD6E82" w:rsidTr="00183860">
        <w:trPr>
          <w:trHeight w:val="388"/>
          <w:jc w:val="center"/>
        </w:trPr>
        <w:tc>
          <w:tcPr>
            <w:tcW w:w="3950"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
        </w:tc>
        <w:tc>
          <w:tcPr>
            <w:tcW w:w="836"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SI</w:t>
            </w:r>
          </w:p>
        </w:tc>
        <w:tc>
          <w:tcPr>
            <w:tcW w:w="848"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753"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No</w:t>
            </w:r>
          </w:p>
        </w:tc>
        <w:tc>
          <w:tcPr>
            <w:tcW w:w="841"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r>
      <w:tr w:rsidR="00183860" w:rsidRPr="00AD6E82" w:rsidTr="00183860">
        <w:trPr>
          <w:trHeight w:val="451"/>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Sicklemia</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83860" w:rsidRPr="007A111D"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7A111D">
              <w:rPr>
                <w:rFonts w:ascii="Verdana" w:eastAsia="Times New Roman" w:hAnsi="Verdana" w:cs="Arial"/>
                <w:lang w:val="es-ES_tradnl" w:eastAsia="es-ES"/>
              </w:rPr>
              <w:t>45</w:t>
            </w:r>
          </w:p>
        </w:tc>
        <w:tc>
          <w:tcPr>
            <w:tcW w:w="834" w:type="dxa"/>
            <w:tcBorders>
              <w:top w:val="single" w:sz="4" w:space="0" w:color="auto"/>
              <w:left w:val="single" w:sz="4" w:space="0" w:color="auto"/>
              <w:bottom w:val="single" w:sz="4" w:space="0" w:color="auto"/>
              <w:right w:val="single" w:sz="4" w:space="0" w:color="auto"/>
            </w:tcBorders>
            <w:vAlign w:val="center"/>
            <w:hideMark/>
          </w:tcPr>
          <w:p w:rsidR="00183860" w:rsidRPr="007A111D"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7A111D">
              <w:rPr>
                <w:rFonts w:ascii="Verdana" w:eastAsia="Times New Roman" w:hAnsi="Verdana" w:cs="Arial"/>
                <w:lang w:val="es-ES_tradnl" w:eastAsia="es-ES"/>
              </w:rPr>
              <w:t>47,9</w:t>
            </w:r>
          </w:p>
        </w:tc>
        <w:tc>
          <w:tcPr>
            <w:tcW w:w="73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
        </w:tc>
      </w:tr>
      <w:tr w:rsidR="00183860" w:rsidRPr="00AD6E82" w:rsidTr="00183860">
        <w:trPr>
          <w:trHeight w:val="487"/>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proofErr w:type="spellStart"/>
            <w:r w:rsidRPr="00AD6E82">
              <w:rPr>
                <w:rFonts w:ascii="Verdana" w:eastAsia="Times New Roman" w:hAnsi="Verdana" w:cs="Arial"/>
                <w:lang w:val="es-ES_tradnl" w:eastAsia="es-ES"/>
              </w:rPr>
              <w:t>Esferocitosis</w:t>
            </w:r>
            <w:proofErr w:type="spellEnd"/>
            <w:r w:rsidRPr="00AD6E82">
              <w:rPr>
                <w:rFonts w:ascii="Verdana" w:eastAsia="Times New Roman" w:hAnsi="Verdana" w:cs="Arial"/>
                <w:lang w:val="es-ES_tradnl" w:eastAsia="es-ES"/>
              </w:rPr>
              <w:t xml:space="preserve"> hereditaria</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27</w:t>
            </w:r>
          </w:p>
        </w:tc>
        <w:tc>
          <w:tcPr>
            <w:tcW w:w="834"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28,7</w:t>
            </w:r>
          </w:p>
        </w:tc>
        <w:tc>
          <w:tcPr>
            <w:tcW w:w="73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14</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14,9</w:t>
            </w:r>
          </w:p>
        </w:tc>
      </w:tr>
      <w:tr w:rsidR="00183860" w:rsidRPr="00AD6E82" w:rsidTr="00183860">
        <w:trPr>
          <w:trHeight w:val="381"/>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Talasemia</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7</w:t>
            </w:r>
          </w:p>
        </w:tc>
        <w:tc>
          <w:tcPr>
            <w:tcW w:w="834"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7,4</w:t>
            </w:r>
          </w:p>
        </w:tc>
        <w:tc>
          <w:tcPr>
            <w:tcW w:w="73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r>
      <w:tr w:rsidR="00183860" w:rsidRPr="00AD6E82" w:rsidTr="00183860">
        <w:trPr>
          <w:trHeight w:val="418"/>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Déficit enzimático</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w:t>
            </w:r>
          </w:p>
        </w:tc>
        <w:tc>
          <w:tcPr>
            <w:tcW w:w="834" w:type="dxa"/>
            <w:tcBorders>
              <w:top w:val="single" w:sz="4" w:space="0" w:color="auto"/>
              <w:left w:val="single" w:sz="4" w:space="0" w:color="auto"/>
              <w:bottom w:val="single" w:sz="4" w:space="0" w:color="auto"/>
              <w:right w:val="single" w:sz="4" w:space="0" w:color="auto"/>
            </w:tcBorders>
            <w:vAlign w:val="center"/>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1,1</w:t>
            </w:r>
          </w:p>
        </w:tc>
      </w:tr>
      <w:tr w:rsidR="00183860" w:rsidRPr="00AD6E82" w:rsidTr="00183860">
        <w:trPr>
          <w:trHeight w:val="453"/>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Total</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79</w:t>
            </w:r>
          </w:p>
        </w:tc>
        <w:tc>
          <w:tcPr>
            <w:tcW w:w="834"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color w:val="010205"/>
                <w:lang w:val="en-US" w:eastAsia="es-ES"/>
              </w:rPr>
            </w:pPr>
            <w:r w:rsidRPr="00AD6E82">
              <w:rPr>
                <w:rFonts w:ascii="Verdana" w:eastAsia="Times New Roman" w:hAnsi="Verdana" w:cs="Arial"/>
                <w:color w:val="010205"/>
                <w:lang w:eastAsia="es-ES"/>
              </w:rPr>
              <w:t>84</w:t>
            </w:r>
          </w:p>
        </w:tc>
        <w:tc>
          <w:tcPr>
            <w:tcW w:w="732" w:type="dxa"/>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15</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lang w:val="es-ES_tradnl" w:eastAsia="es-ES"/>
              </w:rPr>
            </w:pPr>
            <w:r w:rsidRPr="00AD6E82">
              <w:rPr>
                <w:rFonts w:ascii="Verdana" w:eastAsia="Times New Roman" w:hAnsi="Verdana" w:cs="Arial"/>
                <w:lang w:val="es-ES_tradnl" w:eastAsia="es-ES"/>
              </w:rPr>
              <w:t>16</w:t>
            </w:r>
          </w:p>
        </w:tc>
      </w:tr>
    </w:tbl>
    <w:p w:rsidR="00183860" w:rsidRPr="00AD6E82" w:rsidRDefault="00183860" w:rsidP="003502A3">
      <w:pPr>
        <w:spacing w:after="0" w:line="360" w:lineRule="auto"/>
        <w:jc w:val="both"/>
        <w:rPr>
          <w:rFonts w:ascii="Verdana" w:eastAsia="MS Mincho" w:hAnsi="Verdana" w:cs="Arial"/>
          <w:lang w:val="es-ES_tradnl"/>
        </w:rPr>
      </w:pPr>
      <w:r w:rsidRPr="00AD6E82">
        <w:rPr>
          <w:rFonts w:ascii="Verdana" w:eastAsia="MS Mincho" w:hAnsi="Verdana" w:cs="Arial"/>
          <w:b/>
          <w:lang w:val="es-ES_tradnl" w:eastAsia="es-ES"/>
        </w:rPr>
        <w:t xml:space="preserve">                Fuente:</w:t>
      </w:r>
      <w:r w:rsidRPr="00AD6E82">
        <w:rPr>
          <w:rFonts w:ascii="Verdana" w:eastAsia="MS Mincho" w:hAnsi="Verdana" w:cs="Arial"/>
          <w:lang w:val="es-ES_tradnl" w:eastAsia="es-ES"/>
        </w:rPr>
        <w:t xml:space="preserve"> Expedientes Clínicos.</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La inmunización mediante vacunas es la estrategia preventiva aceptada de forma universal en estos pacientes. La vacunación </w:t>
      </w:r>
      <w:proofErr w:type="spellStart"/>
      <w:r w:rsidRPr="00AD6E82">
        <w:rPr>
          <w:rFonts w:ascii="Verdana" w:eastAsia="Times New Roman" w:hAnsi="Verdana" w:cs="Arial"/>
          <w:lang w:eastAsia="es-ES"/>
        </w:rPr>
        <w:t>antineumocócica</w:t>
      </w:r>
      <w:proofErr w:type="spellEnd"/>
      <w:r w:rsidRPr="00AD6E82">
        <w:rPr>
          <w:rFonts w:ascii="Verdana" w:eastAsia="Times New Roman" w:hAnsi="Verdana" w:cs="Arial"/>
          <w:lang w:eastAsia="es-ES"/>
        </w:rPr>
        <w:t>, que es la más importante, aun no está disponible para todos los enfermos en el país.</w:t>
      </w:r>
      <w:r w:rsidRPr="00AD6E82">
        <w:rPr>
          <w:rFonts w:ascii="Verdana" w:eastAsia="Times New Roman" w:hAnsi="Verdana" w:cs="Arial"/>
          <w:vertAlign w:val="superscript"/>
          <w:lang w:eastAsia="es-ES"/>
        </w:rPr>
        <w:t>41</w:t>
      </w:r>
      <w:r w:rsidRPr="00AD6E82">
        <w:rPr>
          <w:rFonts w:ascii="Verdana" w:eastAsia="Times New Roman" w:hAnsi="Verdana" w:cs="Arial"/>
          <w:lang w:eastAsia="es-ES"/>
        </w:rPr>
        <w:t xml:space="preserve"> </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En el futuro inmediato, el uso de la vacuna </w:t>
      </w:r>
      <w:proofErr w:type="spellStart"/>
      <w:r w:rsidRPr="00AD6E82">
        <w:rPr>
          <w:rFonts w:ascii="Verdana" w:eastAsia="Times New Roman" w:hAnsi="Verdana" w:cs="Arial"/>
          <w:lang w:eastAsia="es-ES"/>
        </w:rPr>
        <w:t>antineumocócica</w:t>
      </w:r>
      <w:proofErr w:type="spellEnd"/>
      <w:r w:rsidRPr="00AD6E82">
        <w:rPr>
          <w:rFonts w:ascii="Verdana" w:eastAsia="Times New Roman" w:hAnsi="Verdana" w:cs="Arial"/>
          <w:lang w:eastAsia="es-ES"/>
        </w:rPr>
        <w:t xml:space="preserve"> conjugada, con mayor capacidad </w:t>
      </w:r>
      <w:proofErr w:type="spellStart"/>
      <w:r w:rsidRPr="00AD6E82">
        <w:rPr>
          <w:rFonts w:ascii="Verdana" w:eastAsia="Times New Roman" w:hAnsi="Verdana" w:cs="Arial"/>
          <w:lang w:eastAsia="es-ES"/>
        </w:rPr>
        <w:t>inmunogénica</w:t>
      </w:r>
      <w:proofErr w:type="spellEnd"/>
      <w:r w:rsidRPr="00AD6E82">
        <w:rPr>
          <w:rFonts w:ascii="Verdana" w:eastAsia="Times New Roman" w:hAnsi="Verdana" w:cs="Arial"/>
          <w:lang w:eastAsia="es-ES"/>
        </w:rPr>
        <w:t xml:space="preserve">, </w:t>
      </w:r>
      <w:proofErr w:type="spellStart"/>
      <w:r w:rsidRPr="00AD6E82">
        <w:rPr>
          <w:rFonts w:ascii="Verdana" w:eastAsia="Times New Roman" w:hAnsi="Verdana" w:cs="Arial"/>
          <w:lang w:eastAsia="es-ES"/>
        </w:rPr>
        <w:t>supondrà</w:t>
      </w:r>
      <w:proofErr w:type="spellEnd"/>
      <w:r w:rsidRPr="00AD6E82">
        <w:rPr>
          <w:rFonts w:ascii="Verdana" w:eastAsia="Times New Roman" w:hAnsi="Verdana" w:cs="Arial"/>
          <w:lang w:eastAsia="es-ES"/>
        </w:rPr>
        <w:t xml:space="preserve"> una ventaja. Asimismo, es conveniente plantearse la administración de las vacunas conjugadas frente al</w:t>
      </w:r>
    </w:p>
    <w:p w:rsidR="00183860" w:rsidRPr="00AD6E82" w:rsidRDefault="00183860" w:rsidP="003502A3">
      <w:pPr>
        <w:spacing w:after="0" w:line="360" w:lineRule="auto"/>
        <w:jc w:val="both"/>
        <w:rPr>
          <w:rFonts w:ascii="Verdana" w:eastAsia="MS Mincho" w:hAnsi="Verdana" w:cs="Arial"/>
          <w:b/>
          <w:lang w:eastAsia="es-ES"/>
        </w:rPr>
      </w:pPr>
      <w:proofErr w:type="gramStart"/>
      <w:r w:rsidRPr="00AD6E82">
        <w:rPr>
          <w:rFonts w:ascii="Verdana" w:eastAsia="Times New Roman" w:hAnsi="Verdana" w:cs="Arial"/>
          <w:lang w:eastAsia="es-ES"/>
        </w:rPr>
        <w:t>meningococo</w:t>
      </w:r>
      <w:proofErr w:type="gramEnd"/>
      <w:r w:rsidRPr="00AD6E82">
        <w:rPr>
          <w:rFonts w:ascii="Verdana" w:eastAsia="Times New Roman" w:hAnsi="Verdana" w:cs="Arial"/>
          <w:lang w:eastAsia="es-ES"/>
        </w:rPr>
        <w:t xml:space="preserve"> A y C y frente a </w:t>
      </w:r>
      <w:r w:rsidRPr="00AD6E82">
        <w:rPr>
          <w:rFonts w:ascii="Verdana" w:eastAsia="Times New Roman" w:hAnsi="Verdana" w:cs="Arial"/>
          <w:i/>
          <w:iCs/>
          <w:lang w:eastAsia="es-ES"/>
        </w:rPr>
        <w:t xml:space="preserve">H. </w:t>
      </w:r>
      <w:proofErr w:type="spellStart"/>
      <w:r w:rsidRPr="00AD6E82">
        <w:rPr>
          <w:rFonts w:ascii="Verdana" w:eastAsia="Times New Roman" w:hAnsi="Verdana" w:cs="Arial"/>
          <w:i/>
          <w:iCs/>
          <w:lang w:eastAsia="es-ES"/>
        </w:rPr>
        <w:t>influenzae</w:t>
      </w:r>
      <w:proofErr w:type="spellEnd"/>
      <w:r w:rsidRPr="00AD6E82">
        <w:rPr>
          <w:rFonts w:ascii="Verdana" w:eastAsia="Times New Roman" w:hAnsi="Verdana" w:cs="Arial"/>
          <w:lang w:eastAsia="es-ES"/>
        </w:rPr>
        <w:t xml:space="preserve"> tipo B, que es ya de uso en toda la población pediátrica de Cuba. </w:t>
      </w:r>
    </w:p>
    <w:p w:rsidR="00183860" w:rsidRPr="00AD6E82" w:rsidRDefault="00183860" w:rsidP="003502A3">
      <w:pPr>
        <w:autoSpaceDE w:val="0"/>
        <w:autoSpaceDN w:val="0"/>
        <w:adjustRightInd w:val="0"/>
        <w:spacing w:after="0" w:line="360" w:lineRule="auto"/>
        <w:jc w:val="both"/>
        <w:rPr>
          <w:rFonts w:ascii="Verdana" w:eastAsia="Times New Roman" w:hAnsi="Verdana" w:cs="Arial"/>
          <w:color w:val="000000"/>
          <w:lang w:eastAsia="es-ES"/>
        </w:rPr>
      </w:pPr>
      <w:r w:rsidRPr="00AD6E82">
        <w:rPr>
          <w:rFonts w:ascii="Verdana" w:eastAsia="Times New Roman" w:hAnsi="Verdana" w:cs="Arial"/>
          <w:lang w:eastAsia="es-ES"/>
        </w:rPr>
        <w:t xml:space="preserve">El mayor número de defunciones ocurrió en las edades mayores de cinco años, sus causas están relacionadas con la evolución de la enfermedad. Al respecto </w:t>
      </w:r>
      <w:r w:rsidRPr="00AD6E82">
        <w:rPr>
          <w:rFonts w:ascii="Verdana" w:eastAsia="Times New Roman" w:hAnsi="Verdana" w:cs="Arial"/>
          <w:lang w:eastAsia="es-ES"/>
        </w:rPr>
        <w:lastRenderedPageBreak/>
        <w:t xml:space="preserve">se plantea que en la infancia las infecciones constituyen la primera causa de defunción, relacionadas con los diferentes momentos de hospitalización, según la gravedad del proceso infeccioso, y que conducen a muerte temprana en diferentes partes del mundo; se señala, además, que la causa más frecuente de muerte son las infecciones para todas las variantes de hemoglobinopatías y en todos los grupos de edades, </w:t>
      </w:r>
      <w:r w:rsidRPr="00AD6E82">
        <w:rPr>
          <w:rFonts w:ascii="Verdana" w:eastAsia="Times New Roman" w:hAnsi="Verdana" w:cs="Arial"/>
          <w:color w:val="000000"/>
          <w:lang w:eastAsia="es-ES"/>
        </w:rPr>
        <w:t>relacionadas con los  procesos sépticos respiratorios y septicémicos.</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Los esfuerzos actuales y futuros están encaminados a la prevención de las infecciones desde los primeros años de la niñez, con el seguimiento sistemático, para poder indicar el tratamiento oportuno de las disfunciones orgánicas.</w:t>
      </w:r>
      <w:r w:rsidRPr="00AD6E82">
        <w:rPr>
          <w:rFonts w:ascii="Verdana" w:eastAsia="Times New Roman" w:hAnsi="Verdana" w:cs="Arial"/>
          <w:vertAlign w:val="superscript"/>
          <w:lang w:eastAsia="es-ES"/>
        </w:rPr>
        <w:t>4,</w:t>
      </w:r>
      <w:r w:rsidRPr="00AD6E82">
        <w:rPr>
          <w:rFonts w:ascii="Verdana" w:eastAsia="Times New Roman" w:hAnsi="Verdana" w:cs="Arial"/>
          <w:lang w:eastAsia="es-ES"/>
        </w:rPr>
        <w:t xml:space="preserve"> </w:t>
      </w:r>
      <w:r w:rsidRPr="00AD6E82">
        <w:rPr>
          <w:rFonts w:ascii="Verdana" w:eastAsia="Times New Roman" w:hAnsi="Verdana" w:cs="Arial"/>
          <w:vertAlign w:val="superscript"/>
          <w:lang w:eastAsia="es-ES"/>
        </w:rPr>
        <w:t>37, 40,42</w:t>
      </w:r>
    </w:p>
    <w:p w:rsidR="00183860" w:rsidRPr="00AD6E82" w:rsidRDefault="00183860" w:rsidP="003502A3">
      <w:pPr>
        <w:spacing w:line="360" w:lineRule="auto"/>
        <w:jc w:val="both"/>
        <w:rPr>
          <w:rFonts w:ascii="Verdana" w:eastAsia="MS Mincho" w:hAnsi="Verdana" w:cs="Arial"/>
          <w:lang w:val="es-ES_tradnl" w:eastAsia="es-ES"/>
        </w:rPr>
      </w:pPr>
      <w:r w:rsidRPr="00AD6E82">
        <w:rPr>
          <w:rFonts w:ascii="Verdana" w:eastAsia="MS Mincho" w:hAnsi="Verdana" w:cs="Arial"/>
          <w:b/>
          <w:lang w:val="es-ES_tradnl" w:eastAsia="es-ES"/>
        </w:rPr>
        <w:t xml:space="preserve">TABLA 7. </w:t>
      </w:r>
      <w:r w:rsidRPr="00AD6E82">
        <w:rPr>
          <w:rFonts w:ascii="Verdana" w:eastAsia="Times New Roman" w:hAnsi="Verdana" w:cs="Arial"/>
          <w:lang w:eastAsia="es-ES"/>
        </w:rPr>
        <w:t xml:space="preserve">Anemias hemolíticas congénitas. </w:t>
      </w:r>
      <w:r w:rsidRPr="00AD6E82">
        <w:rPr>
          <w:rFonts w:ascii="Verdana" w:eastAsia="MS Mincho" w:hAnsi="Verdana" w:cs="Arial"/>
          <w:lang w:val="es-ES_tradnl" w:eastAsia="es-ES"/>
        </w:rPr>
        <w:t>Distribución de pacientes según grupo de edades y estado al egreso.</w:t>
      </w:r>
      <w:r w:rsidRPr="00AD6E82">
        <w:rPr>
          <w:rFonts w:ascii="Verdana" w:eastAsia="Times New Roman" w:hAnsi="Verdana" w:cs="Arial"/>
          <w:lang w:eastAsia="es-ES"/>
        </w:rPr>
        <w:t xml:space="preserve"> Hospital Hermanos Cordové. 2009-2018.</w:t>
      </w:r>
    </w:p>
    <w:tbl>
      <w:tblPr>
        <w:tblW w:w="73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133"/>
        <w:gridCol w:w="991"/>
        <w:gridCol w:w="991"/>
        <w:gridCol w:w="1020"/>
      </w:tblGrid>
      <w:tr w:rsidR="00183860" w:rsidRPr="00AD6E82" w:rsidTr="00183860">
        <w:trPr>
          <w:trHeight w:val="493"/>
        </w:trPr>
        <w:tc>
          <w:tcPr>
            <w:tcW w:w="3261" w:type="dxa"/>
            <w:vMerge w:val="restart"/>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jc w:val="both"/>
              <w:rPr>
                <w:rFonts w:ascii="Verdana" w:eastAsia="Times New Roman" w:hAnsi="Verdana" w:cs="Arial"/>
                <w:b/>
                <w:lang w:val="es-ES_tradnl" w:eastAsia="es-ES"/>
              </w:rPr>
            </w:pPr>
            <w:r w:rsidRPr="00AD6E82">
              <w:rPr>
                <w:rFonts w:ascii="Verdana" w:eastAsia="Times New Roman" w:hAnsi="Verdana" w:cs="Arial"/>
                <w:b/>
                <w:lang w:val="es-ES_tradnl" w:eastAsia="es-ES"/>
              </w:rPr>
              <w:t>Grupo de edades</w:t>
            </w:r>
          </w:p>
        </w:tc>
        <w:tc>
          <w:tcPr>
            <w:tcW w:w="4139" w:type="dxa"/>
            <w:gridSpan w:val="4"/>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b/>
                <w:lang w:val="es-ES_tradnl" w:eastAsia="es-ES"/>
              </w:rPr>
            </w:pPr>
            <w:r w:rsidRPr="00AD6E82">
              <w:rPr>
                <w:rFonts w:ascii="Verdana" w:eastAsia="Times New Roman" w:hAnsi="Verdana" w:cs="Arial"/>
                <w:b/>
                <w:lang w:val="es-ES_tradnl" w:eastAsia="es-ES"/>
              </w:rPr>
              <w:t>Estado al egreso</w:t>
            </w:r>
          </w:p>
        </w:tc>
      </w:tr>
      <w:tr w:rsidR="00183860" w:rsidRPr="00AD6E82" w:rsidTr="00183860">
        <w:trPr>
          <w:trHeight w:val="22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b/>
                <w:lang w:val="es-ES_tradnl" w:eastAsia="es-ES"/>
              </w:rPr>
            </w:pPr>
            <w:r w:rsidRPr="00AD6E82">
              <w:rPr>
                <w:rFonts w:ascii="Verdana" w:eastAsia="Times New Roman" w:hAnsi="Verdana" w:cs="Arial"/>
                <w:b/>
                <w:lang w:val="es-ES_tradnl" w:eastAsia="es-ES"/>
              </w:rPr>
              <w:t>vivo</w:t>
            </w:r>
          </w:p>
        </w:tc>
        <w:tc>
          <w:tcPr>
            <w:tcW w:w="2013" w:type="dxa"/>
            <w:gridSpan w:val="2"/>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b/>
                <w:lang w:val="es-ES_tradnl" w:eastAsia="es-ES"/>
              </w:rPr>
            </w:pPr>
            <w:r w:rsidRPr="00AD6E82">
              <w:rPr>
                <w:rFonts w:ascii="Verdana" w:eastAsia="Times New Roman" w:hAnsi="Verdana" w:cs="Arial"/>
                <w:b/>
                <w:lang w:val="es-ES_tradnl" w:eastAsia="es-ES"/>
              </w:rPr>
              <w:t>fallecido</w:t>
            </w:r>
          </w:p>
        </w:tc>
      </w:tr>
      <w:tr w:rsidR="00183860" w:rsidRPr="00AD6E82" w:rsidTr="00183860">
        <w:trPr>
          <w:trHeight w:val="33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183860" w:rsidRPr="00AD6E82" w:rsidRDefault="00183860" w:rsidP="003502A3">
            <w:pPr>
              <w:tabs>
                <w:tab w:val="center" w:pos="4252"/>
                <w:tab w:val="right" w:pos="8504"/>
              </w:tabs>
              <w:spacing w:after="200" w:line="360" w:lineRule="auto"/>
              <w:jc w:val="both"/>
              <w:rPr>
                <w:rFonts w:ascii="Verdana" w:eastAsia="Times New Roman" w:hAnsi="Verdana" w:cs="Arial"/>
                <w:b/>
                <w:lang w:val="es-ES_tradnl" w:eastAsia="es-ES"/>
              </w:rPr>
            </w:pP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No</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No</w:t>
            </w:r>
          </w:p>
        </w:tc>
        <w:tc>
          <w:tcPr>
            <w:tcW w:w="102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w:t>
            </w:r>
          </w:p>
        </w:tc>
      </w:tr>
      <w:tr w:rsidR="00183860" w:rsidRPr="00AD6E82" w:rsidTr="00183860">
        <w:trPr>
          <w:trHeight w:val="493"/>
        </w:trPr>
        <w:tc>
          <w:tcPr>
            <w:tcW w:w="326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menor de 1 año</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3</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3,2</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w:t>
            </w:r>
          </w:p>
        </w:tc>
        <w:tc>
          <w:tcPr>
            <w:tcW w:w="102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1,1</w:t>
            </w:r>
          </w:p>
        </w:tc>
      </w:tr>
      <w:tr w:rsidR="00183860" w:rsidRPr="00AD6E82" w:rsidTr="00183860">
        <w:trPr>
          <w:trHeight w:val="511"/>
        </w:trPr>
        <w:tc>
          <w:tcPr>
            <w:tcW w:w="326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de 1 a 4 años</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13</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13,8</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w:t>
            </w:r>
          </w:p>
        </w:tc>
        <w:tc>
          <w:tcPr>
            <w:tcW w:w="102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1,1</w:t>
            </w:r>
          </w:p>
        </w:tc>
      </w:tr>
      <w:tr w:rsidR="00183860" w:rsidRPr="00AD6E82" w:rsidTr="00183860">
        <w:trPr>
          <w:trHeight w:val="511"/>
        </w:trPr>
        <w:tc>
          <w:tcPr>
            <w:tcW w:w="326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de 5 a 9 años</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52</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7A111D">
              <w:rPr>
                <w:rFonts w:ascii="Verdana" w:eastAsia="Times New Roman" w:hAnsi="Verdana" w:cs="Arial"/>
                <w:lang w:val="es-ES_tradnl" w:eastAsia="es-ES"/>
              </w:rPr>
              <w:t>55,3</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w:t>
            </w:r>
          </w:p>
        </w:tc>
        <w:tc>
          <w:tcPr>
            <w:tcW w:w="102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1,1</w:t>
            </w:r>
          </w:p>
        </w:tc>
      </w:tr>
      <w:tr w:rsidR="00183860" w:rsidRPr="00AD6E82" w:rsidTr="00183860">
        <w:trPr>
          <w:trHeight w:val="493"/>
        </w:trPr>
        <w:tc>
          <w:tcPr>
            <w:tcW w:w="326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de 10 a 18 años</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21</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22,3</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2</w:t>
            </w:r>
          </w:p>
        </w:tc>
        <w:tc>
          <w:tcPr>
            <w:tcW w:w="102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2,1</w:t>
            </w:r>
          </w:p>
        </w:tc>
      </w:tr>
      <w:tr w:rsidR="00183860" w:rsidRPr="00AD6E82" w:rsidTr="00183860">
        <w:trPr>
          <w:trHeight w:val="511"/>
        </w:trPr>
        <w:tc>
          <w:tcPr>
            <w:tcW w:w="326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Total</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89</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7A111D">
              <w:rPr>
                <w:rFonts w:ascii="Verdana" w:eastAsia="Times New Roman" w:hAnsi="Verdana" w:cs="Arial"/>
                <w:lang w:val="es-ES_tradnl" w:eastAsia="es-ES"/>
              </w:rPr>
              <w:t>94,6</w:t>
            </w:r>
          </w:p>
        </w:tc>
        <w:tc>
          <w:tcPr>
            <w:tcW w:w="992"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5</w:t>
            </w:r>
          </w:p>
        </w:tc>
        <w:tc>
          <w:tcPr>
            <w:tcW w:w="102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center" w:pos="4252"/>
                <w:tab w:val="right" w:pos="8504"/>
              </w:tabs>
              <w:autoSpaceDE w:val="0"/>
              <w:autoSpaceDN w:val="0"/>
              <w:adjustRightInd w:val="0"/>
              <w:spacing w:after="200" w:line="360" w:lineRule="auto"/>
              <w:ind w:right="60"/>
              <w:jc w:val="both"/>
              <w:rPr>
                <w:rFonts w:ascii="Verdana" w:eastAsia="Times New Roman" w:hAnsi="Verdana" w:cs="Arial"/>
                <w:lang w:val="es-ES_tradnl" w:eastAsia="es-ES"/>
              </w:rPr>
            </w:pPr>
            <w:r w:rsidRPr="00AD6E82">
              <w:rPr>
                <w:rFonts w:ascii="Verdana" w:eastAsia="Times New Roman" w:hAnsi="Verdana" w:cs="Arial"/>
                <w:lang w:val="es-ES_tradnl" w:eastAsia="es-ES"/>
              </w:rPr>
              <w:t>5,4</w:t>
            </w:r>
          </w:p>
        </w:tc>
      </w:tr>
    </w:tbl>
    <w:p w:rsidR="00183860" w:rsidRPr="00AD6E82" w:rsidRDefault="00183860" w:rsidP="003502A3">
      <w:pPr>
        <w:spacing w:after="0" w:line="360" w:lineRule="auto"/>
        <w:jc w:val="both"/>
        <w:rPr>
          <w:rFonts w:ascii="Verdana" w:eastAsia="MS Mincho" w:hAnsi="Verdana" w:cs="Arial"/>
          <w:lang w:val="es-ES_tradnl"/>
        </w:rPr>
      </w:pPr>
      <w:r w:rsidRPr="00AD6E82">
        <w:rPr>
          <w:rFonts w:ascii="Verdana" w:eastAsia="MS Mincho" w:hAnsi="Verdana" w:cs="Arial"/>
          <w:b/>
          <w:lang w:val="es-ES_tradnl" w:eastAsia="es-ES"/>
        </w:rPr>
        <w:t xml:space="preserve">        Fuente:</w:t>
      </w:r>
      <w:r w:rsidRPr="00AD6E82">
        <w:rPr>
          <w:rFonts w:ascii="Verdana" w:eastAsia="MS Mincho" w:hAnsi="Verdana" w:cs="Arial"/>
          <w:lang w:val="es-ES_tradnl" w:eastAsia="es-ES"/>
        </w:rPr>
        <w:t xml:space="preserve"> Expedientes Clínicos.</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En el periodo en que se realiza la investigación, la casi totalidad de los enfermos egresan vivos del Hospital dado que la tasa de mortalidad fue baja.</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Fallecen solo cinco pacientes aquejados de Hemoglobinopatías (3 </w:t>
      </w:r>
      <w:proofErr w:type="spellStart"/>
      <w:r w:rsidRPr="00AD6E82">
        <w:rPr>
          <w:rFonts w:ascii="Verdana" w:eastAsia="Times New Roman" w:hAnsi="Verdana" w:cs="Arial"/>
          <w:lang w:eastAsia="es-ES"/>
        </w:rPr>
        <w:t>sicklemicos</w:t>
      </w:r>
      <w:proofErr w:type="spellEnd"/>
      <w:r w:rsidRPr="00AD6E82">
        <w:rPr>
          <w:rFonts w:ascii="Verdana" w:eastAsia="Times New Roman" w:hAnsi="Verdana" w:cs="Arial"/>
          <w:lang w:eastAsia="es-ES"/>
        </w:rPr>
        <w:t xml:space="preserve"> y 2 </w:t>
      </w:r>
      <w:proofErr w:type="spellStart"/>
      <w:r w:rsidRPr="00AD6E82">
        <w:rPr>
          <w:rFonts w:ascii="Verdana" w:eastAsia="Times New Roman" w:hAnsi="Verdana" w:cs="Arial"/>
          <w:lang w:eastAsia="es-ES"/>
        </w:rPr>
        <w:t>talasémicos</w:t>
      </w:r>
      <w:proofErr w:type="spellEnd"/>
      <w:r w:rsidRPr="00AD6E82">
        <w:rPr>
          <w:rFonts w:ascii="Verdana" w:eastAsia="Times New Roman" w:hAnsi="Verdana" w:cs="Arial"/>
          <w:lang w:eastAsia="es-ES"/>
        </w:rPr>
        <w:t xml:space="preserve">) todos por complicaciones infecciosas, cuatro de ellos estaban </w:t>
      </w:r>
      <w:proofErr w:type="spellStart"/>
      <w:r w:rsidRPr="00AD6E82">
        <w:rPr>
          <w:rFonts w:ascii="Verdana" w:eastAsia="Times New Roman" w:hAnsi="Verdana" w:cs="Arial"/>
          <w:lang w:eastAsia="es-ES"/>
        </w:rPr>
        <w:t>esplenectomizados</w:t>
      </w:r>
      <w:proofErr w:type="spellEnd"/>
      <w:r w:rsidRPr="00AD6E82">
        <w:rPr>
          <w:rFonts w:ascii="Verdana" w:eastAsia="Times New Roman" w:hAnsi="Verdana" w:cs="Arial"/>
          <w:lang w:eastAsia="es-ES"/>
        </w:rPr>
        <w:t>.</w:t>
      </w:r>
    </w:p>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b/>
          <w:lang w:eastAsia="es-ES"/>
        </w:rPr>
        <w:lastRenderedPageBreak/>
        <w:t xml:space="preserve">Tabla 8. </w:t>
      </w:r>
      <w:r w:rsidRPr="00AD6E82">
        <w:rPr>
          <w:rFonts w:ascii="Verdana" w:eastAsia="Times New Roman" w:hAnsi="Verdana" w:cs="Arial"/>
          <w:lang w:eastAsia="es-ES"/>
        </w:rPr>
        <w:t>Anemias hemolíticas congénitas. Tasas de Mortalidad y Letalidad.    Hospital Hermanos Cordove.2009-2018.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701"/>
        <w:gridCol w:w="1984"/>
        <w:gridCol w:w="1843"/>
        <w:gridCol w:w="1206"/>
      </w:tblGrid>
      <w:tr w:rsidR="00183860" w:rsidRPr="00AD6E82" w:rsidTr="00183860">
        <w:trPr>
          <w:trHeight w:val="1622"/>
          <w:jc w:val="center"/>
        </w:trPr>
        <w:tc>
          <w:tcPr>
            <w:tcW w:w="1526"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Población menor de 18 años en la región del </w:t>
            </w:r>
            <w:proofErr w:type="spellStart"/>
            <w:r w:rsidRPr="00AD6E82">
              <w:rPr>
                <w:rFonts w:ascii="Verdana" w:eastAsia="Times New Roman" w:hAnsi="Verdana" w:cs="Arial"/>
                <w:lang w:eastAsia="es-ES"/>
              </w:rPr>
              <w:t>Guacanayabo</w:t>
            </w:r>
            <w:proofErr w:type="spellEnd"/>
            <w:r w:rsidRPr="00AD6E82">
              <w:rPr>
                <w:rFonts w:ascii="Verdana" w:eastAsia="Times New Roman" w:hAnsi="Verdana" w:cs="Arial"/>
                <w:lang w:eastAsia="es-ES"/>
              </w:rPr>
              <w:t>.</w:t>
            </w:r>
          </w:p>
        </w:tc>
        <w:tc>
          <w:tcPr>
            <w:tcW w:w="170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 N</w:t>
            </w:r>
            <w:r w:rsidRPr="00AD6E82">
              <w:rPr>
                <w:rFonts w:ascii="Verdana" w:eastAsia="Times New Roman" w:hAnsi="Verdana" w:cs="Arial"/>
                <w:vertAlign w:val="superscript"/>
                <w:lang w:eastAsia="es-ES"/>
              </w:rPr>
              <w:t>o</w:t>
            </w:r>
            <w:r w:rsidRPr="00AD6E82">
              <w:rPr>
                <w:rFonts w:ascii="Verdana" w:eastAsia="Times New Roman" w:hAnsi="Verdana" w:cs="Arial"/>
                <w:lang w:eastAsia="es-ES"/>
              </w:rPr>
              <w:t xml:space="preserve"> pacientes con anemias hemolíticas congénitas</w:t>
            </w:r>
          </w:p>
        </w:tc>
        <w:tc>
          <w:tcPr>
            <w:tcW w:w="198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 Pacientes fallecidos por anemias hemolíticas</w:t>
            </w:r>
          </w:p>
        </w:tc>
        <w:tc>
          <w:tcPr>
            <w:tcW w:w="1843"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Tasa de mortalidad x</w:t>
            </w:r>
          </w:p>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100</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Tasa de letalidad           X100000</w:t>
            </w:r>
          </w:p>
        </w:tc>
      </w:tr>
      <w:tr w:rsidR="00183860" w:rsidRPr="00AD6E82" w:rsidTr="00183860">
        <w:trPr>
          <w:jc w:val="center"/>
        </w:trPr>
        <w:tc>
          <w:tcPr>
            <w:tcW w:w="1526"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86 690.</w:t>
            </w:r>
          </w:p>
        </w:tc>
        <w:tc>
          <w:tcPr>
            <w:tcW w:w="1701"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94</w:t>
            </w:r>
          </w:p>
        </w:tc>
        <w:tc>
          <w:tcPr>
            <w:tcW w:w="198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5</w:t>
            </w:r>
          </w:p>
        </w:tc>
        <w:tc>
          <w:tcPr>
            <w:tcW w:w="1843"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0,005</w:t>
            </w:r>
          </w:p>
        </w:tc>
        <w:tc>
          <w:tcPr>
            <w:tcW w:w="1134" w:type="dxa"/>
            <w:tcBorders>
              <w:top w:val="single" w:sz="4" w:space="0" w:color="auto"/>
              <w:left w:val="single" w:sz="4" w:space="0" w:color="auto"/>
              <w:bottom w:val="single" w:sz="4" w:space="0" w:color="auto"/>
              <w:right w:val="single" w:sz="4" w:space="0" w:color="auto"/>
            </w:tcBorders>
            <w:hideMark/>
          </w:tcPr>
          <w:p w:rsidR="00183860" w:rsidRPr="00AD6E82" w:rsidRDefault="00183860" w:rsidP="003502A3">
            <w:pPr>
              <w:tabs>
                <w:tab w:val="left" w:pos="3039"/>
                <w:tab w:val="center" w:pos="4252"/>
                <w:tab w:val="right" w:pos="8504"/>
              </w:tabs>
              <w:spacing w:after="200" w:line="360" w:lineRule="auto"/>
              <w:jc w:val="both"/>
              <w:rPr>
                <w:rFonts w:ascii="Verdana" w:eastAsia="Times New Roman" w:hAnsi="Verdana" w:cs="Arial"/>
                <w:lang w:val="en-US" w:eastAsia="es-ES"/>
              </w:rPr>
            </w:pPr>
            <w:r w:rsidRPr="00AD6E82">
              <w:rPr>
                <w:rFonts w:ascii="Verdana" w:eastAsia="Times New Roman" w:hAnsi="Verdana" w:cs="Arial"/>
                <w:lang w:eastAsia="es-ES"/>
              </w:rPr>
              <w:t>0,001</w:t>
            </w:r>
          </w:p>
        </w:tc>
      </w:tr>
    </w:tbl>
    <w:p w:rsidR="00183860" w:rsidRPr="00AD6E82" w:rsidRDefault="00183860" w:rsidP="003502A3">
      <w:pPr>
        <w:spacing w:after="0" w:line="360" w:lineRule="auto"/>
        <w:jc w:val="both"/>
        <w:rPr>
          <w:rFonts w:ascii="Verdana" w:eastAsia="Times New Roman" w:hAnsi="Verdana" w:cs="Arial"/>
        </w:rPr>
      </w:pPr>
      <w:r w:rsidRPr="00AD6E82">
        <w:rPr>
          <w:rFonts w:ascii="Verdana" w:eastAsia="Times New Roman" w:hAnsi="Verdana" w:cs="Arial"/>
          <w:b/>
        </w:rPr>
        <w:t xml:space="preserve">Fuente: </w:t>
      </w:r>
      <w:r w:rsidRPr="00AD6E82">
        <w:rPr>
          <w:rFonts w:ascii="Verdana" w:eastAsia="Times New Roman" w:hAnsi="Verdana" w:cs="Arial"/>
        </w:rPr>
        <w:t>Dpto. de Estadística. Hospital Hermanos Cordové.</w:t>
      </w:r>
    </w:p>
    <w:p w:rsidR="00183860" w:rsidRPr="00AD6E82" w:rsidRDefault="00183860" w:rsidP="003502A3">
      <w:pPr>
        <w:spacing w:after="0" w:line="360" w:lineRule="auto"/>
        <w:jc w:val="both"/>
        <w:rPr>
          <w:rFonts w:ascii="Verdana" w:eastAsia="Calibri" w:hAnsi="Verdana" w:cs="Arial"/>
          <w:lang w:eastAsia="es-ES"/>
        </w:rPr>
      </w:pPr>
    </w:p>
    <w:p w:rsidR="00183860" w:rsidRPr="00AD6E82" w:rsidRDefault="00183860" w:rsidP="003502A3">
      <w:pPr>
        <w:spacing w:after="0" w:line="360" w:lineRule="auto"/>
        <w:jc w:val="both"/>
        <w:rPr>
          <w:rFonts w:ascii="Verdana" w:eastAsia="Times New Roman" w:hAnsi="Verdana" w:cs="Times New Roman"/>
        </w:rPr>
      </w:pPr>
      <w:r w:rsidRPr="00AD6E82">
        <w:rPr>
          <w:rFonts w:ascii="Verdana" w:eastAsia="Calibri" w:hAnsi="Verdana" w:cs="Arial"/>
          <w:lang w:eastAsia="es-ES"/>
        </w:rPr>
        <w:t xml:space="preserve">El proceso de sistematización de la tesis constituye expresión de la confrontación de experiencias, intercambios y reflexiones para formular conclusiones </w:t>
      </w:r>
      <w:r w:rsidRPr="00AD6E82">
        <w:rPr>
          <w:rFonts w:ascii="Verdana" w:eastAsia="Calibri" w:hAnsi="Verdana" w:cs="Arial"/>
        </w:rPr>
        <w:t>y ofrecer sugerencias encaminadas al mejoramiento de la situación objeto de estudio como se declaran a continuación</w:t>
      </w:r>
      <w:r w:rsidRPr="00AD6E82">
        <w:rPr>
          <w:rFonts w:ascii="Verdana" w:eastAsia="Calibri" w:hAnsi="Verdana" w:cs="Times New Roman"/>
        </w:rPr>
        <w:t>.</w:t>
      </w:r>
    </w:p>
    <w:p w:rsidR="004155DC" w:rsidRPr="00AD6E82" w:rsidRDefault="004155DC" w:rsidP="003502A3">
      <w:pPr>
        <w:autoSpaceDE w:val="0"/>
        <w:autoSpaceDN w:val="0"/>
        <w:adjustRightInd w:val="0"/>
        <w:spacing w:after="0" w:line="360" w:lineRule="auto"/>
        <w:jc w:val="both"/>
        <w:rPr>
          <w:rFonts w:ascii="Verdana" w:eastAsia="Times New Roman" w:hAnsi="Verdana" w:cs="Arial"/>
          <w:b/>
          <w:color w:val="231F20"/>
          <w:lang w:eastAsia="es-ES"/>
        </w:rPr>
      </w:pPr>
    </w:p>
    <w:p w:rsidR="00183860" w:rsidRPr="007A111D" w:rsidRDefault="00183860" w:rsidP="007A111D">
      <w:pPr>
        <w:autoSpaceDE w:val="0"/>
        <w:autoSpaceDN w:val="0"/>
        <w:adjustRightInd w:val="0"/>
        <w:spacing w:after="0" w:line="360" w:lineRule="auto"/>
        <w:jc w:val="both"/>
        <w:rPr>
          <w:rFonts w:ascii="Verdana" w:eastAsia="Times New Roman" w:hAnsi="Verdana" w:cs="Arial"/>
          <w:b/>
          <w:color w:val="231F20"/>
          <w:lang w:eastAsia="es-ES"/>
        </w:rPr>
      </w:pPr>
      <w:r w:rsidRPr="00AD6E82">
        <w:rPr>
          <w:rFonts w:ascii="Verdana" w:eastAsia="Times New Roman" w:hAnsi="Verdana" w:cs="Arial"/>
          <w:b/>
          <w:color w:val="231F20"/>
          <w:lang w:eastAsia="es-ES"/>
        </w:rPr>
        <w:t>CONCLUSIONES</w:t>
      </w:r>
    </w:p>
    <w:p w:rsidR="00183860" w:rsidRPr="00AD6E82" w:rsidRDefault="00183860" w:rsidP="003502A3">
      <w:pPr>
        <w:autoSpaceDE w:val="0"/>
        <w:autoSpaceDN w:val="0"/>
        <w:adjustRightInd w:val="0"/>
        <w:spacing w:after="0" w:line="360" w:lineRule="auto"/>
        <w:jc w:val="both"/>
        <w:rPr>
          <w:rFonts w:ascii="Verdana" w:eastAsia="Times New Roman" w:hAnsi="Verdana" w:cs="Arial"/>
          <w:color w:val="231F20"/>
          <w:lang w:eastAsia="es-ES"/>
        </w:rPr>
      </w:pPr>
      <w:r w:rsidRPr="00AD6E82">
        <w:rPr>
          <w:rFonts w:ascii="Verdana" w:eastAsia="Times New Roman" w:hAnsi="Verdana" w:cs="Arial"/>
          <w:color w:val="231F20"/>
          <w:lang w:eastAsia="es-ES"/>
        </w:rPr>
        <w:t xml:space="preserve">El perfil epidemiológico y biológico de las anemias hemolíticas congénitas en el periodo del estudio es similar al descrito por investigadores del país, </w:t>
      </w:r>
      <w:r w:rsidRPr="00AD6E82">
        <w:rPr>
          <w:rFonts w:ascii="Verdana" w:eastAsia="Times New Roman" w:hAnsi="Verdana" w:cs="Arial"/>
          <w:lang w:eastAsia="es-ES"/>
        </w:rPr>
        <w:t xml:space="preserve">con predominio de hemoglobinopatías seguido de los defectos en la membrana </w:t>
      </w:r>
      <w:proofErr w:type="spellStart"/>
      <w:r w:rsidRPr="00AD6E82">
        <w:rPr>
          <w:rFonts w:ascii="Verdana" w:eastAsia="Times New Roman" w:hAnsi="Verdana" w:cs="Arial"/>
          <w:lang w:eastAsia="es-ES"/>
        </w:rPr>
        <w:t>eritrocitaria</w:t>
      </w:r>
      <w:proofErr w:type="spellEnd"/>
      <w:r w:rsidRPr="00AD6E82">
        <w:rPr>
          <w:rFonts w:ascii="Verdana" w:eastAsia="Times New Roman" w:hAnsi="Verdana" w:cs="Arial"/>
          <w:lang w:eastAsia="es-ES"/>
        </w:rPr>
        <w:t>.</w:t>
      </w:r>
    </w:p>
    <w:p w:rsidR="00183860" w:rsidRPr="00AD6E82" w:rsidRDefault="00183860" w:rsidP="003502A3">
      <w:pPr>
        <w:autoSpaceDE w:val="0"/>
        <w:autoSpaceDN w:val="0"/>
        <w:adjustRightInd w:val="0"/>
        <w:spacing w:after="0" w:line="360" w:lineRule="auto"/>
        <w:jc w:val="both"/>
        <w:rPr>
          <w:rFonts w:ascii="Verdana" w:eastAsia="Times New Roman" w:hAnsi="Verdana" w:cs="Arial"/>
          <w:b/>
          <w:lang w:eastAsia="es-ES"/>
        </w:rPr>
      </w:pPr>
      <w:r w:rsidRPr="00AD6E82">
        <w:rPr>
          <w:rFonts w:ascii="Verdana" w:eastAsia="Times New Roman" w:hAnsi="Verdana" w:cs="Arial"/>
          <w:lang w:eastAsia="es-ES"/>
        </w:rPr>
        <w:t>Mayoría de enfermos varones, en el grupo de edad entre 5 y 9 años, color de piel mestizo y procedencia rural.</w:t>
      </w:r>
    </w:p>
    <w:p w:rsidR="00183860" w:rsidRPr="00AD6E82" w:rsidRDefault="00183860" w:rsidP="003502A3">
      <w:pPr>
        <w:autoSpaceDE w:val="0"/>
        <w:autoSpaceDN w:val="0"/>
        <w:adjustRightInd w:val="0"/>
        <w:spacing w:after="0" w:line="360" w:lineRule="auto"/>
        <w:jc w:val="both"/>
        <w:rPr>
          <w:rFonts w:ascii="Verdana" w:eastAsia="Times New Roman" w:hAnsi="Verdana" w:cs="Arial"/>
          <w:b/>
          <w:lang w:eastAsia="es-ES"/>
        </w:rPr>
      </w:pPr>
      <w:r w:rsidRPr="00AD6E82">
        <w:rPr>
          <w:rFonts w:ascii="Verdana" w:eastAsia="Times New Roman" w:hAnsi="Verdana" w:cs="Arial"/>
          <w:lang w:eastAsia="es-ES"/>
        </w:rPr>
        <w:t>El tratamiento con antibióticos y la terapia transfusional tuvieron mayor indicación en las hemoglobinopatías.</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 xml:space="preserve">Se  realizó esplenectomía parcial como opción terapéutica a pacientes con crisis de secuestro esplénico y en aquellos con altos requerimientos </w:t>
      </w:r>
      <w:proofErr w:type="spellStart"/>
      <w:r w:rsidRPr="00AD6E82">
        <w:rPr>
          <w:rFonts w:ascii="Verdana" w:eastAsia="Times New Roman" w:hAnsi="Verdana" w:cs="Arial"/>
          <w:lang w:eastAsia="es-ES"/>
        </w:rPr>
        <w:t>transfusiónales</w:t>
      </w:r>
      <w:proofErr w:type="spellEnd"/>
      <w:r w:rsidRPr="00AD6E82">
        <w:rPr>
          <w:rFonts w:ascii="Verdana" w:eastAsia="Times New Roman" w:hAnsi="Verdana" w:cs="Arial"/>
          <w:lang w:eastAsia="es-ES"/>
        </w:rPr>
        <w:t xml:space="preserve">. </w:t>
      </w:r>
    </w:p>
    <w:p w:rsidR="00183860" w:rsidRPr="00AD6E82" w:rsidRDefault="00183860" w:rsidP="003502A3">
      <w:pPr>
        <w:autoSpaceDE w:val="0"/>
        <w:autoSpaceDN w:val="0"/>
        <w:adjustRightInd w:val="0"/>
        <w:spacing w:after="0" w:line="360" w:lineRule="auto"/>
        <w:jc w:val="both"/>
        <w:rPr>
          <w:rFonts w:ascii="Verdana" w:eastAsia="Times New Roman" w:hAnsi="Verdana" w:cs="Arial"/>
          <w:lang w:eastAsia="es-ES"/>
        </w:rPr>
      </w:pPr>
      <w:r w:rsidRPr="00AD6E82">
        <w:rPr>
          <w:rFonts w:ascii="Verdana" w:eastAsia="Times New Roman" w:hAnsi="Verdana" w:cs="Arial"/>
          <w:lang w:eastAsia="es-ES"/>
        </w:rPr>
        <w:t>Baja tasa de mortalidad para la población atendida por anemias hemolíticas congénitas durante la década 2009-2018 en el Hospital Hermanos Cordové.</w:t>
      </w:r>
    </w:p>
    <w:p w:rsidR="00183860" w:rsidRPr="00AD6E82" w:rsidRDefault="00183860" w:rsidP="003502A3">
      <w:pPr>
        <w:autoSpaceDE w:val="0"/>
        <w:autoSpaceDN w:val="0"/>
        <w:adjustRightInd w:val="0"/>
        <w:spacing w:after="0" w:line="360" w:lineRule="auto"/>
        <w:jc w:val="both"/>
        <w:rPr>
          <w:rFonts w:ascii="Verdana" w:eastAsia="Times New Roman" w:hAnsi="Verdana" w:cs="Arial"/>
          <w:b/>
          <w:color w:val="231F20"/>
          <w:lang w:eastAsia="es-ES"/>
        </w:rPr>
      </w:pPr>
    </w:p>
    <w:p w:rsidR="0060632A" w:rsidRPr="00AD6E82" w:rsidRDefault="0060632A" w:rsidP="003502A3">
      <w:pPr>
        <w:spacing w:line="360" w:lineRule="auto"/>
        <w:jc w:val="both"/>
        <w:rPr>
          <w:rFonts w:ascii="Verdana" w:hAnsi="Verdana" w:cs="Arial"/>
          <w:b/>
        </w:rPr>
      </w:pPr>
      <w:r w:rsidRPr="00AD6E82">
        <w:rPr>
          <w:rFonts w:ascii="Verdana" w:hAnsi="Verdana" w:cs="Arial"/>
          <w:b/>
        </w:rPr>
        <w:t>REFERENCIAS BIBLIOGRAFICAS</w:t>
      </w:r>
    </w:p>
    <w:p w:rsidR="001B4688" w:rsidRPr="00AD6E82" w:rsidRDefault="0079584C" w:rsidP="003502A3">
      <w:pPr>
        <w:pStyle w:val="Prrafodelista"/>
        <w:numPr>
          <w:ilvl w:val="0"/>
          <w:numId w:val="2"/>
        </w:numPr>
        <w:spacing w:after="0" w:line="360" w:lineRule="auto"/>
        <w:ind w:left="360"/>
        <w:jc w:val="both"/>
        <w:rPr>
          <w:rStyle w:val="Hipervnculo"/>
          <w:rFonts w:ascii="Verdana" w:hAnsi="Verdana" w:cs="Arial"/>
          <w:color w:val="auto"/>
          <w:u w:val="none"/>
        </w:rPr>
      </w:pPr>
      <w:r w:rsidRPr="00AD6E82">
        <w:rPr>
          <w:rFonts w:ascii="Verdana" w:hAnsi="Verdana" w:cs="Arial"/>
        </w:rPr>
        <w:lastRenderedPageBreak/>
        <w:t>Pavo García MR, Muñoz Díaz M, Baro Fernández M.</w:t>
      </w:r>
      <w:r w:rsidR="00036789" w:rsidRPr="00AD6E82">
        <w:rPr>
          <w:rFonts w:ascii="Verdana" w:hAnsi="Verdana" w:cs="Arial"/>
        </w:rPr>
        <w:t xml:space="preserve"> Anemia en la edad pediátrica. Form Act Pediatr Aten Prim</w:t>
      </w:r>
      <w:r w:rsidR="00DF73D1" w:rsidRPr="00AD6E82">
        <w:rPr>
          <w:rFonts w:ascii="Verdana" w:hAnsi="Verdana" w:cs="Arial"/>
        </w:rPr>
        <w:t xml:space="preserve"> [Internet]. 2016</w:t>
      </w:r>
      <w:r w:rsidR="001B4688" w:rsidRPr="00AD6E82">
        <w:rPr>
          <w:rFonts w:ascii="Verdana" w:hAnsi="Verdana" w:cs="Arial"/>
        </w:rPr>
        <w:t xml:space="preserve"> [citado 10 Jun 2021]</w:t>
      </w:r>
      <w:proofErr w:type="gramStart"/>
      <w:r w:rsidR="001B4688" w:rsidRPr="00AD6E82">
        <w:rPr>
          <w:rFonts w:ascii="Verdana" w:hAnsi="Verdana" w:cs="Arial"/>
        </w:rPr>
        <w:t>;9</w:t>
      </w:r>
      <w:proofErr w:type="gramEnd"/>
      <w:r w:rsidR="001B4688" w:rsidRPr="00AD6E82">
        <w:rPr>
          <w:rFonts w:ascii="Verdana" w:hAnsi="Verdana" w:cs="Arial"/>
        </w:rPr>
        <w:t xml:space="preserve">(4): 149-155. Disponible en: </w:t>
      </w:r>
      <w:hyperlink r:id="rId6" w:history="1">
        <w:r w:rsidR="001B4688" w:rsidRPr="00AD6E82">
          <w:rPr>
            <w:rStyle w:val="Hipervnculo"/>
            <w:rFonts w:ascii="Verdana" w:hAnsi="Verdana" w:cs="Arial"/>
          </w:rPr>
          <w:t>https://fapap.es/files/639-1437-RUTA/02_Anemia_pediatrica.pdf</w:t>
        </w:r>
      </w:hyperlink>
    </w:p>
    <w:p w:rsidR="00BA47B2" w:rsidRPr="00AD6E82" w:rsidRDefault="001E7845" w:rsidP="003502A3">
      <w:pPr>
        <w:pStyle w:val="Prrafodelista"/>
        <w:numPr>
          <w:ilvl w:val="0"/>
          <w:numId w:val="2"/>
        </w:numPr>
        <w:spacing w:after="0" w:line="360" w:lineRule="auto"/>
        <w:ind w:left="360"/>
        <w:jc w:val="both"/>
        <w:rPr>
          <w:rFonts w:ascii="Verdana" w:hAnsi="Verdana" w:cs="Arial"/>
        </w:rPr>
      </w:pPr>
      <w:r w:rsidRPr="00AD6E82">
        <w:rPr>
          <w:rStyle w:val="Hipervnculo"/>
          <w:rFonts w:ascii="Verdana" w:hAnsi="Verdana" w:cs="Arial"/>
          <w:color w:val="auto"/>
          <w:u w:val="none"/>
        </w:rPr>
        <w:t>Cevallos Melo DO,</w:t>
      </w:r>
      <w:r w:rsidRPr="00AD6E82">
        <w:rPr>
          <w:rFonts w:ascii="Verdana" w:hAnsi="Verdana" w:cs="Arial"/>
        </w:rPr>
        <w:t xml:space="preserve"> </w:t>
      </w:r>
      <w:r w:rsidRPr="00AD6E82">
        <w:rPr>
          <w:rStyle w:val="Hipervnculo"/>
          <w:rFonts w:ascii="Verdana" w:hAnsi="Verdana" w:cs="Arial"/>
          <w:color w:val="auto"/>
          <w:u w:val="none"/>
        </w:rPr>
        <w:t>V</w:t>
      </w:r>
      <w:r w:rsidR="004C0E48" w:rsidRPr="00AD6E82">
        <w:rPr>
          <w:rStyle w:val="Hipervnculo"/>
          <w:rFonts w:ascii="Verdana" w:hAnsi="Verdana" w:cs="Arial"/>
          <w:color w:val="auto"/>
          <w:u w:val="none"/>
        </w:rPr>
        <w:t>elez</w:t>
      </w:r>
      <w:r w:rsidRPr="00AD6E82">
        <w:rPr>
          <w:rStyle w:val="Hipervnculo"/>
          <w:rFonts w:ascii="Verdana" w:hAnsi="Verdana" w:cs="Arial"/>
          <w:color w:val="auto"/>
          <w:u w:val="none"/>
        </w:rPr>
        <w:t xml:space="preserve"> </w:t>
      </w:r>
      <w:r w:rsidR="004C0E48" w:rsidRPr="00AD6E82">
        <w:rPr>
          <w:rStyle w:val="Hipervnculo"/>
          <w:rFonts w:ascii="Verdana" w:hAnsi="Verdana" w:cs="Arial"/>
          <w:color w:val="auto"/>
          <w:u w:val="none"/>
        </w:rPr>
        <w:t>González</w:t>
      </w:r>
      <w:r w:rsidRPr="00AD6E82">
        <w:rPr>
          <w:rStyle w:val="Hipervnculo"/>
          <w:rFonts w:ascii="Verdana" w:hAnsi="Verdana" w:cs="Arial"/>
          <w:color w:val="auto"/>
          <w:u w:val="none"/>
        </w:rPr>
        <w:t xml:space="preserve"> JR.</w:t>
      </w:r>
      <w:r w:rsidR="00055104" w:rsidRPr="00AD6E82">
        <w:rPr>
          <w:rFonts w:ascii="Verdana" w:hAnsi="Verdana" w:cs="Arial"/>
        </w:rPr>
        <w:t xml:space="preserve"> </w:t>
      </w:r>
      <w:r w:rsidR="00055104" w:rsidRPr="00AD6E82">
        <w:rPr>
          <w:rStyle w:val="Hipervnculo"/>
          <w:rFonts w:ascii="Verdana" w:hAnsi="Verdana" w:cs="Arial"/>
          <w:color w:val="auto"/>
          <w:u w:val="none"/>
        </w:rPr>
        <w:t xml:space="preserve">Prevalencia de anemia en niños menores de cinco años atendidos en el área de pediatría del Hospital General Guasmo Sur, periodo Enero – Junio 2017 </w:t>
      </w:r>
      <w:r w:rsidR="00055104" w:rsidRPr="00AD6E82">
        <w:rPr>
          <w:rFonts w:ascii="Verdana" w:hAnsi="Verdana" w:cs="Arial"/>
        </w:rPr>
        <w:t xml:space="preserve">[Internet]. Guayaquil-Ecuador. Universidad Católica de Santiago de  Guayaquil. Facultad de Ciencias Médicas; 2018 [citado 10 Jun 2021]. Disponible en: </w:t>
      </w:r>
      <w:hyperlink r:id="rId7" w:history="1">
        <w:r w:rsidR="00BA47B2" w:rsidRPr="00AD6E82">
          <w:rPr>
            <w:rStyle w:val="Hipervnculo"/>
            <w:rFonts w:ascii="Verdana" w:hAnsi="Verdana" w:cs="Arial"/>
          </w:rPr>
          <w:t>http://repositorio.ucsg.edu.ec/bitstream/3317/10508/1/T-UCSG-PRE-MED-673.pdf</w:t>
        </w:r>
      </w:hyperlink>
    </w:p>
    <w:p w:rsidR="00B82E20" w:rsidRPr="00AD6E82" w:rsidRDefault="00B82E20" w:rsidP="003502A3">
      <w:pPr>
        <w:pStyle w:val="Prrafodelista"/>
        <w:numPr>
          <w:ilvl w:val="0"/>
          <w:numId w:val="2"/>
        </w:numPr>
        <w:spacing w:after="0" w:line="360" w:lineRule="auto"/>
        <w:ind w:left="360"/>
        <w:jc w:val="both"/>
        <w:rPr>
          <w:rStyle w:val="Hipervnculo"/>
          <w:rFonts w:ascii="Verdana" w:hAnsi="Verdana" w:cs="Arial"/>
          <w:color w:val="auto"/>
          <w:u w:val="none"/>
        </w:rPr>
      </w:pPr>
      <w:r w:rsidRPr="00AD6E82">
        <w:rPr>
          <w:rStyle w:val="Hipervnculo"/>
          <w:rFonts w:ascii="Verdana" w:hAnsi="Verdana" w:cs="Arial"/>
          <w:color w:val="auto"/>
          <w:u w:val="none"/>
        </w:rPr>
        <w:t>González García H.</w:t>
      </w:r>
      <w:r w:rsidRPr="00AD6E82">
        <w:rPr>
          <w:rFonts w:ascii="Verdana" w:hAnsi="Verdana" w:cs="Arial"/>
        </w:rPr>
        <w:t xml:space="preserve"> </w:t>
      </w:r>
      <w:r w:rsidRPr="00AD6E82">
        <w:rPr>
          <w:rStyle w:val="Hipervnculo"/>
          <w:rFonts w:ascii="Verdana" w:hAnsi="Verdana" w:cs="Arial"/>
          <w:color w:val="auto"/>
          <w:u w:val="none"/>
        </w:rPr>
        <w:t>Anemias hemolíticas en la infancia.</w:t>
      </w:r>
      <w:r w:rsidRPr="00AD6E82">
        <w:rPr>
          <w:rFonts w:ascii="Verdana" w:hAnsi="Verdana" w:cs="Arial"/>
        </w:rPr>
        <w:t xml:space="preserve"> </w:t>
      </w:r>
      <w:r w:rsidRPr="00AD6E82">
        <w:rPr>
          <w:rStyle w:val="Hipervnculo"/>
          <w:rFonts w:ascii="Verdana" w:hAnsi="Verdana" w:cs="Arial"/>
          <w:color w:val="auto"/>
          <w:u w:val="none"/>
        </w:rPr>
        <w:t>Pediatr Integral</w:t>
      </w:r>
      <w:r w:rsidR="00066EB6" w:rsidRPr="00AD6E82">
        <w:rPr>
          <w:rStyle w:val="Hipervnculo"/>
          <w:rFonts w:ascii="Verdana" w:hAnsi="Verdana" w:cs="Arial"/>
          <w:color w:val="auto"/>
          <w:u w:val="none"/>
        </w:rPr>
        <w:t xml:space="preserve"> </w:t>
      </w:r>
      <w:r w:rsidRPr="00AD6E82">
        <w:rPr>
          <w:rFonts w:ascii="Verdana" w:hAnsi="Verdana" w:cs="Arial"/>
        </w:rPr>
        <w:t xml:space="preserve">[Internet]. 2012 [citado 10 Jun 2021]; 16(5): 378-386. Disponible en: </w:t>
      </w:r>
      <w:hyperlink r:id="rId8" w:history="1">
        <w:r w:rsidRPr="00AD6E82">
          <w:rPr>
            <w:rStyle w:val="Hipervnculo"/>
            <w:rFonts w:ascii="Verdana" w:hAnsi="Verdana" w:cs="Arial"/>
          </w:rPr>
          <w:t>https://www.pediatriaintegral.es/wp-content/uploads/2012/xvi05/03/Anemiashemoliticas.pdf</w:t>
        </w:r>
      </w:hyperlink>
    </w:p>
    <w:p w:rsidR="0096278A" w:rsidRPr="00AD6E82" w:rsidRDefault="00066EB6" w:rsidP="003502A3">
      <w:pPr>
        <w:pStyle w:val="Prrafodelista"/>
        <w:numPr>
          <w:ilvl w:val="0"/>
          <w:numId w:val="2"/>
        </w:numPr>
        <w:spacing w:after="0" w:line="360" w:lineRule="auto"/>
        <w:ind w:left="360"/>
        <w:jc w:val="both"/>
        <w:rPr>
          <w:rFonts w:ascii="Verdana" w:hAnsi="Verdana" w:cs="Arial"/>
        </w:rPr>
      </w:pPr>
      <w:r w:rsidRPr="00AD6E82">
        <w:rPr>
          <w:rFonts w:ascii="Verdana" w:hAnsi="Verdana" w:cs="Arial"/>
        </w:rPr>
        <w:t>Soler Noda G, González Guldriz M, Forrellat Barrios M. Diagnóstico diferencial de las anemias hemolíticas. Revista Cubana de Hematología, Inmunología y Hemoterapia [Internet]. 2020 [citado 10 Jun 2021]; 36(4): 1-19. Disponible en:</w:t>
      </w:r>
      <w:r w:rsidR="0096278A" w:rsidRPr="00AD6E82">
        <w:rPr>
          <w:rFonts w:ascii="Verdana" w:hAnsi="Verdana" w:cs="Arial"/>
        </w:rPr>
        <w:t xml:space="preserve"> </w:t>
      </w:r>
      <w:hyperlink r:id="rId9" w:history="1">
        <w:r w:rsidR="0096278A" w:rsidRPr="00AD6E82">
          <w:rPr>
            <w:rStyle w:val="Hipervnculo"/>
            <w:rFonts w:ascii="Verdana" w:hAnsi="Verdana" w:cs="Arial"/>
          </w:rPr>
          <w:t>http://scielo.sld.cu/pdf/hih/v36n4/1561-2996-hih-36-04-e1097.pdf</w:t>
        </w:r>
      </w:hyperlink>
    </w:p>
    <w:p w:rsidR="0096278A" w:rsidRPr="00AD6E82" w:rsidRDefault="0096278A" w:rsidP="003502A3">
      <w:pPr>
        <w:pStyle w:val="Prrafodelista"/>
        <w:spacing w:line="360" w:lineRule="auto"/>
        <w:jc w:val="both"/>
        <w:rPr>
          <w:rFonts w:ascii="Verdana" w:hAnsi="Verdana" w:cs="Arial"/>
        </w:rPr>
      </w:pPr>
    </w:p>
    <w:p w:rsidR="00066EB6" w:rsidRPr="00AD6E82" w:rsidRDefault="00066EB6" w:rsidP="003502A3">
      <w:pPr>
        <w:pStyle w:val="Prrafodelista"/>
        <w:spacing w:after="0" w:line="360" w:lineRule="auto"/>
        <w:jc w:val="both"/>
        <w:rPr>
          <w:rFonts w:ascii="Verdana" w:hAnsi="Verdana" w:cs="Arial"/>
        </w:rPr>
      </w:pPr>
    </w:p>
    <w:p w:rsidR="00B82E20" w:rsidRPr="00AD6E82" w:rsidRDefault="00B82E20" w:rsidP="003502A3">
      <w:pPr>
        <w:pStyle w:val="Prrafodelista"/>
        <w:spacing w:after="0" w:line="360" w:lineRule="auto"/>
        <w:jc w:val="both"/>
        <w:rPr>
          <w:rStyle w:val="Hipervnculo"/>
          <w:rFonts w:ascii="Verdana" w:hAnsi="Verdana" w:cs="Arial"/>
          <w:color w:val="auto"/>
          <w:u w:val="none"/>
        </w:rPr>
      </w:pPr>
    </w:p>
    <w:p w:rsidR="001B4688" w:rsidRPr="00AD6E82" w:rsidRDefault="001B4688" w:rsidP="003502A3">
      <w:pPr>
        <w:pStyle w:val="Prrafodelista"/>
        <w:spacing w:line="360" w:lineRule="auto"/>
        <w:jc w:val="both"/>
        <w:rPr>
          <w:rFonts w:ascii="Verdana" w:hAnsi="Verdana" w:cs="Arial"/>
        </w:rPr>
      </w:pPr>
    </w:p>
    <w:p w:rsidR="0079584C" w:rsidRPr="00AD6E82" w:rsidRDefault="0079584C" w:rsidP="003502A3">
      <w:pPr>
        <w:pStyle w:val="Prrafodelista"/>
        <w:spacing w:line="360" w:lineRule="auto"/>
        <w:jc w:val="both"/>
        <w:rPr>
          <w:rFonts w:ascii="Verdana" w:hAnsi="Verdana" w:cs="Arial"/>
        </w:rPr>
      </w:pPr>
    </w:p>
    <w:p w:rsidR="0060632A" w:rsidRPr="00AD6E82" w:rsidRDefault="0060632A" w:rsidP="003502A3">
      <w:pPr>
        <w:spacing w:line="360" w:lineRule="auto"/>
        <w:jc w:val="both"/>
        <w:rPr>
          <w:rFonts w:ascii="Verdana" w:hAnsi="Verdana" w:cs="Arial"/>
          <w:b/>
        </w:rPr>
      </w:pPr>
    </w:p>
    <w:p w:rsidR="00AD6E82" w:rsidRPr="00AD6E82" w:rsidRDefault="00AD6E82">
      <w:pPr>
        <w:spacing w:line="360" w:lineRule="auto"/>
        <w:jc w:val="both"/>
        <w:rPr>
          <w:rFonts w:ascii="Verdana" w:hAnsi="Verdana" w:cs="Arial"/>
          <w:b/>
        </w:rPr>
      </w:pPr>
    </w:p>
    <w:sectPr w:rsidR="00AD6E82" w:rsidRPr="00AD6E82" w:rsidSect="000B40C7">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JoannaMTStd">
    <w:altName w:val="MS Gothic"/>
    <w:panose1 w:val="00000000000000000000"/>
    <w:charset w:val="80"/>
    <w:family w:val="auto"/>
    <w:notTrueType/>
    <w:pitch w:val="default"/>
    <w:sig w:usb0="00000001" w:usb1="08070000" w:usb2="00000010" w:usb3="00000000" w:csb0="00020000" w:csb1="00000000"/>
  </w:font>
  <w:font w:name="ACaslonPro-Regular">
    <w:altName w:val="Arial Unicode MS"/>
    <w:panose1 w:val="00000000000000000000"/>
    <w:charset w:val="80"/>
    <w:family w:val="roman"/>
    <w:notTrueType/>
    <w:pitch w:val="default"/>
    <w:sig w:usb0="00000000" w:usb1="08070000" w:usb2="00000010" w:usb3="00000000" w:csb0="00020000" w:csb1="00000000"/>
  </w:font>
  <w:font w:name="Microsoft JhengHei Light">
    <w:panose1 w:val="020B0304030504040204"/>
    <w:charset w:val="88"/>
    <w:family w:val="swiss"/>
    <w:pitch w:val="variable"/>
    <w:sig w:usb0="8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1B80"/>
    <w:multiLevelType w:val="hybridMultilevel"/>
    <w:tmpl w:val="C4F47C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8C7B12"/>
    <w:multiLevelType w:val="hybridMultilevel"/>
    <w:tmpl w:val="0F50B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0202AD"/>
    <w:multiLevelType w:val="hybridMultilevel"/>
    <w:tmpl w:val="31E2F2B4"/>
    <w:lvl w:ilvl="0" w:tplc="204C775A">
      <w:start w:val="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0B255B"/>
    <w:multiLevelType w:val="hybridMultilevel"/>
    <w:tmpl w:val="12B29364"/>
    <w:lvl w:ilvl="0" w:tplc="A154C5C8">
      <w:start w:val="1"/>
      <w:numFmt w:val="decimal"/>
      <w:lvlText w:val="%1."/>
      <w:lvlJc w:val="left"/>
      <w:pPr>
        <w:ind w:left="1080" w:hanging="360"/>
      </w:pPr>
      <w:rPr>
        <w:rFonts w:eastAsia="Times New Roman" w:hint="default"/>
        <w:b w:val="0"/>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429C1213"/>
    <w:multiLevelType w:val="hybridMultilevel"/>
    <w:tmpl w:val="1CD68F90"/>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6015350"/>
    <w:multiLevelType w:val="hybridMultilevel"/>
    <w:tmpl w:val="1CD68F90"/>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E93157E"/>
    <w:multiLevelType w:val="hybridMultilevel"/>
    <w:tmpl w:val="77800FCE"/>
    <w:lvl w:ilvl="0" w:tplc="C83C60A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5252FDE"/>
    <w:multiLevelType w:val="hybridMultilevel"/>
    <w:tmpl w:val="94B803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6C16A6"/>
    <w:multiLevelType w:val="hybridMultilevel"/>
    <w:tmpl w:val="F9CE19DC"/>
    <w:lvl w:ilvl="0" w:tplc="53BCEE48">
      <w:start w:val="1"/>
      <w:numFmt w:val="decimal"/>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9EA2721"/>
    <w:multiLevelType w:val="hybridMultilevel"/>
    <w:tmpl w:val="0F50B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EC60E1D"/>
    <w:multiLevelType w:val="hybridMultilevel"/>
    <w:tmpl w:val="9E0C9C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5CD303F"/>
    <w:multiLevelType w:val="hybridMultilevel"/>
    <w:tmpl w:val="45A8A34A"/>
    <w:lvl w:ilvl="0" w:tplc="F82A0DB4">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3"/>
  </w:num>
  <w:num w:numId="5">
    <w:abstractNumId w:val="6"/>
  </w:num>
  <w:num w:numId="6">
    <w:abstractNumId w:val="4"/>
  </w:num>
  <w:num w:numId="7">
    <w:abstractNumId w:val="5"/>
  </w:num>
  <w:num w:numId="8">
    <w:abstractNumId w:val="11"/>
  </w:num>
  <w:num w:numId="9">
    <w:abstractNumId w:val="9"/>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E4209"/>
    <w:rsid w:val="00000D42"/>
    <w:rsid w:val="0000420E"/>
    <w:rsid w:val="00006674"/>
    <w:rsid w:val="000140C5"/>
    <w:rsid w:val="00022778"/>
    <w:rsid w:val="00025915"/>
    <w:rsid w:val="00027781"/>
    <w:rsid w:val="000310FA"/>
    <w:rsid w:val="00031459"/>
    <w:rsid w:val="00036789"/>
    <w:rsid w:val="0004303F"/>
    <w:rsid w:val="000433CD"/>
    <w:rsid w:val="000440B8"/>
    <w:rsid w:val="0004468D"/>
    <w:rsid w:val="00045277"/>
    <w:rsid w:val="00050DC9"/>
    <w:rsid w:val="00055104"/>
    <w:rsid w:val="00062515"/>
    <w:rsid w:val="00062A68"/>
    <w:rsid w:val="000655B8"/>
    <w:rsid w:val="00066EB6"/>
    <w:rsid w:val="00074874"/>
    <w:rsid w:val="00080539"/>
    <w:rsid w:val="00083A48"/>
    <w:rsid w:val="00084361"/>
    <w:rsid w:val="000866B5"/>
    <w:rsid w:val="00091753"/>
    <w:rsid w:val="000950A1"/>
    <w:rsid w:val="000950A2"/>
    <w:rsid w:val="00096A5B"/>
    <w:rsid w:val="000A5E77"/>
    <w:rsid w:val="000B2A64"/>
    <w:rsid w:val="000B40C7"/>
    <w:rsid w:val="000B7D1A"/>
    <w:rsid w:val="000C01A9"/>
    <w:rsid w:val="000C30FF"/>
    <w:rsid w:val="000E47F9"/>
    <w:rsid w:val="000E5124"/>
    <w:rsid w:val="000E5734"/>
    <w:rsid w:val="000F3FEF"/>
    <w:rsid w:val="000F7688"/>
    <w:rsid w:val="00106490"/>
    <w:rsid w:val="00112796"/>
    <w:rsid w:val="0011401B"/>
    <w:rsid w:val="00114B11"/>
    <w:rsid w:val="001176A4"/>
    <w:rsid w:val="00121B45"/>
    <w:rsid w:val="00125F39"/>
    <w:rsid w:val="00126A28"/>
    <w:rsid w:val="00126B73"/>
    <w:rsid w:val="001341E8"/>
    <w:rsid w:val="001375DC"/>
    <w:rsid w:val="0014038D"/>
    <w:rsid w:val="00140B75"/>
    <w:rsid w:val="0014114B"/>
    <w:rsid w:val="00153E2E"/>
    <w:rsid w:val="00175BBB"/>
    <w:rsid w:val="00183860"/>
    <w:rsid w:val="00195739"/>
    <w:rsid w:val="00195981"/>
    <w:rsid w:val="001A6CBA"/>
    <w:rsid w:val="001B4688"/>
    <w:rsid w:val="001C21C8"/>
    <w:rsid w:val="001C2654"/>
    <w:rsid w:val="001C270B"/>
    <w:rsid w:val="001C2C5A"/>
    <w:rsid w:val="001C3A3D"/>
    <w:rsid w:val="001D26DB"/>
    <w:rsid w:val="001E332F"/>
    <w:rsid w:val="001E7845"/>
    <w:rsid w:val="001F1558"/>
    <w:rsid w:val="001F2473"/>
    <w:rsid w:val="001F2A52"/>
    <w:rsid w:val="001F34C1"/>
    <w:rsid w:val="00206CD3"/>
    <w:rsid w:val="002107FB"/>
    <w:rsid w:val="00211413"/>
    <w:rsid w:val="00211D29"/>
    <w:rsid w:val="002202F6"/>
    <w:rsid w:val="00222636"/>
    <w:rsid w:val="00223425"/>
    <w:rsid w:val="00225005"/>
    <w:rsid w:val="00232D40"/>
    <w:rsid w:val="00236BB8"/>
    <w:rsid w:val="0024124F"/>
    <w:rsid w:val="00247FCA"/>
    <w:rsid w:val="002503F8"/>
    <w:rsid w:val="002542BB"/>
    <w:rsid w:val="002561D5"/>
    <w:rsid w:val="002569F4"/>
    <w:rsid w:val="002571A4"/>
    <w:rsid w:val="00260B05"/>
    <w:rsid w:val="00284189"/>
    <w:rsid w:val="00290AEF"/>
    <w:rsid w:val="0029349C"/>
    <w:rsid w:val="002A0260"/>
    <w:rsid w:val="002B00A9"/>
    <w:rsid w:val="002B1B27"/>
    <w:rsid w:val="002B4998"/>
    <w:rsid w:val="002E1251"/>
    <w:rsid w:val="002F1D69"/>
    <w:rsid w:val="002F551D"/>
    <w:rsid w:val="002F68D7"/>
    <w:rsid w:val="00300893"/>
    <w:rsid w:val="0030463E"/>
    <w:rsid w:val="0031118C"/>
    <w:rsid w:val="003161DB"/>
    <w:rsid w:val="003203F4"/>
    <w:rsid w:val="0032209A"/>
    <w:rsid w:val="00325376"/>
    <w:rsid w:val="00325529"/>
    <w:rsid w:val="003259A6"/>
    <w:rsid w:val="00331A97"/>
    <w:rsid w:val="00331CF0"/>
    <w:rsid w:val="00334F62"/>
    <w:rsid w:val="003502A3"/>
    <w:rsid w:val="00352766"/>
    <w:rsid w:val="00353257"/>
    <w:rsid w:val="00360840"/>
    <w:rsid w:val="00362CC0"/>
    <w:rsid w:val="00362D39"/>
    <w:rsid w:val="0038229C"/>
    <w:rsid w:val="0038234E"/>
    <w:rsid w:val="00383CD7"/>
    <w:rsid w:val="003842E2"/>
    <w:rsid w:val="00390584"/>
    <w:rsid w:val="003906F2"/>
    <w:rsid w:val="00397068"/>
    <w:rsid w:val="003B13D9"/>
    <w:rsid w:val="003B3AC0"/>
    <w:rsid w:val="003B5936"/>
    <w:rsid w:val="003D4085"/>
    <w:rsid w:val="003D48AF"/>
    <w:rsid w:val="003D7515"/>
    <w:rsid w:val="003E714A"/>
    <w:rsid w:val="003F28B6"/>
    <w:rsid w:val="003F7C11"/>
    <w:rsid w:val="00400B79"/>
    <w:rsid w:val="00401C8E"/>
    <w:rsid w:val="0041466C"/>
    <w:rsid w:val="004155DC"/>
    <w:rsid w:val="00417C0A"/>
    <w:rsid w:val="004215FF"/>
    <w:rsid w:val="0042202A"/>
    <w:rsid w:val="004228B8"/>
    <w:rsid w:val="00433B34"/>
    <w:rsid w:val="00436E00"/>
    <w:rsid w:val="00440FEF"/>
    <w:rsid w:val="00461F25"/>
    <w:rsid w:val="004666B5"/>
    <w:rsid w:val="00470279"/>
    <w:rsid w:val="00476EE1"/>
    <w:rsid w:val="004815F5"/>
    <w:rsid w:val="004836DD"/>
    <w:rsid w:val="0048457D"/>
    <w:rsid w:val="00485D44"/>
    <w:rsid w:val="00492196"/>
    <w:rsid w:val="0049553E"/>
    <w:rsid w:val="0049582F"/>
    <w:rsid w:val="00495B69"/>
    <w:rsid w:val="004970E3"/>
    <w:rsid w:val="004A0876"/>
    <w:rsid w:val="004A2D16"/>
    <w:rsid w:val="004A482E"/>
    <w:rsid w:val="004A58E8"/>
    <w:rsid w:val="004A5C99"/>
    <w:rsid w:val="004B21BA"/>
    <w:rsid w:val="004B4647"/>
    <w:rsid w:val="004B5E31"/>
    <w:rsid w:val="004C0E48"/>
    <w:rsid w:val="004C588C"/>
    <w:rsid w:val="004D5847"/>
    <w:rsid w:val="004F6E3E"/>
    <w:rsid w:val="00500E8A"/>
    <w:rsid w:val="00507B5A"/>
    <w:rsid w:val="00516A3C"/>
    <w:rsid w:val="0052348A"/>
    <w:rsid w:val="00527B45"/>
    <w:rsid w:val="00527E85"/>
    <w:rsid w:val="00530D5F"/>
    <w:rsid w:val="00531967"/>
    <w:rsid w:val="00533D36"/>
    <w:rsid w:val="00537AFA"/>
    <w:rsid w:val="00540311"/>
    <w:rsid w:val="00544064"/>
    <w:rsid w:val="00547C6E"/>
    <w:rsid w:val="0055282E"/>
    <w:rsid w:val="00554461"/>
    <w:rsid w:val="005578E8"/>
    <w:rsid w:val="00567ED0"/>
    <w:rsid w:val="00570A44"/>
    <w:rsid w:val="00577E10"/>
    <w:rsid w:val="005860B6"/>
    <w:rsid w:val="00587FBA"/>
    <w:rsid w:val="00593F1A"/>
    <w:rsid w:val="00597B35"/>
    <w:rsid w:val="005A4319"/>
    <w:rsid w:val="005B1E39"/>
    <w:rsid w:val="005B323A"/>
    <w:rsid w:val="005B4E57"/>
    <w:rsid w:val="005B7436"/>
    <w:rsid w:val="005C5AEB"/>
    <w:rsid w:val="005D6281"/>
    <w:rsid w:val="005D73D1"/>
    <w:rsid w:val="005E1225"/>
    <w:rsid w:val="005F0A22"/>
    <w:rsid w:val="0060534B"/>
    <w:rsid w:val="0060632A"/>
    <w:rsid w:val="00613082"/>
    <w:rsid w:val="006151B5"/>
    <w:rsid w:val="00620906"/>
    <w:rsid w:val="00621131"/>
    <w:rsid w:val="00621230"/>
    <w:rsid w:val="006219A1"/>
    <w:rsid w:val="0062561D"/>
    <w:rsid w:val="0063324F"/>
    <w:rsid w:val="00633BC0"/>
    <w:rsid w:val="00635611"/>
    <w:rsid w:val="00636C32"/>
    <w:rsid w:val="00653263"/>
    <w:rsid w:val="00655D4B"/>
    <w:rsid w:val="0066296B"/>
    <w:rsid w:val="00664C94"/>
    <w:rsid w:val="0066603E"/>
    <w:rsid w:val="0066759A"/>
    <w:rsid w:val="0067122A"/>
    <w:rsid w:val="00673A4F"/>
    <w:rsid w:val="00674AB2"/>
    <w:rsid w:val="00675B73"/>
    <w:rsid w:val="00677A0B"/>
    <w:rsid w:val="00685F3B"/>
    <w:rsid w:val="006903C4"/>
    <w:rsid w:val="0069377A"/>
    <w:rsid w:val="006952B0"/>
    <w:rsid w:val="006A2451"/>
    <w:rsid w:val="006A2578"/>
    <w:rsid w:val="006A6907"/>
    <w:rsid w:val="006B0490"/>
    <w:rsid w:val="006B37B9"/>
    <w:rsid w:val="006C20B7"/>
    <w:rsid w:val="006C3555"/>
    <w:rsid w:val="006C50A6"/>
    <w:rsid w:val="006C58DC"/>
    <w:rsid w:val="006C7C51"/>
    <w:rsid w:val="006D13CF"/>
    <w:rsid w:val="006D445C"/>
    <w:rsid w:val="006D49D2"/>
    <w:rsid w:val="006E50BF"/>
    <w:rsid w:val="006F5BCF"/>
    <w:rsid w:val="006F7CE4"/>
    <w:rsid w:val="007004A7"/>
    <w:rsid w:val="00701C97"/>
    <w:rsid w:val="00720E85"/>
    <w:rsid w:val="0073592C"/>
    <w:rsid w:val="007405C9"/>
    <w:rsid w:val="00742466"/>
    <w:rsid w:val="00750175"/>
    <w:rsid w:val="00767CAA"/>
    <w:rsid w:val="00773522"/>
    <w:rsid w:val="00781A97"/>
    <w:rsid w:val="0079584C"/>
    <w:rsid w:val="007A111D"/>
    <w:rsid w:val="007A39D9"/>
    <w:rsid w:val="007A6A1E"/>
    <w:rsid w:val="007A782B"/>
    <w:rsid w:val="007B2718"/>
    <w:rsid w:val="007C109D"/>
    <w:rsid w:val="007C3711"/>
    <w:rsid w:val="007C5487"/>
    <w:rsid w:val="007D04CE"/>
    <w:rsid w:val="007D0FD6"/>
    <w:rsid w:val="007D452B"/>
    <w:rsid w:val="00803AA0"/>
    <w:rsid w:val="0080421A"/>
    <w:rsid w:val="00804855"/>
    <w:rsid w:val="008103F9"/>
    <w:rsid w:val="0081553A"/>
    <w:rsid w:val="00816B94"/>
    <w:rsid w:val="00820EAF"/>
    <w:rsid w:val="008222FF"/>
    <w:rsid w:val="00822F0F"/>
    <w:rsid w:val="00830DE1"/>
    <w:rsid w:val="0083402E"/>
    <w:rsid w:val="00846235"/>
    <w:rsid w:val="00854380"/>
    <w:rsid w:val="008567D3"/>
    <w:rsid w:val="00856E3A"/>
    <w:rsid w:val="00861364"/>
    <w:rsid w:val="0086358D"/>
    <w:rsid w:val="008713C9"/>
    <w:rsid w:val="008823D2"/>
    <w:rsid w:val="0088647D"/>
    <w:rsid w:val="00887D08"/>
    <w:rsid w:val="008A2DFB"/>
    <w:rsid w:val="008A35D0"/>
    <w:rsid w:val="008A693B"/>
    <w:rsid w:val="008C22FE"/>
    <w:rsid w:val="008C2E4A"/>
    <w:rsid w:val="008C2E6E"/>
    <w:rsid w:val="008C4B2F"/>
    <w:rsid w:val="008E1594"/>
    <w:rsid w:val="008E29D3"/>
    <w:rsid w:val="008F4BA3"/>
    <w:rsid w:val="00911C6B"/>
    <w:rsid w:val="0091351A"/>
    <w:rsid w:val="0091791A"/>
    <w:rsid w:val="0092059F"/>
    <w:rsid w:val="00922E8E"/>
    <w:rsid w:val="009254F1"/>
    <w:rsid w:val="00934389"/>
    <w:rsid w:val="00941378"/>
    <w:rsid w:val="0094174F"/>
    <w:rsid w:val="00951248"/>
    <w:rsid w:val="0095386F"/>
    <w:rsid w:val="00954483"/>
    <w:rsid w:val="00954EB8"/>
    <w:rsid w:val="00955A32"/>
    <w:rsid w:val="009616A6"/>
    <w:rsid w:val="0096278A"/>
    <w:rsid w:val="00976124"/>
    <w:rsid w:val="00976F3B"/>
    <w:rsid w:val="00991429"/>
    <w:rsid w:val="00993EED"/>
    <w:rsid w:val="00994A96"/>
    <w:rsid w:val="009A1162"/>
    <w:rsid w:val="009B0FC9"/>
    <w:rsid w:val="009B13EC"/>
    <w:rsid w:val="009B7B16"/>
    <w:rsid w:val="009C0610"/>
    <w:rsid w:val="009C3318"/>
    <w:rsid w:val="009C6217"/>
    <w:rsid w:val="009D151A"/>
    <w:rsid w:val="009D5E50"/>
    <w:rsid w:val="009E06F7"/>
    <w:rsid w:val="009E144A"/>
    <w:rsid w:val="009E4209"/>
    <w:rsid w:val="009E547F"/>
    <w:rsid w:val="009E6498"/>
    <w:rsid w:val="009E70C6"/>
    <w:rsid w:val="009E7481"/>
    <w:rsid w:val="009F2B2F"/>
    <w:rsid w:val="009F31C5"/>
    <w:rsid w:val="009F4AE0"/>
    <w:rsid w:val="009F5895"/>
    <w:rsid w:val="00A05FA6"/>
    <w:rsid w:val="00A06AED"/>
    <w:rsid w:val="00A075BA"/>
    <w:rsid w:val="00A13E87"/>
    <w:rsid w:val="00A21569"/>
    <w:rsid w:val="00A22B35"/>
    <w:rsid w:val="00A27832"/>
    <w:rsid w:val="00A35C45"/>
    <w:rsid w:val="00A36FC8"/>
    <w:rsid w:val="00A40806"/>
    <w:rsid w:val="00A46DB9"/>
    <w:rsid w:val="00A501CB"/>
    <w:rsid w:val="00A6494A"/>
    <w:rsid w:val="00A73D6F"/>
    <w:rsid w:val="00A74B47"/>
    <w:rsid w:val="00A80D9A"/>
    <w:rsid w:val="00A8314B"/>
    <w:rsid w:val="00A842C2"/>
    <w:rsid w:val="00A842C6"/>
    <w:rsid w:val="00A8463F"/>
    <w:rsid w:val="00A9501F"/>
    <w:rsid w:val="00A96225"/>
    <w:rsid w:val="00A973A3"/>
    <w:rsid w:val="00AB55B6"/>
    <w:rsid w:val="00AB5C7A"/>
    <w:rsid w:val="00AC136D"/>
    <w:rsid w:val="00AC216B"/>
    <w:rsid w:val="00AC43BF"/>
    <w:rsid w:val="00AC4FE6"/>
    <w:rsid w:val="00AC6A0A"/>
    <w:rsid w:val="00AD0458"/>
    <w:rsid w:val="00AD51CF"/>
    <w:rsid w:val="00AD6E82"/>
    <w:rsid w:val="00AD6E99"/>
    <w:rsid w:val="00AE2FC2"/>
    <w:rsid w:val="00AE3A94"/>
    <w:rsid w:val="00AE55DA"/>
    <w:rsid w:val="00AE6D5F"/>
    <w:rsid w:val="00AE70AB"/>
    <w:rsid w:val="00AE7FBE"/>
    <w:rsid w:val="00AF468C"/>
    <w:rsid w:val="00B02C78"/>
    <w:rsid w:val="00B10CF4"/>
    <w:rsid w:val="00B16D31"/>
    <w:rsid w:val="00B16D72"/>
    <w:rsid w:val="00B17A73"/>
    <w:rsid w:val="00B22A25"/>
    <w:rsid w:val="00B22DC7"/>
    <w:rsid w:val="00B24AEB"/>
    <w:rsid w:val="00B34985"/>
    <w:rsid w:val="00B45FDC"/>
    <w:rsid w:val="00B53983"/>
    <w:rsid w:val="00B56878"/>
    <w:rsid w:val="00B60414"/>
    <w:rsid w:val="00B73A15"/>
    <w:rsid w:val="00B746D6"/>
    <w:rsid w:val="00B81D3C"/>
    <w:rsid w:val="00B81FE8"/>
    <w:rsid w:val="00B82E20"/>
    <w:rsid w:val="00B83190"/>
    <w:rsid w:val="00B83806"/>
    <w:rsid w:val="00B91CAA"/>
    <w:rsid w:val="00BA37F6"/>
    <w:rsid w:val="00BA47B2"/>
    <w:rsid w:val="00BA5BD7"/>
    <w:rsid w:val="00BB3784"/>
    <w:rsid w:val="00BB3D40"/>
    <w:rsid w:val="00BD1AAB"/>
    <w:rsid w:val="00BD338C"/>
    <w:rsid w:val="00BD7FB8"/>
    <w:rsid w:val="00BE3A6D"/>
    <w:rsid w:val="00BE7FB5"/>
    <w:rsid w:val="00BF0D99"/>
    <w:rsid w:val="00BF1679"/>
    <w:rsid w:val="00BF1CEA"/>
    <w:rsid w:val="00BF4A36"/>
    <w:rsid w:val="00C031FC"/>
    <w:rsid w:val="00C03E1B"/>
    <w:rsid w:val="00C12AF7"/>
    <w:rsid w:val="00C271FF"/>
    <w:rsid w:val="00C315C2"/>
    <w:rsid w:val="00C35064"/>
    <w:rsid w:val="00C423F6"/>
    <w:rsid w:val="00C44430"/>
    <w:rsid w:val="00C44D5E"/>
    <w:rsid w:val="00C543B7"/>
    <w:rsid w:val="00C64D63"/>
    <w:rsid w:val="00C91792"/>
    <w:rsid w:val="00C931FA"/>
    <w:rsid w:val="00C9599B"/>
    <w:rsid w:val="00CA4BA5"/>
    <w:rsid w:val="00CB10F5"/>
    <w:rsid w:val="00CB2936"/>
    <w:rsid w:val="00CB32D4"/>
    <w:rsid w:val="00CB55CF"/>
    <w:rsid w:val="00CC2D48"/>
    <w:rsid w:val="00CC766B"/>
    <w:rsid w:val="00CC7DAF"/>
    <w:rsid w:val="00CD2CCF"/>
    <w:rsid w:val="00CD316E"/>
    <w:rsid w:val="00CD55C7"/>
    <w:rsid w:val="00CE5999"/>
    <w:rsid w:val="00CE5A63"/>
    <w:rsid w:val="00CF0E81"/>
    <w:rsid w:val="00CF35A0"/>
    <w:rsid w:val="00CF5CC8"/>
    <w:rsid w:val="00D10B89"/>
    <w:rsid w:val="00D1355D"/>
    <w:rsid w:val="00D139BC"/>
    <w:rsid w:val="00D15B94"/>
    <w:rsid w:val="00D16EB3"/>
    <w:rsid w:val="00D20090"/>
    <w:rsid w:val="00D20312"/>
    <w:rsid w:val="00D207BE"/>
    <w:rsid w:val="00D26709"/>
    <w:rsid w:val="00D34917"/>
    <w:rsid w:val="00D35BB1"/>
    <w:rsid w:val="00D51AF3"/>
    <w:rsid w:val="00D53523"/>
    <w:rsid w:val="00D54167"/>
    <w:rsid w:val="00D713FC"/>
    <w:rsid w:val="00D72F8A"/>
    <w:rsid w:val="00D73BEC"/>
    <w:rsid w:val="00D74BC6"/>
    <w:rsid w:val="00D7539F"/>
    <w:rsid w:val="00DA0682"/>
    <w:rsid w:val="00DA67E3"/>
    <w:rsid w:val="00DB0446"/>
    <w:rsid w:val="00DB4A89"/>
    <w:rsid w:val="00DD4091"/>
    <w:rsid w:val="00DD57DE"/>
    <w:rsid w:val="00DE1B34"/>
    <w:rsid w:val="00DE6116"/>
    <w:rsid w:val="00DF73D1"/>
    <w:rsid w:val="00E022D3"/>
    <w:rsid w:val="00E13002"/>
    <w:rsid w:val="00E170A1"/>
    <w:rsid w:val="00E366BA"/>
    <w:rsid w:val="00E61761"/>
    <w:rsid w:val="00E7019D"/>
    <w:rsid w:val="00E834CD"/>
    <w:rsid w:val="00E84530"/>
    <w:rsid w:val="00E91B99"/>
    <w:rsid w:val="00E93200"/>
    <w:rsid w:val="00E97D9D"/>
    <w:rsid w:val="00EA1663"/>
    <w:rsid w:val="00EA3087"/>
    <w:rsid w:val="00EA67B3"/>
    <w:rsid w:val="00EB2A59"/>
    <w:rsid w:val="00EC3288"/>
    <w:rsid w:val="00EC5EE4"/>
    <w:rsid w:val="00ED0902"/>
    <w:rsid w:val="00ED3B85"/>
    <w:rsid w:val="00EE2193"/>
    <w:rsid w:val="00EE4CF3"/>
    <w:rsid w:val="00F0738E"/>
    <w:rsid w:val="00F07AA8"/>
    <w:rsid w:val="00F11F75"/>
    <w:rsid w:val="00F14144"/>
    <w:rsid w:val="00F20A67"/>
    <w:rsid w:val="00F21D6C"/>
    <w:rsid w:val="00F309EA"/>
    <w:rsid w:val="00F34CF5"/>
    <w:rsid w:val="00F366BF"/>
    <w:rsid w:val="00F417C5"/>
    <w:rsid w:val="00F459F5"/>
    <w:rsid w:val="00F50A10"/>
    <w:rsid w:val="00F52811"/>
    <w:rsid w:val="00F546EF"/>
    <w:rsid w:val="00F619EB"/>
    <w:rsid w:val="00F718DD"/>
    <w:rsid w:val="00F7472A"/>
    <w:rsid w:val="00F87E19"/>
    <w:rsid w:val="00F87E9E"/>
    <w:rsid w:val="00F945B3"/>
    <w:rsid w:val="00F96CEC"/>
    <w:rsid w:val="00FA7507"/>
    <w:rsid w:val="00FB11DF"/>
    <w:rsid w:val="00FB21A2"/>
    <w:rsid w:val="00FB3D4F"/>
    <w:rsid w:val="00FB41A7"/>
    <w:rsid w:val="00FC0B43"/>
    <w:rsid w:val="00FC2AE6"/>
    <w:rsid w:val="00FC4A9F"/>
    <w:rsid w:val="00FD0AF0"/>
    <w:rsid w:val="00FD2EC8"/>
    <w:rsid w:val="00FD49EC"/>
    <w:rsid w:val="00FD72CA"/>
    <w:rsid w:val="00FF0BB2"/>
    <w:rsid w:val="00FF25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44405-A797-4CFB-81DB-13BE5EC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21B45"/>
    <w:pPr>
      <w:spacing w:after="0" w:line="240" w:lineRule="auto"/>
    </w:pPr>
    <w:rPr>
      <w:rFonts w:ascii="Calibri" w:eastAsia="Times New Roman" w:hAnsi="Calibri" w:cs="Times New Roman"/>
      <w:lang w:val="es-MX" w:eastAsia="es-MX"/>
    </w:rPr>
  </w:style>
  <w:style w:type="character" w:styleId="Hipervnculo">
    <w:name w:val="Hyperlink"/>
    <w:basedOn w:val="Fuentedeprrafopredeter"/>
    <w:uiPriority w:val="99"/>
    <w:unhideWhenUsed/>
    <w:qFormat/>
    <w:rsid w:val="00121B45"/>
    <w:rPr>
      <w:color w:val="0563C1" w:themeColor="hyperlink"/>
      <w:u w:val="single"/>
    </w:rPr>
  </w:style>
  <w:style w:type="paragraph" w:styleId="Prrafodelista">
    <w:name w:val="List Paragraph"/>
    <w:basedOn w:val="Normal"/>
    <w:uiPriority w:val="34"/>
    <w:qFormat/>
    <w:rsid w:val="0079584C"/>
    <w:pPr>
      <w:ind w:left="720"/>
      <w:contextualSpacing/>
    </w:pPr>
  </w:style>
  <w:style w:type="paragraph" w:styleId="Textodeglobo">
    <w:name w:val="Balloon Text"/>
    <w:basedOn w:val="Normal"/>
    <w:link w:val="TextodegloboCar"/>
    <w:uiPriority w:val="99"/>
    <w:semiHidden/>
    <w:unhideWhenUsed/>
    <w:rsid w:val="006C58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8DC"/>
    <w:rPr>
      <w:rFonts w:ascii="Tahoma" w:hAnsi="Tahoma" w:cs="Tahoma"/>
      <w:sz w:val="16"/>
      <w:szCs w:val="16"/>
    </w:rPr>
  </w:style>
  <w:style w:type="numbering" w:customStyle="1" w:styleId="Sinlista1">
    <w:name w:val="Sin lista1"/>
    <w:next w:val="Sinlista"/>
    <w:uiPriority w:val="99"/>
    <w:semiHidden/>
    <w:unhideWhenUsed/>
    <w:rsid w:val="00183860"/>
  </w:style>
  <w:style w:type="character" w:customStyle="1" w:styleId="bold">
    <w:name w:val="bold"/>
    <w:basedOn w:val="Fuentedeprrafopredeter"/>
    <w:rsid w:val="00183860"/>
  </w:style>
  <w:style w:type="character" w:customStyle="1" w:styleId="mixed-citation">
    <w:name w:val="mixed-citation"/>
    <w:basedOn w:val="Fuentedeprrafopredeter"/>
    <w:rsid w:val="00183860"/>
  </w:style>
  <w:style w:type="paragraph" w:styleId="Encabezado">
    <w:name w:val="header"/>
    <w:basedOn w:val="Normal"/>
    <w:link w:val="EncabezadoCar"/>
    <w:unhideWhenUsed/>
    <w:qFormat/>
    <w:rsid w:val="00183860"/>
    <w:pPr>
      <w:tabs>
        <w:tab w:val="center" w:pos="4252"/>
        <w:tab w:val="right" w:pos="8504"/>
      </w:tabs>
      <w:spacing w:after="200" w:line="276" w:lineRule="auto"/>
    </w:pPr>
    <w:rPr>
      <w:rFonts w:ascii="Calibri" w:eastAsia="Times New Roman" w:hAnsi="Calibri" w:cs="Times New Roman"/>
      <w:lang w:eastAsia="es-ES"/>
    </w:rPr>
  </w:style>
  <w:style w:type="character" w:customStyle="1" w:styleId="EncabezadoCar">
    <w:name w:val="Encabezado Car"/>
    <w:basedOn w:val="Fuentedeprrafopredeter"/>
    <w:link w:val="Encabezado"/>
    <w:qFormat/>
    <w:rsid w:val="00183860"/>
    <w:rPr>
      <w:rFonts w:ascii="Calibri" w:eastAsia="Times New Roman" w:hAnsi="Calibri" w:cs="Times New Roman"/>
      <w:lang w:eastAsia="es-ES"/>
    </w:rPr>
  </w:style>
  <w:style w:type="paragraph" w:styleId="Piedepgina">
    <w:name w:val="footer"/>
    <w:basedOn w:val="Normal"/>
    <w:link w:val="PiedepginaCar"/>
    <w:uiPriority w:val="99"/>
    <w:unhideWhenUsed/>
    <w:rsid w:val="00183860"/>
    <w:pPr>
      <w:tabs>
        <w:tab w:val="center" w:pos="4252"/>
        <w:tab w:val="right" w:pos="8504"/>
      </w:tabs>
      <w:spacing w:after="200" w:line="276" w:lineRule="auto"/>
    </w:pPr>
    <w:rPr>
      <w:rFonts w:ascii="Calibri" w:eastAsia="Times New Roman" w:hAnsi="Calibri" w:cs="Times New Roman"/>
      <w:lang w:eastAsia="es-ES"/>
    </w:rPr>
  </w:style>
  <w:style w:type="character" w:customStyle="1" w:styleId="PiedepginaCar">
    <w:name w:val="Pie de página Car"/>
    <w:basedOn w:val="Fuentedeprrafopredeter"/>
    <w:link w:val="Piedepgina"/>
    <w:uiPriority w:val="99"/>
    <w:rsid w:val="00183860"/>
    <w:rPr>
      <w:rFonts w:ascii="Calibri" w:eastAsia="Times New Roman" w:hAnsi="Calibri" w:cs="Times New Roman"/>
      <w:lang w:eastAsia="es-ES"/>
    </w:rPr>
  </w:style>
  <w:style w:type="table" w:styleId="Tablaconcuadrcula">
    <w:name w:val="Table Grid"/>
    <w:basedOn w:val="Tablanormal"/>
    <w:uiPriority w:val="39"/>
    <w:rsid w:val="00183860"/>
    <w:pPr>
      <w:spacing w:after="0" w:line="240" w:lineRule="auto"/>
    </w:pPr>
    <w:rPr>
      <w:rFonts w:ascii="Calibri" w:eastAsia="MS Mincho"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183860"/>
    <w:rPr>
      <w:i/>
      <w:iCs/>
    </w:rPr>
  </w:style>
  <w:style w:type="paragraph" w:styleId="NormalWeb">
    <w:name w:val="Normal (Web)"/>
    <w:basedOn w:val="Normal"/>
    <w:uiPriority w:val="99"/>
    <w:semiHidden/>
    <w:unhideWhenUsed/>
    <w:rsid w:val="0018386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iatriaintegral.es/wp-content/uploads/2012/xvi05/03/Anemiashemoliticas.pdf" TargetMode="External"/><Relationship Id="rId3" Type="http://schemas.openxmlformats.org/officeDocument/2006/relationships/styles" Target="styles.xml"/><Relationship Id="rId7" Type="http://schemas.openxmlformats.org/officeDocument/2006/relationships/hyperlink" Target="http://repositorio.ucsg.edu.ec/bitstream/3317/10508/1/T-UCSG-PRE-MED-67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apap.es/files/639-1437-RUTA/02_Anemia_pediatrica.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sld.cu/pdf/hih/v36n4/1561-2996-hih-36-04-e109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8CF4-609A-4384-9A43-950FE581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5731</Words>
  <Characters>31525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dc:creator>
  <cp:keywords/>
  <dc:description/>
  <cp:lastModifiedBy>Usuario de Windows</cp:lastModifiedBy>
  <cp:revision>687</cp:revision>
  <dcterms:created xsi:type="dcterms:W3CDTF">2021-05-18T06:58:00Z</dcterms:created>
  <dcterms:modified xsi:type="dcterms:W3CDTF">2022-12-14T19:43:00Z</dcterms:modified>
</cp:coreProperties>
</file>